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dob18ayljin" w:id="0"/>
      <w:bookmarkEnd w:id="0"/>
      <w:r w:rsidDel="00000000" w:rsidR="00000000" w:rsidRPr="00000000">
        <w:rPr>
          <w:rtl w:val="0"/>
        </w:rPr>
        <w:t xml:space="preserve">Assignment 2: Part 1: ML as a service(C)</w:t>
      </w:r>
    </w:p>
    <w:p w:rsidR="00000000" w:rsidDel="00000000" w:rsidP="00000000" w:rsidRDefault="00000000" w:rsidRPr="00000000" w14:paraId="00000002">
      <w:pPr>
        <w:pStyle w:val="Heading1"/>
        <w:pBdr>
          <w:bottom w:color="auto" w:space="6" w:sz="0" w:val="none"/>
        </w:pBdr>
        <w:shd w:fill="ffffff" w:val="clear"/>
        <w:spacing w:after="240" w:before="480" w:line="300" w:lineRule="auto"/>
        <w:rPr>
          <w:color w:val="24292e"/>
          <w:sz w:val="46"/>
          <w:szCs w:val="46"/>
        </w:rPr>
      </w:pPr>
      <w:bookmarkStart w:colFirst="0" w:colLast="0" w:name="_peu1rxb0oomx" w:id="1"/>
      <w:bookmarkEnd w:id="1"/>
      <w:r w:rsidDel="00000000" w:rsidR="00000000" w:rsidRPr="00000000">
        <w:rPr>
          <w:color w:val="24292e"/>
          <w:sz w:val="46"/>
          <w:szCs w:val="46"/>
          <w:rtl w:val="0"/>
        </w:rPr>
        <w:t xml:space="preserve">Migrate Sensitive Data in BigQuery Using Dataflow &amp; Cloud DLP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0efni4mjg1x" w:id="2"/>
      <w:bookmarkEnd w:id="2"/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2 buckets,</w:t>
      </w:r>
      <w:r w:rsidDel="00000000" w:rsidR="00000000" w:rsidRPr="00000000">
        <w:rPr>
          <w:rtl w:val="0"/>
        </w:rPr>
        <w:t xml:space="preserve">the first bucket stores the sample dataset and the second bucket stores temporary data for the automated pipeline.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Decompress the contents and validate the files downloaded.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which columns might require DLP de-identification by examining the header record in the CSV file.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BigQuery dataset and create an encryption key.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Export the key, key ring, and KEK file as variables and Enable the Cloud KMS admin and key encrypter roles for the Cloud Build service account.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Create a KEK and Validate it.</w:t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tl w:val="0"/>
        </w:rPr>
        <w:t xml:space="preserve">Activate the service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tl w:val="0"/>
        </w:rPr>
        <w:t xml:space="preserve">Create the identification and de-identification template, validate it and export the template names.</w:t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automated data-flow pipeline to de-identify the dataset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