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C3AED"/>
          <w:sz w:val="44"/>
        </w:rPr>
        <w:t>Physics Module &amp; Interactive Simulations</w:t>
        <w:br/>
      </w:r>
    </w:p>
    <w:p>
      <w:pPr>
        <w:jc w:val="center"/>
      </w:pPr>
      <w:r>
        <w:rPr>
          <w:i/>
          <w:color w:val="475569"/>
          <w:sz w:val="26"/>
        </w:rPr>
        <w:t>Comprehensive Features List, Physics Mechanics, and Virtual Lab Workings</w:t>
        <w:br/>
      </w:r>
    </w:p>
    <w:p>
      <w:r>
        <w:br/>
      </w:r>
    </w:p>
    <w:tbl>
      <w:tblPr>
        <w:tblW w:type="auto" w:w="0"/>
        <w:jc w:val="center"/>
        <w:tblLook w:firstColumn="1" w:firstRow="1" w:lastColumn="0" w:lastRow="0" w:noHBand="0" w:noVBand="1" w:val="04A0"/>
      </w:tblPr>
      <w:tblGrid>
        <w:gridCol w:w="9360"/>
      </w:tblGrid>
      <w:tr>
        <w:tc>
          <w:tcPr>
            <w:tcW w:type="dxa" w:w="9360"/>
            <w:shd w:val="clear" w:color="auto" w:fill="F5F3FF"/>
            <w:tcMar>
              <w:top w:w="200" w:type="dxa"/>
              <w:bottom w:w="200" w:type="dxa"/>
              <w:left w:w="300" w:type="dxa"/>
              <w:right w:w="300" w:type="dxa"/>
            </w:tcMar>
          </w:tcPr>
          <w:p>
            <w:r>
              <w:rPr>
                <w:b/>
              </w:rPr>
              <w:t xml:space="preserve">Overview of Physics Module: </w:t>
            </w:r>
            <w:r>
              <w:t>The Physics Module is designed for middle and secondary science classrooms. It provides high-fidelity, interactive HTML5 Canvas simulators that model Newtonian mechanics, kinematics, electricity, optics, and wave dynamics. This document outlines the technical implementation, mathematical formulas, and educational impact of the Friction Incline Lab, the Projectile Motion Simulator, the Sound Wave Tank, the Optics &amp; Human Eye Lab, and the Electrical Circuit Grid Sandbox.</w:t>
            </w:r>
          </w:p>
        </w:tc>
      </w:tr>
    </w:tbl>
    <w:p>
      <w:r>
        <w:br/>
      </w:r>
    </w:p>
    <w:p>
      <w:pPr>
        <w:pStyle w:val="Heading1"/>
      </w:pPr>
      <w:r>
        <w:rPr>
          <w:rFonts w:ascii="Segoe UI" w:hAnsi="Segoe UI"/>
          <w:color w:val="7C3AED"/>
        </w:rPr>
        <w:t>Interactive Physics Modules &amp; Key Features</w:t>
      </w:r>
    </w:p>
    <w:tbl>
      <w:tblPr>
        <w:tblW w:type="auto" w:w="0"/>
        <w:jc w:val="center"/>
        <w:tblLayout w:type="fixed"/>
        <w:tblLook w:firstColumn="1" w:firstRow="1" w:lastColumn="0" w:lastRow="0" w:noHBand="0" w:noVBand="1" w:val="04A0"/>
      </w:tblPr>
      <w:tblGrid>
        <w:gridCol w:w="3120"/>
        <w:gridCol w:w="3120"/>
        <w:gridCol w:w="3120"/>
      </w:tblGrid>
      <w:tr>
        <w:tc>
          <w:tcPr>
            <w:tcW w:type="dxa" w:w="3120"/>
            <w:shd w:val="clear" w:color="auto" w:fill="7C3AED"/>
            <w:tcMar>
              <w:top w:w="120" w:type="dxa"/>
              <w:bottom w:w="120" w:type="dxa"/>
              <w:left w:w="150" w:type="dxa"/>
              <w:right w:w="150" w:type="dxa"/>
            </w:tcMar>
          </w:tcPr>
          <w:p>
            <w:r>
              <w:rPr>
                <w:b/>
                <w:color w:val="FFFFFF"/>
              </w:rPr>
              <w:t>Module Name</w:t>
            </w:r>
          </w:p>
        </w:tc>
        <w:tc>
          <w:tcPr>
            <w:tcW w:type="dxa" w:w="3120"/>
            <w:shd w:val="clear" w:color="auto" w:fill="7C3AED"/>
            <w:tcMar>
              <w:top w:w="120" w:type="dxa"/>
              <w:bottom w:w="120" w:type="dxa"/>
              <w:left w:w="150" w:type="dxa"/>
              <w:right w:w="150" w:type="dxa"/>
            </w:tcMar>
          </w:tcPr>
          <w:p>
            <w:r>
              <w:rPr>
                <w:b/>
                <w:color w:val="FFFFFF"/>
              </w:rPr>
              <w:t>Physics Engine &amp; Features</w:t>
            </w:r>
          </w:p>
        </w:tc>
        <w:tc>
          <w:tcPr>
            <w:tcW w:type="dxa" w:w="3120"/>
            <w:shd w:val="clear" w:color="auto" w:fill="7C3AED"/>
            <w:tcMar>
              <w:top w:w="120" w:type="dxa"/>
              <w:bottom w:w="120" w:type="dxa"/>
              <w:left w:w="150" w:type="dxa"/>
              <w:right w:w="150" w:type="dxa"/>
            </w:tcMar>
          </w:tcPr>
          <w:p>
            <w:r>
              <w:rPr>
                <w:b/>
                <w:color w:val="FFFFFF"/>
              </w:rPr>
              <w:t>Educational Impact</w:t>
            </w:r>
          </w:p>
        </w:tc>
      </w:tr>
      <w:tr>
        <w:tc>
          <w:tcPr>
            <w:tcW w:type="dxa" w:w="3120"/>
            <w:tcMar>
              <w:top w:w="100" w:type="dxa"/>
              <w:bottom w:w="100" w:type="dxa"/>
              <w:left w:w="150" w:type="dxa"/>
              <w:right w:w="150" w:type="dxa"/>
            </w:tcMar>
          </w:tcPr>
          <w:p>
            <w:r>
              <w:rPr>
                <w:sz w:val="19"/>
              </w:rPr>
              <w:t>Friction Incline Lab</w:t>
            </w:r>
          </w:p>
        </w:tc>
        <w:tc>
          <w:tcPr>
            <w:tcW w:type="dxa" w:w="3120"/>
            <w:tcMar>
              <w:top w:w="100" w:type="dxa"/>
              <w:bottom w:w="100" w:type="dxa"/>
              <w:left w:w="150" w:type="dxa"/>
              <w:right w:w="150" w:type="dxa"/>
            </w:tcMar>
          </w:tcPr>
          <w:p>
            <w:r>
              <w:rPr>
                <w:sz w:val="19"/>
              </w:rPr>
              <w:t>Incline ramp geometry, Static/Kinetic friction coefficient sliders, Normal &amp; Parallel forces, work-energy calculations, free-body vector overlay.</w:t>
            </w:r>
          </w:p>
        </w:tc>
        <w:tc>
          <w:tcPr>
            <w:tcW w:type="dxa" w:w="3120"/>
            <w:tcMar>
              <w:top w:w="100" w:type="dxa"/>
              <w:bottom w:w="100" w:type="dxa"/>
              <w:left w:w="150" w:type="dxa"/>
              <w:right w:w="150" w:type="dxa"/>
            </w:tcMar>
          </w:tcPr>
          <w:p>
            <w:r>
              <w:rPr>
                <w:sz w:val="19"/>
              </w:rPr>
              <w:t>Concretizes force vectors and the work-energy theorem. Shows how static friction transitions to kinetic friction.</w:t>
            </w:r>
          </w:p>
        </w:tc>
      </w:tr>
      <w:tr>
        <w:tc>
          <w:tcPr>
            <w:tcW w:type="dxa" w:w="3120"/>
            <w:tcMar>
              <w:top w:w="100" w:type="dxa"/>
              <w:bottom w:w="100" w:type="dxa"/>
              <w:left w:w="150" w:type="dxa"/>
              <w:right w:w="150" w:type="dxa"/>
            </w:tcMar>
          </w:tcPr>
          <w:p>
            <w:r>
              <w:rPr>
                <w:sz w:val="19"/>
              </w:rPr>
              <w:t>Projectile Motion Lab</w:t>
            </w:r>
          </w:p>
        </w:tc>
        <w:tc>
          <w:tcPr>
            <w:tcW w:type="dxa" w:w="3120"/>
            <w:tcMar>
              <w:top w:w="100" w:type="dxa"/>
              <w:bottom w:w="100" w:type="dxa"/>
              <w:left w:w="150" w:type="dxa"/>
              <w:right w:w="150" w:type="dxa"/>
            </w:tcMar>
          </w:tcPr>
          <w:p>
            <w:r>
              <w:rPr>
                <w:sz w:val="19"/>
              </w:rPr>
              <w:t>Dynamic canvas auto-scaling, projectile trajectory math with gravity, air resistance (mass/drag coefficient), lateral wind forces, vector graphics.</w:t>
            </w:r>
          </w:p>
        </w:tc>
        <w:tc>
          <w:tcPr>
            <w:tcW w:type="dxa" w:w="3120"/>
            <w:tcMar>
              <w:top w:w="100" w:type="dxa"/>
              <w:bottom w:w="100" w:type="dxa"/>
              <w:left w:w="150" w:type="dxa"/>
              <w:right w:w="150" w:type="dxa"/>
            </w:tcMar>
          </w:tcPr>
          <w:p>
            <w:r>
              <w:rPr>
                <w:sz w:val="19"/>
              </w:rPr>
              <w:t>Helps students visualize 2D kinematics, independent horizontal/vertical vector speeds, and how drag and wind warp ideal trajectories.</w:t>
            </w:r>
          </w:p>
        </w:tc>
      </w:tr>
      <w:tr>
        <w:tc>
          <w:tcPr>
            <w:tcW w:type="dxa" w:w="3120"/>
            <w:tcMar>
              <w:top w:w="100" w:type="dxa"/>
              <w:bottom w:w="100" w:type="dxa"/>
              <w:left w:w="150" w:type="dxa"/>
              <w:right w:w="150" w:type="dxa"/>
            </w:tcMar>
          </w:tcPr>
          <w:p>
            <w:r>
              <w:rPr>
                <w:sz w:val="19"/>
              </w:rPr>
              <w:t>Sound Wave Tank</w:t>
            </w:r>
          </w:p>
        </w:tc>
        <w:tc>
          <w:tcPr>
            <w:tcW w:type="dxa" w:w="3120"/>
            <w:tcMar>
              <w:top w:w="100" w:type="dxa"/>
              <w:bottom w:w="100" w:type="dxa"/>
              <w:left w:w="150" w:type="dxa"/>
              <w:right w:w="150" w:type="dxa"/>
            </w:tcMar>
          </w:tcPr>
          <w:p>
            <w:r>
              <w:rPr>
                <w:sz w:val="19"/>
              </w:rPr>
              <w:t>2000-particle longitudinal wave simulator, secondary wave graph (transverse), medium speed coefficients, temperature dependency, reflection rules.</w:t>
            </w:r>
          </w:p>
        </w:tc>
        <w:tc>
          <w:tcPr>
            <w:tcW w:type="dxa" w:w="3120"/>
            <w:tcMar>
              <w:top w:w="100" w:type="dxa"/>
              <w:bottom w:w="100" w:type="dxa"/>
              <w:left w:w="150" w:type="dxa"/>
              <w:right w:w="150" w:type="dxa"/>
            </w:tcMar>
          </w:tcPr>
          <w:p>
            <w:r>
              <w:rPr>
                <w:sz w:val="19"/>
              </w:rPr>
              <w:t>Visualizes longitudinal sound compression/rarefaction. Mission challenges teach resonance and phase noise cancellation.</w:t>
            </w:r>
          </w:p>
        </w:tc>
      </w:tr>
      <w:tr>
        <w:tc>
          <w:tcPr>
            <w:tcW w:type="dxa" w:w="3120"/>
            <w:tcMar>
              <w:top w:w="100" w:type="dxa"/>
              <w:bottom w:w="100" w:type="dxa"/>
              <w:left w:w="150" w:type="dxa"/>
              <w:right w:w="150" w:type="dxa"/>
            </w:tcMar>
          </w:tcPr>
          <w:p>
            <w:r>
              <w:rPr>
                <w:sz w:val="19"/>
              </w:rPr>
              <w:t>Optics &amp; Human Eye Lab</w:t>
            </w:r>
          </w:p>
        </w:tc>
        <w:tc>
          <w:tcPr>
            <w:tcW w:type="dxa" w:w="3120"/>
            <w:tcMar>
              <w:top w:w="100" w:type="dxa"/>
              <w:bottom w:w="100" w:type="dxa"/>
              <w:left w:w="150" w:type="dxa"/>
              <w:right w:w="150" w:type="dxa"/>
            </w:tcMar>
          </w:tcPr>
          <w:p>
            <w:r>
              <w:rPr>
                <w:sz w:val="19"/>
              </w:rPr>
              <w:t>Three-mode sandbox: Ray Bench (lenses/mirrors), Bending Light (Snell's Law / TIR), and Eye Clinic (vision defects correction).</w:t>
            </w:r>
          </w:p>
        </w:tc>
        <w:tc>
          <w:tcPr>
            <w:tcW w:type="dxa" w:w="3120"/>
            <w:tcMar>
              <w:top w:w="100" w:type="dxa"/>
              <w:bottom w:w="100" w:type="dxa"/>
              <w:left w:w="150" w:type="dxa"/>
              <w:right w:w="150" w:type="dxa"/>
            </w:tcMar>
          </w:tcPr>
          <w:p>
            <w:r>
              <w:rPr>
                <w:sz w:val="19"/>
              </w:rPr>
              <w:t>Teaches lens/mirror formulas, ray tracing, refraction/critical angles, and how glasses correct myopia and hyperopia.</w:t>
            </w:r>
          </w:p>
        </w:tc>
      </w:tr>
      <w:tr>
        <w:tc>
          <w:tcPr>
            <w:tcW w:type="dxa" w:w="3120"/>
            <w:tcMar>
              <w:top w:w="100" w:type="dxa"/>
              <w:bottom w:w="100" w:type="dxa"/>
              <w:left w:w="150" w:type="dxa"/>
              <w:right w:w="150" w:type="dxa"/>
            </w:tcMar>
          </w:tcPr>
          <w:p>
            <w:r>
              <w:rPr>
                <w:sz w:val="19"/>
              </w:rPr>
              <w:t>Electrical Circuit Grid</w:t>
            </w:r>
          </w:p>
        </w:tc>
        <w:tc>
          <w:tcPr>
            <w:tcW w:type="dxa" w:w="3120"/>
            <w:tcMar>
              <w:top w:w="100" w:type="dxa"/>
              <w:bottom w:w="100" w:type="dxa"/>
              <w:left w:w="150" w:type="dxa"/>
              <w:right w:w="150" w:type="dxa"/>
            </w:tcMar>
          </w:tcPr>
          <w:p>
            <w:r>
              <w:rPr>
                <w:sz w:val="19"/>
              </w:rPr>
              <w:t>CAD circuit grid: wires, switches, resistors, batteries, bulbs. Real-time solver, electron flow speed, bulb brightness calculation, voltmeter probes.</w:t>
            </w:r>
          </w:p>
        </w:tc>
        <w:tc>
          <w:tcPr>
            <w:tcW w:type="dxa" w:w="3120"/>
            <w:tcMar>
              <w:top w:w="100" w:type="dxa"/>
              <w:bottom w:w="100" w:type="dxa"/>
              <w:left w:w="150" w:type="dxa"/>
              <w:right w:w="150" w:type="dxa"/>
            </w:tcMar>
          </w:tcPr>
          <w:p>
            <w:r>
              <w:rPr>
                <w:sz w:val="19"/>
              </w:rPr>
              <w:t>Provides safe sandbox for electrical circuit design. Displays Ohm's Law and Series/Parallel rules visually through electron animation.</w:t>
            </w:r>
          </w:p>
        </w:tc>
      </w:tr>
    </w:tbl>
    <w:p>
      <w:r>
        <w:br/>
      </w:r>
    </w:p>
    <w:p>
      <w:pPr>
        <w:pStyle w:val="Heading1"/>
      </w:pPr>
      <w:r>
        <w:rPr>
          <w:rFonts w:ascii="Segoe UI" w:hAnsi="Segoe UI"/>
          <w:color w:val="7C3AED"/>
        </w:rPr>
        <w:t>1. Friction Incline Lab (FrictionSimulator.jsx)</w:t>
      </w:r>
    </w:p>
    <w:p>
      <w:r>
        <w:rPr>
          <w:b/>
        </w:rPr>
        <w:t>• What is Implemented:</w:t>
        <w:br/>
      </w:r>
      <w:r>
        <w:t xml:space="preserve">  - Interactive Incline: Slider controls mass (1-10 kg), ramp angle (0-60°), static friction coefficient (mu_s), and kinetic friction coefficient (mu_k).</w:t>
        <w:br/>
        <w:t xml:space="preserve">  - Surface Presets: Instant profiles for Wood on Wood, Ice on Ice, Metal on Metal (wet/dry), and Rubber on Concrete.</w:t>
        <w:br/>
        <w:t xml:space="preserve">  - Free-Body Diagram Vectors: Overlay arrows rendering Normal force, parallel gravity force, friction, and net acceleration in real time.</w:t>
        <w:br/>
        <w:t xml:space="preserve">  - Advanced Telemetry: Displays instantaneous speed, peak speed, acceleration, elapsed time, Work Done by Gravity (W = F_parallel * d), and Work Done by Friction (which converts to heat/thermal energy).</w:t>
        <w:br/>
      </w:r>
      <w:r>
        <w:rPr>
          <w:b/>
        </w:rPr>
        <w:t>• Math &amp; Physics Engine Formulas:</w:t>
        <w:br/>
      </w:r>
      <w:r>
        <w:t xml:space="preserve">  - Normal Force: F_N = m * g * cos(theta)</w:t>
        <w:br/>
        <w:t xml:space="preserve">  - Parallel Force (gravity down-slope): F_parallel = m * g * sin(theta)</w:t>
        <w:br/>
        <w:t xml:space="preserve">  - Max Static Friction: F_static_limit = mu_s * F_N</w:t>
        <w:br/>
        <w:t xml:space="preserve">  - Slide Threshold: If F_parallel &gt; F_static_limit, block transitions to Kinetic State, where Friction F_f = mu_k * F_N. Otherwise, block remains in Static State, where F_f = F_parallel and acceleration is 0.</w:t>
        <w:br/>
        <w:t xml:space="preserve">  - Work and Heat: W_gravity = F_parallel * d; W_friction = F_f * d (kinetic energy lost as heat).</w:t>
        <w:br/>
      </w:r>
      <w:r>
        <w:rPr>
          <w:b/>
        </w:rPr>
        <w:t>• Pedagogical Value:</w:t>
        <w:br/>
      </w:r>
      <w:r>
        <w:t xml:space="preserve">  Friction is often counter-intuitive. Visualizing force vectors changing shape as the ramp tilt increases   shows students *why* objects slide. Calculating friction heat and energy transfer gives concrete meaning   to the Law of Conservation of Energy.</w:t>
      </w:r>
    </w:p>
    <w:p>
      <w:r>
        <w:br/>
      </w:r>
    </w:p>
    <w:p>
      <w:pPr>
        <w:pStyle w:val="Heading1"/>
      </w:pPr>
      <w:r>
        <w:rPr>
          <w:rFonts w:ascii="Segoe UI" w:hAnsi="Segoe UI"/>
          <w:color w:val="7C3AED"/>
        </w:rPr>
        <w:t>2. Projectile Motion Lab (ProjectileMotion.jsx)</w:t>
      </w:r>
    </w:p>
    <w:p>
      <w:r>
        <w:rPr>
          <w:b/>
        </w:rPr>
        <w:t>• What is Implemented:</w:t>
        <w:br/>
      </w:r>
      <w:r>
        <w:t xml:space="preserve">  - Multi-Variable Physics: Adjust launch angle, velocity, launch height, projectile mass, gravity presets, air resistance, and lateral wind speed.</w:t>
        <w:br/>
        <w:t xml:space="preserve">  - Canvas Viewport: Automatically scales to fit the flight trajectory, drawing trails, grids, apex height flags, and impact coordinates.</w:t>
        <w:br/>
        <w:t xml:space="preserve">  - Moving Wind Particles: Background air flow lines speed up or reverse direction matching wind controls, showing external force influence.</w:t>
        <w:br/>
        <w:t xml:space="preserve">  - Vector Overlay: Real-time velocity vectors splitting into horizontal and vertical components (v_x and v_y) and acceleration vectors.</w:t>
        <w:br/>
      </w:r>
      <w:r>
        <w:rPr>
          <w:b/>
        </w:rPr>
        <w:t>• Math &amp; Physics Engine Formulas:</w:t>
        <w:br/>
      </w:r>
      <w:r>
        <w:t xml:space="preserve">  - Ideal Kinematics: x(t) = v_0 * cos(theta) * t; y(t) = h_0 + v_0 * sin(theta) * t - 1/2 * g * t^2</w:t>
        <w:br/>
        <w:t xml:space="preserve">  - Diag Force (Air Resistance): F_d = 1/2 * C_d * rho * A * v^2</w:t>
        <w:br/>
        <w:t xml:space="preserve">  - Wind Force: F_wind = 1/2 * C_d * rho * A * (v_wind - v_x)^2</w:t>
        <w:br/>
        <w:t xml:space="preserve">  - Dynamic Acceleration: a_x = (F_wind - F_drag_x) / m; a_y = -g - (F_drag_y) / m</w:t>
        <w:br/>
      </w:r>
      <w:r>
        <w:rPr>
          <w:b/>
        </w:rPr>
        <w:t>• Pedagogical Value:</w:t>
        <w:br/>
      </w:r>
      <w:r>
        <w:t xml:space="preserve">  Teaches students the independence of horizontal and vertical velocities. By adding drag and wind,   students observe how real-world factors warp the perfect parabola models typically taught in textbooks,   fostering critical analysis of physics modeling.</w:t>
      </w:r>
    </w:p>
    <w:p>
      <w:r>
        <w:br/>
      </w:r>
    </w:p>
    <w:p>
      <w:pPr>
        <w:pStyle w:val="Heading1"/>
      </w:pPr>
      <w:r>
        <w:rPr>
          <w:rFonts w:ascii="Segoe UI" w:hAnsi="Segoe UI"/>
          <w:color w:val="7C3AED"/>
        </w:rPr>
        <w:t>3. Sound Wave Tank (SoundWaveTank.jsx)</w:t>
      </w:r>
    </w:p>
    <w:p>
      <w:r>
        <w:rPr>
          <w:b/>
        </w:rPr>
        <w:t>• What is Implemented:</w:t>
        <w:br/>
      </w:r>
      <w:r>
        <w:t xml:space="preserve">  - Dual-View Renderers: The top view renders a 2000-particle fluid tank demonstrating sound propagation.     The bottom view renders a real-time transverse wave graph mapping pressure changes over distance.</w:t>
        <w:br/>
        <w:t xml:space="preserve">  - Variable Medium Presets: Selector for Gas (Air), Liquid (Water), Solid (Steel) propagation, with speed coefficients.     Includes a temperature slider that dynamically increases wave speed in gas.</w:t>
        <w:br/>
        <w:t xml:space="preserve">  - Boundary Controls: Toggle between Absorbing Boundary (wave exits) and Rigid Boundary (reflected wave is generated,     causing wave interference and standing waves).</w:t>
        <w:br/>
        <w:t xml:space="preserve">  - Interactive Missions: Mode 1: Resonance Matching (tune wave phase, amplitude, and frequency to overlay a target silhouette).     Mode 2: Active Noise Cancellation (tune input wave to cancel out a secondary noise wave, reducing RMS error to 0).</w:t>
        <w:br/>
      </w:r>
      <w:r>
        <w:rPr>
          <w:b/>
        </w:rPr>
        <w:t>• Math &amp; Physics Engine Formulas:</w:t>
        <w:br/>
      </w:r>
      <w:r>
        <w:t xml:space="preserve">  - Wave Displacement: y(x, t) = A * sin(2pi * f * (t - x / v) + phase)</w:t>
        <w:br/>
        <w:t xml:space="preserve">  - Speed of Sound in Gas: v = 331.3 * sqrt(1 + Temp_C / 273.15) m/s</w:t>
        <w:br/>
        <w:t xml:space="preserve">  - Rigid Reflection Interference: y_total = y_forward + y_reflected, where y_reflected = -A * sin(2pi * f * (t + x / v) + phase)</w:t>
        <w:br/>
        <w:t xml:space="preserve">  - Root-Mean-Square (RMS) noise calculation to evaluate cancellation efficacy.</w:t>
        <w:br/>
      </w:r>
      <w:r>
        <w:rPr>
          <w:b/>
        </w:rPr>
        <w:t>• Pedagogical Value:</w:t>
        <w:br/>
      </w:r>
      <w:r>
        <w:t xml:space="preserve">  Sound is a longitudinal wave, which is notoriously difficult for students to visualize. Rendering individual   particle collisions clearly illustrates 'compression' (dense clustering) and 'rarefaction' (dispersion) zones.   The cancellation mission demonstrates destructive interference, explaining the real-world science of noise-canceling headphones.</w:t>
      </w:r>
    </w:p>
    <w:p>
      <w:r>
        <w:br/>
      </w:r>
    </w:p>
    <w:p>
      <w:pPr>
        <w:pStyle w:val="Heading1"/>
      </w:pPr>
      <w:r>
        <w:rPr>
          <w:rFonts w:ascii="Segoe UI" w:hAnsi="Segoe UI"/>
          <w:color w:val="7C3AED"/>
        </w:rPr>
        <w:t>4. Optics &amp; Human Eye Lab (OpticsMirrorLab.jsx)</w:t>
      </w:r>
    </w:p>
    <w:p>
      <w:r>
        <w:rPr>
          <w:b/>
        </w:rPr>
        <w:t>• What is Implemented:</w:t>
        <w:br/>
      </w:r>
      <w:r>
        <w:t xml:space="preserve">  - Three Mode Simulator:</w:t>
        <w:br/>
        <w:t xml:space="preserve">    1. Ray Bench: Interactive optic axis. Place elements (Concave Mirror, Convex Mirror, Concave Lens, Convex Lens).        Adjust focal length, object position, and object height. Traces 3 standard light rays (Parallel, Focal, Center rays).</w:t>
        <w:br/>
        <w:t xml:space="preserve">    2. Bending Light: Refraction sandbox. Measure incident and refracted angles. Select medium refractive indexes        (Air, Water, Glass, Diamond, or custom). Renders refraction and Total Internal Reflection (TIR).</w:t>
        <w:br/>
        <w:t xml:space="preserve">    3. Eye Clinic: Simulates Myopia and Hyperopia. Students select correcting lenses (convex/concave) and tune power        sliders to focus converging light rays directly onto the retina to correct vision defects.</w:t>
        <w:br/>
      </w:r>
      <w:r>
        <w:rPr>
          <w:b/>
        </w:rPr>
        <w:t>• Math &amp; Physics Engine Formulas:</w:t>
        <w:br/>
      </w:r>
      <w:r>
        <w:t xml:space="preserve">  - Mirror Formula: 1/f = 1/v + 1/u; Magnification m = -v/u</w:t>
        <w:br/>
        <w:t xml:space="preserve">  - Lens Formula: 1/f = 1/v - 1/u; Magnification m = v/u</w:t>
        <w:br/>
        <w:t xml:space="preserve">  - Snell's Law (Refraction): n1 * sin(theta1) = n2 * sin(theta2)</w:t>
        <w:br/>
        <w:t xml:space="preserve">  - Critical Angle for TIR: theta_c = arcsin(n2 / n1) (if n1 &gt; n2)</w:t>
        <w:br/>
      </w:r>
      <w:r>
        <w:rPr>
          <w:b/>
        </w:rPr>
        <w:t>• Pedagogical Value:</w:t>
        <w:br/>
      </w:r>
      <w:r>
        <w:t xml:space="preserve">  Optics calculations are typically hard to trace. Visually seeing the image size, orientation, and   location shift as the object crosses focal boundaries (F) and centers of curvature (C) makes ray diagrams intuitive.   The Eye Clinic links medical science directly to physical lens equations, illustrating everyday science.</w:t>
      </w:r>
    </w:p>
    <w:p>
      <w:r>
        <w:br/>
      </w:r>
    </w:p>
    <w:p>
      <w:pPr>
        <w:pStyle w:val="Heading1"/>
      </w:pPr>
      <w:r>
        <w:rPr>
          <w:rFonts w:ascii="Segoe UI" w:hAnsi="Segoe UI"/>
          <w:color w:val="7C3AED"/>
        </w:rPr>
        <w:t>5. Electrical Circuit Grid Sandbox (CircuitBuilder.jsx)</w:t>
      </w:r>
    </w:p>
    <w:p>
      <w:r>
        <w:rPr>
          <w:b/>
        </w:rPr>
        <w:t>• What is Implemented:</w:t>
        <w:br/>
      </w:r>
      <w:r>
        <w:t xml:space="preserve">  - Grid CAD Builder: Drag, drop, link, move, and erase circuit elements on a grid: wires, switches, batteries, resistors, and light bulbs.</w:t>
        <w:br/>
        <w:t xml:space="preserve">  - Flowing Electron Animation: Animated blue dot lines flow along the wires in real time. The flow velocity is proportional to the local current (amperes).</w:t>
        <w:br/>
        <w:t xml:space="preserve">  - Bulb Brightness Calculation: Bulbs glow dynamically. The radial halo glow intensity corresponds to the power dissipation.</w:t>
        <w:br/>
        <w:t xml:space="preserve">  - Voltmeter Probes: Students drag positive (red) and negative (black) voltmeter probes, clipping them onto nodes. Renders the voltage potential difference.</w:t>
        <w:br/>
        <w:t xml:space="preserve">  - Live Tooltips &amp; Alerts: Hovering over elements displays current and voltage drop. Safety alert systems catch short-circuits and shut off power.</w:t>
        <w:br/>
      </w:r>
      <w:r>
        <w:rPr>
          <w:b/>
        </w:rPr>
        <w:t>• Math &amp; Physics Engine Formulas:</w:t>
        <w:br/>
      </w:r>
      <w:r>
        <w:t xml:space="preserve">  - Ohm's Law: V = I * R</w:t>
        <w:br/>
        <w:t xml:space="preserve">  - Electrical Power Dissipation: P = I^2 * R = V^2 / R (controls bulb glow radius)</w:t>
        <w:br/>
        <w:t xml:space="preserve">  - Kirchhoff's Laws (KVL / KCL): Solves the electrical loop circuit equations using network graph node analysis.</w:t>
        <w:br/>
      </w:r>
      <w:r>
        <w:rPr>
          <w:b/>
        </w:rPr>
        <w:t>• Pedagogical Value:</w:t>
        <w:br/>
      </w:r>
      <w:r>
        <w:t xml:space="preserve">  Visualizing invisible electrical current is a major hurdle in physics. By animating the electron flow speed   and matching bulb brightness to actual power, students develop a strong mental model for series vs parallel   circuit currents and voltage drops.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