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Georgia" w:cs="Georgia" w:eastAsia="Georgia" w:hAnsi="Georgia"/>
          <w:b/>
          <w:bCs/>
          <w:caps/>
          <w:color w:val="3A7B3C"/>
          <w:sz w:val="44"/>
          <w:szCs w:val="44"/>
        </w:rPr>
        <w:t xml:space="preserve">DOMES DISPENSARY</w:t>
      </w:r>
    </w:p>
    <w:p>
      <w:pPr>
        <w:pBdr>
          <w:bottom w:val="single" w:color="F37029" w:sz="6"/>
        </w:pBdr>
        <w:spacing w:after="600"/>
        <w:jc w:val="center"/>
      </w:pPr>
      <w:r>
        <w:rPr>
          <w:sz w:val="12"/>
          <w:szCs w:val="12"/>
        </w:rPr>
        <w:t xml:space="preserve"> </w:t>
      </w:r>
    </w:p>
    <w:p>
      <w:pPr>
        <w:spacing w:after="200"/>
        <w:jc w:val="center"/>
      </w:pPr>
      <w:r>
        <w:rPr>
          <w:rFonts w:ascii="Georgia" w:cs="Georgia" w:eastAsia="Georgia" w:hAnsi="Georgia"/>
          <w:b/>
          <w:bCs/>
          <w:color w:val="543C2D"/>
          <w:sz w:val="40"/>
          <w:szCs w:val="40"/>
        </w:rPr>
        <w:t xml:space="preserve">Customer Service Excellence</w:t>
      </w:r>
    </w:p>
    <w:p>
      <w:pPr>
        <w:spacing w:after="200"/>
        <w:jc w:val="center"/>
      </w:pPr>
      <w:r>
        <w:rPr>
          <w:rFonts w:ascii="Georgia" w:cs="Georgia" w:eastAsia="Georgia" w:hAnsi="Georgia"/>
          <w:color w:val="543C2D"/>
          <w:sz w:val="36"/>
          <w:szCs w:val="36"/>
        </w:rPr>
        <w:t xml:space="preserve">Training Investment Proposal</w:t>
      </w:r>
    </w:p>
    <w:p>
      <w:pPr>
        <w:spacing w:after="800"/>
      </w:pPr>
    </w:p>
    <w:p>
      <w:pPr>
        <w:spacing w:after="100"/>
        <w:jc w:val="center"/>
      </w:pPr>
      <w:r>
        <w:rPr>
          <w:rFonts w:ascii="Georgia" w:cs="Georgia" w:eastAsia="Georgia" w:hAnsi="Georgia"/>
          <w:color w:val="543C2D"/>
          <w:sz w:val="22"/>
          <w:szCs w:val="22"/>
        </w:rPr>
        <w:t xml:space="preserve">Prepared by Jennifer Dundas</w:t>
      </w:r>
    </w:p>
    <w:p>
      <w:pPr>
        <w:spacing w:after="100"/>
        <w:jc w:val="center"/>
      </w:pPr>
      <w:r>
        <w:rPr>
          <w:rFonts w:ascii="Georgia" w:cs="Georgia" w:eastAsia="Georgia" w:hAnsi="Georgia"/>
          <w:color w:val="543C2D"/>
          <w:sz w:val="22"/>
          <w:szCs w:val="22"/>
        </w:rPr>
        <w:t xml:space="preserve">August 2026</w:t>
      </w:r>
    </w:p>
    <w:p>
      <w:pPr>
        <w:jc w:val="center"/>
      </w:pPr>
      <w:r>
        <w:rPr>
          <w:rFonts w:ascii="Georgia" w:cs="Georgia" w:eastAsia="Georgia" w:hAnsi="Georgia"/>
          <w:b/>
          <w:bCs/>
          <w:color w:val="F37029"/>
          <w:sz w:val="24"/>
          <w:szCs w:val="24"/>
        </w:rPr>
        <w:t xml:space="preserve">Estimated Investment: $5,000 – $6,500</w:t>
      </w:r>
    </w:p>
    <w:p>
      <w:r>
        <w:br w:type="page"/>
      </w:r>
    </w:p>
    <w:p>
      <w:pPr>
        <w:pStyle w:val="Heading1"/>
        <w:spacing w:after="200" w:before="400"/>
      </w:pPr>
      <w:r>
        <w:rPr>
          <w:rFonts w:ascii="Georgia" w:cs="Georgia" w:eastAsia="Georgia" w:hAnsi="Georgia"/>
          <w:b/>
          <w:bCs/>
          <w:color w:val="3A7B3C"/>
          <w:sz w:val="32"/>
          <w:szCs w:val="32"/>
        </w:rPr>
        <w:t xml:space="preserve">Executive Summary</w:t>
      </w:r>
    </w:p>
    <w:p>
      <w:pPr>
        <w:spacing w:after="200"/>
        <w:jc w:val="left"/>
      </w:pPr>
      <w:r>
        <w:rPr>
          <w:rFonts w:ascii="Georgia" w:cs="Georgia" w:eastAsia="Georgia" w:hAnsi="Georgia"/>
          <w:color w:val="543C2D"/>
          <w:sz w:val="22"/>
          <w:szCs w:val="22"/>
        </w:rPr>
        <w:t xml:space="preserve">Domes Dispensary has built a strong foundation with our Team Culture App, product knowledge training, and engaged staff. However, one critical gap remains: we have no standardized approach to how customers are greeted and treated. Today, each employee relies on their own best personal habits — some naturally excel, others are inconsistent, and there is no shared playbook anyone can point to.</w:t>
      </w:r>
    </w:p>
    <w:p>
      <w:pPr>
        <w:spacing w:after="200"/>
        <w:jc w:val="left"/>
      </w:pPr>
      <w:r>
        <w:rPr>
          <w:rFonts w:ascii="Georgia" w:cs="Georgia" w:eastAsia="Georgia" w:hAnsi="Georgia"/>
          <w:color w:val="543C2D"/>
          <w:sz w:val="22"/>
          <w:szCs w:val="22"/>
        </w:rPr>
        <w:t xml:space="preserve">This proposal outlines a structured, phased investment in customer service training that combines two world-class programs — ZingTrain (from Zingerman’s) and Disney Institute — reinforced daily through our existing Team Culture App. The total investment is approximately $5,000–6,500 over 12 weeks, with the potential to significantly increase average basket size, repeat visits, and Google review volume.</w:t>
      </w:r>
    </w:p>
    <w:p>
      <w:pPr>
        <w:pStyle w:val="Heading1"/>
        <w:spacing w:after="200" w:before="400"/>
      </w:pPr>
      <w:r>
        <w:rPr>
          <w:rFonts w:ascii="Georgia" w:cs="Georgia" w:eastAsia="Georgia" w:hAnsi="Georgia"/>
          <w:b/>
          <w:bCs/>
          <w:color w:val="3A7B3C"/>
          <w:sz w:val="32"/>
          <w:szCs w:val="32"/>
        </w:rPr>
        <w:t xml:space="preserve">The Problem: No Service Standard</w:t>
      </w:r>
    </w:p>
    <w:p>
      <w:pPr>
        <w:spacing w:after="200"/>
        <w:jc w:val="left"/>
      </w:pPr>
      <w:r>
        <w:rPr>
          <w:rFonts w:ascii="Georgia" w:cs="Georgia" w:eastAsia="Georgia" w:hAnsi="Georgia"/>
          <w:color w:val="543C2D"/>
          <w:sz w:val="22"/>
          <w:szCs w:val="22"/>
        </w:rPr>
        <w:t xml:space="preserve">Right now, a customer walking into Domes could have a completely different experience depending on who’s working. There is no defined greeting protocol, no shared language for upselling without pressure, no standard recovery process when something goes wrong, and no daily ritual to keep service quality top of mind.</w:t>
      </w:r>
    </w:p>
    <w:p>
      <w:pPr>
        <w:spacing w:after="200"/>
        <w:jc w:val="left"/>
      </w:pPr>
      <w:r>
        <w:rPr>
          <w:rFonts w:ascii="Georgia" w:cs="Georgia" w:eastAsia="Georgia" w:hAnsi="Georgia"/>
          <w:color w:val="543C2D"/>
          <w:sz w:val="22"/>
          <w:szCs w:val="22"/>
        </w:rPr>
        <w:t xml:space="preserve">This isn’t a reflection of our team’s character — they care about customers. It’s a systems problem. Without a standard, even great employees can’t be consistently great, and new hires have nothing concrete to learn from.</w:t>
      </w:r>
    </w:p>
    <w:p>
      <w:pPr>
        <w:spacing w:after="200"/>
        <w:jc w:val="left"/>
      </w:pPr>
      <w:r>
        <w:rPr>
          <w:rFonts w:ascii="Georgia" w:cs="Georgia" w:eastAsia="Georgia" w:hAnsi="Georgia"/>
          <w:color w:val="543C2D"/>
          <w:sz w:val="22"/>
          <w:szCs w:val="22"/>
        </w:rPr>
        <w:t xml:space="preserve">The consequences show up in ways that are easy to overlook but costly over time: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Inconsistent greetings — some customers feel welcomed, others feel ignored</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Missed upsell opportunities — staff hesitate to suggest products without a comfortable framework</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No recovery playbook — when a wait is long or an order is wrong, each person improvises</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Lost repeat business — customers who have a mediocre experience simply don’t come back</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Fewer Google reviews — only exceptional (or terrible) experiences motivate someone to write a review</w:t>
      </w:r>
    </w:p>
    <w:p>
      <w:pPr>
        <w:pStyle w:val="Heading1"/>
        <w:spacing w:after="200" w:before="400"/>
      </w:pPr>
      <w:r>
        <w:rPr>
          <w:rFonts w:ascii="Georgia" w:cs="Georgia" w:eastAsia="Georgia" w:hAnsi="Georgia"/>
          <w:b/>
          <w:bCs/>
          <w:color w:val="3A7B3C"/>
          <w:sz w:val="32"/>
          <w:szCs w:val="32"/>
        </w:rPr>
        <w:t xml:space="preserve">Why Now</w:t>
      </w:r>
    </w:p>
    <w:p>
      <w:pPr>
        <w:spacing w:after="200"/>
        <w:jc w:val="left"/>
      </w:pPr>
      <w:r>
        <w:rPr>
          <w:rFonts w:ascii="Georgia" w:cs="Georgia" w:eastAsia="Georgia" w:hAnsi="Georgia"/>
          <w:color w:val="543C2D"/>
          <w:sz w:val="22"/>
          <w:szCs w:val="22"/>
        </w:rPr>
        <w:t xml:space="preserve">We have a unique window of opportunity. The Team Culture App is live and the team is actively engaged with it — playing daily games, tracking points, earning rewards. This means we already have a digital reinforcement engine in place. If we introduce customer service training now, the app can sustain the momentum long after the training day ends. That’s something most businesses don’t have.</w:t>
      </w:r>
    </w:p>
    <w:p>
      <w:pPr>
        <w:spacing w:after="200"/>
        <w:jc w:val="left"/>
      </w:pPr>
      <w:r>
        <w:rPr>
          <w:rFonts w:ascii="Georgia" w:cs="Georgia" w:eastAsia="Georgia" w:hAnsi="Georgia"/>
          <w:color w:val="543C2D"/>
          <w:sz w:val="22"/>
          <w:szCs w:val="22"/>
        </w:rPr>
        <w:t xml:space="preserve">Additionally, industry data makes the ROI case clearly:</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93% of customers make repeat purchases from businesses with excellent service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 5% increase in customer retention can increase profits by 25–95%</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Organizations that invest in CX training see 4–8% higher revenue than competitors</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84% of companies that invest in service training report measurable revenue increases</w:t>
      </w:r>
    </w:p>
    <w:p>
      <w:r>
        <w:br w:type="page"/>
      </w:r>
    </w:p>
    <w:p>
      <w:pPr>
        <w:pStyle w:val="Heading1"/>
        <w:spacing w:after="200" w:before="400"/>
      </w:pPr>
      <w:r>
        <w:rPr>
          <w:rFonts w:ascii="Georgia" w:cs="Georgia" w:eastAsia="Georgia" w:hAnsi="Georgia"/>
          <w:b/>
          <w:bCs/>
          <w:color w:val="3A7B3C"/>
          <w:sz w:val="32"/>
          <w:szCs w:val="32"/>
        </w:rPr>
        <w:t xml:space="preserve">The Solution: A Phased Approach</w:t>
      </w:r>
    </w:p>
    <w:p>
      <w:pPr>
        <w:spacing w:after="200"/>
        <w:jc w:val="left"/>
      </w:pPr>
      <w:r>
        <w:rPr>
          <w:rFonts w:ascii="Georgia" w:cs="Georgia" w:eastAsia="Georgia" w:hAnsi="Georgia"/>
          <w:color w:val="543C2D"/>
          <w:sz w:val="22"/>
          <w:szCs w:val="22"/>
        </w:rPr>
        <w:t xml:space="preserve">Rather than a single training event that fades from memory, this proposal uses a phased rollout where each stage builds on the last. Two complementary training programs are paired with our Team Culture App to create lasting behavioral change.</w:t>
      </w:r>
    </w:p>
    <w:p>
      <w:pPr>
        <w:pStyle w:val="Heading2"/>
        <w:spacing w:after="200" w:before="300"/>
      </w:pPr>
      <w:r>
        <w:rPr>
          <w:rFonts w:ascii="Georgia" w:cs="Georgia" w:eastAsia="Georgia" w:hAnsi="Georgia"/>
          <w:b/>
          <w:bCs/>
          <w:color w:val="3A7B3C"/>
          <w:sz w:val="26"/>
          <w:szCs w:val="26"/>
        </w:rPr>
        <w:t xml:space="preserve">Phase 1: ZingTrain Onsite Kickoff (Weeks 1–2)</w:t>
      </w:r>
    </w:p>
    <w:p>
      <w:pPr>
        <w:spacing w:after="200"/>
      </w:pPr>
      <w:r>
        <w:rPr>
          <w:rFonts w:ascii="Georgia" w:cs="Georgia" w:eastAsia="Georgia" w:hAnsi="Georgia"/>
          <w:b/>
          <w:bCs/>
          <w:color w:val="543C2D"/>
          <w:sz w:val="22"/>
          <w:szCs w:val="22"/>
        </w:rPr>
        <w:t xml:space="preserve">What: </w:t>
      </w:r>
      <w:r>
        <w:rPr>
          <w:rFonts w:ascii="Georgia" w:cs="Georgia" w:eastAsia="Georgia" w:hAnsi="Georgia"/>
          <w:color w:val="543C2D"/>
          <w:sz w:val="22"/>
          <w:szCs w:val="22"/>
        </w:rPr>
        <w:t xml:space="preserve">Half-day onsite training session led by a ZingTrain facilitator from Zingerman’s in Ann Arbor, MI.</w:t>
      </w:r>
    </w:p>
    <w:p>
      <w:pPr>
        <w:spacing w:after="200"/>
      </w:pPr>
      <w:r>
        <w:rPr>
          <w:rFonts w:ascii="Georgia" w:cs="Georgia" w:eastAsia="Georgia" w:hAnsi="Georgia"/>
          <w:b/>
          <w:bCs/>
          <w:color w:val="543C2D"/>
          <w:sz w:val="22"/>
          <w:szCs w:val="22"/>
        </w:rPr>
        <w:t xml:space="preserve">Cost: </w:t>
      </w:r>
      <w:r>
        <w:rPr>
          <w:rFonts w:ascii="Georgia" w:cs="Georgia" w:eastAsia="Georgia" w:hAnsi="Georgia"/>
          <w:color w:val="543C2D"/>
          <w:sz w:val="22"/>
          <w:szCs w:val="22"/>
        </w:rPr>
        <w:t xml:space="preserve">~$4,500 for up to 50 participants + trainer travel at cost.</w:t>
      </w:r>
    </w:p>
    <w:p>
      <w:pPr>
        <w:spacing w:after="200"/>
      </w:pPr>
      <w:r>
        <w:rPr>
          <w:rFonts w:ascii="Georgia" w:cs="Georgia" w:eastAsia="Georgia" w:hAnsi="Georgia"/>
          <w:b/>
          <w:bCs/>
          <w:color w:val="543C2D"/>
          <w:sz w:val="22"/>
          <w:szCs w:val="22"/>
        </w:rPr>
        <w:t xml:space="preserve">Why ZingTrain: </w:t>
      </w:r>
      <w:r>
        <w:rPr>
          <w:rFonts w:ascii="Georgia" w:cs="Georgia" w:eastAsia="Georgia" w:hAnsi="Georgia"/>
          <w:color w:val="543C2D"/>
          <w:sz w:val="22"/>
          <w:szCs w:val="22"/>
        </w:rPr>
        <w:t xml:space="preserve">Zingerman’s started as a single deli and built a nationally-recognized service culture across 10 small businesses. Their training is designed for independent, owner-operated teams — not corporate chains. Jennifer has already completed ZingTrain’s management training and can confirm the quality firsthand.</w:t>
      </w:r>
    </w:p>
    <w:p>
      <w:pPr>
        <w:spacing w:after="200"/>
        <w:jc w:val="left"/>
      </w:pPr>
      <w:r>
        <w:rPr>
          <w:rFonts w:ascii="Georgia" w:cs="Georgia" w:eastAsia="Georgia" w:hAnsi="Georgia"/>
          <w:color w:val="543C2D"/>
          <w:sz w:val="22"/>
          <w:szCs w:val="22"/>
        </w:rPr>
        <w:t xml:space="preserve">The session will give the entire team:</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 shared 3-step service model: Discover what the customer needs → Execute with care → Elevate the experience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Scripted language for greeting, upselling, and handling difficult situations</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 5-step service recovery process customized to our tech stack (Dutchie POS + Alpine IQ loyalty)</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 daily Stand-Up huddle ritual — 10 minutes each morning to share wins and practice scenarios</w:t>
      </w:r>
    </w:p>
    <w:p>
      <w:pPr>
        <w:spacing w:after="200"/>
        <w:jc w:val="left"/>
      </w:pPr>
      <w:r>
        <w:rPr>
          <w:rFonts w:ascii="Georgia" w:cs="Georgia" w:eastAsia="Georgia" w:hAnsi="Georgia"/>
          <w:color w:val="543C2D"/>
          <w:sz w:val="22"/>
          <w:szCs w:val="22"/>
        </w:rPr>
        <w:t xml:space="preserve">App integration:</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Launch a Service Playbook page in the app — the digital reference for everything covered in training</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Add ZingTrain scenario-based trivia questions to the daily game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Post training recap and key takeaways to the Wall of Love</w:t>
      </w:r>
    </w:p>
    <w:p>
      <w:pPr>
        <w:pStyle w:val="Heading2"/>
        <w:spacing w:after="200" w:before="300"/>
      </w:pPr>
      <w:r>
        <w:rPr>
          <w:rFonts w:ascii="Georgia" w:cs="Georgia" w:eastAsia="Georgia" w:hAnsi="Georgia"/>
          <w:b/>
          <w:bCs/>
          <w:color w:val="3A7B3C"/>
          <w:sz w:val="26"/>
          <w:szCs w:val="26"/>
        </w:rPr>
        <w:t xml:space="preserve">Phase 2: Practice and Reinforce (Weeks 3–5)</w:t>
      </w:r>
    </w:p>
    <w:p>
      <w:pPr>
        <w:spacing w:after="200"/>
      </w:pPr>
      <w:r>
        <w:rPr>
          <w:rFonts w:ascii="Georgia" w:cs="Georgia" w:eastAsia="Georgia" w:hAnsi="Georgia"/>
          <w:b/>
          <w:bCs/>
          <w:color w:val="543C2D"/>
          <w:sz w:val="22"/>
          <w:szCs w:val="22"/>
        </w:rPr>
        <w:t xml:space="preserve">What: </w:t>
      </w:r>
      <w:r>
        <w:rPr>
          <w:rFonts w:ascii="Georgia" w:cs="Georgia" w:eastAsia="Georgia" w:hAnsi="Georgia"/>
          <w:color w:val="543C2D"/>
          <w:sz w:val="22"/>
          <w:szCs w:val="22"/>
        </w:rPr>
        <w:t xml:space="preserve">Team applies ZingTrain concepts on the floor. Managers run daily Stand-Up huddles.</w:t>
      </w:r>
    </w:p>
    <w:p>
      <w:pPr>
        <w:spacing w:after="200"/>
      </w:pPr>
      <w:r>
        <w:rPr>
          <w:rFonts w:ascii="Georgia" w:cs="Georgia" w:eastAsia="Georgia" w:hAnsi="Georgia"/>
          <w:b/>
          <w:bCs/>
          <w:color w:val="543C2D"/>
          <w:sz w:val="22"/>
          <w:szCs w:val="22"/>
        </w:rPr>
        <w:t xml:space="preserve">Cost: </w:t>
      </w:r>
      <w:r>
        <w:rPr>
          <w:rFonts w:ascii="Georgia" w:cs="Georgia" w:eastAsia="Georgia" w:hAnsi="Georgia"/>
          <w:color w:val="543C2D"/>
          <w:sz w:val="22"/>
          <w:szCs w:val="22"/>
        </w:rPr>
        <w:t xml:space="preserve">$0 — app-driven.</w:t>
      </w:r>
    </w:p>
    <w:p>
      <w:pPr>
        <w:spacing w:after="200"/>
        <w:jc w:val="left"/>
      </w:pPr>
      <w:r>
        <w:rPr>
          <w:rFonts w:ascii="Georgia" w:cs="Georgia" w:eastAsia="Georgia" w:hAnsi="Georgia"/>
          <w:color w:val="543C2D"/>
          <w:sz w:val="22"/>
          <w:szCs w:val="22"/>
        </w:rPr>
        <w:t xml:space="preserve">This is where the Team Culture App becomes the engine: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Training Quizzes module launches — scenario-based questions worth 25 points each, reinforcing the ZingTrain framework</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Daily Stand-Up Hub in the app — auto-rotating huddle topics, roleplay prompts, and a place to share customer wins</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Google Review tracking shows whether service quality is improving in real customer feedback</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Points and BINGO rewards keep engagement high during the critical habit-formation window</w:t>
      </w:r>
    </w:p>
    <w:p>
      <w:pPr>
        <w:pStyle w:val="Heading2"/>
        <w:spacing w:after="200" w:before="300"/>
      </w:pPr>
      <w:r>
        <w:rPr>
          <w:rFonts w:ascii="Georgia" w:cs="Georgia" w:eastAsia="Georgia" w:hAnsi="Georgia"/>
          <w:b/>
          <w:bCs/>
          <w:color w:val="3A7B3C"/>
          <w:sz w:val="26"/>
          <w:szCs w:val="26"/>
        </w:rPr>
        <w:t xml:space="preserve">Phase 3: Disney Institute Online Courses (Weeks 6–8)</w:t>
      </w:r>
    </w:p>
    <w:p>
      <w:pPr>
        <w:spacing w:after="200"/>
      </w:pPr>
      <w:r>
        <w:rPr>
          <w:rFonts w:ascii="Georgia" w:cs="Georgia" w:eastAsia="Georgia" w:hAnsi="Georgia"/>
          <w:b/>
          <w:bCs/>
          <w:color w:val="543C2D"/>
          <w:sz w:val="22"/>
          <w:szCs w:val="22"/>
        </w:rPr>
        <w:t xml:space="preserve">What: </w:t>
      </w:r>
      <w:r>
        <w:rPr>
          <w:rFonts w:ascii="Georgia" w:cs="Georgia" w:eastAsia="Georgia" w:hAnsi="Georgia"/>
          <w:color w:val="543C2D"/>
          <w:sz w:val="22"/>
          <w:szCs w:val="22"/>
        </w:rPr>
        <w:t xml:space="preserve">Team completes Disney’s "Approach to Quality Service" on-demand course.</w:t>
      </w:r>
    </w:p>
    <w:p>
      <w:pPr>
        <w:spacing w:after="200"/>
      </w:pPr>
      <w:r>
        <w:rPr>
          <w:rFonts w:ascii="Georgia" w:cs="Georgia" w:eastAsia="Georgia" w:hAnsi="Georgia"/>
          <w:b/>
          <w:bCs/>
          <w:color w:val="543C2D"/>
          <w:sz w:val="22"/>
          <w:szCs w:val="22"/>
        </w:rPr>
        <w:t xml:space="preserve">Cost: </w:t>
      </w:r>
      <w:r>
        <w:rPr>
          <w:rFonts w:ascii="Georgia" w:cs="Georgia" w:eastAsia="Georgia" w:hAnsi="Georgia"/>
          <w:color w:val="543C2D"/>
          <w:sz w:val="22"/>
          <w:szCs w:val="22"/>
        </w:rPr>
        <w:t xml:space="preserve">$49–$199 per person ($490–$1,990 for 10 staff).</w:t>
      </w:r>
    </w:p>
    <w:p>
      <w:pPr>
        <w:spacing w:after="200"/>
      </w:pPr>
      <w:r>
        <w:rPr>
          <w:rFonts w:ascii="Georgia" w:cs="Georgia" w:eastAsia="Georgia" w:hAnsi="Georgia"/>
          <w:b/>
          <w:bCs/>
          <w:color w:val="543C2D"/>
          <w:sz w:val="22"/>
          <w:szCs w:val="22"/>
        </w:rPr>
        <w:t xml:space="preserve">Why Disney after ZingTrain: </w:t>
      </w:r>
      <w:r>
        <w:rPr>
          <w:rFonts w:ascii="Georgia" w:cs="Georgia" w:eastAsia="Georgia" w:hAnsi="Georgia"/>
          <w:color w:val="543C2D"/>
          <w:sz w:val="22"/>
          <w:szCs w:val="22"/>
        </w:rPr>
        <w:t xml:space="preserve">ZingTrain teaches the people skills — how to talk, listen, and recover. Disney adds the systems lens — how the environment, signage, flow, and anticipation create the experience before anyone says a word. They complement rather than repeat each other.</w:t>
      </w:r>
    </w:p>
    <w:p>
      <w:pPr>
        <w:spacing w:after="200"/>
        <w:jc w:val="left"/>
      </w:pPr>
      <w:r>
        <w:rPr>
          <w:rFonts w:ascii="Georgia" w:cs="Georgia" w:eastAsia="Georgia" w:hAnsi="Georgia"/>
          <w:color w:val="543C2D"/>
          <w:sz w:val="22"/>
          <w:szCs w:val="22"/>
        </w:rPr>
        <w:t xml:space="preserve">By this point, the team already has a service foundation and is comfortable with the app. Disney’s course becomes a “level up” that deepens their thinking.</w:t>
      </w:r>
    </w:p>
    <w:p>
      <w:pPr>
        <w:spacing w:after="200"/>
        <w:jc w:val="left"/>
      </w:pPr>
      <w:r>
        <w:rPr>
          <w:rFonts w:ascii="Georgia" w:cs="Georgia" w:eastAsia="Georgia" w:hAnsi="Georgia"/>
          <w:color w:val="543C2D"/>
          <w:sz w:val="22"/>
          <w:szCs w:val="22"/>
        </w:rPr>
        <w:t xml:space="preserve">App integration:</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Award 500 bonus points for Disney course completion ($5 reward tier)</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Add Disney-specific quiz questions to the training module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Update the Service Playbook with Disney principles alongside ZingTrain framework</w:t>
      </w:r>
    </w:p>
    <w:p>
      <w:pPr>
        <w:pStyle w:val="Heading2"/>
        <w:spacing w:after="200" w:before="300"/>
      </w:pPr>
      <w:r>
        <w:rPr>
          <w:rFonts w:ascii="Georgia" w:cs="Georgia" w:eastAsia="Georgia" w:hAnsi="Georgia"/>
          <w:b/>
          <w:bCs/>
          <w:color w:val="3A7B3C"/>
          <w:sz w:val="26"/>
          <w:szCs w:val="26"/>
        </w:rPr>
        <w:t xml:space="preserve">Phase 4: Sustain and Measure (Weeks 9–12+)</w:t>
      </w:r>
    </w:p>
    <w:p>
      <w:pPr>
        <w:spacing w:after="200"/>
      </w:pPr>
      <w:r>
        <w:rPr>
          <w:rFonts w:ascii="Georgia" w:cs="Georgia" w:eastAsia="Georgia" w:hAnsi="Georgia"/>
          <w:b/>
          <w:bCs/>
          <w:color w:val="543C2D"/>
          <w:sz w:val="22"/>
          <w:szCs w:val="22"/>
        </w:rPr>
        <w:t xml:space="preserve">What: </w:t>
      </w:r>
      <w:r>
        <w:rPr>
          <w:rFonts w:ascii="Georgia" w:cs="Georgia" w:eastAsia="Georgia" w:hAnsi="Georgia"/>
          <w:color w:val="543C2D"/>
          <w:sz w:val="22"/>
          <w:szCs w:val="22"/>
        </w:rPr>
        <w:t xml:space="preserve">Training becomes ongoing culture, not a one-time event.</w:t>
      </w:r>
    </w:p>
    <w:p>
      <w:pPr>
        <w:spacing w:after="200"/>
      </w:pPr>
      <w:r>
        <w:rPr>
          <w:rFonts w:ascii="Georgia" w:cs="Georgia" w:eastAsia="Georgia" w:hAnsi="Georgia"/>
          <w:b/>
          <w:bCs/>
          <w:color w:val="543C2D"/>
          <w:sz w:val="22"/>
          <w:szCs w:val="22"/>
        </w:rPr>
        <w:t xml:space="preserve">Cost: </w:t>
      </w:r>
      <w:r>
        <w:rPr>
          <w:rFonts w:ascii="Georgia" w:cs="Georgia" w:eastAsia="Georgia" w:hAnsi="Georgia"/>
          <w:color w:val="543C2D"/>
          <w:sz w:val="22"/>
          <w:szCs w:val="22"/>
        </w:rPr>
        <w:t xml:space="preserve">$0 ongoing.</w:t>
      </w:r>
    </w:p>
    <w:p>
      <w:pPr>
        <w:spacing w:after="200"/>
        <w:jc w:val="left"/>
      </w:pPr>
      <w:r>
        <w:rPr>
          <w:rFonts w:ascii="Georgia" w:cs="Georgia" w:eastAsia="Georgia" w:hAnsi="Georgia"/>
          <w:color w:val="543C2D"/>
          <w:sz w:val="22"/>
          <w:szCs w:val="22"/>
        </w:rPr>
        <w:t xml:space="preserve">The app handles daily reinforcement automatically:</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Service metrics tracked on the All-Time Stats page — review mentions, quiz scores, Stand-Up participation</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Monthly service excellence award based on combined performance scores</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Fresh roleplay scenarios and quiz content rotated regularly to prevent staleness</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Google Reviews serve as the real-world feedback loop — celebrate wins, coach on gaps</w:t>
      </w:r>
    </w:p>
    <w:p>
      <w:r>
        <w:br w:type="page"/>
      </w:r>
    </w:p>
    <w:p>
      <w:pPr>
        <w:pStyle w:val="Heading1"/>
        <w:spacing w:after="200" w:before="400"/>
      </w:pPr>
      <w:r>
        <w:rPr>
          <w:rFonts w:ascii="Georgia" w:cs="Georgia" w:eastAsia="Georgia" w:hAnsi="Georgia"/>
          <w:b/>
          <w:bCs/>
          <w:color w:val="3A7B3C"/>
          <w:sz w:val="32"/>
          <w:szCs w:val="32"/>
        </w:rPr>
        <w:t xml:space="preserve">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680"/>
        <w:gridCol w:w="1680"/>
      </w:tblGrid>
      <w:tr>
        <w:tc>
          <w:tcPr>
            <w:tcW w:type="dxa" w:w="4000"/>
            <w:shd w:fill="3A7B3C" w:val="clear"/>
            <w:tcMar>
              <w:top w:type="dxa" w:w="80"/>
              <w:left w:type="dxa" w:w="120"/>
              <w:bottom w:type="dxa" w:w="80"/>
              <w:right w:type="dxa" w:w="120"/>
            </w:tcMar>
            <w:vAlign w:val="center"/>
          </w:tcPr>
          <w:p>
            <w:pPr>
              <w:jc w:val="left"/>
            </w:pPr>
            <w:r>
              <w:rPr>
                <w:rFonts w:ascii="Georgia" w:cs="Georgia" w:eastAsia="Georgia" w:hAnsi="Georgia"/>
                <w:b/>
                <w:bCs/>
                <w:color w:val="FFFFFF"/>
                <w:sz w:val="20"/>
                <w:szCs w:val="20"/>
              </w:rPr>
              <w:t xml:space="preserve">Item</w:t>
            </w:r>
          </w:p>
        </w:tc>
        <w:tc>
          <w:tcPr>
            <w:tcW w:type="dxa" w:w="2000"/>
            <w:shd w:fill="3A7B3C" w:val="clear"/>
            <w:tcMar>
              <w:top w:type="dxa" w:w="80"/>
              <w:left w:type="dxa" w:w="120"/>
              <w:bottom w:type="dxa" w:w="80"/>
              <w:right w:type="dxa" w:w="120"/>
            </w:tcMar>
            <w:vAlign w:val="center"/>
          </w:tcPr>
          <w:p>
            <w:pPr>
              <w:jc w:val="left"/>
            </w:pPr>
            <w:r>
              <w:rPr>
                <w:rFonts w:ascii="Georgia" w:cs="Georgia" w:eastAsia="Georgia" w:hAnsi="Georgia"/>
                <w:b/>
                <w:bCs/>
                <w:color w:val="FFFFFF"/>
                <w:sz w:val="20"/>
                <w:szCs w:val="20"/>
              </w:rPr>
              <w:t xml:space="preserve">Timeline</w:t>
            </w:r>
          </w:p>
        </w:tc>
        <w:tc>
          <w:tcPr>
            <w:tcW w:type="dxa" w:w="1680"/>
            <w:shd w:fill="3A7B3C" w:val="clear"/>
            <w:tcMar>
              <w:top w:type="dxa" w:w="80"/>
              <w:left w:type="dxa" w:w="120"/>
              <w:bottom w:type="dxa" w:w="80"/>
              <w:right w:type="dxa" w:w="120"/>
            </w:tcMar>
            <w:vAlign w:val="center"/>
          </w:tcPr>
          <w:p>
            <w:pPr>
              <w:jc w:val="right"/>
            </w:pPr>
            <w:r>
              <w:rPr>
                <w:rFonts w:ascii="Georgia" w:cs="Georgia" w:eastAsia="Georgia" w:hAnsi="Georgia"/>
                <w:b/>
                <w:bCs/>
                <w:color w:val="FFFFFF"/>
                <w:sz w:val="20"/>
                <w:szCs w:val="20"/>
              </w:rPr>
              <w:t xml:space="preserve">Cost</w:t>
            </w:r>
          </w:p>
        </w:tc>
        <w:tc>
          <w:tcPr>
            <w:tcW w:type="dxa" w:w="1680"/>
            <w:shd w:fill="3A7B3C"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Recurring</w:t>
            </w:r>
          </w:p>
        </w:tc>
      </w:tr>
      <w:tr>
        <w:tc>
          <w:tcPr>
            <w:tcW w:type="dxa" w:w="4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ZingTrain half-day onsite training</w:t>
            </w:r>
          </w:p>
        </w:tc>
        <w:tc>
          <w:tcPr>
            <w:tcW w:type="dxa" w:w="2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Weeks 1–2</w:t>
            </w:r>
          </w:p>
        </w:tc>
        <w:tc>
          <w:tcPr>
            <w:tcW w:type="dxa" w:w="1680"/>
            <w:tcMar>
              <w:top w:type="dxa" w:w="80"/>
              <w:left w:type="dxa" w:w="120"/>
              <w:bottom w:type="dxa" w:w="80"/>
              <w:right w:type="dxa" w:w="120"/>
            </w:tcMar>
            <w:vAlign w:val="center"/>
          </w:tcPr>
          <w:p>
            <w:pPr>
              <w:jc w:val="right"/>
            </w:pPr>
            <w:r>
              <w:rPr>
                <w:rFonts w:ascii="Georgia" w:cs="Georgia" w:eastAsia="Georgia" w:hAnsi="Georgia"/>
                <w:b/>
                <w:bCs/>
                <w:color w:val="543C2D"/>
                <w:sz w:val="20"/>
                <w:szCs w:val="20"/>
              </w:rPr>
              <w:t xml:space="preserve">~$4,500</w:t>
            </w:r>
          </w:p>
        </w:tc>
        <w:tc>
          <w:tcPr>
            <w:tcW w:type="dxa" w:w="1680"/>
            <w:tcMar>
              <w:top w:type="dxa" w:w="80"/>
              <w:left w:type="dxa" w:w="120"/>
              <w:bottom w:type="dxa" w:w="80"/>
              <w:right w:type="dxa" w:w="120"/>
            </w:tcMar>
            <w:vAlign w:val="center"/>
          </w:tcPr>
          <w:p>
            <w:pPr>
              <w:jc w:val="center"/>
            </w:pPr>
            <w:r>
              <w:rPr>
                <w:rFonts w:ascii="Georgia" w:cs="Georgia" w:eastAsia="Georgia" w:hAnsi="Georgia"/>
                <w:b w:val="false"/>
                <w:bCs w:val="false"/>
                <w:color w:val="543C2D"/>
                <w:sz w:val="20"/>
                <w:szCs w:val="20"/>
              </w:rPr>
              <w:t xml:space="preserve">One-time</w:t>
            </w:r>
          </w:p>
        </w:tc>
      </w:tr>
      <w:tr>
        <w:tc>
          <w:tcPr>
            <w:tcW w:type="dxa" w:w="4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ZingTrain trainer travel + meals</w:t>
            </w:r>
          </w:p>
        </w:tc>
        <w:tc>
          <w:tcPr>
            <w:tcW w:type="dxa" w:w="2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Weeks 1–2</w:t>
            </w:r>
          </w:p>
        </w:tc>
        <w:tc>
          <w:tcPr>
            <w:tcW w:type="dxa" w:w="1680"/>
            <w:tcMar>
              <w:top w:type="dxa" w:w="80"/>
              <w:left w:type="dxa" w:w="120"/>
              <w:bottom w:type="dxa" w:w="80"/>
              <w:right w:type="dxa" w:w="120"/>
            </w:tcMar>
            <w:vAlign w:val="center"/>
          </w:tcPr>
          <w:p>
            <w:pPr>
              <w:jc w:val="right"/>
            </w:pPr>
            <w:r>
              <w:rPr>
                <w:rFonts w:ascii="Georgia" w:cs="Georgia" w:eastAsia="Georgia" w:hAnsi="Georgia"/>
                <w:b w:val="false"/>
                <w:bCs w:val="false"/>
                <w:color w:val="543C2D"/>
                <w:sz w:val="20"/>
                <w:szCs w:val="20"/>
              </w:rPr>
              <w:t xml:space="preserve">At cost</w:t>
            </w:r>
          </w:p>
        </w:tc>
        <w:tc>
          <w:tcPr>
            <w:tcW w:type="dxa" w:w="1680"/>
            <w:tcMar>
              <w:top w:type="dxa" w:w="80"/>
              <w:left w:type="dxa" w:w="120"/>
              <w:bottom w:type="dxa" w:w="80"/>
              <w:right w:type="dxa" w:w="120"/>
            </w:tcMar>
            <w:vAlign w:val="center"/>
          </w:tcPr>
          <w:p>
            <w:pPr>
              <w:jc w:val="center"/>
            </w:pPr>
            <w:r>
              <w:rPr>
                <w:rFonts w:ascii="Georgia" w:cs="Georgia" w:eastAsia="Georgia" w:hAnsi="Georgia"/>
                <w:b w:val="false"/>
                <w:bCs w:val="false"/>
                <w:color w:val="543C2D"/>
                <w:sz w:val="20"/>
                <w:szCs w:val="20"/>
              </w:rPr>
              <w:t xml:space="preserve">One-time</w:t>
            </w:r>
          </w:p>
        </w:tc>
      </w:tr>
      <w:tr>
        <w:tc>
          <w:tcPr>
            <w:tcW w:type="dxa" w:w="4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App: Service Playbook + quizzes + Stand-Up Hub</w:t>
            </w:r>
          </w:p>
        </w:tc>
        <w:tc>
          <w:tcPr>
            <w:tcW w:type="dxa" w:w="2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Weeks 2–5</w:t>
            </w:r>
          </w:p>
        </w:tc>
        <w:tc>
          <w:tcPr>
            <w:tcW w:type="dxa" w:w="1680"/>
            <w:tcMar>
              <w:top w:type="dxa" w:w="80"/>
              <w:left w:type="dxa" w:w="120"/>
              <w:bottom w:type="dxa" w:w="80"/>
              <w:right w:type="dxa" w:w="120"/>
            </w:tcMar>
            <w:vAlign w:val="center"/>
          </w:tcPr>
          <w:p>
            <w:pPr>
              <w:jc w:val="right"/>
            </w:pPr>
            <w:r>
              <w:rPr>
                <w:rFonts w:ascii="Georgia" w:cs="Georgia" w:eastAsia="Georgia" w:hAnsi="Georgia"/>
                <w:b w:val="false"/>
                <w:bCs w:val="false"/>
                <w:color w:val="543C2D"/>
                <w:sz w:val="20"/>
                <w:szCs w:val="20"/>
              </w:rPr>
              <w:t xml:space="preserve">$0</w:t>
            </w:r>
          </w:p>
        </w:tc>
        <w:tc>
          <w:tcPr>
            <w:tcW w:type="dxa" w:w="1680"/>
            <w:tcMar>
              <w:top w:type="dxa" w:w="80"/>
              <w:left w:type="dxa" w:w="120"/>
              <w:bottom w:type="dxa" w:w="80"/>
              <w:right w:type="dxa" w:w="120"/>
            </w:tcMar>
            <w:vAlign w:val="center"/>
          </w:tcPr>
          <w:p>
            <w:pPr>
              <w:jc w:val="center"/>
            </w:pPr>
            <w:r>
              <w:rPr>
                <w:rFonts w:ascii="Georgia" w:cs="Georgia" w:eastAsia="Georgia" w:hAnsi="Georgia"/>
                <w:b w:val="false"/>
                <w:bCs w:val="false"/>
                <w:color w:val="543C2D"/>
                <w:sz w:val="20"/>
                <w:szCs w:val="20"/>
              </w:rPr>
              <w:t xml:space="preserve">—</w:t>
            </w:r>
          </w:p>
        </w:tc>
      </w:tr>
      <w:tr>
        <w:tc>
          <w:tcPr>
            <w:tcW w:type="dxa" w:w="4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Disney Institute on-demand courses (10 staff)</w:t>
            </w:r>
          </w:p>
        </w:tc>
        <w:tc>
          <w:tcPr>
            <w:tcW w:type="dxa" w:w="2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Weeks 6–8</w:t>
            </w:r>
          </w:p>
        </w:tc>
        <w:tc>
          <w:tcPr>
            <w:tcW w:type="dxa" w:w="1680"/>
            <w:tcMar>
              <w:top w:type="dxa" w:w="80"/>
              <w:left w:type="dxa" w:w="120"/>
              <w:bottom w:type="dxa" w:w="80"/>
              <w:right w:type="dxa" w:w="120"/>
            </w:tcMar>
            <w:vAlign w:val="center"/>
          </w:tcPr>
          <w:p>
            <w:pPr>
              <w:jc w:val="right"/>
            </w:pPr>
            <w:r>
              <w:rPr>
                <w:rFonts w:ascii="Georgia" w:cs="Georgia" w:eastAsia="Georgia" w:hAnsi="Georgia"/>
                <w:b/>
                <w:bCs/>
                <w:color w:val="543C2D"/>
                <w:sz w:val="20"/>
                <w:szCs w:val="20"/>
              </w:rPr>
              <w:t xml:space="preserve">$490–$1,990</w:t>
            </w:r>
          </w:p>
        </w:tc>
        <w:tc>
          <w:tcPr>
            <w:tcW w:type="dxa" w:w="1680"/>
            <w:tcMar>
              <w:top w:type="dxa" w:w="80"/>
              <w:left w:type="dxa" w:w="120"/>
              <w:bottom w:type="dxa" w:w="80"/>
              <w:right w:type="dxa" w:w="120"/>
            </w:tcMar>
            <w:vAlign w:val="center"/>
          </w:tcPr>
          <w:p>
            <w:pPr>
              <w:jc w:val="center"/>
            </w:pPr>
            <w:r>
              <w:rPr>
                <w:rFonts w:ascii="Georgia" w:cs="Georgia" w:eastAsia="Georgia" w:hAnsi="Georgia"/>
                <w:b w:val="false"/>
                <w:bCs w:val="false"/>
                <w:color w:val="543C2D"/>
                <w:sz w:val="20"/>
                <w:szCs w:val="20"/>
              </w:rPr>
              <w:t xml:space="preserve">One-time</w:t>
            </w:r>
          </w:p>
        </w:tc>
      </w:tr>
      <w:tr>
        <w:tc>
          <w:tcPr>
            <w:tcW w:type="dxa" w:w="4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App: Ongoing reinforcement + metrics</w:t>
            </w:r>
          </w:p>
        </w:tc>
        <w:tc>
          <w:tcPr>
            <w:tcW w:type="dxa" w:w="2000"/>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Week 9+</w:t>
            </w:r>
          </w:p>
        </w:tc>
        <w:tc>
          <w:tcPr>
            <w:tcW w:type="dxa" w:w="1680"/>
            <w:tcMar>
              <w:top w:type="dxa" w:w="80"/>
              <w:left w:type="dxa" w:w="120"/>
              <w:bottom w:type="dxa" w:w="80"/>
              <w:right w:type="dxa" w:w="120"/>
            </w:tcMar>
            <w:vAlign w:val="center"/>
          </w:tcPr>
          <w:p>
            <w:pPr>
              <w:jc w:val="right"/>
            </w:pPr>
            <w:r>
              <w:rPr>
                <w:rFonts w:ascii="Georgia" w:cs="Georgia" w:eastAsia="Georgia" w:hAnsi="Georgia"/>
                <w:b w:val="false"/>
                <w:bCs w:val="false"/>
                <w:color w:val="543C2D"/>
                <w:sz w:val="20"/>
                <w:szCs w:val="20"/>
              </w:rPr>
              <w:t xml:space="preserve">$0</w:t>
            </w:r>
          </w:p>
        </w:tc>
        <w:tc>
          <w:tcPr>
            <w:tcW w:type="dxa" w:w="1680"/>
            <w:tcMar>
              <w:top w:type="dxa" w:w="80"/>
              <w:left w:type="dxa" w:w="120"/>
              <w:bottom w:type="dxa" w:w="80"/>
              <w:right w:type="dxa" w:w="120"/>
            </w:tcMar>
            <w:vAlign w:val="center"/>
          </w:tcPr>
          <w:p>
            <w:pPr>
              <w:jc w:val="center"/>
            </w:pPr>
            <w:r>
              <w:rPr>
                <w:rFonts w:ascii="Georgia" w:cs="Georgia" w:eastAsia="Georgia" w:hAnsi="Georgia"/>
                <w:b w:val="false"/>
                <w:bCs w:val="false"/>
                <w:color w:val="543C2D"/>
                <w:sz w:val="20"/>
                <w:szCs w:val="20"/>
              </w:rPr>
              <w:t xml:space="preserve">Ongoing</w:t>
            </w:r>
          </w:p>
        </w:tc>
      </w:tr>
      <w:tr>
        <w:tc>
          <w:tcPr>
            <w:tcW w:type="dxa" w:w="4000"/>
            <w:shd w:fill="E8F5E9" w:val="clear"/>
            <w:tcMar>
              <w:top w:type="dxa" w:w="80"/>
              <w:left w:type="dxa" w:w="120"/>
              <w:bottom w:type="dxa" w:w="80"/>
              <w:right w:type="dxa" w:w="120"/>
            </w:tcMar>
            <w:vAlign w:val="center"/>
          </w:tcPr>
          <w:p>
            <w:pPr>
              <w:jc w:val="left"/>
            </w:pPr>
            <w:r>
              <w:rPr>
                <w:rFonts w:ascii="Georgia" w:cs="Georgia" w:eastAsia="Georgia" w:hAnsi="Georgia"/>
                <w:b/>
                <w:bCs/>
                <w:color w:val="543C2D"/>
                <w:sz w:val="20"/>
                <w:szCs w:val="20"/>
              </w:rPr>
              <w:t xml:space="preserve">TOTAL ESTIMATED INVESTMENT</w:t>
            </w:r>
          </w:p>
        </w:tc>
        <w:tc>
          <w:tcPr>
            <w:tcW w:type="dxa" w:w="2000"/>
            <w:shd w:fill="E8F5E9" w:val="clear"/>
            <w:tcMar>
              <w:top w:type="dxa" w:w="80"/>
              <w:left w:type="dxa" w:w="120"/>
              <w:bottom w:type="dxa" w:w="80"/>
              <w:right w:type="dxa" w:w="120"/>
            </w:tcMar>
            <w:vAlign w:val="center"/>
          </w:tcPr>
          <w:p>
            <w:pPr>
              <w:jc w:val="left"/>
            </w:pPr>
            <w:r>
              <w:rPr>
                <w:rFonts w:ascii="Georgia" w:cs="Georgia" w:eastAsia="Georgia" w:hAnsi="Georgia"/>
                <w:b/>
                <w:bCs/>
                <w:color w:val="543C2D"/>
                <w:sz w:val="20"/>
                <w:szCs w:val="20"/>
              </w:rPr>
              <w:t xml:space="preserve">12 weeks</w:t>
            </w:r>
          </w:p>
        </w:tc>
        <w:tc>
          <w:tcPr>
            <w:tcW w:type="dxa" w:w="1680"/>
            <w:shd w:fill="E8F5E9" w:val="clear"/>
            <w:tcMar>
              <w:top w:type="dxa" w:w="80"/>
              <w:left w:type="dxa" w:w="120"/>
              <w:bottom w:type="dxa" w:w="80"/>
              <w:right w:type="dxa" w:w="120"/>
            </w:tcMar>
            <w:vAlign w:val="center"/>
          </w:tcPr>
          <w:p>
            <w:pPr>
              <w:jc w:val="right"/>
            </w:pPr>
            <w:r>
              <w:rPr>
                <w:rFonts w:ascii="Georgia" w:cs="Georgia" w:eastAsia="Georgia" w:hAnsi="Georgia"/>
                <w:b/>
                <w:bCs/>
                <w:color w:val="3A7B3C"/>
                <w:sz w:val="20"/>
                <w:szCs w:val="20"/>
              </w:rPr>
              <w:t xml:space="preserve">$5,000–$6,500</w:t>
            </w:r>
          </w:p>
        </w:tc>
        <w:tc>
          <w:tcPr>
            <w:tcW w:type="dxa" w:w="1680"/>
            <w:shd w:fill="E8F5E9" w:val="clear"/>
            <w:tcMar>
              <w:top w:type="dxa" w:w="80"/>
              <w:left w:type="dxa" w:w="120"/>
              <w:bottom w:type="dxa" w:w="80"/>
              <w:right w:type="dxa" w:w="120"/>
            </w:tcMar>
            <w:vAlign w:val="center"/>
          </w:tcPr>
          <w:p>
            <w:pPr>
              <w:jc w:val="left"/>
            </w:pPr>
            <w:r>
              <w:rPr>
                <w:rFonts w:ascii="Georgia" w:cs="Georgia" w:eastAsia="Georgia" w:hAnsi="Georgia"/>
                <w:b w:val="false"/>
                <w:bCs w:val="false"/>
                <w:color w:val="543C2D"/>
                <w:sz w:val="20"/>
                <w:szCs w:val="20"/>
              </w:rPr>
              <w:t xml:space="preserve"/>
            </w:r>
          </w:p>
        </w:tc>
      </w:tr>
    </w:tbl>
    <w:p>
      <w:pPr>
        <w:spacing w:after="400"/>
      </w:pPr>
    </w:p>
    <w:p>
      <w:pPr>
        <w:pStyle w:val="Heading1"/>
        <w:spacing w:after="200" w:before="400"/>
      </w:pPr>
      <w:r>
        <w:rPr>
          <w:rFonts w:ascii="Georgia" w:cs="Georgia" w:eastAsia="Georgia" w:hAnsi="Georgia"/>
          <w:b/>
          <w:bCs/>
          <w:color w:val="3A7B3C"/>
          <w:sz w:val="32"/>
          <w:szCs w:val="32"/>
        </w:rPr>
        <w:t xml:space="preserve">What We Gain</w:t>
      </w:r>
    </w:p>
    <w:p>
      <w:pPr>
        <w:spacing w:after="200"/>
        <w:jc w:val="left"/>
      </w:pPr>
      <w:r>
        <w:rPr>
          <w:rFonts w:ascii="Georgia" w:cs="Georgia" w:eastAsia="Georgia" w:hAnsi="Georgia"/>
          <w:color w:val="543C2D"/>
          <w:sz w:val="22"/>
          <w:szCs w:val="22"/>
        </w:rPr>
        <w:t xml:space="preserve">This is not just a training expense — it’s infrastructure for how Domes operates going forward. Here is what changes:</w:t>
      </w:r>
    </w:p>
    <w:p>
      <w:pPr>
        <w:pStyle w:val="Heading3"/>
        <w:spacing w:after="200" w:before="300"/>
      </w:pPr>
      <w:r>
        <w:rPr>
          <w:rFonts w:ascii="Georgia" w:cs="Georgia" w:eastAsia="Georgia" w:hAnsi="Georgia"/>
          <w:b/>
          <w:bCs/>
          <w:color w:val="3A7B3C"/>
          <w:sz w:val="22"/>
          <w:szCs w:val="22"/>
        </w:rPr>
        <w:t xml:space="preserve">For customers:</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 consistent, welcoming greeting every time they walk in — regardless of who’s working</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Knowledgeable, pressure-free product guidance that increases basket size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Confident, empathetic handling when something goes wrong</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An experience worth writing a Google review about</w:t>
      </w:r>
    </w:p>
    <w:p>
      <w:pPr>
        <w:pStyle w:val="Heading3"/>
        <w:spacing w:after="200" w:before="300"/>
      </w:pPr>
      <w:r>
        <w:rPr>
          <w:rFonts w:ascii="Georgia" w:cs="Georgia" w:eastAsia="Georgia" w:hAnsi="Georgia"/>
          <w:b/>
          <w:bCs/>
          <w:color w:val="3A7B3C"/>
          <w:sz w:val="22"/>
          <w:szCs w:val="22"/>
        </w:rPr>
        <w:t xml:space="preserve">For the team:</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Clear expectations — no more guessing what "good service" looks like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Confidence in difficult situations with scripted recovery language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Daily engagement through Stand-Ups, quizzes, and recognition</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Professional development that translates to any future role</w:t>
      </w:r>
    </w:p>
    <w:p>
      <w:pPr>
        <w:pStyle w:val="Heading3"/>
        <w:spacing w:after="200" w:before="300"/>
      </w:pPr>
      <w:r>
        <w:rPr>
          <w:rFonts w:ascii="Georgia" w:cs="Georgia" w:eastAsia="Georgia" w:hAnsi="Georgia"/>
          <w:b/>
          <w:bCs/>
          <w:color w:val="3A7B3C"/>
          <w:sz w:val="22"/>
          <w:szCs w:val="22"/>
        </w:rPr>
        <w:t xml:space="preserve">For the business:</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Higher average basket through systematic (not pushy) upselling</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More repeat customers through consistently positive experiences</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More Google reviews — our most powerful free marketing channel</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 scalable onboarding system for every future hire</w:t>
      </w:r>
    </w:p>
    <w:p>
      <w:pPr>
        <w:spacing w:after="120"/>
        <w:ind w:left="720"/>
      </w:pPr>
      <w:r>
        <w:rPr>
          <w:rFonts w:ascii="Georgia" w:cs="Georgia" w:eastAsia="Georgia" w:hAnsi="Georgia"/>
          <w:color w:val="F37029"/>
          <w:sz w:val="22"/>
          <w:szCs w:val="22"/>
        </w:rPr>
        <w:t xml:space="preserve">•  </w:t>
      </w:r>
      <w:r>
        <w:rPr>
          <w:rFonts w:ascii="Georgia" w:cs="Georgia" w:eastAsia="Georgia" w:hAnsi="Georgia"/>
          <w:color w:val="543C2D"/>
          <w:sz w:val="22"/>
          <w:szCs w:val="22"/>
        </w:rPr>
        <w:t xml:space="preserve">A measurable service standard we can track through the app</w:t>
      </w:r>
    </w:p>
    <w:p>
      <w:pPr>
        <w:pStyle w:val="Heading1"/>
        <w:spacing w:after="200" w:before="400"/>
      </w:pPr>
      <w:r>
        <w:rPr>
          <w:rFonts w:ascii="Georgia" w:cs="Georgia" w:eastAsia="Georgia" w:hAnsi="Georgia"/>
          <w:b/>
          <w:bCs/>
          <w:color w:val="3A7B3C"/>
          <w:sz w:val="32"/>
          <w:szCs w:val="32"/>
        </w:rPr>
        <w:t xml:space="preserve">The Competitive Advantage</w:t>
      </w:r>
    </w:p>
    <w:p>
      <w:pPr>
        <w:spacing w:after="200"/>
        <w:jc w:val="left"/>
      </w:pPr>
      <w:r>
        <w:rPr>
          <w:rFonts w:ascii="Georgia" w:cs="Georgia" w:eastAsia="Georgia" w:hAnsi="Georgia"/>
          <w:color w:val="543C2D"/>
          <w:sz w:val="22"/>
          <w:szCs w:val="22"/>
        </w:rPr>
        <w:t xml:space="preserve">Most dispensaries compete on price, location, or product selection. Those are easy to copy. A team that genuinely knows how to make every customer feel welcome, understood, and valued? That’s a moat. ZingTrain built Zingerman’s into a $75M business from a single deli on that principle. Disney built an empire on it.</w:t>
      </w:r>
    </w:p>
    <w:p>
      <w:pPr>
        <w:spacing w:after="200"/>
        <w:jc w:val="left"/>
      </w:pPr>
      <w:r>
        <w:rPr>
          <w:rFonts w:ascii="Georgia" w:cs="Georgia" w:eastAsia="Georgia" w:hAnsi="Georgia"/>
          <w:color w:val="543C2D"/>
          <w:sz w:val="22"/>
          <w:szCs w:val="22"/>
        </w:rPr>
        <w:t xml:space="preserve">For $5,000–6,500 and 12 weeks, we can build that same foundation at Domes — and unlike most businesses, we already have the technology platform to sustain it every single day.</w:t>
      </w:r>
    </w:p>
    <w:p>
      <w:pPr>
        <w:pStyle w:val="Heading1"/>
        <w:spacing w:after="200" w:before="400"/>
      </w:pPr>
      <w:r>
        <w:rPr>
          <w:rFonts w:ascii="Georgia" w:cs="Georgia" w:eastAsia="Georgia" w:hAnsi="Georgia"/>
          <w:b/>
          <w:bCs/>
          <w:color w:val="3A7B3C"/>
          <w:sz w:val="32"/>
          <w:szCs w:val="32"/>
        </w:rPr>
        <w:t xml:space="preserve">Recommended Next Steps</w:t>
      </w:r>
    </w:p>
    <w:p>
      <w:pPr>
        <w:spacing w:after="120"/>
      </w:pPr>
      <w:r>
        <w:rPr>
          <w:rFonts w:ascii="Georgia" w:cs="Georgia" w:eastAsia="Georgia" w:hAnsi="Georgia"/>
          <w:b/>
          <w:bCs/>
          <w:color w:val="F37029"/>
          <w:sz w:val="22"/>
          <w:szCs w:val="22"/>
        </w:rPr>
        <w:t xml:space="preserve">1.  </w:t>
      </w:r>
      <w:r>
        <w:rPr>
          <w:rFonts w:ascii="Georgia" w:cs="Georgia" w:eastAsia="Georgia" w:hAnsi="Georgia"/>
          <w:color w:val="543C2D"/>
          <w:sz w:val="22"/>
          <w:szCs w:val="22"/>
        </w:rPr>
        <w:t xml:space="preserve">Approve the proposal and set a target date for the ZingTrain session</w:t>
      </w:r>
    </w:p>
    <w:p>
      <w:pPr>
        <w:spacing w:after="120"/>
      </w:pPr>
      <w:r>
        <w:rPr>
          <w:rFonts w:ascii="Georgia" w:cs="Georgia" w:eastAsia="Georgia" w:hAnsi="Georgia"/>
          <w:b/>
          <w:bCs/>
          <w:color w:val="F37029"/>
          <w:sz w:val="22"/>
          <w:szCs w:val="22"/>
        </w:rPr>
        <w:t xml:space="preserve">2.  </w:t>
      </w:r>
      <w:r>
        <w:rPr>
          <w:rFonts w:ascii="Georgia" w:cs="Georgia" w:eastAsia="Georgia" w:hAnsi="Georgia"/>
          <w:color w:val="543C2D"/>
          <w:sz w:val="22"/>
          <w:szCs w:val="22"/>
        </w:rPr>
        <w:t xml:space="preserve">Contact ZingTrain at (734) 930-1919 or zingtrain@zingermans.com to request a custom quote and schedule</w:t>
      </w:r>
    </w:p>
    <w:p>
      <w:pPr>
        <w:spacing w:after="120"/>
      </w:pPr>
      <w:r>
        <w:rPr>
          <w:rFonts w:ascii="Georgia" w:cs="Georgia" w:eastAsia="Georgia" w:hAnsi="Georgia"/>
          <w:b/>
          <w:bCs/>
          <w:color w:val="F37029"/>
          <w:sz w:val="22"/>
          <w:szCs w:val="22"/>
        </w:rPr>
        <w:t xml:space="preserve">3.  </w:t>
      </w:r>
      <w:r>
        <w:rPr>
          <w:rFonts w:ascii="Georgia" w:cs="Georgia" w:eastAsia="Georgia" w:hAnsi="Georgia"/>
          <w:color w:val="543C2D"/>
          <w:sz w:val="22"/>
          <w:szCs w:val="22"/>
        </w:rPr>
        <w:t xml:space="preserve">Begin app build-out for Service Playbook, Training Quizzes, and Stand-Up Hub (can start immediately)</w:t>
      </w:r>
    </w:p>
    <w:p>
      <w:pPr>
        <w:spacing w:after="120"/>
      </w:pPr>
      <w:r>
        <w:rPr>
          <w:rFonts w:ascii="Georgia" w:cs="Georgia" w:eastAsia="Georgia" w:hAnsi="Georgia"/>
          <w:b/>
          <w:bCs/>
          <w:color w:val="F37029"/>
          <w:sz w:val="22"/>
          <w:szCs w:val="22"/>
        </w:rPr>
        <w:t xml:space="preserve">4.  </w:t>
      </w:r>
      <w:r>
        <w:rPr>
          <w:rFonts w:ascii="Georgia" w:cs="Georgia" w:eastAsia="Georgia" w:hAnsi="Georgia"/>
          <w:color w:val="543C2D"/>
          <w:sz w:val="22"/>
          <w:szCs w:val="22"/>
        </w:rPr>
        <w:t xml:space="preserve">Enroll team in Disney Institute "Quality Service" on-demand course for Phase 3</w:t>
      </w:r>
    </w:p>
    <w:p>
      <w:pPr>
        <w:spacing w:before="600"/>
      </w:pPr>
    </w:p>
    <w:p>
      <w:pPr>
        <w:pBdr>
          <w:top w:val="single" w:color="F37029" w:sz="6"/>
        </w:pBdr>
        <w:spacing w:after="200" w:before="200"/>
        <w:jc w:val="center"/>
      </w:pPr>
      <w:r>
        <w:rPr>
          <w:sz w:val="12"/>
          <w:szCs w:val="12"/>
        </w:rPr>
        <w:t xml:space="preserve"> </w:t>
      </w:r>
    </w:p>
    <w:p>
      <w:pPr>
        <w:jc w:val="center"/>
      </w:pPr>
      <w:r>
        <w:rPr>
          <w:rFonts w:ascii="Georgia" w:cs="Georgia" w:eastAsia="Georgia" w:hAnsi="Georgia"/>
          <w:i/>
          <w:iCs/>
          <w:color w:val="3A7B3C"/>
          <w:sz w:val="22"/>
          <w:szCs w:val="22"/>
        </w:rPr>
        <w:t xml:space="preserve">“Great service isn’t a talent — it’s a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2026-08-14T19:58:21.470Z</dcterms:created>
  <dcterms:modified xsi:type="dcterms:W3CDTF">2026-08-14T19:58:21.485Z</dcterms:modified>
</cp:coreProperties>
</file>

<file path=docProps/custom.xml><?xml version="1.0" encoding="utf-8"?>
<Properties xmlns="http://schemas.openxmlformats.org/officeDocument/2006/custom-properties" xmlns:vt="http://schemas.openxmlformats.org/officeDocument/2006/docPropsVTypes"/>
</file>