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55" w:type="dxa"/>
      </w:tblPr>
      <w:tblGrid>
        <w:gridCol w:w="1803"/>
        <w:gridCol w:w="8169"/>
      </w:tblGrid>
      <w:tr>
        <w:trPr>
          <w:trHeight w:val="1" w:hRule="atLeast"/>
          <w:jc w:val="left"/>
        </w:trPr>
        <w:tc>
          <w:tcPr>
            <w:tcW w:w="1803"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uppressAutoHyphens w:val="true"/>
              <w:spacing w:before="0" w:after="0" w:line="240"/>
              <w:ind w:right="0" w:left="0" w:firstLine="0"/>
              <w:jc w:val="left"/>
              <w:rPr>
                <w:color w:val="auto"/>
                <w:spacing w:val="0"/>
                <w:position w:val="0"/>
              </w:rPr>
            </w:pPr>
            <w:r>
              <w:rPr>
                <w:rFonts w:ascii="Liberation Serif" w:hAnsi="Liberation Serif" w:cs="Liberation Serif" w:eastAsia="Liberation Serif"/>
                <w:color w:val="auto"/>
                <w:spacing w:val="0"/>
                <w:position w:val="0"/>
                <w:sz w:val="24"/>
                <w:shd w:fill="auto" w:val="clear"/>
              </w:rPr>
              <w:t xml:space="preserve">ID</w:t>
            </w:r>
          </w:p>
        </w:tc>
        <w:tc>
          <w:tcPr>
            <w:tcW w:w="816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uppressAutoHyphens w:val="true"/>
              <w:spacing w:before="0" w:after="0" w:line="240"/>
              <w:ind w:right="0" w:left="0" w:firstLine="0"/>
              <w:jc w:val="left"/>
              <w:rPr>
                <w:color w:val="auto"/>
                <w:spacing w:val="0"/>
                <w:position w:val="0"/>
              </w:rPr>
            </w:pPr>
            <w:r>
              <w:rPr>
                <w:rFonts w:ascii="Liberation Serif" w:hAnsi="Liberation Serif" w:cs="Liberation Serif" w:eastAsia="Liberation Serif"/>
                <w:color w:val="auto"/>
                <w:spacing w:val="0"/>
                <w:position w:val="0"/>
                <w:sz w:val="24"/>
                <w:shd w:fill="auto" w:val="clear"/>
              </w:rPr>
              <w:t xml:space="preserve">UC1: Anmod om finansering</w:t>
            </w:r>
          </w:p>
        </w:tc>
      </w:tr>
      <w:tr>
        <w:trPr>
          <w:trHeight w:val="1" w:hRule="atLeast"/>
          <w:jc w:val="left"/>
        </w:trPr>
        <w:tc>
          <w:tcPr>
            <w:tcW w:w="1803"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uppressAutoHyphens w:val="true"/>
              <w:spacing w:before="0" w:after="0" w:line="240"/>
              <w:ind w:right="0" w:left="0" w:firstLine="0"/>
              <w:jc w:val="left"/>
              <w:rPr>
                <w:color w:val="auto"/>
                <w:spacing w:val="0"/>
                <w:position w:val="0"/>
              </w:rPr>
            </w:pPr>
            <w:r>
              <w:rPr>
                <w:rFonts w:ascii="Liberation Serif" w:hAnsi="Liberation Serif" w:cs="Liberation Serif" w:eastAsia="Liberation Serif"/>
                <w:color w:val="auto"/>
                <w:spacing w:val="0"/>
                <w:position w:val="0"/>
                <w:sz w:val="24"/>
                <w:shd w:fill="auto" w:val="clear"/>
              </w:rPr>
              <w:t xml:space="preserve">Primær aktør</w:t>
            </w:r>
          </w:p>
        </w:tc>
        <w:tc>
          <w:tcPr>
            <w:tcW w:w="816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uppressAutoHyphens w:val="true"/>
              <w:spacing w:before="0" w:after="0" w:line="240"/>
              <w:ind w:right="0" w:left="0" w:firstLine="0"/>
              <w:jc w:val="left"/>
              <w:rPr>
                <w:color w:val="auto"/>
                <w:spacing w:val="0"/>
                <w:position w:val="0"/>
              </w:rPr>
            </w:pPr>
            <w:r>
              <w:rPr>
                <w:rFonts w:ascii="Liberation Serif" w:hAnsi="Liberation Serif" w:cs="Liberation Serif" w:eastAsia="Liberation Serif"/>
                <w:color w:val="auto"/>
                <w:spacing w:val="0"/>
                <w:position w:val="0"/>
                <w:sz w:val="24"/>
                <w:shd w:fill="auto" w:val="clear"/>
              </w:rPr>
              <w:t xml:space="preserve">Kunden</w:t>
            </w:r>
          </w:p>
        </w:tc>
      </w:tr>
      <w:tr>
        <w:trPr>
          <w:trHeight w:val="1" w:hRule="atLeast"/>
          <w:jc w:val="left"/>
        </w:trPr>
        <w:tc>
          <w:tcPr>
            <w:tcW w:w="9972" w:type="dxa"/>
            <w:gridSpan w:val="2"/>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uppressAutoHyphens w:val="true"/>
              <w:spacing w:before="0" w:after="0" w:line="240"/>
              <w:ind w:right="0" w:left="0" w:firstLine="0"/>
              <w:jc w:val="left"/>
              <w:rPr>
                <w:color w:val="auto"/>
                <w:spacing w:val="0"/>
                <w:position w:val="0"/>
              </w:rPr>
            </w:pPr>
            <w:r>
              <w:rPr>
                <w:rFonts w:ascii="Liberation Serif" w:hAnsi="Liberation Serif" w:cs="Liberation Serif" w:eastAsia="Liberation Serif"/>
                <w:color w:val="auto"/>
                <w:spacing w:val="0"/>
                <w:position w:val="0"/>
                <w:sz w:val="24"/>
                <w:shd w:fill="auto" w:val="clear"/>
              </w:rPr>
              <w:t xml:space="preserve">Kunden kontakter bilsælger med en anmodning om finansering. Bilsælgeren skriver en låneanmodning og afleverer den til kontoret. Kontorassistent undersøger om der har været problemmer med kunden før. økonomimedarbejder undersøger kundens kreditværdighed. Økonomimedarbejder får den aktuelle rentesats. økonomimedarbejder fastlægger rentesats. Økonomimedarbejder udarbejder et tilbud. Tilbudet/afslaget afleveres til bilsælgeren. Bilsælgeren kontakter kunden</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