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0250" w14:textId="6A8EC422" w:rsidR="00FD44AC" w:rsidRPr="00F00BA6" w:rsidRDefault="00FD44AC" w:rsidP="00FD44AC">
      <w:pPr>
        <w:autoSpaceDE w:val="0"/>
        <w:autoSpaceDN w:val="0"/>
        <w:adjustRightInd w:val="0"/>
        <w:spacing w:after="0" w:line="240" w:lineRule="auto"/>
        <w:rPr>
          <w:rFonts w:cstheme="minorHAnsi"/>
          <w:b/>
          <w:bCs/>
          <w:sz w:val="24"/>
          <w:szCs w:val="24"/>
        </w:rPr>
      </w:pPr>
      <w:r w:rsidRPr="00F00BA6">
        <w:rPr>
          <w:rFonts w:cstheme="minorHAnsi"/>
          <w:b/>
          <w:bCs/>
          <w:sz w:val="24"/>
          <w:szCs w:val="24"/>
        </w:rPr>
        <w:t>The French domestic “sanitary pass” did not solve Covid-19 vaccination inequities in France</w:t>
      </w:r>
    </w:p>
    <w:p w14:paraId="67D221FD" w14:textId="77777777" w:rsidR="00FD44AC" w:rsidRPr="00F00BA6" w:rsidRDefault="00FD44AC" w:rsidP="00FD44AC">
      <w:pPr>
        <w:spacing w:after="0" w:line="240" w:lineRule="auto"/>
        <w:rPr>
          <w:rFonts w:cstheme="minorHAnsi"/>
          <w:b/>
          <w:bCs/>
          <w:sz w:val="24"/>
          <w:szCs w:val="24"/>
        </w:rPr>
      </w:pPr>
    </w:p>
    <w:p w14:paraId="37FEB212" w14:textId="7E57E945" w:rsidR="00DD7AD7" w:rsidRPr="00F00BA6" w:rsidRDefault="00DE1D50" w:rsidP="00FD44AC">
      <w:pPr>
        <w:spacing w:after="0" w:line="240" w:lineRule="auto"/>
        <w:rPr>
          <w:rFonts w:eastAsia="Times New Roman" w:cstheme="minorHAnsi"/>
          <w:color w:val="000000"/>
          <w:sz w:val="24"/>
          <w:szCs w:val="24"/>
          <w:lang w:val="fr-FR" w:eastAsia="fr-FR"/>
        </w:rPr>
      </w:pPr>
      <w:proofErr w:type="spellStart"/>
      <w:r w:rsidRPr="00F00BA6">
        <w:rPr>
          <w:rFonts w:eastAsia="Times New Roman" w:cstheme="minorHAnsi"/>
          <w:color w:val="000000"/>
          <w:sz w:val="24"/>
          <w:szCs w:val="24"/>
          <w:lang w:val="fr-FR" w:eastAsia="fr-FR"/>
        </w:rPr>
        <w:t>Debarre</w:t>
      </w:r>
      <w:proofErr w:type="spellEnd"/>
      <w:r w:rsidRPr="00F00BA6">
        <w:rPr>
          <w:rFonts w:eastAsia="Times New Roman" w:cstheme="minorHAnsi"/>
          <w:color w:val="000000"/>
          <w:sz w:val="24"/>
          <w:szCs w:val="24"/>
          <w:lang w:val="fr-FR" w:eastAsia="fr-FR"/>
        </w:rPr>
        <w:t xml:space="preserve"> Florence</w:t>
      </w:r>
      <w:r w:rsidR="009C6315" w:rsidRPr="00F00BA6">
        <w:rPr>
          <w:rFonts w:eastAsia="Times New Roman" w:cstheme="minorHAnsi"/>
          <w:color w:val="000000"/>
          <w:sz w:val="24"/>
          <w:szCs w:val="24"/>
          <w:vertAlign w:val="superscript"/>
          <w:lang w:val="fr-FR" w:eastAsia="fr-FR"/>
        </w:rPr>
        <w:t>1</w:t>
      </w:r>
      <w:r w:rsidRPr="00F00BA6">
        <w:rPr>
          <w:rFonts w:eastAsia="Times New Roman" w:cstheme="minorHAnsi"/>
          <w:color w:val="000000"/>
          <w:sz w:val="24"/>
          <w:szCs w:val="24"/>
          <w:lang w:val="fr-FR" w:eastAsia="fr-FR"/>
        </w:rPr>
        <w:t xml:space="preserve">, </w:t>
      </w:r>
      <w:proofErr w:type="spellStart"/>
      <w:r w:rsidRPr="00F00BA6">
        <w:rPr>
          <w:rFonts w:eastAsia="Times New Roman" w:cstheme="minorHAnsi"/>
          <w:color w:val="000000"/>
          <w:sz w:val="24"/>
          <w:szCs w:val="24"/>
          <w:lang w:val="fr-FR" w:eastAsia="fr-FR"/>
        </w:rPr>
        <w:t>Lecoeur</w:t>
      </w:r>
      <w:proofErr w:type="spellEnd"/>
      <w:r w:rsidRPr="00F00BA6">
        <w:rPr>
          <w:rFonts w:eastAsia="Times New Roman" w:cstheme="minorHAnsi"/>
          <w:color w:val="000000"/>
          <w:sz w:val="24"/>
          <w:szCs w:val="24"/>
          <w:lang w:val="fr-FR" w:eastAsia="fr-FR"/>
        </w:rPr>
        <w:t xml:space="preserve"> Emmanuel</w:t>
      </w:r>
      <w:r w:rsidR="009C6315" w:rsidRPr="00F00BA6">
        <w:rPr>
          <w:rFonts w:eastAsia="Times New Roman" w:cstheme="minorHAnsi"/>
          <w:color w:val="000000"/>
          <w:sz w:val="24"/>
          <w:szCs w:val="24"/>
          <w:vertAlign w:val="superscript"/>
          <w:lang w:val="fr-FR" w:eastAsia="fr-FR"/>
        </w:rPr>
        <w:t>2</w:t>
      </w:r>
      <w:r w:rsidRPr="00F00BA6">
        <w:rPr>
          <w:rFonts w:eastAsia="Times New Roman" w:cstheme="minorHAnsi"/>
          <w:color w:val="000000"/>
          <w:sz w:val="24"/>
          <w:szCs w:val="24"/>
          <w:lang w:val="fr-FR" w:eastAsia="fr-FR"/>
        </w:rPr>
        <w:t>,</w:t>
      </w:r>
      <w:r w:rsidR="009C6315" w:rsidRPr="00F00BA6">
        <w:rPr>
          <w:rFonts w:eastAsia="Times New Roman" w:cstheme="minorHAnsi"/>
          <w:color w:val="000000"/>
          <w:sz w:val="24"/>
          <w:szCs w:val="24"/>
          <w:lang w:val="fr-FR" w:eastAsia="fr-FR"/>
        </w:rPr>
        <w:t xml:space="preserve"> </w:t>
      </w:r>
      <w:proofErr w:type="spellStart"/>
      <w:r w:rsidR="009C6315" w:rsidRPr="00F00BA6">
        <w:rPr>
          <w:rFonts w:eastAsia="Times New Roman" w:cstheme="minorHAnsi"/>
          <w:color w:val="000000"/>
          <w:sz w:val="24"/>
          <w:szCs w:val="24"/>
          <w:lang w:val="fr-FR" w:eastAsia="fr-FR"/>
        </w:rPr>
        <w:t>Guimier</w:t>
      </w:r>
      <w:proofErr w:type="spellEnd"/>
      <w:r w:rsidR="009C6315" w:rsidRPr="00F00BA6">
        <w:rPr>
          <w:rFonts w:eastAsia="Times New Roman" w:cstheme="minorHAnsi"/>
          <w:color w:val="000000"/>
          <w:sz w:val="24"/>
          <w:szCs w:val="24"/>
          <w:lang w:val="fr-FR" w:eastAsia="fr-FR"/>
        </w:rPr>
        <w:t xml:space="preserve"> Lucie</w:t>
      </w:r>
      <w:r w:rsidR="009C6315" w:rsidRPr="00F00BA6">
        <w:rPr>
          <w:rFonts w:eastAsia="Times New Roman" w:cstheme="minorHAnsi"/>
          <w:color w:val="000000"/>
          <w:sz w:val="24"/>
          <w:szCs w:val="24"/>
          <w:vertAlign w:val="superscript"/>
          <w:lang w:val="fr-FR" w:eastAsia="fr-FR"/>
        </w:rPr>
        <w:t>3</w:t>
      </w:r>
      <w:r w:rsidR="009C6315" w:rsidRPr="00F00BA6">
        <w:rPr>
          <w:rFonts w:eastAsia="Times New Roman" w:cstheme="minorHAnsi"/>
          <w:color w:val="000000"/>
          <w:sz w:val="24"/>
          <w:szCs w:val="24"/>
          <w:lang w:val="fr-FR" w:eastAsia="fr-FR"/>
        </w:rPr>
        <w:t xml:space="preserve">, </w:t>
      </w:r>
      <w:proofErr w:type="spellStart"/>
      <w:r w:rsidR="009C6315" w:rsidRPr="00F00BA6">
        <w:rPr>
          <w:rFonts w:eastAsia="Times New Roman" w:cstheme="minorHAnsi"/>
          <w:color w:val="000000"/>
          <w:sz w:val="24"/>
          <w:szCs w:val="24"/>
          <w:lang w:val="fr-FR" w:eastAsia="fr-FR"/>
        </w:rPr>
        <w:t>Jauffret-Roustide</w:t>
      </w:r>
      <w:proofErr w:type="spellEnd"/>
      <w:r w:rsidR="009C6315" w:rsidRPr="00F00BA6">
        <w:rPr>
          <w:rFonts w:eastAsia="Times New Roman" w:cstheme="minorHAnsi"/>
          <w:color w:val="000000"/>
          <w:sz w:val="24"/>
          <w:szCs w:val="24"/>
          <w:lang w:val="fr-FR" w:eastAsia="fr-FR"/>
        </w:rPr>
        <w:t xml:space="preserve"> Marie</w:t>
      </w:r>
      <w:r w:rsidR="009C6315" w:rsidRPr="00F00BA6">
        <w:rPr>
          <w:rFonts w:eastAsia="Times New Roman" w:cstheme="minorHAnsi"/>
          <w:color w:val="000000"/>
          <w:sz w:val="24"/>
          <w:szCs w:val="24"/>
          <w:vertAlign w:val="superscript"/>
          <w:lang w:val="fr-FR" w:eastAsia="fr-FR"/>
        </w:rPr>
        <w:t>4</w:t>
      </w:r>
      <w:r w:rsidR="00F00BA6" w:rsidRPr="00F00BA6">
        <w:rPr>
          <w:rFonts w:eastAsia="Times New Roman" w:cstheme="minorHAnsi"/>
          <w:color w:val="000000"/>
          <w:sz w:val="24"/>
          <w:szCs w:val="24"/>
          <w:vertAlign w:val="superscript"/>
          <w:lang w:val="fr-FR" w:eastAsia="fr-FR"/>
        </w:rPr>
        <w:t>,5,6</w:t>
      </w:r>
      <w:r w:rsidR="009C6315" w:rsidRPr="00F00BA6">
        <w:rPr>
          <w:rFonts w:eastAsia="Times New Roman" w:cstheme="minorHAnsi"/>
          <w:color w:val="000000"/>
          <w:sz w:val="24"/>
          <w:szCs w:val="24"/>
          <w:lang w:val="fr-FR" w:eastAsia="fr-FR"/>
        </w:rPr>
        <w:t>, Jannot Anne-Sophie</w:t>
      </w:r>
      <w:r w:rsidR="00F00BA6" w:rsidRPr="00F00BA6">
        <w:rPr>
          <w:rFonts w:eastAsia="Times New Roman" w:cstheme="minorHAnsi"/>
          <w:color w:val="000000"/>
          <w:sz w:val="24"/>
          <w:szCs w:val="24"/>
          <w:vertAlign w:val="superscript"/>
          <w:lang w:val="fr-FR" w:eastAsia="fr-FR"/>
        </w:rPr>
        <w:t>7,8,9</w:t>
      </w:r>
      <w:r w:rsidRPr="00F00BA6">
        <w:rPr>
          <w:rFonts w:eastAsia="Times New Roman" w:cstheme="minorHAnsi"/>
          <w:color w:val="000000"/>
          <w:sz w:val="24"/>
          <w:szCs w:val="24"/>
          <w:vertAlign w:val="superscript"/>
          <w:lang w:val="fr-FR" w:eastAsia="fr-FR"/>
        </w:rPr>
        <w:t xml:space="preserve"> </w:t>
      </w:r>
    </w:p>
    <w:p w14:paraId="41024105" w14:textId="77777777" w:rsidR="00DD7AD7" w:rsidRPr="00F00BA6" w:rsidRDefault="00DD7AD7" w:rsidP="00DD7AD7">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Affiliations:</w:t>
      </w:r>
    </w:p>
    <w:p w14:paraId="07FB904B" w14:textId="6CEC8CAB" w:rsidR="00DD7AD7" w:rsidRPr="00F00BA6" w:rsidRDefault="00DD7AD7" w:rsidP="00DD7AD7">
      <w:pPr>
        <w:pStyle w:val="ListParagraph"/>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Institute of Ecology and Environmental Sciences of Paris (IEES-Paris, UMR 7618), CNRS,</w:t>
      </w:r>
      <w:r w:rsidR="009C6315" w:rsidRPr="00F00BA6">
        <w:rPr>
          <w:rFonts w:eastAsia="Times New Roman" w:cstheme="minorHAnsi"/>
          <w:color w:val="000000"/>
          <w:sz w:val="24"/>
          <w:szCs w:val="24"/>
          <w:lang w:eastAsia="fr-FR"/>
        </w:rPr>
        <w:t xml:space="preserve"> </w:t>
      </w:r>
      <w:r w:rsidRPr="00F00BA6">
        <w:rPr>
          <w:rFonts w:eastAsia="Times New Roman" w:cstheme="minorHAnsi"/>
          <w:color w:val="000000"/>
          <w:sz w:val="24"/>
          <w:szCs w:val="24"/>
          <w:lang w:val="fr-FR" w:eastAsia="fr-FR"/>
        </w:rPr>
        <w:t>Sorbonne Université, UPEC, IRD, INRAE, 75252 Paris, France</w:t>
      </w:r>
    </w:p>
    <w:p w14:paraId="6BFEA585" w14:textId="6F1C0FB0" w:rsidR="00DD7AD7" w:rsidRPr="00F00BA6" w:rsidRDefault="00DD7AD7" w:rsidP="009C6315">
      <w:pPr>
        <w:pStyle w:val="ListParagraph"/>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Clinical research unit,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 APHP, Paris, France</w:t>
      </w:r>
    </w:p>
    <w:p w14:paraId="3A187D85" w14:textId="1B9A2448" w:rsidR="00DD7AD7" w:rsidRPr="00F00BA6" w:rsidRDefault="00DD7AD7" w:rsidP="009C6315">
      <w:pPr>
        <w:pStyle w:val="ListParagraph"/>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French Institute of Geopolitics, Paris, France</w:t>
      </w:r>
    </w:p>
    <w:p w14:paraId="7650A53F" w14:textId="77777777" w:rsidR="00F00BA6" w:rsidRPr="00F00BA6" w:rsidRDefault="00DD7AD7" w:rsidP="00DD7AD7">
      <w:pPr>
        <w:pStyle w:val="ListParagraph"/>
        <w:numPr>
          <w:ilvl w:val="0"/>
          <w:numId w:val="1"/>
        </w:numPr>
        <w:spacing w:after="0" w:line="240" w:lineRule="auto"/>
        <w:rPr>
          <w:rFonts w:eastAsia="Times New Roman" w:cstheme="minorHAnsi"/>
          <w:color w:val="000000"/>
          <w:sz w:val="24"/>
          <w:szCs w:val="24"/>
          <w:lang w:val="fr-FR" w:eastAsia="fr-FR"/>
        </w:rPr>
      </w:pPr>
      <w:r w:rsidRPr="00F00BA6">
        <w:rPr>
          <w:rFonts w:eastAsia="Times New Roman" w:cstheme="minorHAnsi"/>
          <w:color w:val="000000"/>
          <w:sz w:val="24"/>
          <w:szCs w:val="24"/>
          <w:lang w:val="fr-FR" w:eastAsia="fr-FR"/>
        </w:rPr>
        <w:t>Centre d’Étude des Mouvements Sociaux (Inserm U1276/CNRS UMR8044/EHESS), Paris, France.</w:t>
      </w:r>
    </w:p>
    <w:p w14:paraId="253A4783" w14:textId="77777777" w:rsidR="00F00BA6" w:rsidRPr="00F00BA6" w:rsidRDefault="00DD7AD7" w:rsidP="00DD7AD7">
      <w:pPr>
        <w:pStyle w:val="ListParagraph"/>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British Columbia Center </w:t>
      </w:r>
      <w:proofErr w:type="gramStart"/>
      <w:r w:rsidRPr="00F00BA6">
        <w:rPr>
          <w:rFonts w:eastAsia="Times New Roman" w:cstheme="minorHAnsi"/>
          <w:color w:val="000000"/>
          <w:sz w:val="24"/>
          <w:szCs w:val="24"/>
          <w:lang w:eastAsia="fr-FR"/>
        </w:rPr>
        <w:t>For</w:t>
      </w:r>
      <w:proofErr w:type="gramEnd"/>
      <w:r w:rsidRPr="00F00BA6">
        <w:rPr>
          <w:rFonts w:eastAsia="Times New Roman" w:cstheme="minorHAnsi"/>
          <w:color w:val="000000"/>
          <w:sz w:val="24"/>
          <w:szCs w:val="24"/>
          <w:lang w:eastAsia="fr-FR"/>
        </w:rPr>
        <w:t xml:space="preserve"> Substance Use (BCCSU), Vancouver, Canada.</w:t>
      </w:r>
    </w:p>
    <w:p w14:paraId="77E75BB1" w14:textId="77777777" w:rsidR="00F00BA6" w:rsidRPr="00F00BA6" w:rsidRDefault="00DD7AD7" w:rsidP="00DD7AD7">
      <w:pPr>
        <w:pStyle w:val="ListParagraph"/>
        <w:numPr>
          <w:ilvl w:val="0"/>
          <w:numId w:val="1"/>
        </w:numPr>
        <w:spacing w:after="0" w:line="240" w:lineRule="auto"/>
        <w:rPr>
          <w:rFonts w:eastAsia="Times New Roman" w:cstheme="minorHAnsi"/>
          <w:color w:val="000000"/>
          <w:sz w:val="24"/>
          <w:szCs w:val="24"/>
          <w:lang w:eastAsia="fr-FR"/>
        </w:rPr>
      </w:pPr>
      <w:proofErr w:type="spellStart"/>
      <w:r w:rsidRPr="00F00BA6">
        <w:rPr>
          <w:rFonts w:eastAsia="Times New Roman" w:cstheme="minorHAnsi"/>
          <w:color w:val="000000"/>
          <w:sz w:val="24"/>
          <w:szCs w:val="24"/>
          <w:lang w:eastAsia="fr-FR"/>
        </w:rPr>
        <w:t>Bady</w:t>
      </w:r>
      <w:proofErr w:type="spellEnd"/>
      <w:r w:rsidRPr="00F00BA6">
        <w:rPr>
          <w:rFonts w:eastAsia="Times New Roman" w:cstheme="minorHAnsi"/>
          <w:color w:val="000000"/>
          <w:sz w:val="24"/>
          <w:szCs w:val="24"/>
          <w:lang w:eastAsia="fr-FR"/>
        </w:rPr>
        <w:t xml:space="preserve"> Center on Law and Social Policy, Buffalo, NY, USA.</w:t>
      </w:r>
    </w:p>
    <w:p w14:paraId="60130D52" w14:textId="77777777" w:rsidR="00F00BA6" w:rsidRPr="00F00BA6" w:rsidRDefault="00DD7AD7" w:rsidP="00DD7AD7">
      <w:pPr>
        <w:pStyle w:val="ListParagraph"/>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Medical Informatics, biostatistics and public health unit,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w:t>
      </w:r>
      <w:r w:rsidR="00F00BA6" w:rsidRPr="00F00BA6">
        <w:rPr>
          <w:rFonts w:eastAsia="Times New Roman" w:cstheme="minorHAnsi"/>
          <w:color w:val="000000"/>
          <w:sz w:val="24"/>
          <w:szCs w:val="24"/>
          <w:lang w:eastAsia="fr-FR"/>
        </w:rPr>
        <w:t xml:space="preserve"> </w:t>
      </w:r>
      <w:r w:rsidRPr="00F00BA6">
        <w:rPr>
          <w:rFonts w:eastAsia="Times New Roman" w:cstheme="minorHAnsi"/>
          <w:color w:val="000000"/>
          <w:sz w:val="24"/>
          <w:szCs w:val="24"/>
          <w:lang w:eastAsia="fr-FR"/>
        </w:rPr>
        <w:t>APHP, Paris, France</w:t>
      </w:r>
    </w:p>
    <w:p w14:paraId="48335137" w14:textId="165FB211" w:rsidR="00F00BA6" w:rsidRPr="00F00BA6" w:rsidRDefault="00DD7AD7" w:rsidP="00DD7AD7">
      <w:pPr>
        <w:pStyle w:val="ListParagraph"/>
        <w:numPr>
          <w:ilvl w:val="0"/>
          <w:numId w:val="1"/>
        </w:numPr>
        <w:spacing w:after="0" w:line="240" w:lineRule="auto"/>
        <w:rPr>
          <w:rFonts w:eastAsia="Times New Roman" w:cstheme="minorHAnsi"/>
          <w:color w:val="000000"/>
          <w:sz w:val="24"/>
          <w:szCs w:val="24"/>
          <w:lang w:val="fr-FR" w:eastAsia="fr-FR"/>
        </w:rPr>
      </w:pPr>
      <w:r w:rsidRPr="00F00BA6">
        <w:rPr>
          <w:rFonts w:eastAsia="Times New Roman" w:cstheme="minorHAnsi"/>
          <w:color w:val="000000"/>
          <w:sz w:val="24"/>
          <w:szCs w:val="24"/>
          <w:lang w:val="fr-FR" w:eastAsia="fr-FR"/>
        </w:rPr>
        <w:t xml:space="preserve">Université de Paris, Paris, </w:t>
      </w:r>
      <w:r w:rsidR="00F00BA6" w:rsidRPr="00F00BA6">
        <w:rPr>
          <w:rFonts w:eastAsia="Times New Roman" w:cstheme="minorHAnsi"/>
          <w:color w:val="000000"/>
          <w:sz w:val="24"/>
          <w:szCs w:val="24"/>
          <w:lang w:val="fr-FR" w:eastAsia="fr-FR"/>
        </w:rPr>
        <w:t>France</w:t>
      </w:r>
    </w:p>
    <w:p w14:paraId="5F2EA2A7" w14:textId="31C17416" w:rsidR="00DD7AD7" w:rsidRPr="00F00BA6" w:rsidRDefault="00DD7AD7" w:rsidP="00DD7AD7">
      <w:pPr>
        <w:pStyle w:val="ListParagraph"/>
        <w:numPr>
          <w:ilvl w:val="0"/>
          <w:numId w:val="1"/>
        </w:numPr>
        <w:spacing w:after="0" w:line="240" w:lineRule="auto"/>
        <w:rPr>
          <w:rFonts w:eastAsia="Times New Roman" w:cstheme="minorHAnsi"/>
          <w:color w:val="000000"/>
          <w:sz w:val="24"/>
          <w:szCs w:val="24"/>
          <w:lang w:val="fr-FR" w:eastAsia="fr-FR"/>
        </w:rPr>
      </w:pPr>
      <w:proofErr w:type="spellStart"/>
      <w:r w:rsidRPr="00F00BA6">
        <w:rPr>
          <w:rFonts w:eastAsia="Times New Roman" w:cstheme="minorHAnsi"/>
          <w:color w:val="000000"/>
          <w:sz w:val="24"/>
          <w:szCs w:val="24"/>
          <w:lang w:val="fr-FR" w:eastAsia="fr-FR"/>
        </w:rPr>
        <w:t>HeKA</w:t>
      </w:r>
      <w:proofErr w:type="spellEnd"/>
      <w:r w:rsidRPr="00F00BA6">
        <w:rPr>
          <w:rFonts w:eastAsia="Times New Roman" w:cstheme="minorHAnsi"/>
          <w:color w:val="000000"/>
          <w:sz w:val="24"/>
          <w:szCs w:val="24"/>
          <w:lang w:val="fr-FR" w:eastAsia="fr-FR"/>
        </w:rPr>
        <w:t xml:space="preserve">, Centre de Recherche des Cordeliers, Inserm, INRIA, Paris, </w:t>
      </w:r>
      <w:r w:rsidR="00F00BA6" w:rsidRPr="00F00BA6">
        <w:rPr>
          <w:rFonts w:eastAsia="Times New Roman" w:cstheme="minorHAnsi"/>
          <w:color w:val="000000"/>
          <w:sz w:val="24"/>
          <w:szCs w:val="24"/>
          <w:lang w:val="fr-FR" w:eastAsia="fr-FR"/>
        </w:rPr>
        <w:t>France</w:t>
      </w:r>
    </w:p>
    <w:p w14:paraId="58B7E9B5" w14:textId="14C3AD6D" w:rsidR="00F00BA6" w:rsidRPr="00F00BA6" w:rsidRDefault="00F00BA6" w:rsidP="00F00BA6">
      <w:pPr>
        <w:spacing w:after="0" w:line="240" w:lineRule="auto"/>
        <w:rPr>
          <w:rFonts w:eastAsia="Times New Roman" w:cstheme="minorHAnsi"/>
          <w:color w:val="000000"/>
          <w:sz w:val="24"/>
          <w:szCs w:val="24"/>
          <w:lang w:val="fr-FR" w:eastAsia="fr-FR"/>
        </w:rPr>
      </w:pPr>
    </w:p>
    <w:p w14:paraId="31E0E11A" w14:textId="41919C87" w:rsidR="00F00BA6" w:rsidRPr="00F00BA6" w:rsidRDefault="00F00BA6" w:rsidP="00F00BA6">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Corresponding author: Anne-Sophie </w:t>
      </w:r>
      <w:proofErr w:type="spellStart"/>
      <w:r w:rsidRPr="00F00BA6">
        <w:rPr>
          <w:rFonts w:eastAsia="Times New Roman" w:cstheme="minorHAnsi"/>
          <w:color w:val="000000"/>
          <w:sz w:val="24"/>
          <w:szCs w:val="24"/>
          <w:lang w:eastAsia="fr-FR"/>
        </w:rPr>
        <w:t>Jannot</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 20 rue Leblanc, 75015 Paris. </w:t>
      </w:r>
    </w:p>
    <w:p w14:paraId="32A81840" w14:textId="77777777" w:rsidR="00DD7AD7" w:rsidRPr="00F00BA6" w:rsidRDefault="00DD7AD7" w:rsidP="00DD7AD7">
      <w:pPr>
        <w:spacing w:after="0" w:line="240" w:lineRule="auto"/>
        <w:rPr>
          <w:rFonts w:eastAsia="Times New Roman" w:cstheme="minorHAnsi"/>
          <w:color w:val="000000"/>
          <w:sz w:val="24"/>
          <w:szCs w:val="24"/>
          <w:lang w:eastAsia="fr-FR"/>
        </w:rPr>
      </w:pPr>
    </w:p>
    <w:p w14:paraId="75B72617" w14:textId="77777777" w:rsidR="00DD7AD7" w:rsidRPr="00F00BA6" w:rsidRDefault="00DD7AD7" w:rsidP="00DD7AD7">
      <w:pPr>
        <w:spacing w:after="0" w:line="240" w:lineRule="auto"/>
        <w:rPr>
          <w:rFonts w:eastAsia="Times New Roman" w:cstheme="minorHAnsi"/>
          <w:color w:val="000000"/>
          <w:sz w:val="24"/>
          <w:szCs w:val="24"/>
          <w:lang w:eastAsia="fr-FR"/>
        </w:rPr>
      </w:pPr>
    </w:p>
    <w:p w14:paraId="55949242" w14:textId="04100729" w:rsidR="00B83DE7" w:rsidRDefault="00F00BA6">
      <w:pPr>
        <w:rPr>
          <w:rFonts w:eastAsia="Times New Roman" w:cstheme="minorHAnsi"/>
          <w:color w:val="000000"/>
          <w:sz w:val="24"/>
          <w:szCs w:val="24"/>
          <w:lang w:eastAsia="fr-FR"/>
        </w:rPr>
      </w:pPr>
      <w:r>
        <w:rPr>
          <w:rFonts w:eastAsia="Times New Roman" w:cstheme="minorHAnsi"/>
          <w:color w:val="000000"/>
          <w:sz w:val="24"/>
          <w:szCs w:val="24"/>
          <w:lang w:eastAsia="fr-FR"/>
        </w:rPr>
        <w:t>Keywords: vaccination, covid-19, data mining, socio-economic factors</w:t>
      </w:r>
      <w:r w:rsidR="00DB3131">
        <w:rPr>
          <w:rFonts w:eastAsia="Times New Roman" w:cstheme="minorHAnsi"/>
          <w:color w:val="000000"/>
          <w:sz w:val="24"/>
          <w:szCs w:val="24"/>
          <w:lang w:eastAsia="fr-FR"/>
        </w:rPr>
        <w:t xml:space="preserve">, </w:t>
      </w:r>
      <w:r w:rsidR="00DB3131" w:rsidRPr="00DB3131">
        <w:rPr>
          <w:rFonts w:eastAsia="Times New Roman" w:cstheme="minorHAnsi"/>
          <w:color w:val="000000"/>
          <w:sz w:val="24"/>
          <w:szCs w:val="24"/>
          <w:lang w:eastAsia="fr-FR"/>
        </w:rPr>
        <w:t>health inequities</w:t>
      </w:r>
      <w:r w:rsidR="00DB3131">
        <w:rPr>
          <w:rFonts w:eastAsia="Times New Roman" w:cstheme="minorHAnsi"/>
          <w:color w:val="000000"/>
          <w:sz w:val="24"/>
          <w:szCs w:val="24"/>
          <w:lang w:eastAsia="fr-FR"/>
        </w:rPr>
        <w:t>.</w:t>
      </w:r>
    </w:p>
    <w:p w14:paraId="6400825C" w14:textId="77777777" w:rsidR="00B83DE7" w:rsidRDefault="00B83DE7" w:rsidP="00B83DE7">
      <w:pPr>
        <w:rPr>
          <w:rFonts w:cstheme="minorHAnsi"/>
          <w:sz w:val="24"/>
          <w:szCs w:val="24"/>
        </w:rPr>
      </w:pPr>
    </w:p>
    <w:p w14:paraId="5CAC6431" w14:textId="77777777" w:rsidR="00B83DE7" w:rsidRPr="00F00BA6" w:rsidRDefault="00B83DE7" w:rsidP="00B83DE7">
      <w:pPr>
        <w:rPr>
          <w:rFonts w:cstheme="minorHAnsi"/>
          <w:sz w:val="24"/>
          <w:szCs w:val="24"/>
        </w:rPr>
      </w:pPr>
      <w:r w:rsidRPr="00F00BA6">
        <w:rPr>
          <w:rFonts w:cstheme="minorHAnsi"/>
          <w:sz w:val="24"/>
          <w:szCs w:val="24"/>
        </w:rPr>
        <w:t>Acknowledgements</w:t>
      </w:r>
    </w:p>
    <w:p w14:paraId="5C8C9B84" w14:textId="4C5F108C" w:rsidR="00B83DE7" w:rsidRDefault="00B83DE7" w:rsidP="00B83DE7">
      <w:pPr>
        <w:rPr>
          <w:rFonts w:cstheme="minorHAnsi"/>
          <w:sz w:val="24"/>
          <w:szCs w:val="24"/>
        </w:rPr>
      </w:pPr>
      <w:r w:rsidRPr="00F00BA6">
        <w:rPr>
          <w:rFonts w:cstheme="minorHAnsi"/>
          <w:sz w:val="24"/>
          <w:szCs w:val="24"/>
        </w:rPr>
        <w:t xml:space="preserve">We thank the producers of public datasets, in particular David Levy at INSEE and </w:t>
      </w:r>
      <w:proofErr w:type="spellStart"/>
      <w:r w:rsidRPr="00F00BA6">
        <w:rPr>
          <w:rFonts w:cstheme="minorHAnsi"/>
          <w:sz w:val="24"/>
          <w:szCs w:val="24"/>
        </w:rPr>
        <w:t>and</w:t>
      </w:r>
      <w:proofErr w:type="spellEnd"/>
      <w:r w:rsidRPr="00F00BA6">
        <w:rPr>
          <w:rFonts w:cstheme="minorHAnsi"/>
          <w:sz w:val="24"/>
          <w:szCs w:val="24"/>
        </w:rPr>
        <w:t xml:space="preserve"> Antoine </w:t>
      </w:r>
      <w:proofErr w:type="spellStart"/>
      <w:r w:rsidRPr="00F00BA6">
        <w:rPr>
          <w:rFonts w:cstheme="minorHAnsi"/>
          <w:sz w:val="24"/>
          <w:szCs w:val="24"/>
        </w:rPr>
        <w:t>Rachas</w:t>
      </w:r>
      <w:proofErr w:type="spellEnd"/>
      <w:r w:rsidRPr="00F00BA6">
        <w:rPr>
          <w:rFonts w:cstheme="minorHAnsi"/>
          <w:sz w:val="24"/>
          <w:szCs w:val="24"/>
        </w:rPr>
        <w:t xml:space="preserve"> at Assurance </w:t>
      </w:r>
      <w:proofErr w:type="spellStart"/>
      <w:r w:rsidRPr="00F00BA6">
        <w:rPr>
          <w:rFonts w:cstheme="minorHAnsi"/>
          <w:sz w:val="24"/>
          <w:szCs w:val="24"/>
        </w:rPr>
        <w:t>Maladie</w:t>
      </w:r>
      <w:proofErr w:type="spellEnd"/>
      <w:r w:rsidRPr="00F00BA6">
        <w:rPr>
          <w:rFonts w:cstheme="minorHAnsi"/>
          <w:sz w:val="24"/>
          <w:szCs w:val="24"/>
        </w:rPr>
        <w:t>.</w:t>
      </w:r>
    </w:p>
    <w:p w14:paraId="760A9D81" w14:textId="77777777" w:rsidR="007C73CA" w:rsidRDefault="007C73CA" w:rsidP="00B83DE7">
      <w:pPr>
        <w:rPr>
          <w:rFonts w:cstheme="minorHAnsi"/>
          <w:sz w:val="24"/>
          <w:szCs w:val="24"/>
        </w:rPr>
      </w:pPr>
    </w:p>
    <w:p w14:paraId="1937107D" w14:textId="77777777" w:rsidR="00B83DE7" w:rsidRPr="00F00BA6" w:rsidRDefault="00B83DE7" w:rsidP="00B83DE7">
      <w:pPr>
        <w:rPr>
          <w:rFonts w:cstheme="minorHAnsi"/>
          <w:sz w:val="24"/>
          <w:szCs w:val="24"/>
        </w:rPr>
      </w:pPr>
      <w:r w:rsidRPr="00F00BA6">
        <w:rPr>
          <w:rFonts w:cstheme="minorHAnsi"/>
          <w:sz w:val="24"/>
          <w:szCs w:val="24"/>
        </w:rPr>
        <w:t>Funding</w:t>
      </w:r>
    </w:p>
    <w:p w14:paraId="708056B6" w14:textId="1049451E" w:rsidR="00B83DE7" w:rsidRDefault="00B83DE7" w:rsidP="00B83DE7">
      <w:pPr>
        <w:rPr>
          <w:rFonts w:cstheme="minorHAnsi"/>
          <w:sz w:val="24"/>
          <w:szCs w:val="24"/>
        </w:rPr>
      </w:pPr>
      <w:r>
        <w:rPr>
          <w:rFonts w:cstheme="minorHAnsi"/>
          <w:sz w:val="24"/>
          <w:szCs w:val="24"/>
        </w:rPr>
        <w:t>EL</w:t>
      </w:r>
      <w:r w:rsidRPr="00F00BA6">
        <w:rPr>
          <w:rFonts w:cstheme="minorHAnsi"/>
          <w:sz w:val="24"/>
          <w:szCs w:val="24"/>
        </w:rPr>
        <w:t xml:space="preserve"> received funding to match socio-economic data with medical data from AP-HP</w:t>
      </w:r>
      <w:r>
        <w:rPr>
          <w:rFonts w:cstheme="minorHAnsi"/>
          <w:sz w:val="24"/>
          <w:szCs w:val="24"/>
        </w:rPr>
        <w:t xml:space="preserve"> </w:t>
      </w:r>
      <w:r w:rsidRPr="00F00BA6">
        <w:rPr>
          <w:rFonts w:cstheme="minorHAnsi"/>
          <w:sz w:val="24"/>
          <w:szCs w:val="24"/>
        </w:rPr>
        <w:t xml:space="preserve">Centre </w:t>
      </w:r>
      <w:proofErr w:type="spellStart"/>
      <w:r w:rsidRPr="00F00BA6">
        <w:rPr>
          <w:rFonts w:cstheme="minorHAnsi"/>
          <w:sz w:val="24"/>
          <w:szCs w:val="24"/>
        </w:rPr>
        <w:t>Université</w:t>
      </w:r>
      <w:proofErr w:type="spellEnd"/>
      <w:r w:rsidRPr="00F00BA6">
        <w:rPr>
          <w:rFonts w:cstheme="minorHAnsi"/>
          <w:sz w:val="24"/>
          <w:szCs w:val="24"/>
        </w:rPr>
        <w:t xml:space="preserve"> de Paris.</w:t>
      </w:r>
    </w:p>
    <w:p w14:paraId="65ED4F10" w14:textId="77777777" w:rsidR="007C73CA" w:rsidRPr="00F00BA6" w:rsidRDefault="007C73CA" w:rsidP="00B83DE7">
      <w:pPr>
        <w:rPr>
          <w:rFonts w:cstheme="minorHAnsi"/>
          <w:sz w:val="24"/>
          <w:szCs w:val="24"/>
        </w:rPr>
      </w:pPr>
    </w:p>
    <w:p w14:paraId="068B7304" w14:textId="77777777" w:rsidR="00B83DE7" w:rsidRPr="00F00BA6" w:rsidRDefault="00B83DE7" w:rsidP="00B83DE7">
      <w:pPr>
        <w:rPr>
          <w:rFonts w:cstheme="minorHAnsi"/>
          <w:sz w:val="24"/>
          <w:szCs w:val="24"/>
        </w:rPr>
      </w:pPr>
      <w:r w:rsidRPr="00F00BA6">
        <w:rPr>
          <w:rFonts w:cstheme="minorHAnsi"/>
          <w:sz w:val="24"/>
          <w:szCs w:val="24"/>
        </w:rPr>
        <w:t>Contributions</w:t>
      </w:r>
    </w:p>
    <w:p w14:paraId="2EC80D56" w14:textId="197618E1" w:rsidR="00B83DE7" w:rsidRDefault="00B83DE7" w:rsidP="00B83DE7">
      <w:pPr>
        <w:rPr>
          <w:rFonts w:cstheme="minorHAnsi"/>
          <w:sz w:val="24"/>
          <w:szCs w:val="24"/>
        </w:rPr>
      </w:pPr>
      <w:r w:rsidRPr="00F00BA6">
        <w:rPr>
          <w:rFonts w:cstheme="minorHAnsi"/>
          <w:sz w:val="24"/>
          <w:szCs w:val="24"/>
        </w:rPr>
        <w:t>ASJ designed the study with inputs from all authors. EL extracted socio-economic data at district scale and computed indicators. ASJ, EL and FD had full access to aggregated data used for this study and take responsibility for the integrity of the data. EL did the analyses and takes responsibility for the accuracy of the data analysis. FD drafted the paper with the help of ASJ, MR. All authors critically revised the manuscript for important intellectual content and gave final approval for the version to be published.</w:t>
      </w:r>
    </w:p>
    <w:p w14:paraId="62A53412" w14:textId="76CB898D" w:rsidR="00B35030" w:rsidRDefault="00B35030" w:rsidP="00B83DE7">
      <w:pPr>
        <w:rPr>
          <w:rFonts w:cstheme="minorHAnsi"/>
          <w:sz w:val="24"/>
          <w:szCs w:val="24"/>
        </w:rPr>
      </w:pPr>
    </w:p>
    <w:p w14:paraId="7968DF74" w14:textId="4B81A03C" w:rsidR="00B35030" w:rsidRDefault="00B35030" w:rsidP="00B83DE7">
      <w:pPr>
        <w:rPr>
          <w:rFonts w:cstheme="minorHAnsi"/>
          <w:sz w:val="24"/>
          <w:szCs w:val="24"/>
        </w:rPr>
      </w:pPr>
      <w:r>
        <w:rPr>
          <w:rFonts w:cstheme="minorHAnsi"/>
          <w:sz w:val="24"/>
          <w:szCs w:val="24"/>
        </w:rPr>
        <w:t>Conflict of interest statement</w:t>
      </w:r>
    </w:p>
    <w:p w14:paraId="46ECE9D9" w14:textId="3D5797D4" w:rsidR="00B35030" w:rsidRDefault="00B35030" w:rsidP="00B83DE7">
      <w:pPr>
        <w:rPr>
          <w:rFonts w:cstheme="minorHAnsi"/>
          <w:sz w:val="24"/>
          <w:szCs w:val="24"/>
        </w:rPr>
      </w:pPr>
      <w:r>
        <w:rPr>
          <w:rFonts w:cstheme="minorHAnsi"/>
          <w:sz w:val="24"/>
          <w:szCs w:val="24"/>
        </w:rPr>
        <w:t>No conflict of interest to disclose</w:t>
      </w:r>
    </w:p>
    <w:p w14:paraId="64687CB3" w14:textId="1784D352" w:rsidR="00436D10" w:rsidRDefault="00436D10" w:rsidP="00B83DE7">
      <w:pPr>
        <w:rPr>
          <w:rFonts w:cstheme="minorHAnsi"/>
          <w:sz w:val="24"/>
          <w:szCs w:val="24"/>
        </w:rPr>
      </w:pPr>
    </w:p>
    <w:p w14:paraId="1C3F9C96" w14:textId="77777777" w:rsidR="00436D10" w:rsidRPr="00B83DE7" w:rsidRDefault="00436D10" w:rsidP="00436D10">
      <w:pPr>
        <w:rPr>
          <w:rFonts w:cstheme="minorHAnsi"/>
          <w:sz w:val="24"/>
          <w:szCs w:val="24"/>
        </w:rPr>
      </w:pPr>
      <w:r w:rsidRPr="00B83DE7">
        <w:rPr>
          <w:rFonts w:cstheme="minorHAnsi"/>
          <w:sz w:val="24"/>
          <w:szCs w:val="24"/>
        </w:rPr>
        <w:t>Data sources</w:t>
      </w:r>
    </w:p>
    <w:p w14:paraId="4F66DF83" w14:textId="77777777" w:rsidR="00436D10" w:rsidRPr="00147A3B" w:rsidRDefault="00436D10" w:rsidP="00436D10">
      <w:pPr>
        <w:rPr>
          <w:rFonts w:cstheme="minorHAnsi"/>
          <w:sz w:val="24"/>
          <w:szCs w:val="24"/>
        </w:rPr>
      </w:pPr>
      <w:r w:rsidRPr="00147A3B">
        <w:rPr>
          <w:rFonts w:cstheme="minorHAnsi"/>
          <w:sz w:val="24"/>
          <w:szCs w:val="24"/>
        </w:rPr>
        <w:t xml:space="preserve">- </w:t>
      </w:r>
      <w:proofErr w:type="gramStart"/>
      <w:r w:rsidRPr="00147A3B">
        <w:rPr>
          <w:rFonts w:cstheme="minorHAnsi"/>
          <w:sz w:val="24"/>
          <w:szCs w:val="24"/>
        </w:rPr>
        <w:t>INSEE :</w:t>
      </w:r>
      <w:proofErr w:type="gramEnd"/>
      <w:r w:rsidRPr="00147A3B">
        <w:rPr>
          <w:rFonts w:cstheme="minorHAnsi"/>
          <w:sz w:val="24"/>
          <w:szCs w:val="24"/>
        </w:rPr>
        <w:t xml:space="preserve"> https://www.insee.fr/fr/statistiques/5359146#consulter</w:t>
      </w:r>
    </w:p>
    <w:p w14:paraId="38998732" w14:textId="77777777" w:rsidR="00436D10" w:rsidRPr="002442BF" w:rsidRDefault="00436D10" w:rsidP="00436D10">
      <w:pPr>
        <w:rPr>
          <w:rFonts w:cstheme="minorHAnsi"/>
          <w:sz w:val="24"/>
          <w:szCs w:val="24"/>
          <w:lang w:val="fr-FR"/>
        </w:rPr>
      </w:pPr>
      <w:r w:rsidRPr="00F00BA6">
        <w:rPr>
          <w:rFonts w:cstheme="minorHAnsi"/>
          <w:sz w:val="24"/>
          <w:szCs w:val="24"/>
          <w:lang w:val="fr-FR"/>
        </w:rPr>
        <w:t xml:space="preserve">- Assurance </w:t>
      </w:r>
      <w:proofErr w:type="gramStart"/>
      <w:r w:rsidRPr="00F00BA6">
        <w:rPr>
          <w:rFonts w:cstheme="minorHAnsi"/>
          <w:sz w:val="24"/>
          <w:szCs w:val="24"/>
          <w:lang w:val="fr-FR"/>
        </w:rPr>
        <w:t>Maladie:</w:t>
      </w:r>
      <w:proofErr w:type="gramEnd"/>
      <w:r w:rsidRPr="00F00BA6">
        <w:rPr>
          <w:rFonts w:cstheme="minorHAnsi"/>
          <w:sz w:val="24"/>
          <w:szCs w:val="24"/>
          <w:lang w:val="fr-FR"/>
        </w:rPr>
        <w:t xml:space="preserve"> https://datavaccin-covid.ameli.fr/explore/dataset/donnees-devaccination-par-epci/https://datavaccin-covid.ameli.fr/explore/dataset/donnees-de-vaccination-parcommune/information/</w:t>
      </w:r>
    </w:p>
    <w:p w14:paraId="5DABA0AB" w14:textId="77777777" w:rsidR="00436D10" w:rsidRPr="00436D10" w:rsidRDefault="00436D10" w:rsidP="00B83DE7">
      <w:pPr>
        <w:rPr>
          <w:rFonts w:cstheme="minorHAnsi"/>
          <w:sz w:val="24"/>
          <w:szCs w:val="24"/>
          <w:lang w:val="fr-FR"/>
        </w:rPr>
      </w:pPr>
    </w:p>
    <w:p w14:paraId="053CAF32" w14:textId="08C05549" w:rsidR="00F00BA6" w:rsidRPr="00436D10" w:rsidRDefault="00F00BA6">
      <w:pPr>
        <w:rPr>
          <w:rFonts w:eastAsia="Times New Roman" w:cstheme="minorHAnsi"/>
          <w:color w:val="000000"/>
          <w:sz w:val="24"/>
          <w:szCs w:val="24"/>
          <w:lang w:val="fr-FR" w:eastAsia="fr-FR"/>
        </w:rPr>
      </w:pPr>
      <w:r w:rsidRPr="00436D10">
        <w:rPr>
          <w:rFonts w:eastAsia="Times New Roman" w:cstheme="minorHAnsi"/>
          <w:color w:val="000000"/>
          <w:sz w:val="24"/>
          <w:szCs w:val="24"/>
          <w:lang w:val="fr-FR" w:eastAsia="fr-FR"/>
        </w:rPr>
        <w:br w:type="page"/>
      </w:r>
    </w:p>
    <w:p w14:paraId="088AF55F" w14:textId="67F150C8" w:rsidR="00E6778C" w:rsidRDefault="00E6778C" w:rsidP="00DD7AD7">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lastRenderedPageBreak/>
        <w:t>Introduction</w:t>
      </w:r>
    </w:p>
    <w:p w14:paraId="2FB4F1EF" w14:textId="77777777" w:rsidR="002442BF" w:rsidRPr="00F00BA6" w:rsidRDefault="002442BF" w:rsidP="00DD7AD7">
      <w:pPr>
        <w:spacing w:after="0" w:line="240" w:lineRule="auto"/>
        <w:rPr>
          <w:rFonts w:eastAsia="Times New Roman" w:cstheme="minorHAnsi"/>
          <w:color w:val="000000"/>
          <w:sz w:val="24"/>
          <w:szCs w:val="24"/>
          <w:lang w:eastAsia="fr-FR"/>
        </w:rPr>
      </w:pPr>
    </w:p>
    <w:p w14:paraId="307BD7E1" w14:textId="4C3F687D"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Hesitancy and hostility toward vaccination have been comparatively high in France in recent decades [Ward19], a trend confirmed with the COVID-19 pandemic [Spire21], although COVID-19 vaccine </w:t>
      </w:r>
      <w:r w:rsidR="00E251B8" w:rsidRPr="00F00BA6">
        <w:rPr>
          <w:rFonts w:eastAsia="Times New Roman" w:cstheme="minorHAnsi"/>
          <w:color w:val="000000"/>
          <w:sz w:val="24"/>
          <w:szCs w:val="24"/>
          <w:lang w:eastAsia="fr-FR"/>
        </w:rPr>
        <w:t>acceptance</w:t>
      </w:r>
      <w:r w:rsidR="00E251B8" w:rsidRPr="00F00BA6">
        <w:rPr>
          <w:rFonts w:eastAsia="Times New Roman" w:cstheme="minorHAnsi"/>
          <w:color w:val="000000"/>
          <w:sz w:val="24"/>
          <w:szCs w:val="24"/>
          <w:lang w:eastAsia="fr-FR"/>
        </w:rPr>
        <w:t xml:space="preserve"> </w:t>
      </w:r>
      <w:r w:rsidR="006A07FE" w:rsidRPr="00F00BA6">
        <w:rPr>
          <w:rFonts w:eastAsia="Times New Roman" w:cstheme="minorHAnsi"/>
          <w:color w:val="000000"/>
          <w:sz w:val="24"/>
          <w:szCs w:val="24"/>
          <w:lang w:eastAsia="fr-FR"/>
        </w:rPr>
        <w:t xml:space="preserve">grew </w:t>
      </w:r>
      <w:r w:rsidRPr="00F00BA6">
        <w:rPr>
          <w:rFonts w:eastAsia="Times New Roman" w:cstheme="minorHAnsi"/>
          <w:color w:val="000000"/>
          <w:sz w:val="24"/>
          <w:szCs w:val="24"/>
          <w:lang w:eastAsia="fr-FR"/>
        </w:rPr>
        <w:t>during 2021 [SantePubliqueFrance21].</w:t>
      </w:r>
    </w:p>
    <w:p w14:paraId="307BD7E2" w14:textId="77777777" w:rsidR="00BD65D8" w:rsidRPr="00F00BA6" w:rsidRDefault="00BD65D8" w:rsidP="00BD65D8">
      <w:pPr>
        <w:spacing w:after="0" w:line="240" w:lineRule="auto"/>
        <w:rPr>
          <w:rFonts w:eastAsia="Times New Roman" w:cstheme="minorHAnsi"/>
          <w:sz w:val="24"/>
          <w:szCs w:val="24"/>
          <w:lang w:eastAsia="fr-FR"/>
        </w:rPr>
      </w:pPr>
    </w:p>
    <w:p w14:paraId="307BD7E5" w14:textId="4A966BF8"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To speed up vaccination, President Macron announced on 12 July 2021 the implementation of a domestic “sanitary pass” (</w:t>
      </w:r>
      <w:r w:rsidRPr="00F00BA6">
        <w:rPr>
          <w:rFonts w:eastAsia="Times New Roman" w:cstheme="minorHAnsi"/>
          <w:i/>
          <w:iCs/>
          <w:color w:val="000000"/>
          <w:sz w:val="24"/>
          <w:szCs w:val="24"/>
          <w:lang w:eastAsia="fr-FR"/>
        </w:rPr>
        <w:t>le passe sanitaire</w:t>
      </w:r>
      <w:r w:rsidRPr="00F00BA6">
        <w:rPr>
          <w:rFonts w:eastAsia="Times New Roman" w:cstheme="minorHAnsi"/>
          <w:color w:val="000000"/>
          <w:sz w:val="24"/>
          <w:szCs w:val="24"/>
          <w:lang w:eastAsia="fr-FR"/>
        </w:rPr>
        <w:t xml:space="preserve">), which came fully into force on </w:t>
      </w:r>
      <w:r w:rsidR="005146D1">
        <w:rPr>
          <w:rFonts w:eastAsia="Times New Roman" w:cstheme="minorHAnsi"/>
          <w:color w:val="000000"/>
          <w:sz w:val="24"/>
          <w:szCs w:val="24"/>
          <w:lang w:eastAsia="fr-FR"/>
        </w:rPr>
        <w:t xml:space="preserve">9 August 2021. It was required </w:t>
      </w:r>
      <w:r w:rsidRPr="00F00BA6">
        <w:rPr>
          <w:rFonts w:eastAsia="Times New Roman" w:cstheme="minorHAnsi"/>
          <w:color w:val="000000"/>
          <w:sz w:val="24"/>
          <w:szCs w:val="24"/>
          <w:lang w:eastAsia="fr-FR"/>
        </w:rPr>
        <w:t>in most cultural venues, for both indoor and outdoor dining and in health structures</w:t>
      </w:r>
      <w:r w:rsidR="005146D1">
        <w:rPr>
          <w:rFonts w:eastAsia="Times New Roman" w:cstheme="minorHAnsi"/>
          <w:color w:val="000000"/>
          <w:sz w:val="24"/>
          <w:szCs w:val="24"/>
          <w:lang w:eastAsia="fr-FR"/>
        </w:rPr>
        <w:t>. This</w:t>
      </w:r>
      <w:r w:rsidRPr="00F00BA6">
        <w:rPr>
          <w:rFonts w:eastAsia="Times New Roman" w:cstheme="minorHAnsi"/>
          <w:color w:val="000000"/>
          <w:sz w:val="24"/>
          <w:szCs w:val="24"/>
          <w:lang w:eastAsia="fr-FR"/>
        </w:rPr>
        <w:t xml:space="preserve"> announcement led to an unprecedented demand for vaccination, which was celebrated internationally. Vaccination rates climbed from 54% of the whole population by 12 July 2021 to 69% on 4 September 2021. </w:t>
      </w:r>
      <w:r w:rsidRPr="00D60940">
        <w:rPr>
          <w:rFonts w:eastAsia="Times New Roman" w:cstheme="minorHAnsi"/>
          <w:color w:val="000000"/>
          <w:sz w:val="24"/>
          <w:szCs w:val="24"/>
          <w:lang w:eastAsia="fr-FR"/>
        </w:rPr>
        <w:t xml:space="preserve">Because it targeted pay-for social activities, however, the </w:t>
      </w:r>
      <w:r w:rsidR="00D60940">
        <w:rPr>
          <w:rFonts w:eastAsia="Times New Roman" w:cstheme="minorHAnsi"/>
          <w:color w:val="000000"/>
          <w:sz w:val="24"/>
          <w:szCs w:val="24"/>
          <w:lang w:eastAsia="fr-FR"/>
        </w:rPr>
        <w:t xml:space="preserve">impact of the </w:t>
      </w:r>
      <w:r w:rsidRPr="00D60940">
        <w:rPr>
          <w:rFonts w:eastAsia="Times New Roman" w:cstheme="minorHAnsi"/>
          <w:color w:val="000000"/>
          <w:sz w:val="24"/>
          <w:szCs w:val="24"/>
          <w:lang w:eastAsia="fr-FR"/>
        </w:rPr>
        <w:t xml:space="preserve">“sanitary pass” was feared to </w:t>
      </w:r>
      <w:r w:rsidR="00D60940">
        <w:rPr>
          <w:rFonts w:eastAsia="Times New Roman" w:cstheme="minorHAnsi"/>
          <w:color w:val="000000"/>
          <w:sz w:val="24"/>
          <w:szCs w:val="24"/>
          <w:lang w:eastAsia="fr-FR"/>
        </w:rPr>
        <w:t>be limited among poorer populations</w:t>
      </w:r>
      <w:r w:rsidRPr="00D60940">
        <w:rPr>
          <w:rFonts w:eastAsia="Times New Roman" w:cstheme="minorHAnsi"/>
          <w:color w:val="000000"/>
          <w:sz w:val="24"/>
          <w:szCs w:val="24"/>
          <w:lang w:eastAsia="fr-FR"/>
        </w:rPr>
        <w:t>.</w:t>
      </w:r>
    </w:p>
    <w:p w14:paraId="307BD7E6" w14:textId="77777777" w:rsidR="00BD65D8" w:rsidRPr="00F00BA6" w:rsidRDefault="00BD65D8" w:rsidP="00BD65D8">
      <w:pPr>
        <w:spacing w:after="0" w:line="240" w:lineRule="auto"/>
        <w:rPr>
          <w:rFonts w:eastAsia="Times New Roman" w:cstheme="minorHAnsi"/>
          <w:sz w:val="24"/>
          <w:szCs w:val="24"/>
          <w:lang w:eastAsia="fr-FR"/>
        </w:rPr>
      </w:pPr>
    </w:p>
    <w:p w14:paraId="307BD7E7" w14:textId="628B160B"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This study aims to obtain further insights into the association between social inequities, vaccination and sanitary pass implementation in France using nationwide data.</w:t>
      </w:r>
    </w:p>
    <w:p w14:paraId="307BD7E8" w14:textId="77777777" w:rsidR="00BD65D8" w:rsidRPr="00F00BA6" w:rsidRDefault="00BD65D8" w:rsidP="00BD65D8">
      <w:pPr>
        <w:spacing w:after="0" w:line="240" w:lineRule="auto"/>
        <w:rPr>
          <w:rFonts w:eastAsia="Times New Roman" w:cstheme="minorHAnsi"/>
          <w:sz w:val="24"/>
          <w:szCs w:val="24"/>
          <w:lang w:eastAsia="fr-FR"/>
        </w:rPr>
      </w:pPr>
    </w:p>
    <w:p w14:paraId="307BD7E9" w14:textId="4BB2192B"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Methods</w:t>
      </w:r>
    </w:p>
    <w:p w14:paraId="0A7C5B12" w14:textId="77777777" w:rsidR="002442BF" w:rsidRPr="00F00BA6" w:rsidRDefault="002442BF" w:rsidP="00BD65D8">
      <w:pPr>
        <w:spacing w:after="0" w:line="240" w:lineRule="auto"/>
        <w:rPr>
          <w:rFonts w:eastAsia="Times New Roman" w:cstheme="minorHAnsi"/>
          <w:sz w:val="24"/>
          <w:szCs w:val="24"/>
          <w:lang w:eastAsia="fr-FR"/>
        </w:rPr>
      </w:pPr>
    </w:p>
    <w:p w14:paraId="307BD7EA" w14:textId="7CE0DAD9"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The French state health insurance service (</w:t>
      </w:r>
      <w:r w:rsidRPr="00F00BA6">
        <w:rPr>
          <w:rFonts w:eastAsia="Times New Roman" w:cstheme="minorHAnsi"/>
          <w:i/>
          <w:iCs/>
          <w:color w:val="000000"/>
          <w:sz w:val="24"/>
          <w:szCs w:val="24"/>
          <w:lang w:eastAsia="fr-FR"/>
        </w:rPr>
        <w:t xml:space="preserve">Assurance </w:t>
      </w:r>
      <w:proofErr w:type="spellStart"/>
      <w:r w:rsidRPr="00F00BA6">
        <w:rPr>
          <w:rFonts w:eastAsia="Times New Roman" w:cstheme="minorHAnsi"/>
          <w:i/>
          <w:iCs/>
          <w:color w:val="000000"/>
          <w:sz w:val="24"/>
          <w:szCs w:val="24"/>
          <w:lang w:eastAsia="fr-FR"/>
        </w:rPr>
        <w:t>Maladie</w:t>
      </w:r>
      <w:proofErr w:type="spellEnd"/>
      <w:r w:rsidRPr="00F00BA6">
        <w:rPr>
          <w:rFonts w:eastAsia="Times New Roman" w:cstheme="minorHAnsi"/>
          <w:color w:val="000000"/>
          <w:sz w:val="24"/>
          <w:szCs w:val="24"/>
          <w:lang w:eastAsia="fr-FR"/>
        </w:rPr>
        <w:t xml:space="preserve">) provides public datasets of exhaustive weekly first-dose vaccination data at the district scale nationally and at the suburban scale for the Paris, Lyon, and Marseille metropolitan areas. Our data included 1552 districts </w:t>
      </w:r>
      <w:r w:rsidR="007C581F" w:rsidRPr="00F00BA6">
        <w:rPr>
          <w:rFonts w:eastAsia="Times New Roman" w:cstheme="minorHAnsi"/>
          <w:color w:val="000000"/>
          <w:sz w:val="24"/>
          <w:szCs w:val="24"/>
          <w:lang w:eastAsia="fr-FR"/>
        </w:rPr>
        <w:t xml:space="preserve">in mainland France </w:t>
      </w:r>
      <w:r w:rsidRPr="00F00BA6">
        <w:rPr>
          <w:rFonts w:eastAsia="Times New Roman" w:cstheme="minorHAnsi"/>
          <w:color w:val="000000"/>
          <w:sz w:val="24"/>
          <w:szCs w:val="24"/>
          <w:lang w:eastAsia="fr-FR"/>
        </w:rPr>
        <w:t>(63,601,670 individuals; median district size 22,705 inhabitants; interquartile range 6,282--39,128). We associated these data with 176 socioeconomic and 5 geographic indicators at the same geographic scales from public datasets.</w:t>
      </w:r>
    </w:p>
    <w:p w14:paraId="307BD7EB" w14:textId="77777777"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w:t>
      </w:r>
    </w:p>
    <w:p w14:paraId="307BD7EC" w14:textId="0389B599"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We considered the association between being a district in the lowest quartile of the first-dose vaccination rate</w:t>
      </w:r>
      <w:r w:rsidR="00922C7D">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xml:space="preserve"> and being above the median value of each indicator. We computed odds ratios and their 95% confidence intervals at three time points: week 27 (just before the sanitary pass announcement), week 31 (when the sanitary pass came </w:t>
      </w:r>
      <w:r w:rsidR="00EB7A37" w:rsidRPr="00F00BA6">
        <w:rPr>
          <w:rFonts w:eastAsia="Times New Roman" w:cstheme="minorHAnsi"/>
          <w:color w:val="000000"/>
          <w:sz w:val="24"/>
          <w:szCs w:val="24"/>
          <w:lang w:eastAsia="fr-FR"/>
        </w:rPr>
        <w:t xml:space="preserve">fully </w:t>
      </w:r>
      <w:r w:rsidRPr="00F00BA6">
        <w:rPr>
          <w:rFonts w:eastAsia="Times New Roman" w:cstheme="minorHAnsi"/>
          <w:color w:val="000000"/>
          <w:sz w:val="24"/>
          <w:szCs w:val="24"/>
          <w:lang w:eastAsia="fr-FR"/>
        </w:rPr>
        <w:t>into force), and week 35 (end of data collection). For the two indicators achieving the highest odds ratios, we computed vaccination levels for each indicator quartile on the same dates. Analyses were done using R (v4.0.3).</w:t>
      </w:r>
    </w:p>
    <w:p w14:paraId="307BD7ED" w14:textId="77777777" w:rsidR="00BD65D8" w:rsidRPr="00F00BA6" w:rsidRDefault="00BD65D8" w:rsidP="00BD65D8">
      <w:pPr>
        <w:spacing w:after="0" w:line="240" w:lineRule="auto"/>
        <w:rPr>
          <w:rFonts w:eastAsia="Times New Roman" w:cstheme="minorHAnsi"/>
          <w:sz w:val="24"/>
          <w:szCs w:val="24"/>
          <w:lang w:eastAsia="fr-FR"/>
        </w:rPr>
      </w:pPr>
    </w:p>
    <w:p w14:paraId="307BD7EE" w14:textId="5FBE69D9"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Results</w:t>
      </w:r>
    </w:p>
    <w:p w14:paraId="26EF9F65" w14:textId="77777777" w:rsidR="002442BF" w:rsidRPr="00F00BA6" w:rsidRDefault="002442BF" w:rsidP="00BD65D8">
      <w:pPr>
        <w:spacing w:after="0" w:line="240" w:lineRule="auto"/>
        <w:rPr>
          <w:rFonts w:eastAsia="Times New Roman" w:cstheme="minorHAnsi"/>
          <w:sz w:val="24"/>
          <w:szCs w:val="24"/>
          <w:lang w:eastAsia="fr-FR"/>
        </w:rPr>
      </w:pPr>
    </w:p>
    <w:p w14:paraId="307BD7EF" w14:textId="0C6E5E74"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The two indicators most associated with local vaccination rates </w:t>
      </w:r>
      <w:r w:rsidR="00F00BA6">
        <w:rPr>
          <w:rFonts w:eastAsia="Times New Roman" w:cstheme="minorHAnsi"/>
          <w:color w:val="000000"/>
          <w:sz w:val="24"/>
          <w:szCs w:val="24"/>
          <w:lang w:eastAsia="fr-FR"/>
        </w:rPr>
        <w:t>(</w:t>
      </w:r>
      <w:r w:rsidR="00922C7D">
        <w:rPr>
          <w:rFonts w:eastAsia="Times New Roman" w:cstheme="minorHAnsi"/>
          <w:color w:val="000000"/>
          <w:sz w:val="24"/>
          <w:szCs w:val="24"/>
          <w:lang w:eastAsia="fr-FR"/>
        </w:rPr>
        <w:t>F</w:t>
      </w:r>
      <w:r w:rsidR="008355B7">
        <w:rPr>
          <w:rFonts w:eastAsia="Times New Roman" w:cstheme="minorHAnsi"/>
          <w:color w:val="000000"/>
          <w:sz w:val="24"/>
          <w:szCs w:val="24"/>
          <w:lang w:eastAsia="fr-FR"/>
        </w:rPr>
        <w:t xml:space="preserve">igure </w:t>
      </w:r>
      <w:r w:rsidR="00F00BA6">
        <w:rPr>
          <w:rFonts w:eastAsia="Times New Roman" w:cstheme="minorHAnsi"/>
          <w:color w:val="000000"/>
          <w:sz w:val="24"/>
          <w:szCs w:val="24"/>
          <w:lang w:eastAsia="fr-FR"/>
        </w:rPr>
        <w:t xml:space="preserve">1) </w:t>
      </w:r>
      <w:r w:rsidRPr="00F00BA6">
        <w:rPr>
          <w:rFonts w:eastAsia="Times New Roman" w:cstheme="minorHAnsi"/>
          <w:color w:val="000000"/>
          <w:sz w:val="24"/>
          <w:szCs w:val="24"/>
          <w:lang w:eastAsia="fr-FR"/>
        </w:rPr>
        <w:t>were the income rate coming from unemployment benefits (w27: OR=12.6 [8.7; 18.9]; w31: OR=13.3 [9.1; 20.0]; w35: OR=11.9 [8.2; 17.6]; brackets</w:t>
      </w:r>
      <w:r w:rsidR="00922C7D">
        <w:rPr>
          <w:rFonts w:eastAsia="Times New Roman" w:cstheme="minorHAnsi"/>
          <w:color w:val="000000"/>
          <w:sz w:val="24"/>
          <w:szCs w:val="24"/>
          <w:lang w:eastAsia="fr-FR"/>
        </w:rPr>
        <w:t xml:space="preserve">: </w:t>
      </w:r>
      <w:r w:rsidRPr="00F00BA6">
        <w:rPr>
          <w:rFonts w:eastAsia="Times New Roman" w:cstheme="minorHAnsi"/>
          <w:color w:val="000000"/>
          <w:sz w:val="24"/>
          <w:szCs w:val="24"/>
          <w:lang w:eastAsia="fr-FR"/>
        </w:rPr>
        <w:t>95% CI) and the proportion of overcrowded households (w27: OR=11.6 [8,3; 16.4], w31: OR=12.0 [8.6; 17.1], w35: OR=15.7 [11.0; 23.0]).</w:t>
      </w:r>
    </w:p>
    <w:p w14:paraId="307BD7F0" w14:textId="77777777" w:rsidR="00BD65D8" w:rsidRPr="00F00BA6" w:rsidRDefault="00BD65D8" w:rsidP="00BD65D8">
      <w:pPr>
        <w:spacing w:after="0" w:line="240" w:lineRule="auto"/>
        <w:rPr>
          <w:rFonts w:eastAsia="Times New Roman" w:cstheme="minorHAnsi"/>
          <w:sz w:val="24"/>
          <w:szCs w:val="24"/>
          <w:lang w:eastAsia="fr-FR"/>
        </w:rPr>
      </w:pPr>
    </w:p>
    <w:p w14:paraId="307BD7F1" w14:textId="1AE9E9B6"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The difference in vaccination rates (in percentage points) between the first and fourth quartiles of the two indicators remained similar across weeks</w:t>
      </w:r>
      <w:r w:rsidR="008355B7">
        <w:rPr>
          <w:rFonts w:eastAsia="Times New Roman" w:cstheme="minorHAnsi"/>
          <w:color w:val="000000"/>
          <w:sz w:val="24"/>
          <w:szCs w:val="24"/>
          <w:lang w:eastAsia="fr-FR"/>
        </w:rPr>
        <w:t xml:space="preserve"> (</w:t>
      </w:r>
      <w:r w:rsidR="000F1FBF">
        <w:rPr>
          <w:rFonts w:eastAsia="Times New Roman" w:cstheme="minorHAnsi"/>
          <w:color w:val="000000"/>
          <w:sz w:val="24"/>
          <w:szCs w:val="24"/>
          <w:highlight w:val="yellow"/>
          <w:lang w:eastAsia="fr-FR"/>
        </w:rPr>
        <w:t>F</w:t>
      </w:r>
      <w:r w:rsidR="008355B7" w:rsidRPr="00920873">
        <w:rPr>
          <w:rFonts w:eastAsia="Times New Roman" w:cstheme="minorHAnsi"/>
          <w:color w:val="000000"/>
          <w:sz w:val="24"/>
          <w:szCs w:val="24"/>
          <w:highlight w:val="yellow"/>
          <w:lang w:eastAsia="fr-FR"/>
        </w:rPr>
        <w:t xml:space="preserve">igure </w:t>
      </w:r>
      <w:r w:rsidR="00920873" w:rsidRPr="00920873">
        <w:rPr>
          <w:rFonts w:eastAsia="Times New Roman" w:cstheme="minorHAnsi"/>
          <w:color w:val="000000"/>
          <w:sz w:val="24"/>
          <w:szCs w:val="24"/>
          <w:highlight w:val="yellow"/>
          <w:lang w:eastAsia="fr-FR"/>
        </w:rPr>
        <w:t>2</w:t>
      </w:r>
      <w:r w:rsidR="008355B7">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unemployment w27: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7.6 [6.6; 8.7], w31: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8.0 [7.0; 9.0], w35: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7.9 [6.9; 8.9], and overcrowding w27: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6.9 [5.7; 8.1], w31: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7.6 [6.6; 8.8], w35: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8.2 [7.2; 9.1].</w:t>
      </w:r>
    </w:p>
    <w:p w14:paraId="307BD7F2" w14:textId="77777777" w:rsidR="00BD65D8" w:rsidRPr="00F00BA6" w:rsidRDefault="00BD65D8" w:rsidP="00BD65D8">
      <w:pPr>
        <w:spacing w:after="0" w:line="240" w:lineRule="auto"/>
        <w:rPr>
          <w:rFonts w:eastAsia="Times New Roman" w:cstheme="minorHAnsi"/>
          <w:sz w:val="24"/>
          <w:szCs w:val="24"/>
          <w:lang w:eastAsia="fr-FR"/>
        </w:rPr>
      </w:pPr>
    </w:p>
    <w:p w14:paraId="307BD7F3" w14:textId="51C2BF4E"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lastRenderedPageBreak/>
        <w:t>Discussion</w:t>
      </w:r>
    </w:p>
    <w:p w14:paraId="3731F678" w14:textId="77777777" w:rsidR="002442BF" w:rsidRPr="00F00BA6" w:rsidRDefault="002442BF" w:rsidP="00BD65D8">
      <w:pPr>
        <w:spacing w:after="0" w:line="240" w:lineRule="auto"/>
        <w:rPr>
          <w:rFonts w:eastAsia="Times New Roman" w:cstheme="minorHAnsi"/>
          <w:sz w:val="24"/>
          <w:szCs w:val="24"/>
          <w:lang w:eastAsia="fr-FR"/>
        </w:rPr>
      </w:pPr>
    </w:p>
    <w:p w14:paraId="307BD7F4" w14:textId="4800FF70" w:rsidR="00BD65D8" w:rsidRDefault="0091317D" w:rsidP="00BD65D8">
      <w:pPr>
        <w:spacing w:after="0"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T</w:t>
      </w:r>
      <w:r w:rsidR="00177D88" w:rsidRPr="00F00BA6">
        <w:rPr>
          <w:rFonts w:eastAsia="Times New Roman" w:cstheme="minorHAnsi"/>
          <w:color w:val="000000"/>
          <w:sz w:val="24"/>
          <w:szCs w:val="24"/>
          <w:lang w:eastAsia="fr-FR"/>
        </w:rPr>
        <w:t xml:space="preserve">he most deprived areas </w:t>
      </w:r>
      <w:r>
        <w:rPr>
          <w:rFonts w:eastAsia="Times New Roman" w:cstheme="minorHAnsi"/>
          <w:color w:val="000000"/>
          <w:sz w:val="24"/>
          <w:szCs w:val="24"/>
          <w:lang w:eastAsia="fr-FR"/>
        </w:rPr>
        <w:t xml:space="preserve">in mainland France </w:t>
      </w:r>
      <w:r w:rsidR="00177D88" w:rsidRPr="00F00BA6">
        <w:rPr>
          <w:rFonts w:eastAsia="Times New Roman" w:cstheme="minorHAnsi"/>
          <w:color w:val="000000"/>
          <w:sz w:val="24"/>
          <w:szCs w:val="24"/>
          <w:lang w:eastAsia="fr-FR"/>
        </w:rPr>
        <w:t xml:space="preserve">have greater than 10 times </w:t>
      </w:r>
      <w:r w:rsidR="002C0768" w:rsidRPr="00F00BA6">
        <w:rPr>
          <w:rFonts w:eastAsia="Times New Roman" w:cstheme="minorHAnsi"/>
          <w:color w:val="000000"/>
          <w:sz w:val="24"/>
          <w:szCs w:val="24"/>
          <w:lang w:eastAsia="fr-FR"/>
        </w:rPr>
        <w:t xml:space="preserve">the odds of being </w:t>
      </w:r>
      <w:r w:rsidR="00177D88" w:rsidRPr="00F00BA6">
        <w:rPr>
          <w:rFonts w:eastAsia="Times New Roman" w:cstheme="minorHAnsi"/>
          <w:color w:val="000000"/>
          <w:sz w:val="24"/>
          <w:szCs w:val="24"/>
          <w:lang w:eastAsia="fr-FR"/>
        </w:rPr>
        <w:t>among the districts with lower vaccination rates</w:t>
      </w:r>
      <w:r w:rsidR="00AF1333">
        <w:rPr>
          <w:rFonts w:eastAsia="Times New Roman" w:cstheme="minorHAnsi"/>
          <w:color w:val="000000"/>
          <w:sz w:val="24"/>
          <w:szCs w:val="24"/>
          <w:lang w:eastAsia="fr-FR"/>
        </w:rPr>
        <w:t>, even after the introduction of the sanitary pass, which therefore</w:t>
      </w:r>
      <w:r w:rsidR="00177D88" w:rsidRPr="00F00BA6">
        <w:rPr>
          <w:rFonts w:eastAsia="Times New Roman" w:cstheme="minorHAnsi"/>
          <w:color w:val="000000"/>
          <w:sz w:val="24"/>
          <w:szCs w:val="24"/>
          <w:lang w:eastAsia="fr-FR"/>
        </w:rPr>
        <w:t xml:space="preserve"> did not resolve vaccine inequities. </w:t>
      </w:r>
    </w:p>
    <w:p w14:paraId="69543890" w14:textId="5F0AD416" w:rsidR="00012E9D" w:rsidRDefault="00012E9D" w:rsidP="00BD65D8">
      <w:pPr>
        <w:spacing w:after="0" w:line="240" w:lineRule="auto"/>
        <w:rPr>
          <w:rFonts w:eastAsia="Times New Roman" w:cstheme="minorHAnsi"/>
          <w:color w:val="000000"/>
          <w:sz w:val="24"/>
          <w:szCs w:val="24"/>
          <w:lang w:eastAsia="fr-FR"/>
        </w:rPr>
      </w:pPr>
    </w:p>
    <w:p w14:paraId="3D773FC9" w14:textId="1EA9C256" w:rsidR="00012E9D" w:rsidRPr="00F00BA6" w:rsidRDefault="00012E9D"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Attitudes toward vaccination are known to be influenced by social and territorial inequalities. Surveys conducted in 2020 in France </w:t>
      </w:r>
      <w:r>
        <w:rPr>
          <w:rFonts w:eastAsia="Times New Roman" w:cstheme="minorHAnsi"/>
          <w:color w:val="000000"/>
          <w:sz w:val="24"/>
          <w:szCs w:val="24"/>
          <w:lang w:eastAsia="fr-FR"/>
        </w:rPr>
        <w:t>indicated</w:t>
      </w:r>
      <w:r w:rsidRPr="00F00BA6">
        <w:rPr>
          <w:rFonts w:eastAsia="Times New Roman" w:cstheme="minorHAnsi"/>
          <w:color w:val="000000"/>
          <w:sz w:val="24"/>
          <w:szCs w:val="24"/>
          <w:lang w:eastAsia="fr-FR"/>
        </w:rPr>
        <w:t xml:space="preserve"> that respondents with lower education [Schwarzinger21, Spire21], lower income levels or less trust in authorities [Spire21] were more likely to be hostile to COVID-19 vaccines</w:t>
      </w:r>
      <w:r>
        <w:rPr>
          <w:rFonts w:eastAsia="Times New Roman" w:cstheme="minorHAnsi"/>
          <w:color w:val="000000"/>
          <w:sz w:val="24"/>
          <w:szCs w:val="24"/>
          <w:lang w:eastAsia="fr-FR"/>
        </w:rPr>
        <w:t xml:space="preserve">; our study shows that these </w:t>
      </w:r>
      <w:r w:rsidRPr="00F00BA6">
        <w:rPr>
          <w:rFonts w:eastAsia="Times New Roman" w:cstheme="minorHAnsi"/>
          <w:color w:val="000000"/>
          <w:sz w:val="24"/>
          <w:szCs w:val="24"/>
          <w:lang w:eastAsia="fr-FR"/>
        </w:rPr>
        <w:t>differential intentions translated into effective differences in vaccination.</w:t>
      </w:r>
    </w:p>
    <w:p w14:paraId="307BD7F5" w14:textId="77777777" w:rsidR="00BD65D8" w:rsidRPr="00F00BA6" w:rsidRDefault="00BD65D8" w:rsidP="00BD65D8">
      <w:pPr>
        <w:spacing w:after="0" w:line="240" w:lineRule="auto"/>
        <w:rPr>
          <w:rFonts w:eastAsia="Times New Roman" w:cstheme="minorHAnsi"/>
          <w:sz w:val="24"/>
          <w:szCs w:val="24"/>
          <w:lang w:eastAsia="fr-FR"/>
        </w:rPr>
      </w:pPr>
    </w:p>
    <w:p w14:paraId="307BD7F6" w14:textId="304530D2"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Our study confirms the strong impact of social inequalities on COVID-19. The most deprived areas have already been shown to have been disproportionately infected and hospitalized during the pandemic [Jannot21, Bajos21]. We show that poorer districts are also the least vaccinated and</w:t>
      </w:r>
      <w:r w:rsidR="003B63CB" w:rsidRPr="00F00BA6">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xml:space="preserve"> hence</w:t>
      </w:r>
      <w:r w:rsidR="003B63CB" w:rsidRPr="00F00BA6">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xml:space="preserve"> the most still at risk, despite the widely celebrated domestic sanitary pass. There is an urgent need to define new vaccination policies that truly address social inequities.</w:t>
      </w:r>
    </w:p>
    <w:p w14:paraId="307BD7F7" w14:textId="77777777" w:rsidR="00776ABD" w:rsidRPr="00F00BA6" w:rsidRDefault="00776ABD">
      <w:pPr>
        <w:rPr>
          <w:rFonts w:cstheme="minorHAnsi"/>
          <w:sz w:val="24"/>
          <w:szCs w:val="24"/>
        </w:rPr>
      </w:pPr>
    </w:p>
    <w:p w14:paraId="334410A5" w14:textId="27C8D814" w:rsidR="00D60940" w:rsidRPr="00F00BA6" w:rsidRDefault="00D60940" w:rsidP="00D60940">
      <w:pPr>
        <w:spacing w:after="0" w:line="240" w:lineRule="auto"/>
        <w:rPr>
          <w:rFonts w:eastAsia="Times New Roman" w:cstheme="minorHAnsi"/>
          <w:sz w:val="24"/>
          <w:szCs w:val="24"/>
          <w:lang w:eastAsia="fr-FR"/>
        </w:rPr>
      </w:pPr>
    </w:p>
    <w:p w14:paraId="6C031C79" w14:textId="00A63430" w:rsidR="00DD7AD7" w:rsidRPr="00F00BA6" w:rsidRDefault="00DD7AD7" w:rsidP="00E6778C">
      <w:pPr>
        <w:rPr>
          <w:rFonts w:cstheme="minorHAnsi"/>
          <w:sz w:val="24"/>
          <w:szCs w:val="24"/>
        </w:rPr>
      </w:pPr>
    </w:p>
    <w:p w14:paraId="708B8168" w14:textId="77777777" w:rsidR="00DD7AD7" w:rsidRPr="00F00BA6" w:rsidRDefault="00DD7AD7" w:rsidP="00DD7AD7">
      <w:pPr>
        <w:rPr>
          <w:rFonts w:cstheme="minorHAnsi"/>
          <w:sz w:val="24"/>
          <w:szCs w:val="24"/>
          <w:lang w:val="fr-FR"/>
        </w:rPr>
      </w:pPr>
      <w:proofErr w:type="spellStart"/>
      <w:r w:rsidRPr="00F00BA6">
        <w:rPr>
          <w:rFonts w:cstheme="minorHAnsi"/>
          <w:sz w:val="24"/>
          <w:szCs w:val="24"/>
          <w:lang w:val="fr-FR"/>
        </w:rPr>
        <w:t>References</w:t>
      </w:r>
      <w:proofErr w:type="spellEnd"/>
    </w:p>
    <w:p w14:paraId="1AC8B7B4" w14:textId="3C05F3AC" w:rsidR="00DD7AD7" w:rsidRPr="00F00BA6" w:rsidRDefault="00DD7AD7" w:rsidP="00DD7AD7">
      <w:pPr>
        <w:rPr>
          <w:rFonts w:cstheme="minorHAnsi"/>
          <w:sz w:val="24"/>
          <w:szCs w:val="24"/>
        </w:rPr>
      </w:pPr>
      <w:r w:rsidRPr="00F00BA6">
        <w:rPr>
          <w:rFonts w:cstheme="minorHAnsi"/>
          <w:sz w:val="24"/>
          <w:szCs w:val="24"/>
          <w:lang w:val="fr-FR"/>
        </w:rPr>
        <w:t xml:space="preserve">[1] </w:t>
      </w:r>
      <w:proofErr w:type="spellStart"/>
      <w:r w:rsidRPr="00F00BA6">
        <w:rPr>
          <w:rFonts w:cstheme="minorHAnsi"/>
          <w:sz w:val="24"/>
          <w:szCs w:val="24"/>
          <w:lang w:val="fr-FR"/>
        </w:rPr>
        <w:t>Bajos</w:t>
      </w:r>
      <w:proofErr w:type="spellEnd"/>
      <w:r w:rsidRPr="00F00BA6">
        <w:rPr>
          <w:rFonts w:cstheme="minorHAnsi"/>
          <w:sz w:val="24"/>
          <w:szCs w:val="24"/>
          <w:lang w:val="fr-FR"/>
        </w:rPr>
        <w:t xml:space="preserve">, Nathalie, Florence </w:t>
      </w:r>
      <w:proofErr w:type="spellStart"/>
      <w:r w:rsidRPr="00F00BA6">
        <w:rPr>
          <w:rFonts w:cstheme="minorHAnsi"/>
          <w:sz w:val="24"/>
          <w:szCs w:val="24"/>
          <w:lang w:val="fr-FR"/>
        </w:rPr>
        <w:t>Jusot</w:t>
      </w:r>
      <w:proofErr w:type="spellEnd"/>
      <w:r w:rsidRPr="00F00BA6">
        <w:rPr>
          <w:rFonts w:cstheme="minorHAnsi"/>
          <w:sz w:val="24"/>
          <w:szCs w:val="24"/>
          <w:lang w:val="fr-FR"/>
        </w:rPr>
        <w:t xml:space="preserve">, Ariane </w:t>
      </w:r>
      <w:proofErr w:type="spellStart"/>
      <w:r w:rsidRPr="00F00BA6">
        <w:rPr>
          <w:rFonts w:cstheme="minorHAnsi"/>
          <w:sz w:val="24"/>
          <w:szCs w:val="24"/>
          <w:lang w:val="fr-FR"/>
        </w:rPr>
        <w:t>Pailhé</w:t>
      </w:r>
      <w:proofErr w:type="spellEnd"/>
      <w:r w:rsidRPr="00F00BA6">
        <w:rPr>
          <w:rFonts w:cstheme="minorHAnsi"/>
          <w:sz w:val="24"/>
          <w:szCs w:val="24"/>
          <w:lang w:val="fr-FR"/>
        </w:rPr>
        <w:t xml:space="preserve">, Alexis Spire, Claude Martin, Laurence Meyer, Nathalie </w:t>
      </w:r>
      <w:proofErr w:type="spellStart"/>
      <w:r w:rsidRPr="00F00BA6">
        <w:rPr>
          <w:rFonts w:cstheme="minorHAnsi"/>
          <w:sz w:val="24"/>
          <w:szCs w:val="24"/>
          <w:lang w:val="fr-FR"/>
        </w:rPr>
        <w:t>Lydié</w:t>
      </w:r>
      <w:proofErr w:type="spellEnd"/>
      <w:r w:rsidRPr="00F00BA6">
        <w:rPr>
          <w:rFonts w:cstheme="minorHAnsi"/>
          <w:sz w:val="24"/>
          <w:szCs w:val="24"/>
          <w:lang w:val="fr-FR"/>
        </w:rPr>
        <w:t xml:space="preserve">, et al. </w:t>
      </w:r>
      <w:r w:rsidRPr="00F00BA6">
        <w:rPr>
          <w:rFonts w:cstheme="minorHAnsi"/>
          <w:sz w:val="24"/>
          <w:szCs w:val="24"/>
        </w:rPr>
        <w:t>‘When Lockdown Policies Amplify Social Inequalities in COVID-19 Infections: Evidence from a Cross-Sectional Population-Based Survey in France’. BMC Public Health 21, no. 1 (December 2021): 705. https://doi.org/10.1186/s12889-021-10521-5.</w:t>
      </w:r>
    </w:p>
    <w:p w14:paraId="486F401A" w14:textId="1FE3C70F" w:rsidR="00DD7AD7" w:rsidRPr="00F00BA6" w:rsidRDefault="00DD7AD7" w:rsidP="00DD7AD7">
      <w:pPr>
        <w:rPr>
          <w:rFonts w:cstheme="minorHAnsi"/>
          <w:sz w:val="24"/>
          <w:szCs w:val="24"/>
        </w:rPr>
      </w:pPr>
      <w:r w:rsidRPr="00F00BA6">
        <w:rPr>
          <w:rFonts w:cstheme="minorHAnsi"/>
          <w:sz w:val="24"/>
          <w:szCs w:val="24"/>
        </w:rPr>
        <w:t>[</w:t>
      </w:r>
      <w:r w:rsidR="00920873">
        <w:rPr>
          <w:rFonts w:cstheme="minorHAnsi"/>
          <w:sz w:val="24"/>
          <w:szCs w:val="24"/>
        </w:rPr>
        <w:t>2</w:t>
      </w:r>
      <w:r w:rsidRPr="00F00BA6">
        <w:rPr>
          <w:rFonts w:cstheme="minorHAnsi"/>
          <w:sz w:val="24"/>
          <w:szCs w:val="24"/>
        </w:rPr>
        <w:t xml:space="preserve">] </w:t>
      </w:r>
      <w:proofErr w:type="spellStart"/>
      <w:r w:rsidRPr="00F00BA6">
        <w:rPr>
          <w:rFonts w:cstheme="minorHAnsi"/>
          <w:sz w:val="24"/>
          <w:szCs w:val="24"/>
        </w:rPr>
        <w:t>Jannot</w:t>
      </w:r>
      <w:proofErr w:type="spellEnd"/>
      <w:r w:rsidRPr="00F00BA6">
        <w:rPr>
          <w:rFonts w:cstheme="minorHAnsi"/>
          <w:sz w:val="24"/>
          <w:szCs w:val="24"/>
        </w:rPr>
        <w:t xml:space="preserve">, Anne-Sophie, Hector </w:t>
      </w:r>
      <w:proofErr w:type="spellStart"/>
      <w:r w:rsidRPr="00F00BA6">
        <w:rPr>
          <w:rFonts w:cstheme="minorHAnsi"/>
          <w:sz w:val="24"/>
          <w:szCs w:val="24"/>
        </w:rPr>
        <w:t>Countouris</w:t>
      </w:r>
      <w:proofErr w:type="spellEnd"/>
      <w:r w:rsidRPr="00F00BA6">
        <w:rPr>
          <w:rFonts w:cstheme="minorHAnsi"/>
          <w:sz w:val="24"/>
          <w:szCs w:val="24"/>
        </w:rPr>
        <w:t xml:space="preserve">, Alexis Van </w:t>
      </w:r>
      <w:proofErr w:type="spellStart"/>
      <w:r w:rsidRPr="00F00BA6">
        <w:rPr>
          <w:rFonts w:cstheme="minorHAnsi"/>
          <w:sz w:val="24"/>
          <w:szCs w:val="24"/>
        </w:rPr>
        <w:t>Straaten</w:t>
      </w:r>
      <w:proofErr w:type="spellEnd"/>
      <w:r w:rsidRPr="00F00BA6">
        <w:rPr>
          <w:rFonts w:cstheme="minorHAnsi"/>
          <w:sz w:val="24"/>
          <w:szCs w:val="24"/>
        </w:rPr>
        <w:t xml:space="preserve">, Anita </w:t>
      </w:r>
      <w:proofErr w:type="spellStart"/>
      <w:r w:rsidRPr="00F00BA6">
        <w:rPr>
          <w:rFonts w:cstheme="minorHAnsi"/>
          <w:sz w:val="24"/>
          <w:szCs w:val="24"/>
        </w:rPr>
        <w:t>Burgun</w:t>
      </w:r>
      <w:proofErr w:type="spellEnd"/>
      <w:r w:rsidRPr="00F00BA6">
        <w:rPr>
          <w:rFonts w:cstheme="minorHAnsi"/>
          <w:sz w:val="24"/>
          <w:szCs w:val="24"/>
        </w:rPr>
        <w:t xml:space="preserve">, Sandrine </w:t>
      </w:r>
      <w:proofErr w:type="spellStart"/>
      <w:r w:rsidRPr="00F00BA6">
        <w:rPr>
          <w:rFonts w:cstheme="minorHAnsi"/>
          <w:sz w:val="24"/>
          <w:szCs w:val="24"/>
        </w:rPr>
        <w:t>Katsahian</w:t>
      </w:r>
      <w:proofErr w:type="spellEnd"/>
      <w:r w:rsidRPr="00F00BA6">
        <w:rPr>
          <w:rFonts w:cstheme="minorHAnsi"/>
          <w:sz w:val="24"/>
          <w:szCs w:val="24"/>
        </w:rPr>
        <w:t xml:space="preserve">, and Bastien </w:t>
      </w:r>
      <w:proofErr w:type="spellStart"/>
      <w:r w:rsidRPr="00F00BA6">
        <w:rPr>
          <w:rFonts w:cstheme="minorHAnsi"/>
          <w:sz w:val="24"/>
          <w:szCs w:val="24"/>
        </w:rPr>
        <w:t>Rance</w:t>
      </w:r>
      <w:proofErr w:type="spellEnd"/>
      <w:r w:rsidRPr="00F00BA6">
        <w:rPr>
          <w:rFonts w:cstheme="minorHAnsi"/>
          <w:sz w:val="24"/>
          <w:szCs w:val="24"/>
        </w:rPr>
        <w:t xml:space="preserve">. ‘Low-Income </w:t>
      </w:r>
      <w:proofErr w:type="spellStart"/>
      <w:r w:rsidRPr="00F00BA6">
        <w:rPr>
          <w:rFonts w:cstheme="minorHAnsi"/>
          <w:sz w:val="24"/>
          <w:szCs w:val="24"/>
        </w:rPr>
        <w:t>Neighbourhood</w:t>
      </w:r>
      <w:proofErr w:type="spellEnd"/>
      <w:r w:rsidRPr="00F00BA6">
        <w:rPr>
          <w:rFonts w:cstheme="minorHAnsi"/>
          <w:sz w:val="24"/>
          <w:szCs w:val="24"/>
        </w:rPr>
        <w:t xml:space="preserve"> Was a Key Determinant of Severe COVID-19 Incidence during the First Wave of the Epidemic in Paris’. Journal of Epidemiology and Community Health, 30 June 2021, jech-2020-216068. https://doi.org/10.1136/jech-2020-216068.</w:t>
      </w:r>
    </w:p>
    <w:p w14:paraId="5806A0E2" w14:textId="5965840E" w:rsidR="00DD7AD7" w:rsidRPr="00F00BA6" w:rsidRDefault="00DD7AD7" w:rsidP="00DD7AD7">
      <w:pPr>
        <w:rPr>
          <w:rFonts w:cstheme="minorHAnsi"/>
          <w:sz w:val="24"/>
          <w:szCs w:val="24"/>
          <w:lang w:val="fr-FR"/>
        </w:rPr>
      </w:pPr>
      <w:r w:rsidRPr="00F00BA6">
        <w:rPr>
          <w:rFonts w:cstheme="minorHAnsi"/>
          <w:sz w:val="24"/>
          <w:szCs w:val="24"/>
          <w:lang w:val="fr-FR"/>
        </w:rPr>
        <w:t>[</w:t>
      </w:r>
      <w:r w:rsidR="00920873">
        <w:rPr>
          <w:rFonts w:cstheme="minorHAnsi"/>
          <w:sz w:val="24"/>
          <w:szCs w:val="24"/>
          <w:lang w:val="fr-FR"/>
        </w:rPr>
        <w:t>3</w:t>
      </w:r>
      <w:r w:rsidRPr="00F00BA6">
        <w:rPr>
          <w:rFonts w:cstheme="minorHAnsi"/>
          <w:sz w:val="24"/>
          <w:szCs w:val="24"/>
          <w:lang w:val="fr-FR"/>
        </w:rPr>
        <w:t>] Santé Publique France. ‘</w:t>
      </w:r>
      <w:proofErr w:type="spellStart"/>
      <w:r w:rsidRPr="00F00BA6">
        <w:rPr>
          <w:rFonts w:cstheme="minorHAnsi"/>
          <w:sz w:val="24"/>
          <w:szCs w:val="24"/>
          <w:lang w:val="fr-FR"/>
        </w:rPr>
        <w:t>CoviPrev</w:t>
      </w:r>
      <w:proofErr w:type="spellEnd"/>
      <w:r w:rsidRPr="00F00BA6">
        <w:rPr>
          <w:rFonts w:cstheme="minorHAnsi"/>
          <w:sz w:val="24"/>
          <w:szCs w:val="24"/>
          <w:lang w:val="fr-FR"/>
        </w:rPr>
        <w:t xml:space="preserve"> : Une Enquête Pour Suivre l’évolution Des Comportements et de La Santé Mentale Pendant l’épidémie de COVID-19’, 2 </w:t>
      </w:r>
      <w:proofErr w:type="spellStart"/>
      <w:r w:rsidRPr="00F00BA6">
        <w:rPr>
          <w:rFonts w:cstheme="minorHAnsi"/>
          <w:sz w:val="24"/>
          <w:szCs w:val="24"/>
          <w:lang w:val="fr-FR"/>
        </w:rPr>
        <w:t>November</w:t>
      </w:r>
      <w:proofErr w:type="spellEnd"/>
      <w:r w:rsidRPr="00F00BA6">
        <w:rPr>
          <w:rFonts w:cstheme="minorHAnsi"/>
          <w:sz w:val="24"/>
          <w:szCs w:val="24"/>
          <w:lang w:val="fr-FR"/>
        </w:rPr>
        <w:t xml:space="preserve"> 2021. https://www.santepubliquefrance.fr/etudes-et-enquetes/coviprev-une-enquete-pour-suivre-levolution-des-comportements-et-de-la-sante-mentale-pendant-l-epidemie-de-covid-19#block-325952.</w:t>
      </w:r>
    </w:p>
    <w:p w14:paraId="06C689F9" w14:textId="47F4E3AC" w:rsidR="00DD7AD7" w:rsidRPr="00F00BA6" w:rsidRDefault="00DD7AD7" w:rsidP="00DD7AD7">
      <w:pPr>
        <w:rPr>
          <w:rFonts w:cstheme="minorHAnsi"/>
          <w:sz w:val="24"/>
          <w:szCs w:val="24"/>
        </w:rPr>
      </w:pPr>
      <w:r w:rsidRPr="00F00BA6">
        <w:rPr>
          <w:rFonts w:cstheme="minorHAnsi"/>
          <w:sz w:val="24"/>
          <w:szCs w:val="24"/>
        </w:rPr>
        <w:t>[</w:t>
      </w:r>
      <w:r w:rsidR="00920873">
        <w:rPr>
          <w:rFonts w:cstheme="minorHAnsi"/>
          <w:sz w:val="24"/>
          <w:szCs w:val="24"/>
        </w:rPr>
        <w:t>4</w:t>
      </w:r>
      <w:r w:rsidRPr="00F00BA6">
        <w:rPr>
          <w:rFonts w:cstheme="minorHAnsi"/>
          <w:sz w:val="24"/>
          <w:szCs w:val="24"/>
        </w:rPr>
        <w:t xml:space="preserve">] </w:t>
      </w:r>
      <w:proofErr w:type="spellStart"/>
      <w:r w:rsidRPr="00F00BA6">
        <w:rPr>
          <w:rFonts w:cstheme="minorHAnsi"/>
          <w:sz w:val="24"/>
          <w:szCs w:val="24"/>
        </w:rPr>
        <w:t>Schwarzinger</w:t>
      </w:r>
      <w:proofErr w:type="spellEnd"/>
      <w:r w:rsidRPr="00F00BA6">
        <w:rPr>
          <w:rFonts w:cstheme="minorHAnsi"/>
          <w:sz w:val="24"/>
          <w:szCs w:val="24"/>
        </w:rPr>
        <w:t xml:space="preserve">, Michaël, Verity Watson, Pierre </w:t>
      </w:r>
      <w:proofErr w:type="spellStart"/>
      <w:r w:rsidRPr="00F00BA6">
        <w:rPr>
          <w:rFonts w:cstheme="minorHAnsi"/>
          <w:sz w:val="24"/>
          <w:szCs w:val="24"/>
        </w:rPr>
        <w:t>Arwidson</w:t>
      </w:r>
      <w:proofErr w:type="spellEnd"/>
      <w:r w:rsidRPr="00F00BA6">
        <w:rPr>
          <w:rFonts w:cstheme="minorHAnsi"/>
          <w:sz w:val="24"/>
          <w:szCs w:val="24"/>
        </w:rPr>
        <w:t xml:space="preserve">, François </w:t>
      </w:r>
      <w:proofErr w:type="spellStart"/>
      <w:r w:rsidRPr="00F00BA6">
        <w:rPr>
          <w:rFonts w:cstheme="minorHAnsi"/>
          <w:sz w:val="24"/>
          <w:szCs w:val="24"/>
        </w:rPr>
        <w:t>Alla</w:t>
      </w:r>
      <w:proofErr w:type="spellEnd"/>
      <w:r w:rsidRPr="00F00BA6">
        <w:rPr>
          <w:rFonts w:cstheme="minorHAnsi"/>
          <w:sz w:val="24"/>
          <w:szCs w:val="24"/>
        </w:rPr>
        <w:t xml:space="preserve">, and Stéphane </w:t>
      </w:r>
      <w:proofErr w:type="spellStart"/>
      <w:r w:rsidRPr="00F00BA6">
        <w:rPr>
          <w:rFonts w:cstheme="minorHAnsi"/>
          <w:sz w:val="24"/>
          <w:szCs w:val="24"/>
        </w:rPr>
        <w:t>Luchini</w:t>
      </w:r>
      <w:proofErr w:type="spellEnd"/>
      <w:r w:rsidRPr="00F00BA6">
        <w:rPr>
          <w:rFonts w:cstheme="minorHAnsi"/>
          <w:sz w:val="24"/>
          <w:szCs w:val="24"/>
        </w:rPr>
        <w:t>. ‘COVID-19 Vaccine Hesitancy in a Representative Working-Age Population in France: A Survey Experiment Based on Vaccine Characteristics’. The Lancet Public Health 6, no. 4 (April 2021): e210–21. https://doi.org/10.1016/S2468-2667(21)00012-8.</w:t>
      </w:r>
    </w:p>
    <w:p w14:paraId="3A3E0A91" w14:textId="5AC767F2" w:rsidR="00DD7AD7" w:rsidRPr="00F00BA6" w:rsidRDefault="00DD7AD7" w:rsidP="00DD7AD7">
      <w:pPr>
        <w:rPr>
          <w:rFonts w:cstheme="minorHAnsi"/>
          <w:sz w:val="24"/>
          <w:szCs w:val="24"/>
        </w:rPr>
      </w:pPr>
      <w:r w:rsidRPr="00F00BA6">
        <w:rPr>
          <w:rFonts w:cstheme="minorHAnsi"/>
          <w:sz w:val="24"/>
          <w:szCs w:val="24"/>
        </w:rPr>
        <w:lastRenderedPageBreak/>
        <w:t>[</w:t>
      </w:r>
      <w:r w:rsidR="00920873">
        <w:rPr>
          <w:rFonts w:cstheme="minorHAnsi"/>
          <w:sz w:val="24"/>
          <w:szCs w:val="24"/>
        </w:rPr>
        <w:t>5</w:t>
      </w:r>
      <w:r w:rsidRPr="00F00BA6">
        <w:rPr>
          <w:rFonts w:cstheme="minorHAnsi"/>
          <w:sz w:val="24"/>
          <w:szCs w:val="24"/>
        </w:rPr>
        <w:t xml:space="preserve">] Spire, Alexis, Nathalie </w:t>
      </w:r>
      <w:proofErr w:type="spellStart"/>
      <w:r w:rsidRPr="00F00BA6">
        <w:rPr>
          <w:rFonts w:cstheme="minorHAnsi"/>
          <w:sz w:val="24"/>
          <w:szCs w:val="24"/>
        </w:rPr>
        <w:t>Bajos</w:t>
      </w:r>
      <w:proofErr w:type="spellEnd"/>
      <w:r w:rsidRPr="00F00BA6">
        <w:rPr>
          <w:rFonts w:cstheme="minorHAnsi"/>
          <w:sz w:val="24"/>
          <w:szCs w:val="24"/>
        </w:rPr>
        <w:t xml:space="preserve">, and </w:t>
      </w:r>
      <w:proofErr w:type="spellStart"/>
      <w:r w:rsidRPr="00F00BA6">
        <w:rPr>
          <w:rFonts w:cstheme="minorHAnsi"/>
          <w:sz w:val="24"/>
          <w:szCs w:val="24"/>
        </w:rPr>
        <w:t>Léna</w:t>
      </w:r>
      <w:proofErr w:type="spellEnd"/>
      <w:r w:rsidRPr="00F00BA6">
        <w:rPr>
          <w:rFonts w:cstheme="minorHAnsi"/>
          <w:sz w:val="24"/>
          <w:szCs w:val="24"/>
        </w:rPr>
        <w:t xml:space="preserve"> </w:t>
      </w:r>
      <w:proofErr w:type="spellStart"/>
      <w:r w:rsidRPr="00F00BA6">
        <w:rPr>
          <w:rFonts w:cstheme="minorHAnsi"/>
          <w:sz w:val="24"/>
          <w:szCs w:val="24"/>
        </w:rPr>
        <w:t>Silberzan</w:t>
      </w:r>
      <w:proofErr w:type="spellEnd"/>
      <w:r w:rsidRPr="00F00BA6">
        <w:rPr>
          <w:rFonts w:cstheme="minorHAnsi"/>
          <w:sz w:val="24"/>
          <w:szCs w:val="24"/>
        </w:rPr>
        <w:t>. ‘Social Inequalities in Hostility toward Vaccination against Covid-19’. Preprint. Public and Global Health, 10 June 2021. https://doi.org/10.1101/2021.06.07.21258461.</w:t>
      </w:r>
    </w:p>
    <w:p w14:paraId="4E6837AE" w14:textId="55A064BA" w:rsidR="00DD7AD7" w:rsidRDefault="00DD7AD7" w:rsidP="00DD7AD7">
      <w:pPr>
        <w:rPr>
          <w:rFonts w:cstheme="minorHAnsi"/>
          <w:sz w:val="24"/>
          <w:szCs w:val="24"/>
        </w:rPr>
      </w:pPr>
      <w:r w:rsidRPr="00F00BA6">
        <w:rPr>
          <w:rFonts w:cstheme="minorHAnsi"/>
          <w:sz w:val="24"/>
          <w:szCs w:val="24"/>
        </w:rPr>
        <w:t>[</w:t>
      </w:r>
      <w:r w:rsidR="00920873">
        <w:rPr>
          <w:rFonts w:cstheme="minorHAnsi"/>
          <w:sz w:val="24"/>
          <w:szCs w:val="24"/>
        </w:rPr>
        <w:t>6</w:t>
      </w:r>
      <w:r w:rsidRPr="00F00BA6">
        <w:rPr>
          <w:rFonts w:cstheme="minorHAnsi"/>
          <w:sz w:val="24"/>
          <w:szCs w:val="24"/>
        </w:rPr>
        <w:t xml:space="preserve">] Ward, Jeremy K., Patrick </w:t>
      </w:r>
      <w:proofErr w:type="spellStart"/>
      <w:r w:rsidRPr="00F00BA6">
        <w:rPr>
          <w:rFonts w:cstheme="minorHAnsi"/>
          <w:sz w:val="24"/>
          <w:szCs w:val="24"/>
        </w:rPr>
        <w:t>Peretti-Watel</w:t>
      </w:r>
      <w:proofErr w:type="spellEnd"/>
      <w:r w:rsidRPr="00F00BA6">
        <w:rPr>
          <w:rFonts w:cstheme="minorHAnsi"/>
          <w:sz w:val="24"/>
          <w:szCs w:val="24"/>
        </w:rPr>
        <w:t xml:space="preserve">, </w:t>
      </w:r>
      <w:proofErr w:type="spellStart"/>
      <w:r w:rsidRPr="00F00BA6">
        <w:rPr>
          <w:rFonts w:cstheme="minorHAnsi"/>
          <w:sz w:val="24"/>
          <w:szCs w:val="24"/>
        </w:rPr>
        <w:t>Aurélie</w:t>
      </w:r>
      <w:proofErr w:type="spellEnd"/>
      <w:r w:rsidRPr="00F00BA6">
        <w:rPr>
          <w:rFonts w:cstheme="minorHAnsi"/>
          <w:sz w:val="24"/>
          <w:szCs w:val="24"/>
        </w:rPr>
        <w:t xml:space="preserve"> </w:t>
      </w:r>
      <w:proofErr w:type="spellStart"/>
      <w:r w:rsidRPr="00F00BA6">
        <w:rPr>
          <w:rFonts w:cstheme="minorHAnsi"/>
          <w:sz w:val="24"/>
          <w:szCs w:val="24"/>
        </w:rPr>
        <w:t>Bocquier</w:t>
      </w:r>
      <w:proofErr w:type="spellEnd"/>
      <w:r w:rsidRPr="00F00BA6">
        <w:rPr>
          <w:rFonts w:cstheme="minorHAnsi"/>
          <w:sz w:val="24"/>
          <w:szCs w:val="24"/>
        </w:rPr>
        <w:t xml:space="preserve">, Valérie </w:t>
      </w:r>
      <w:proofErr w:type="spellStart"/>
      <w:r w:rsidRPr="00F00BA6">
        <w:rPr>
          <w:rFonts w:cstheme="minorHAnsi"/>
          <w:sz w:val="24"/>
          <w:szCs w:val="24"/>
        </w:rPr>
        <w:t>Seror</w:t>
      </w:r>
      <w:proofErr w:type="spellEnd"/>
      <w:r w:rsidRPr="00F00BA6">
        <w:rPr>
          <w:rFonts w:cstheme="minorHAnsi"/>
          <w:sz w:val="24"/>
          <w:szCs w:val="24"/>
        </w:rPr>
        <w:t xml:space="preserve">, and Pierre Verger. ‘Vaccine Hesitancy and Coercion: All Eyes on France’. Nature Immunology 20, no. 10 (October 2019): 1257–59. </w:t>
      </w:r>
      <w:hyperlink r:id="rId5" w:history="1">
        <w:r w:rsidR="00436D10" w:rsidRPr="00F53E29">
          <w:rPr>
            <w:rStyle w:val="Hyperlink"/>
            <w:rFonts w:cstheme="minorHAnsi"/>
            <w:sz w:val="24"/>
            <w:szCs w:val="24"/>
          </w:rPr>
          <w:t>https://doi.org/10.1038/s41590-019-0488-9</w:t>
        </w:r>
      </w:hyperlink>
      <w:r w:rsidRPr="00F00BA6">
        <w:rPr>
          <w:rFonts w:cstheme="minorHAnsi"/>
          <w:sz w:val="24"/>
          <w:szCs w:val="24"/>
        </w:rPr>
        <w:t>.</w:t>
      </w:r>
    </w:p>
    <w:p w14:paraId="6863C7D5" w14:textId="5DFDA185" w:rsidR="00436D10" w:rsidRDefault="00436D10" w:rsidP="00DD7AD7">
      <w:pPr>
        <w:rPr>
          <w:rFonts w:cstheme="minorHAnsi"/>
          <w:sz w:val="24"/>
          <w:szCs w:val="24"/>
        </w:rPr>
      </w:pPr>
    </w:p>
    <w:p w14:paraId="0DA01D41" w14:textId="77777777" w:rsidR="00436D10" w:rsidRDefault="00436D10" w:rsidP="00DD7AD7">
      <w:pPr>
        <w:rPr>
          <w:rFonts w:cstheme="minorHAnsi"/>
          <w:sz w:val="24"/>
          <w:szCs w:val="24"/>
        </w:rPr>
      </w:pPr>
    </w:p>
    <w:p w14:paraId="510362B3" w14:textId="77777777" w:rsidR="00436D10" w:rsidRDefault="00436D10" w:rsidP="00DD7AD7">
      <w:pPr>
        <w:rPr>
          <w:rFonts w:cstheme="minorHAnsi"/>
          <w:sz w:val="24"/>
          <w:szCs w:val="24"/>
        </w:rPr>
      </w:pPr>
    </w:p>
    <w:p w14:paraId="1818622E" w14:textId="77777777" w:rsidR="00436D10" w:rsidRDefault="00436D10">
      <w:pPr>
        <w:rPr>
          <w:rFonts w:cstheme="minorHAnsi"/>
          <w:sz w:val="24"/>
          <w:szCs w:val="24"/>
        </w:rPr>
      </w:pPr>
      <w:r>
        <w:rPr>
          <w:rFonts w:cstheme="minorHAnsi"/>
          <w:sz w:val="24"/>
          <w:szCs w:val="24"/>
        </w:rPr>
        <w:br w:type="page"/>
      </w:r>
    </w:p>
    <w:p w14:paraId="662A5E41" w14:textId="05A23396" w:rsidR="00436D10" w:rsidRPr="00F00BA6" w:rsidRDefault="00436D10" w:rsidP="00DD7AD7">
      <w:pPr>
        <w:rPr>
          <w:rFonts w:cstheme="minorHAnsi"/>
          <w:sz w:val="24"/>
          <w:szCs w:val="24"/>
        </w:rPr>
      </w:pPr>
      <w:r w:rsidRPr="00436D10">
        <w:rPr>
          <w:rFonts w:cstheme="minorHAnsi"/>
          <w:sz w:val="24"/>
          <w:szCs w:val="24"/>
        </w:rPr>
        <w:lastRenderedPageBreak/>
        <w:t>Figure</w:t>
      </w:r>
      <w:r>
        <w:rPr>
          <w:rFonts w:cstheme="minorHAnsi"/>
          <w:sz w:val="24"/>
          <w:szCs w:val="24"/>
        </w:rPr>
        <w:t xml:space="preserve"> 1</w:t>
      </w:r>
      <w:r w:rsidRPr="00436D10">
        <w:rPr>
          <w:rFonts w:cstheme="minorHAnsi"/>
          <w:sz w:val="24"/>
          <w:szCs w:val="24"/>
        </w:rPr>
        <w:t xml:space="preserve">: </w:t>
      </w:r>
      <w:r w:rsidR="008355B7" w:rsidRPr="000D3BB4">
        <w:rPr>
          <w:rFonts w:ascii="Calibri" w:eastAsia="Times New Roman" w:hAnsi="Calibri" w:cs="Calibri"/>
          <w:color w:val="000000"/>
          <w:sz w:val="24"/>
          <w:szCs w:val="24"/>
          <w:lang w:eastAsia="fr-FR"/>
        </w:rPr>
        <w:t xml:space="preserve">Odds ratio (OR) and their </w:t>
      </w:r>
      <w:r w:rsidR="008355B7">
        <w:rPr>
          <w:rFonts w:ascii="Calibri" w:eastAsia="Times New Roman" w:hAnsi="Calibri" w:cs="Calibri"/>
          <w:color w:val="000000"/>
          <w:sz w:val="24"/>
          <w:szCs w:val="24"/>
          <w:lang w:eastAsia="fr-FR"/>
        </w:rPr>
        <w:t>95% confidence intervals for the association between vaccination rate and each of the 181 selected indicators at week 27 (panel A), 31 (panel B) and 35 (panel C)</w:t>
      </w:r>
    </w:p>
    <w:sectPr w:rsidR="00436D10" w:rsidRPr="00F00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33A5"/>
    <w:multiLevelType w:val="hybridMultilevel"/>
    <w:tmpl w:val="3AF64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5D8"/>
    <w:rsid w:val="00012E9D"/>
    <w:rsid w:val="000A33D4"/>
    <w:rsid w:val="000E13F2"/>
    <w:rsid w:val="000F1FBF"/>
    <w:rsid w:val="00147A3B"/>
    <w:rsid w:val="00177D88"/>
    <w:rsid w:val="002442BF"/>
    <w:rsid w:val="002A5DCC"/>
    <w:rsid w:val="002C0768"/>
    <w:rsid w:val="00316039"/>
    <w:rsid w:val="00334ECF"/>
    <w:rsid w:val="003B63CB"/>
    <w:rsid w:val="00422B17"/>
    <w:rsid w:val="00436D10"/>
    <w:rsid w:val="004E4B54"/>
    <w:rsid w:val="005146D1"/>
    <w:rsid w:val="00683358"/>
    <w:rsid w:val="006A07FE"/>
    <w:rsid w:val="006F6DC6"/>
    <w:rsid w:val="00776ABD"/>
    <w:rsid w:val="0078035B"/>
    <w:rsid w:val="007C2A8F"/>
    <w:rsid w:val="007C581F"/>
    <w:rsid w:val="007C73CA"/>
    <w:rsid w:val="00834814"/>
    <w:rsid w:val="008355B7"/>
    <w:rsid w:val="008B239C"/>
    <w:rsid w:val="0090785E"/>
    <w:rsid w:val="0091317D"/>
    <w:rsid w:val="00920873"/>
    <w:rsid w:val="00922C7D"/>
    <w:rsid w:val="00942B53"/>
    <w:rsid w:val="009C6315"/>
    <w:rsid w:val="00A153F6"/>
    <w:rsid w:val="00AF1333"/>
    <w:rsid w:val="00B35030"/>
    <w:rsid w:val="00B83DE7"/>
    <w:rsid w:val="00BD65D8"/>
    <w:rsid w:val="00CD7122"/>
    <w:rsid w:val="00D21579"/>
    <w:rsid w:val="00D26B19"/>
    <w:rsid w:val="00D60940"/>
    <w:rsid w:val="00D96D64"/>
    <w:rsid w:val="00DB3131"/>
    <w:rsid w:val="00DD7AD7"/>
    <w:rsid w:val="00DE1D50"/>
    <w:rsid w:val="00DF04AD"/>
    <w:rsid w:val="00E251B8"/>
    <w:rsid w:val="00E31FC8"/>
    <w:rsid w:val="00E6778C"/>
    <w:rsid w:val="00EB7A37"/>
    <w:rsid w:val="00F00BA6"/>
    <w:rsid w:val="00FD44AC"/>
    <w:rsid w:val="00FF2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D7DF"/>
  <w15:docId w15:val="{DF5CBCA9-246A-43A7-9E97-9B30B3B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5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paragraph" w:styleId="BalloonText">
    <w:name w:val="Balloon Text"/>
    <w:basedOn w:val="Normal"/>
    <w:link w:val="BalloonTextChar"/>
    <w:uiPriority w:val="99"/>
    <w:semiHidden/>
    <w:unhideWhenUsed/>
    <w:rsid w:val="007C2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A8F"/>
    <w:rPr>
      <w:rFonts w:ascii="Segoe UI" w:hAnsi="Segoe UI" w:cs="Segoe UI"/>
      <w:sz w:val="18"/>
      <w:szCs w:val="18"/>
      <w:lang w:val="en-US"/>
    </w:rPr>
  </w:style>
  <w:style w:type="paragraph" w:styleId="ListParagraph">
    <w:name w:val="List Paragraph"/>
    <w:basedOn w:val="Normal"/>
    <w:uiPriority w:val="34"/>
    <w:qFormat/>
    <w:rsid w:val="009C6315"/>
    <w:pPr>
      <w:ind w:left="720"/>
      <w:contextualSpacing/>
    </w:pPr>
  </w:style>
  <w:style w:type="character" w:styleId="Hyperlink">
    <w:name w:val="Hyperlink"/>
    <w:basedOn w:val="DefaultParagraphFont"/>
    <w:uiPriority w:val="99"/>
    <w:unhideWhenUsed/>
    <w:rsid w:val="00436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0-019-048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1263</Words>
  <Characters>7201</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GH HUPO</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Jannot Anne-Sophie</dc:creator>
  <cp:lastModifiedBy>Flo Débarre</cp:lastModifiedBy>
  <cp:revision>23</cp:revision>
  <dcterms:created xsi:type="dcterms:W3CDTF">2021-11-17T11:04:00Z</dcterms:created>
  <dcterms:modified xsi:type="dcterms:W3CDTF">2021-11-29T12:50:00Z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2021-11-12T07:32:04Z</vt:filetime>
  </property>
</Properties>
</file>