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jc w:val="center"/>
        <w:rPr>
          <w:rFonts w:hint="eastAsia" w:ascii="宋体" w:hAnsi="宋体" w:eastAsia="宋体" w:cs="宋体"/>
          <w:b/>
          <w:bCs/>
          <w:sz w:val="36"/>
          <w:szCs w:val="36"/>
          <w:lang w:val="zh-CN"/>
        </w:rPr>
      </w:pPr>
      <w:r>
        <w:rPr>
          <w:rFonts w:hint="eastAsia" w:ascii="宋体" w:hAnsi="宋体" w:eastAsia="宋体" w:cs="宋体"/>
          <w:b/>
          <w:bCs/>
          <w:sz w:val="36"/>
          <w:szCs w:val="36"/>
          <w:lang w:val="zh-CN"/>
        </w:rPr>
        <w:t>背景介绍（</w:t>
      </w:r>
      <w:r>
        <w:rPr>
          <w:rFonts w:hint="eastAsia" w:ascii="宋体" w:hAnsi="宋体" w:eastAsia="宋体" w:cs="宋体"/>
          <w:b/>
          <w:bCs/>
          <w:sz w:val="36"/>
          <w:szCs w:val="36"/>
          <w:lang w:val="zh-CN"/>
        </w:rPr>
        <w:t>S</w:t>
      </w:r>
      <w:r>
        <w:rPr>
          <w:rFonts w:hint="eastAsia" w:ascii="宋体" w:hAnsi="宋体" w:eastAsia="宋体" w:cs="宋体"/>
          <w:b/>
          <w:bCs/>
          <w:sz w:val="36"/>
          <w:szCs w:val="36"/>
          <w:lang w:val="zh-CN"/>
        </w:rPr>
        <w:t>1</w:t>
      </w:r>
      <w:r>
        <w:rPr>
          <w:rFonts w:hint="eastAsia" w:ascii="宋体" w:hAnsi="宋体" w:eastAsia="宋体" w:cs="宋体"/>
          <w:b/>
          <w:bCs/>
          <w:sz w:val="36"/>
          <w:szCs w:val="36"/>
          <w:lang w:val="zh-CN"/>
        </w:rPr>
        <w:t>A</w:t>
      </w:r>
      <w:r>
        <w:rPr>
          <w:rFonts w:hint="eastAsia" w:ascii="宋体" w:hAnsi="宋体" w:eastAsia="宋体" w:cs="宋体"/>
          <w:b/>
          <w:bCs/>
          <w:sz w:val="36"/>
          <w:szCs w:val="36"/>
          <w:lang w:val="zh-CN"/>
        </w:rPr>
        <w:t>）</w:t>
      </w:r>
    </w:p>
    <w:p>
      <w:pPr>
        <w:pStyle w:val="16"/>
        <w:rPr>
          <w:rFonts w:hint="eastAsia" w:ascii="宋体" w:hAnsi="宋体" w:eastAsia="宋体" w:cs="宋体"/>
          <w:lang w:val="zh-CN"/>
        </w:rPr>
      </w:pPr>
      <w:r>
        <w:rPr>
          <w:rFonts w:hint="eastAsia" w:ascii="宋体" w:hAnsi="宋体" w:eastAsia="宋体" w:cs="宋体"/>
          <w:lang w:val="zh-CN"/>
        </w:rPr>
        <w:t>目录</w:t>
      </w:r>
    </w:p>
    <w:p>
      <w:pPr>
        <w:rPr>
          <w:rFonts w:hint="eastAsia" w:ascii="宋体" w:hAnsi="宋体" w:eastAsia="宋体" w:cs="宋体"/>
          <w:b/>
          <w:lang w:val="zh-CN"/>
        </w:rPr>
      </w:pPr>
    </w:p>
    <w:p>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_Toc10388 </w:instrText>
      </w:r>
      <w:r>
        <w:rPr>
          <w:rFonts w:hint="eastAsia" w:ascii="宋体" w:hAnsi="宋体" w:eastAsia="宋体" w:cs="宋体"/>
        </w:rPr>
        <w:fldChar w:fldCharType="separate"/>
      </w:r>
      <w:r>
        <w:rPr>
          <w:rFonts w:hint="eastAsia" w:ascii="宋体" w:hAnsi="宋体" w:eastAsia="宋体" w:cs="宋体"/>
          <w:kern w:val="44"/>
          <w:szCs w:val="32"/>
        </w:rPr>
        <w:t xml:space="preserve">1 </w:t>
      </w:r>
      <w:r>
        <w:rPr>
          <w:rFonts w:hint="eastAsia" w:ascii="宋体" w:hAnsi="宋体" w:eastAsia="宋体" w:cs="宋体"/>
          <w:kern w:val="44"/>
          <w:szCs w:val="32"/>
        </w:rPr>
        <w:t>.行业背景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_Toc10388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_Toc12051 </w:instrText>
      </w:r>
      <w:r>
        <w:rPr>
          <w:rFonts w:hint="eastAsia" w:ascii="宋体" w:hAnsi="宋体" w:eastAsia="宋体" w:cs="宋体"/>
        </w:rPr>
        <w:fldChar w:fldCharType="separate"/>
      </w:r>
      <w:r>
        <w:rPr>
          <w:rFonts w:hint="eastAsia" w:ascii="宋体" w:hAnsi="宋体" w:eastAsia="宋体" w:cs="宋体"/>
          <w:kern w:val="44"/>
          <w:szCs w:val="32"/>
        </w:rPr>
        <w:t xml:space="preserve">2 </w:t>
      </w:r>
      <w:r>
        <w:rPr>
          <w:rFonts w:hint="eastAsia" w:ascii="宋体" w:hAnsi="宋体" w:eastAsia="宋体" w:cs="宋体"/>
          <w:kern w:val="44"/>
          <w:szCs w:val="32"/>
        </w:rPr>
        <w:t>.客户背景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_Toc12051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306"/>
          <w:tab w:val="clear" w:pos="8296"/>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_Toc7553 </w:instrText>
      </w:r>
      <w:r>
        <w:rPr>
          <w:rFonts w:hint="eastAsia" w:ascii="宋体" w:hAnsi="宋体" w:eastAsia="宋体" w:cs="宋体"/>
        </w:rPr>
        <w:fldChar w:fldCharType="separate"/>
      </w:r>
      <w:r>
        <w:rPr>
          <w:rFonts w:hint="eastAsia" w:ascii="宋体" w:hAnsi="宋体" w:eastAsia="宋体" w:cs="宋体"/>
          <w:kern w:val="44"/>
          <w:szCs w:val="32"/>
        </w:rPr>
        <w:t xml:space="preserve">3 </w:t>
      </w:r>
      <w:r>
        <w:rPr>
          <w:rFonts w:hint="eastAsia" w:ascii="宋体" w:hAnsi="宋体" w:eastAsia="宋体" w:cs="宋体"/>
          <w:kern w:val="44"/>
          <w:szCs w:val="32"/>
        </w:rPr>
        <w:t>.业务背景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_Toc7553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rPr>
        <w:fldChar w:fldCharType="end"/>
      </w:r>
    </w:p>
    <w:p>
      <w:pPr>
        <w:rPr>
          <w:rFonts w:hint="eastAsia" w:ascii="宋体" w:hAnsi="宋体" w:eastAsia="宋体" w:cs="宋体"/>
        </w:rPr>
      </w:pPr>
      <w:bookmarkStart w:id="5" w:name="_GoBack"/>
      <w:bookmarkEnd w:id="5"/>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keepNext/>
        <w:keepLines/>
        <w:numPr>
          <w:ilvl w:val="0"/>
          <w:numId w:val="1"/>
        </w:numPr>
        <w:spacing w:before="312" w:beforeLines="100" w:after="240" w:line="360" w:lineRule="auto"/>
        <w:outlineLvl w:val="0"/>
        <w:rPr>
          <w:rFonts w:hint="eastAsia" w:ascii="宋体" w:hAnsi="宋体" w:eastAsia="宋体" w:cs="宋体"/>
          <w:b/>
          <w:kern w:val="44"/>
          <w:sz w:val="32"/>
          <w:szCs w:val="32"/>
        </w:rPr>
        <w:sectPr>
          <w:footerReference r:id="rId3" w:type="default"/>
          <w:pgSz w:w="11906" w:h="16838"/>
          <w:pgMar w:top="1440" w:right="1800" w:bottom="1440" w:left="1800" w:header="851" w:footer="992" w:gutter="0"/>
          <w:cols w:space="425" w:num="1"/>
          <w:docGrid w:type="lines" w:linePitch="312" w:charSpace="0"/>
        </w:sectPr>
      </w:pPr>
      <w:bookmarkStart w:id="0" w:name="_Toc12512"/>
      <w:bookmarkStart w:id="1" w:name="_Toc14351"/>
    </w:p>
    <w:p>
      <w:pPr>
        <w:keepNext/>
        <w:keepLines/>
        <w:numPr>
          <w:ilvl w:val="0"/>
          <w:numId w:val="1"/>
        </w:numPr>
        <w:spacing w:before="312" w:beforeLines="100" w:after="240" w:line="360" w:lineRule="auto"/>
        <w:outlineLvl w:val="0"/>
        <w:rPr>
          <w:rFonts w:hint="eastAsia" w:ascii="宋体" w:hAnsi="宋体" w:eastAsia="宋体" w:cs="宋体"/>
          <w:b/>
          <w:kern w:val="44"/>
          <w:sz w:val="32"/>
          <w:szCs w:val="32"/>
        </w:rPr>
      </w:pPr>
      <w:bookmarkStart w:id="2" w:name="_Toc10388"/>
      <w:r>
        <w:rPr>
          <w:rFonts w:hint="eastAsia" w:ascii="宋体" w:hAnsi="宋体" w:eastAsia="宋体" w:cs="宋体"/>
          <w:b/>
          <w:kern w:val="44"/>
          <w:sz w:val="32"/>
          <w:szCs w:val="32"/>
        </w:rPr>
        <w:t>.</w:t>
      </w:r>
      <w:bookmarkEnd w:id="0"/>
      <w:bookmarkEnd w:id="1"/>
      <w:r>
        <w:rPr>
          <w:rFonts w:hint="eastAsia" w:ascii="宋体" w:hAnsi="宋体" w:eastAsia="宋体" w:cs="宋体"/>
          <w:b/>
          <w:kern w:val="44"/>
          <w:sz w:val="32"/>
          <w:szCs w:val="32"/>
        </w:rPr>
        <w:t>行业背景</w:t>
      </w:r>
      <w:bookmarkEnd w:id="2"/>
    </w:p>
    <w:p>
      <w:pPr>
        <w:pStyle w:val="7"/>
        <w:spacing w:after="240" w:line="360" w:lineRule="auto"/>
        <w:ind w:firstLine="480"/>
        <w:rPr>
          <w:rFonts w:hint="eastAsia" w:ascii="宋体" w:hAnsi="宋体" w:eastAsia="宋体" w:cs="宋体"/>
        </w:rPr>
      </w:pPr>
      <w:r>
        <w:rPr>
          <w:rFonts w:hint="eastAsia" w:ascii="宋体" w:hAnsi="宋体" w:eastAsia="宋体" w:cs="宋体"/>
        </w:rPr>
        <w:t>高校教务管理工作作为高等教育管理的一个重要环节，是高校管理工作的核心和基础。教务管理工作效率和质量直接影响到学校的办学效益和人才培养质量。随着我国高等教育的快速发展，高校办公规模的不断扩大，在校学生人数的不断增多，办学层次出现了多元化，由一地办学发展到多地多点办学，同时进一步推行全面学分制。这些变化使教务管理部门的管理任务越来越繁重，面对种类多、数量大的数据和报表，手工处理的教务管理方式已经不能适应现代化管理的需要，尽快改变传统的管理方式，运用现代化手段进行科学管理，成为亟待解决的难题之一。</w:t>
      </w:r>
    </w:p>
    <w:p>
      <w:pPr>
        <w:pStyle w:val="7"/>
        <w:spacing w:after="240" w:line="360" w:lineRule="auto"/>
        <w:ind w:firstLine="480" w:firstLineChars="200"/>
        <w:rPr>
          <w:rFonts w:hint="eastAsia" w:ascii="宋体" w:hAnsi="宋体" w:eastAsia="宋体" w:cs="宋体"/>
        </w:rPr>
      </w:pPr>
      <w:r>
        <w:rPr>
          <w:rFonts w:hint="eastAsia" w:ascii="宋体" w:hAnsi="宋体" w:eastAsia="宋体" w:cs="宋体"/>
        </w:rPr>
        <w:t>随着社会的发展和科学的进步，我国已经进入一个崭新的发展阶段，</w:t>
      </w:r>
      <w:r>
        <w:rPr>
          <w:rFonts w:hint="eastAsia" w:ascii="宋体" w:hAnsi="宋体" w:eastAsia="宋体" w:cs="宋体"/>
        </w:rPr>
        <w:t>互联网成为当前信息化发展的核心特征，而“互联网+”更是将社会各个领域与互联网的发展成果进行叠加和融合，产生新的运行模式，推动行业的进步，促进创新发展。“互联网+”作为当前我国的一个战略发展方向，也正在催生着教育行业的重大变革。</w:t>
      </w:r>
    </w:p>
    <w:p>
      <w:pPr>
        <w:pStyle w:val="7"/>
        <w:spacing w:after="240" w:line="360" w:lineRule="auto"/>
        <w:ind w:firstLine="480" w:firstLineChars="200"/>
        <w:rPr>
          <w:rFonts w:hint="eastAsia" w:ascii="宋体" w:hAnsi="宋体" w:eastAsia="宋体" w:cs="宋体"/>
        </w:rPr>
      </w:pPr>
      <w:r>
        <w:rPr>
          <w:rFonts w:hint="eastAsia" w:ascii="宋体" w:hAnsi="宋体" w:eastAsia="宋体" w:cs="宋体"/>
        </w:rPr>
        <w:t>2015年7月，国务院颁布了《关于积极推进“互联网+”行动的指导意见》，（以下简称《指导意见》）指出“‘互联网+’是把互联的创新成果与经济社会各领域深度融合，推动技术进步、效率提升和组织变革，提升实体经济创新力和生产力，形成更广泛的以互联网为基础设施和创新要素的经济社会发展新形态”。在教育行业，《指导意见》明确提出：“要鼓励互联网企业与社会教育机构根据市场需求开发数字教育资源，提供网络化教育服务。鼓励学校利用数字教育资源及教育服务平台，逐步探索网络化教育新模式，扩大优质教育资源覆盖面，促进教育公平，加快推动高等教育服务模式变革。”从中可以看出，“互联网+教育”行动是关系到学校、社会教育机构和互联网企业等多方参与、共同协作的系统工程。</w:t>
      </w:r>
    </w:p>
    <w:p>
      <w:pPr>
        <w:pStyle w:val="7"/>
        <w:spacing w:line="360" w:lineRule="auto"/>
        <w:ind w:firstLine="480" w:firstLineChars="200"/>
        <w:rPr>
          <w:rFonts w:hint="eastAsia" w:ascii="宋体" w:hAnsi="宋体" w:eastAsia="宋体" w:cs="宋体"/>
        </w:rPr>
      </w:pPr>
      <w:r>
        <w:rPr>
          <w:rFonts w:hint="eastAsia" w:ascii="宋体" w:hAnsi="宋体" w:eastAsia="宋体" w:cs="宋体"/>
        </w:rPr>
        <w:t>因此，教务管理信息化是当前教学管理模式创新的必然趋势。教务管理系统的建设让信息技术广泛渗透到教学管理的全过程，能够充分利用现代化信息技术，建立起先进、可靠、完善的技术平台，为实现教务管理网络化和信息处理智能化提供有力的技术支撑。它促进了信息技术在教育领域的广泛应用。使用教务管理系统，教学数据能够共享，节省时间，提高工作效率，避免不必要的差错；各个部门之间的工作协调性加强，规范各个部门的工作职责；规范课程管理，减少各种冲突产生；学生信息的查询更加方便、及时和规范；学生成绩规范合理，增加了严密性和严肃性；学生学籍管理清楚规范，信息准确并及时更新。可以说，应用教务管理系统是教务管理适应社会进步和科学发展的必然选择，是实现教务管理信息化的前提和关键；教务管理系统的使用为学校教务管理的信息化、智能化奠定坚实的基础。因此，无论是高校还是教育机构，都急需建立一套信息化的教务管理系统。</w:t>
      </w:r>
    </w:p>
    <w:p>
      <w:pPr>
        <w:keepNext/>
        <w:keepLines/>
        <w:numPr>
          <w:ilvl w:val="0"/>
          <w:numId w:val="1"/>
        </w:numPr>
        <w:spacing w:before="312" w:beforeLines="100" w:after="240" w:line="360" w:lineRule="auto"/>
        <w:outlineLvl w:val="0"/>
        <w:rPr>
          <w:rFonts w:hint="eastAsia" w:ascii="宋体" w:hAnsi="宋体" w:eastAsia="宋体" w:cs="宋体"/>
          <w:b/>
          <w:kern w:val="44"/>
          <w:sz w:val="32"/>
          <w:szCs w:val="32"/>
        </w:rPr>
      </w:pPr>
      <w:bookmarkStart w:id="3" w:name="_Toc12051"/>
      <w:r>
        <w:rPr>
          <w:rFonts w:hint="eastAsia" w:ascii="宋体" w:hAnsi="宋体" w:eastAsia="宋体" w:cs="宋体"/>
          <w:b/>
          <w:kern w:val="44"/>
          <w:sz w:val="32"/>
          <w:szCs w:val="32"/>
        </w:rPr>
        <w:t>.客户背景</w:t>
      </w:r>
      <w:bookmarkEnd w:id="3"/>
    </w:p>
    <w:p>
      <w:pPr>
        <w:spacing w:line="360" w:lineRule="auto"/>
        <w:ind w:firstLine="420" w:firstLineChars="175"/>
        <w:rPr>
          <w:rFonts w:hint="eastAsia" w:ascii="宋体" w:hAnsi="宋体" w:eastAsia="宋体" w:cs="宋体"/>
          <w:sz w:val="24"/>
          <w:szCs w:val="24"/>
        </w:rPr>
      </w:pPr>
      <w:r>
        <w:rPr>
          <w:rFonts w:hint="eastAsia" w:ascii="宋体" w:hAnsi="宋体" w:eastAsia="宋体" w:cs="宋体"/>
          <w:sz w:val="24"/>
          <w:szCs w:val="24"/>
        </w:rPr>
        <w:t>××大学秉承“砺学砺行、维实维新”的校训精神，发扬光大“务实、求实、扎实”的育人传统，贯彻落实立德树人根本任务，积累了丰富的办学经验，形成了鲜明的办学特色，成为一所学科门类齐全、师资力量雄厚、居国内一流、在国际上有广泛影响的综合性大学。该校共有18个学院71个专业，全日制本专科在校生近25000人，研究生6000余人，留学生近3000人，各类成人高等学历教育学生近2万人，在职教职员工2850余人，专任教师3000余人。2010年7月，全国教育工作会议召开和《教育规划纲要》颁布实施以后，中国高等教育迎来前所未有的发展机遇。面对新形势新任务新要求，学校上下正以饱满的工作热情和昂扬的精神状态，团结一心，开拓进取，加快推进综合改革，加快完善现代大学制度，全面推动科学发展、内涵发展、特色发展、创新发展，为早日建成国内知名、特色鲜明的高水平大学而不懈努力。</w:t>
      </w:r>
    </w:p>
    <w:p>
      <w:pPr>
        <w:keepNext/>
        <w:keepLines/>
        <w:numPr>
          <w:ilvl w:val="0"/>
          <w:numId w:val="1"/>
        </w:numPr>
        <w:spacing w:before="312" w:beforeLines="100" w:after="240" w:line="360" w:lineRule="auto"/>
        <w:outlineLvl w:val="0"/>
        <w:rPr>
          <w:rFonts w:hint="eastAsia" w:ascii="宋体" w:hAnsi="宋体" w:eastAsia="宋体" w:cs="宋体"/>
          <w:b/>
          <w:kern w:val="44"/>
          <w:sz w:val="32"/>
          <w:szCs w:val="32"/>
        </w:rPr>
      </w:pPr>
      <w:bookmarkStart w:id="4" w:name="_Toc7553"/>
      <w:r>
        <w:rPr>
          <w:rFonts w:hint="eastAsia" w:ascii="宋体" w:hAnsi="宋体" w:eastAsia="宋体" w:cs="宋体"/>
          <w:b/>
          <w:kern w:val="44"/>
          <w:sz w:val="32"/>
          <w:szCs w:val="32"/>
        </w:rPr>
        <w:t>.业务背景</w:t>
      </w:r>
      <w:bookmarkEnd w:id="4"/>
    </w:p>
    <w:p>
      <w:pPr>
        <w:spacing w:line="360" w:lineRule="auto"/>
        <w:ind w:firstLine="420"/>
        <w:rPr>
          <w:rFonts w:hint="eastAsia" w:ascii="宋体" w:hAnsi="宋体" w:eastAsia="宋体" w:cs="宋体"/>
          <w:sz w:val="24"/>
          <w:szCs w:val="24"/>
        </w:rPr>
      </w:pPr>
      <w:r>
        <w:rPr>
          <w:rFonts w:hint="eastAsia" w:ascii="宋体" w:hAnsi="宋体" w:eastAsia="宋体" w:cs="宋体"/>
          <w:sz w:val="24"/>
          <w:szCs w:val="24"/>
        </w:rPr>
        <w:t>××大学作为全国一流重点大学，在“互联网+”技术的时代潮流影响下，对教务管理工作的完善也在不断进行着。最显著的改变就是使用网络化的教学手段，避免了大量的重复劳动，实现了教学信息资源的共享和快速集成，提高了教务工作的效率，教师与学生通过网络就能实时查看所修课程和成绩。</w:t>
      </w:r>
    </w:p>
    <w:p>
      <w:pPr>
        <w:spacing w:line="360" w:lineRule="auto"/>
        <w:ind w:firstLine="420" w:firstLineChars="175"/>
        <w:rPr>
          <w:rFonts w:hint="eastAsia" w:ascii="宋体" w:hAnsi="宋体" w:eastAsia="宋体" w:cs="宋体"/>
        </w:rPr>
      </w:pPr>
      <w:r>
        <w:rPr>
          <w:rFonts w:hint="eastAsia" w:ascii="宋体" w:hAnsi="宋体" w:eastAsia="宋体" w:cs="宋体"/>
          <w:sz w:val="24"/>
          <w:szCs w:val="24"/>
        </w:rPr>
        <w:t>近年来，学校办学规模不断扩大，师生人数日益增多，迫切需要充分利用飞速发展的计算机技术、数据库技术，提升教务管理工作水平。教务管理系统对高校教务管理信息化建设有重要意义，在学生的教学管理、成绩管理、学籍管理和其他培养过程中，实现了培养全过程的网络化和信息化，对师生的教与学从思想上、组织上、物质上创造各种有利条件，落实教学计划，确保学校教学不受干扰地正常进行，为学校</w:t>
      </w:r>
      <w:r>
        <w:rPr>
          <w:rFonts w:hint="eastAsia" w:ascii="宋体" w:hAnsi="宋体" w:eastAsia="宋体" w:cs="宋体"/>
          <w:sz w:val="24"/>
          <w:szCs w:val="24"/>
        </w:rPr>
        <w:t>全面提升办学质量，</w:t>
      </w:r>
      <w:r>
        <w:rPr>
          <w:rFonts w:hint="eastAsia" w:ascii="宋体" w:hAnsi="宋体" w:eastAsia="宋体" w:cs="宋体"/>
          <w:sz w:val="24"/>
          <w:szCs w:val="24"/>
        </w:rPr>
        <w:t>早日建成国内知名、特色鲜明的高水平大学的</w:t>
      </w:r>
      <w:r>
        <w:rPr>
          <w:rFonts w:hint="eastAsia" w:ascii="宋体" w:hAnsi="宋体" w:eastAsia="宋体" w:cs="宋体"/>
          <w:sz w:val="24"/>
          <w:szCs w:val="24"/>
        </w:rPr>
        <w:t>目标打下坚实的基础。</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 w:name="楷体">
    <w:panose1 w:val="02010609060101010101"/>
    <w:charset w:val="86"/>
    <w:family w:val="auto"/>
    <w:pitch w:val="default"/>
    <w:sig w:usb0="800002BF" w:usb1="38CF7CFA" w:usb2="00000016" w:usb3="00000000" w:csb0="00040001" w:csb1="00000000"/>
  </w:font>
  <w:font w:name="锐字工房云字库行楷GBK">
    <w:panose1 w:val="02010604000000000000"/>
    <w:charset w:val="86"/>
    <w:family w:val="auto"/>
    <w:pitch w:val="default"/>
    <w:sig w:usb0="00000003" w:usb1="080E0000"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06D25"/>
    <w:multiLevelType w:val="multilevel"/>
    <w:tmpl w:val="57506D25"/>
    <w:lvl w:ilvl="0" w:tentative="0">
      <w:start w:val="1"/>
      <w:numFmt w:val="decimal"/>
      <w:suff w:val="nothing"/>
      <w:lvlText w:val="%1"/>
      <w:lvlJc w:val="left"/>
      <w:pPr>
        <w:ind w:left="0" w:firstLine="0"/>
      </w:pPr>
      <w:rPr>
        <w:rFonts w:hint="default" w:ascii="宋体" w:hAnsi="宋体" w:eastAsia="宋体" w:cs="宋体"/>
        <w:b/>
        <w:sz w:val="32"/>
      </w:rPr>
    </w:lvl>
    <w:lvl w:ilvl="1" w:tentative="0">
      <w:start w:val="1"/>
      <w:numFmt w:val="decimal"/>
      <w:suff w:val="nothing"/>
      <w:lvlText w:val="%1.%2"/>
      <w:lvlJc w:val="left"/>
      <w:pPr>
        <w:tabs>
          <w:tab w:val="left" w:pos="0"/>
        </w:tabs>
        <w:ind w:left="0" w:firstLine="0"/>
      </w:pPr>
      <w:rPr>
        <w:rFonts w:hint="default" w:ascii="宋体" w:hAnsi="宋体" w:eastAsia="宋体" w:cs="宋体"/>
        <w:b/>
        <w:sz w:val="28"/>
      </w:rPr>
    </w:lvl>
    <w:lvl w:ilvl="2" w:tentative="0">
      <w:start w:val="1"/>
      <w:numFmt w:val="decimal"/>
      <w:suff w:val="nothing"/>
      <w:lvlText w:val="%1.%2.%3"/>
      <w:lvlJc w:val="left"/>
      <w:pPr>
        <w:tabs>
          <w:tab w:val="left" w:pos="0"/>
        </w:tabs>
        <w:ind w:left="0" w:firstLine="402"/>
      </w:pPr>
      <w:rPr>
        <w:rFonts w:hint="default" w:ascii="宋体" w:hAnsi="宋体" w:eastAsia="宋体" w:cs="宋体"/>
        <w:b/>
        <w:sz w:val="28"/>
      </w:rPr>
    </w:lvl>
    <w:lvl w:ilvl="3" w:tentative="0">
      <w:start w:val="1"/>
      <w:numFmt w:val="decimal"/>
      <w:suff w:val="nothing"/>
      <w:lvlText w:val="%1.%2.%3.%4"/>
      <w:lvlJc w:val="left"/>
      <w:pPr>
        <w:ind w:left="0" w:firstLine="402"/>
      </w:pPr>
      <w:rPr>
        <w:rFonts w:hint="default"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CE7"/>
    <w:rsid w:val="000A49C5"/>
    <w:rsid w:val="000C1B7C"/>
    <w:rsid w:val="001F5791"/>
    <w:rsid w:val="004A76A2"/>
    <w:rsid w:val="004E4440"/>
    <w:rsid w:val="00544240"/>
    <w:rsid w:val="006C1C25"/>
    <w:rsid w:val="00705EA1"/>
    <w:rsid w:val="0077006B"/>
    <w:rsid w:val="007817D4"/>
    <w:rsid w:val="0080577B"/>
    <w:rsid w:val="008144D2"/>
    <w:rsid w:val="00890B9F"/>
    <w:rsid w:val="008A2316"/>
    <w:rsid w:val="008C264E"/>
    <w:rsid w:val="008C5A64"/>
    <w:rsid w:val="00941CE7"/>
    <w:rsid w:val="009F2A42"/>
    <w:rsid w:val="00AB4CB9"/>
    <w:rsid w:val="00B5609D"/>
    <w:rsid w:val="00B80BA9"/>
    <w:rsid w:val="00BF24E0"/>
    <w:rsid w:val="00C746B3"/>
    <w:rsid w:val="00CA4FF3"/>
    <w:rsid w:val="00CB6494"/>
    <w:rsid w:val="00D107A5"/>
    <w:rsid w:val="00D533D1"/>
    <w:rsid w:val="00DA07A4"/>
    <w:rsid w:val="00DF3AC2"/>
    <w:rsid w:val="00EC0214"/>
    <w:rsid w:val="00F33EEF"/>
    <w:rsid w:val="34D9122D"/>
    <w:rsid w:val="37C91D57"/>
    <w:rsid w:val="789B0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1"/>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12"/>
    <w:unhideWhenUsed/>
    <w:qFormat/>
    <w:uiPriority w:val="9"/>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pPr>
      <w:tabs>
        <w:tab w:val="right" w:leader="dot" w:pos="8296"/>
      </w:tabs>
    </w:pPr>
  </w:style>
  <w:style w:type="paragraph" w:styleId="7">
    <w:name w:val="Normal (Web)"/>
    <w:basedOn w:val="1"/>
    <w:unhideWhenUsed/>
    <w:qFormat/>
    <w:uiPriority w:val="99"/>
    <w:pPr>
      <w:widowControl/>
      <w:jc w:val="left"/>
    </w:pPr>
    <w:rPr>
      <w:rFonts w:ascii="宋体" w:hAnsi="宋体" w:eastAsia="宋体" w:cs="宋体"/>
      <w:kern w:val="0"/>
      <w:sz w:val="24"/>
      <w:szCs w:val="24"/>
    </w:rPr>
  </w:style>
  <w:style w:type="character" w:styleId="9">
    <w:name w:val="Hyperlink"/>
    <w:basedOn w:val="8"/>
    <w:unhideWhenUsed/>
    <w:qFormat/>
    <w:uiPriority w:val="99"/>
    <w:rPr>
      <w:color w:val="0000FF" w:themeColor="hyperlink"/>
      <w:u w:val="single"/>
      <w14:textFill>
        <w14:solidFill>
          <w14:schemeClr w14:val="hlink"/>
        </w14:solidFill>
      </w14:textFill>
    </w:rPr>
  </w:style>
  <w:style w:type="character" w:customStyle="1" w:styleId="11">
    <w:name w:val="标题 1 Char"/>
    <w:basedOn w:val="8"/>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2">
    <w:name w:val="标题 2 Char"/>
    <w:basedOn w:val="8"/>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3">
    <w:name w:val="页眉 Char"/>
    <w:basedOn w:val="8"/>
    <w:link w:val="5"/>
    <w:qFormat/>
    <w:uiPriority w:val="99"/>
    <w:rPr>
      <w:sz w:val="18"/>
      <w:szCs w:val="18"/>
    </w:rPr>
  </w:style>
  <w:style w:type="character" w:customStyle="1" w:styleId="14">
    <w:name w:val="页脚 Char"/>
    <w:basedOn w:val="8"/>
    <w:link w:val="4"/>
    <w:uiPriority w:val="99"/>
    <w:rPr>
      <w:sz w:val="18"/>
      <w:szCs w:val="18"/>
    </w:rPr>
  </w:style>
  <w:style w:type="paragraph" w:styleId="15">
    <w:name w:val="List Paragraph"/>
    <w:basedOn w:val="1"/>
    <w:qFormat/>
    <w:uiPriority w:val="34"/>
    <w:pPr>
      <w:ind w:firstLine="420" w:firstLineChars="200"/>
    </w:pPr>
  </w:style>
  <w:style w:type="paragraph" w:customStyle="1" w:styleId="16">
    <w:name w:val="TOC 标题1"/>
    <w:basedOn w:val="2"/>
    <w:next w:val="1"/>
    <w:unhideWhenUsed/>
    <w:qFormat/>
    <w:uiPriority w:val="39"/>
    <w:pPr>
      <w:pBdr>
        <w:bottom w:val="none" w:color="auto" w:sz="0" w:space="0"/>
      </w:pBdr>
      <w:spacing w:before="240" w:after="0" w:line="259" w:lineRule="auto"/>
      <w:outlineLvl w:val="9"/>
    </w:pPr>
    <w:rPr>
      <w:rFonts w:eastAsiaTheme="majorEastAsia"/>
      <w:color w:val="376092" w:themeColor="accent1" w:themeShade="BF"/>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DEE3B9-5ED3-4536-BDD0-EE486FF407EC}">
  <ds:schemaRefs/>
</ds:datastoreItem>
</file>

<file path=docProps/app.xml><?xml version="1.0" encoding="utf-8"?>
<Properties xmlns="http://schemas.openxmlformats.org/officeDocument/2006/extended-properties" xmlns:vt="http://schemas.openxmlformats.org/officeDocument/2006/docPropsVTypes">
  <Template>Normal</Template>
  <Pages>4</Pages>
  <Words>321</Words>
  <Characters>1833</Characters>
  <Lines>15</Lines>
  <Paragraphs>4</Paragraphs>
  <TotalTime>1</TotalTime>
  <ScaleCrop>false</ScaleCrop>
  <LinksUpToDate>false</LinksUpToDate>
  <CharactersWithSpaces>2150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2018-05-05T02:27:00Z</dcterms:created>
  <dc:creator>admin</dc:creator>
  <cp:lastModifiedBy>Love You Forever</cp:lastModifiedBy>
  <dcterms:modified xsi:type="dcterms:W3CDTF">2018-05-14T12:26:46Z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