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9664F" w14:textId="73E0E9E4" w:rsidR="00CE5849" w:rsidRDefault="00B163BD" w:rsidP="00392F2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Late blight disease</w:t>
      </w:r>
      <w:r w:rsidR="00201B88" w:rsidRPr="00201B88">
        <w:rPr>
          <w:rFonts w:ascii="Arial" w:hAnsi="Arial" w:cs="Arial"/>
          <w:b/>
        </w:rPr>
        <w:t>:</w:t>
      </w:r>
      <w:r w:rsidR="00201B88">
        <w:rPr>
          <w:rFonts w:ascii="Arial" w:hAnsi="Arial" w:cs="Arial"/>
          <w:b/>
          <w:i/>
        </w:rPr>
        <w:t xml:space="preserve"> </w:t>
      </w:r>
      <w:r w:rsidR="001F7263">
        <w:rPr>
          <w:rFonts w:ascii="Arial" w:hAnsi="Arial" w:cs="Arial"/>
          <w:b/>
          <w:i/>
        </w:rPr>
        <w:t>Phytophthora infestans</w:t>
      </w:r>
      <w:r w:rsidR="009F0187">
        <w:rPr>
          <w:rFonts w:ascii="Arial" w:hAnsi="Arial" w:cs="Arial"/>
          <w:b/>
        </w:rPr>
        <w:t xml:space="preserve"> </w:t>
      </w:r>
    </w:p>
    <w:p w14:paraId="4D7559AF" w14:textId="58B56003" w:rsidR="00B52E28" w:rsidRPr="00DB79FD" w:rsidRDefault="00FD67A6" w:rsidP="00392F2D">
      <w:pPr>
        <w:jc w:val="both"/>
        <w:rPr>
          <w:rFonts w:ascii="Arial" w:hAnsi="Arial" w:cs="Arial"/>
        </w:rPr>
      </w:pPr>
      <w:r w:rsidRPr="00DB79FD">
        <w:rPr>
          <w:rFonts w:ascii="Arial" w:hAnsi="Arial" w:cs="Arial"/>
        </w:rPr>
        <w:t>Jones</w:t>
      </w:r>
      <w:r w:rsidR="00201B88">
        <w:rPr>
          <w:rFonts w:ascii="Arial" w:hAnsi="Arial" w:cs="Arial"/>
          <w:vertAlign w:val="superscript"/>
        </w:rPr>
        <w:t xml:space="preserve"> </w:t>
      </w:r>
      <w:r w:rsidR="00201B88">
        <w:rPr>
          <w:rFonts w:ascii="Arial" w:hAnsi="Arial" w:cs="Arial"/>
        </w:rPr>
        <w:t>Lab –The Sainsbury Laboratory</w:t>
      </w:r>
    </w:p>
    <w:p w14:paraId="28A1B19D" w14:textId="0F2058E6" w:rsidR="00B817A7" w:rsidRPr="00DB79FD" w:rsidRDefault="00201B88" w:rsidP="007D2F7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Summary of the practical</w:t>
      </w:r>
      <w:r w:rsidR="00CC7D1E" w:rsidRPr="00DB79FD">
        <w:rPr>
          <w:rFonts w:ascii="Arial" w:hAnsi="Arial" w:cs="Arial"/>
          <w:b/>
        </w:rPr>
        <w:t>:</w:t>
      </w:r>
    </w:p>
    <w:p w14:paraId="0F5A52BA" w14:textId="4947DA44" w:rsidR="00B37BEA" w:rsidRDefault="00404BDA" w:rsidP="00DB79FD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oomycete pathogen </w:t>
      </w:r>
      <w:r w:rsidRPr="00404BDA">
        <w:rPr>
          <w:rFonts w:ascii="Arial" w:hAnsi="Arial" w:cs="Arial"/>
          <w:i/>
          <w:iCs/>
        </w:rPr>
        <w:t>Phytophthora infestans</w:t>
      </w:r>
      <w:r w:rsidR="00E11221">
        <w:rPr>
          <w:rFonts w:ascii="Arial" w:hAnsi="Arial" w:cs="Arial"/>
          <w:iCs/>
        </w:rPr>
        <w:t xml:space="preserve"> causes late blight disease in pota</w:t>
      </w:r>
      <w:r w:rsidR="00362447">
        <w:rPr>
          <w:rFonts w:ascii="Arial" w:hAnsi="Arial" w:cs="Arial"/>
          <w:iCs/>
        </w:rPr>
        <w:t xml:space="preserve">to and tomato plants. It has a </w:t>
      </w:r>
      <w:r w:rsidR="00362447" w:rsidRPr="00362447">
        <w:rPr>
          <w:rFonts w:ascii="Arial" w:hAnsi="Arial" w:cs="Arial"/>
          <w:iCs/>
        </w:rPr>
        <w:t>hemibiotrophic lifestyle</w:t>
      </w:r>
      <w:r w:rsidR="00142E4A">
        <w:rPr>
          <w:rFonts w:ascii="Arial" w:hAnsi="Arial" w:cs="Arial"/>
          <w:iCs/>
        </w:rPr>
        <w:t xml:space="preserve"> and can cause severe epidemics, destroying a whole crop in a few days. </w:t>
      </w:r>
      <w:r w:rsidR="00405D7E">
        <w:rPr>
          <w:rFonts w:ascii="Arial" w:hAnsi="Arial" w:cs="Arial"/>
          <w:iCs/>
        </w:rPr>
        <w:t xml:space="preserve">The late blight disease triggered </w:t>
      </w:r>
      <w:r w:rsidR="00405D7E" w:rsidRPr="00405D7E">
        <w:rPr>
          <w:rFonts w:ascii="Arial" w:hAnsi="Arial" w:cs="Arial"/>
          <w:iCs/>
        </w:rPr>
        <w:t>the Irish Potato Famine</w:t>
      </w:r>
      <w:r w:rsidR="00405D7E">
        <w:rPr>
          <w:rFonts w:ascii="Arial" w:hAnsi="Arial" w:cs="Arial"/>
          <w:iCs/>
        </w:rPr>
        <w:t xml:space="preserve"> in the </w:t>
      </w:r>
      <w:r w:rsidR="00E6088A">
        <w:rPr>
          <w:rFonts w:ascii="Arial" w:hAnsi="Arial" w:cs="Arial"/>
          <w:iCs/>
        </w:rPr>
        <w:t>1845-1850 period. It is currently responsible for significant economic losses worldwide</w:t>
      </w:r>
      <w:r w:rsidR="00A2522C">
        <w:rPr>
          <w:rFonts w:ascii="Arial" w:hAnsi="Arial" w:cs="Arial"/>
          <w:iCs/>
        </w:rPr>
        <w:t xml:space="preserve"> and </w:t>
      </w:r>
      <w:r w:rsidR="0094618D">
        <w:rPr>
          <w:rFonts w:ascii="Arial" w:hAnsi="Arial" w:cs="Arial"/>
          <w:iCs/>
        </w:rPr>
        <w:t xml:space="preserve">its control relies </w:t>
      </w:r>
      <w:r w:rsidR="00A2522C">
        <w:rPr>
          <w:rFonts w:ascii="Arial" w:hAnsi="Arial" w:cs="Arial"/>
          <w:iCs/>
        </w:rPr>
        <w:t xml:space="preserve">on </w:t>
      </w:r>
      <w:r w:rsidR="004D46BC">
        <w:rPr>
          <w:rFonts w:ascii="Arial" w:hAnsi="Arial" w:cs="Arial"/>
          <w:iCs/>
        </w:rPr>
        <w:t>the</w:t>
      </w:r>
      <w:r w:rsidR="00A2522C">
        <w:rPr>
          <w:rFonts w:ascii="Arial" w:hAnsi="Arial" w:cs="Arial"/>
          <w:iCs/>
        </w:rPr>
        <w:t xml:space="preserve"> extensive </w:t>
      </w:r>
      <w:r w:rsidR="0094618D">
        <w:rPr>
          <w:rFonts w:ascii="Arial" w:hAnsi="Arial" w:cs="Arial"/>
          <w:iCs/>
        </w:rPr>
        <w:t>use of chemicals.</w:t>
      </w:r>
      <w:r w:rsidR="00FD7018">
        <w:rPr>
          <w:rFonts w:ascii="Arial" w:hAnsi="Arial" w:cs="Arial"/>
          <w:iCs/>
        </w:rPr>
        <w:t xml:space="preserve"> Strategies based on the introgression of single resistance genes into </w:t>
      </w:r>
      <w:r w:rsidR="001A0208">
        <w:rPr>
          <w:rFonts w:ascii="Arial" w:hAnsi="Arial" w:cs="Arial"/>
          <w:iCs/>
        </w:rPr>
        <w:t>cultivated potato did not prove</w:t>
      </w:r>
      <w:r w:rsidR="00FD7018">
        <w:rPr>
          <w:rFonts w:ascii="Arial" w:hAnsi="Arial" w:cs="Arial"/>
          <w:iCs/>
        </w:rPr>
        <w:t xml:space="preserve"> to be durable in the field.</w:t>
      </w:r>
      <w:r w:rsidR="007F0A32">
        <w:rPr>
          <w:rFonts w:ascii="Arial" w:hAnsi="Arial" w:cs="Arial"/>
          <w:iCs/>
        </w:rPr>
        <w:t xml:space="preserve"> </w:t>
      </w:r>
      <w:r w:rsidR="007F0A32" w:rsidRPr="00404BDA">
        <w:rPr>
          <w:rFonts w:ascii="Arial" w:hAnsi="Arial" w:cs="Arial"/>
          <w:i/>
          <w:iCs/>
        </w:rPr>
        <w:t>Phytophthora infestans</w:t>
      </w:r>
      <w:r w:rsidR="00FD7018">
        <w:rPr>
          <w:rFonts w:ascii="Arial" w:hAnsi="Arial" w:cs="Arial"/>
          <w:iCs/>
        </w:rPr>
        <w:t xml:space="preserve"> has a highly dynamic and plastic genome which </w:t>
      </w:r>
      <w:r w:rsidR="001A0208">
        <w:rPr>
          <w:rFonts w:ascii="Arial" w:hAnsi="Arial" w:cs="Arial"/>
          <w:iCs/>
        </w:rPr>
        <w:t xml:space="preserve">allows rapid adaptation </w:t>
      </w:r>
      <w:r w:rsidR="00936C1E">
        <w:rPr>
          <w:rFonts w:ascii="Arial" w:hAnsi="Arial" w:cs="Arial"/>
          <w:iCs/>
        </w:rPr>
        <w:t>and evasion of</w:t>
      </w:r>
      <w:r w:rsidR="001A0208">
        <w:rPr>
          <w:rFonts w:ascii="Arial" w:hAnsi="Arial" w:cs="Arial"/>
          <w:iCs/>
        </w:rPr>
        <w:t xml:space="preserve"> control strategies. </w:t>
      </w:r>
      <w:r w:rsidR="00936C1E">
        <w:rPr>
          <w:rFonts w:ascii="Arial" w:hAnsi="Arial" w:cs="Arial"/>
          <w:iCs/>
        </w:rPr>
        <w:t xml:space="preserve">Availability of a large pool of diverse resistance genes together with knowledge of the pathogen and its populations can help design durable and sustainable approaches to control the late blight disease.  </w:t>
      </w:r>
    </w:p>
    <w:p w14:paraId="17BF5403" w14:textId="141FD4D7" w:rsidR="00201B88" w:rsidRPr="00936C1E" w:rsidRDefault="00201B88" w:rsidP="00DB79FD">
      <w:pPr>
        <w:jc w:val="both"/>
        <w:rPr>
          <w:rFonts w:ascii="Arial" w:hAnsi="Arial" w:cs="Arial"/>
          <w:iCs/>
        </w:rPr>
      </w:pPr>
      <w:r w:rsidRPr="00201B88">
        <w:rPr>
          <w:rFonts w:ascii="Arial" w:hAnsi="Arial" w:cs="Arial"/>
          <w:b/>
        </w:rPr>
        <w:t xml:space="preserve">Part 1: </w:t>
      </w:r>
      <w:r w:rsidR="00936C1E">
        <w:rPr>
          <w:rFonts w:ascii="Arial" w:hAnsi="Arial" w:cs="Arial"/>
          <w:b/>
        </w:rPr>
        <w:t>O</w:t>
      </w:r>
      <w:r w:rsidRPr="00201B88">
        <w:rPr>
          <w:rFonts w:ascii="Arial" w:hAnsi="Arial" w:cs="Arial"/>
          <w:b/>
        </w:rPr>
        <w:t xml:space="preserve">verview of </w:t>
      </w:r>
      <w:r w:rsidR="00B37BEA">
        <w:rPr>
          <w:rFonts w:ascii="Arial" w:hAnsi="Arial" w:cs="Arial"/>
          <w:b/>
        </w:rPr>
        <w:t xml:space="preserve">the </w:t>
      </w:r>
      <w:r w:rsidRPr="00201B88">
        <w:rPr>
          <w:rFonts w:ascii="Arial" w:hAnsi="Arial" w:cs="Arial"/>
          <w:b/>
        </w:rPr>
        <w:t xml:space="preserve">biology of </w:t>
      </w:r>
      <w:r w:rsidR="00936C1E" w:rsidRPr="00936C1E">
        <w:rPr>
          <w:rFonts w:ascii="Arial" w:hAnsi="Arial" w:cs="Arial"/>
          <w:b/>
          <w:i/>
        </w:rPr>
        <w:t>Phytophthora infestans</w:t>
      </w:r>
      <w:r w:rsidRPr="00201B88">
        <w:rPr>
          <w:rFonts w:ascii="Arial" w:hAnsi="Arial" w:cs="Arial"/>
          <w:b/>
        </w:rPr>
        <w:t xml:space="preserve"> </w:t>
      </w:r>
      <w:r w:rsidR="00750CF2">
        <w:rPr>
          <w:rFonts w:ascii="Arial" w:hAnsi="Arial" w:cs="Arial"/>
          <w:b/>
        </w:rPr>
        <w:t>and characteristics of the late blight disease. O</w:t>
      </w:r>
      <w:r w:rsidR="00A9144A">
        <w:rPr>
          <w:rFonts w:ascii="Arial" w:hAnsi="Arial" w:cs="Arial"/>
          <w:b/>
        </w:rPr>
        <w:t>bservation of zoospores and sporangia under the microscope and demonstration of detached-leaf assays used for phenotyping resistance to late blight</w:t>
      </w:r>
      <w:r w:rsidRPr="00201B88">
        <w:rPr>
          <w:rFonts w:ascii="Arial" w:hAnsi="Arial" w:cs="Arial"/>
          <w:b/>
        </w:rPr>
        <w:t xml:space="preserve">. </w:t>
      </w:r>
    </w:p>
    <w:p w14:paraId="47AC94D5" w14:textId="1786EAFB" w:rsidR="00A9144A" w:rsidRDefault="009B57F1" w:rsidP="00DB79FD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="00A9144A">
        <w:rPr>
          <w:rFonts w:ascii="Arial" w:hAnsi="Arial" w:cs="Arial"/>
          <w:color w:val="000000" w:themeColor="text1"/>
        </w:rPr>
        <w:t xml:space="preserve">e will </w:t>
      </w:r>
      <w:r w:rsidR="000C323E">
        <w:rPr>
          <w:rFonts w:ascii="Arial" w:hAnsi="Arial" w:cs="Arial"/>
          <w:color w:val="000000" w:themeColor="text1"/>
        </w:rPr>
        <w:t>discuss</w:t>
      </w:r>
      <w:r w:rsidR="00A9144A">
        <w:rPr>
          <w:rFonts w:ascii="Arial" w:hAnsi="Arial" w:cs="Arial"/>
          <w:color w:val="000000" w:themeColor="text1"/>
        </w:rPr>
        <w:t xml:space="preserve"> the impact of late blight disease, </w:t>
      </w:r>
      <w:r w:rsidR="005B216F">
        <w:rPr>
          <w:rFonts w:ascii="Arial" w:hAnsi="Arial" w:cs="Arial"/>
          <w:color w:val="000000" w:themeColor="text1"/>
        </w:rPr>
        <w:t xml:space="preserve">the lifestyle of </w:t>
      </w:r>
      <w:r w:rsidR="005B216F" w:rsidRPr="00404BDA">
        <w:rPr>
          <w:rFonts w:ascii="Arial" w:hAnsi="Arial" w:cs="Arial"/>
          <w:i/>
          <w:iCs/>
        </w:rPr>
        <w:t>Phytophthora infestans</w:t>
      </w:r>
      <w:r w:rsidR="005B216F">
        <w:rPr>
          <w:rFonts w:ascii="Arial" w:hAnsi="Arial" w:cs="Arial"/>
          <w:iCs/>
        </w:rPr>
        <w:t xml:space="preserve"> and the main characteristics of its genome structure. We will</w:t>
      </w:r>
      <w:r w:rsidR="00B70E46">
        <w:rPr>
          <w:rFonts w:ascii="Arial" w:hAnsi="Arial" w:cs="Arial"/>
          <w:iCs/>
        </w:rPr>
        <w:t xml:space="preserve"> </w:t>
      </w:r>
      <w:r w:rsidR="000C323E">
        <w:rPr>
          <w:rFonts w:ascii="Arial" w:hAnsi="Arial" w:cs="Arial"/>
          <w:iCs/>
        </w:rPr>
        <w:t>analyse</w:t>
      </w:r>
      <w:r w:rsidR="0028290E">
        <w:rPr>
          <w:rFonts w:ascii="Arial" w:hAnsi="Arial" w:cs="Arial"/>
          <w:iCs/>
        </w:rPr>
        <w:t xml:space="preserve"> current control strategies and the alternatives to achieve a more durable and sustainable disease management. Next, we will collect spores and sporangia from myceli</w:t>
      </w:r>
      <w:r w:rsidR="004D46BC">
        <w:rPr>
          <w:rFonts w:ascii="Arial" w:hAnsi="Arial" w:cs="Arial"/>
          <w:iCs/>
        </w:rPr>
        <w:t>a</w:t>
      </w:r>
      <w:r w:rsidR="0028290E">
        <w:rPr>
          <w:rFonts w:ascii="Arial" w:hAnsi="Arial" w:cs="Arial"/>
          <w:iCs/>
        </w:rPr>
        <w:t xml:space="preserve"> growing on plates to observe them under the microscope and</w:t>
      </w:r>
      <w:r w:rsidR="004D46BC">
        <w:rPr>
          <w:rFonts w:ascii="Arial" w:hAnsi="Arial" w:cs="Arial"/>
          <w:iCs/>
        </w:rPr>
        <w:t>,</w:t>
      </w:r>
      <w:r w:rsidR="0028290E">
        <w:rPr>
          <w:rFonts w:ascii="Arial" w:hAnsi="Arial" w:cs="Arial"/>
          <w:iCs/>
        </w:rPr>
        <w:t xml:space="preserve"> finally, </w:t>
      </w:r>
      <w:r w:rsidR="000C323E">
        <w:rPr>
          <w:rFonts w:ascii="Arial" w:hAnsi="Arial" w:cs="Arial"/>
          <w:iCs/>
        </w:rPr>
        <w:t>we will</w:t>
      </w:r>
      <w:r w:rsidR="00750CF2">
        <w:rPr>
          <w:rFonts w:ascii="Arial" w:hAnsi="Arial" w:cs="Arial"/>
          <w:iCs/>
        </w:rPr>
        <w:t xml:space="preserve"> </w:t>
      </w:r>
      <w:r w:rsidR="00DD05D7">
        <w:rPr>
          <w:rFonts w:ascii="Arial" w:hAnsi="Arial" w:cs="Arial"/>
          <w:iCs/>
        </w:rPr>
        <w:t>demo</w:t>
      </w:r>
      <w:r w:rsidR="00413155">
        <w:rPr>
          <w:rFonts w:ascii="Arial" w:hAnsi="Arial" w:cs="Arial"/>
          <w:iCs/>
        </w:rPr>
        <w:t>n</w:t>
      </w:r>
      <w:r w:rsidR="00DD05D7">
        <w:rPr>
          <w:rFonts w:ascii="Arial" w:hAnsi="Arial" w:cs="Arial"/>
          <w:iCs/>
        </w:rPr>
        <w:t>strate how to perform</w:t>
      </w:r>
      <w:r w:rsidR="00750CF2">
        <w:rPr>
          <w:rFonts w:ascii="Arial" w:hAnsi="Arial" w:cs="Arial"/>
          <w:iCs/>
        </w:rPr>
        <w:t xml:space="preserve"> </w:t>
      </w:r>
      <w:r w:rsidR="00DD05D7">
        <w:rPr>
          <w:rFonts w:ascii="Arial" w:hAnsi="Arial" w:cs="Arial"/>
          <w:iCs/>
        </w:rPr>
        <w:t>detached-leaf assays to test</w:t>
      </w:r>
      <w:r w:rsidR="00750CF2">
        <w:rPr>
          <w:rFonts w:ascii="Arial" w:hAnsi="Arial" w:cs="Arial"/>
          <w:iCs/>
        </w:rPr>
        <w:t xml:space="preserve"> resistance to late blight</w:t>
      </w:r>
      <w:r w:rsidR="00DD05D7">
        <w:rPr>
          <w:rFonts w:ascii="Arial" w:hAnsi="Arial" w:cs="Arial"/>
          <w:iCs/>
        </w:rPr>
        <w:t xml:space="preserve"> in the lab</w:t>
      </w:r>
      <w:r w:rsidR="00750CF2">
        <w:rPr>
          <w:rFonts w:ascii="Arial" w:hAnsi="Arial" w:cs="Arial"/>
          <w:iCs/>
        </w:rPr>
        <w:t>.</w:t>
      </w:r>
      <w:r w:rsidR="000C323E">
        <w:rPr>
          <w:rFonts w:ascii="Arial" w:hAnsi="Arial" w:cs="Arial"/>
          <w:iCs/>
        </w:rPr>
        <w:t xml:space="preserve"> </w:t>
      </w:r>
      <w:r w:rsidR="0028290E">
        <w:rPr>
          <w:rFonts w:ascii="Arial" w:hAnsi="Arial" w:cs="Arial"/>
          <w:iCs/>
        </w:rPr>
        <w:t xml:space="preserve"> </w:t>
      </w:r>
      <w:r w:rsidR="00B70E46">
        <w:rPr>
          <w:rFonts w:ascii="Arial" w:hAnsi="Arial" w:cs="Arial"/>
          <w:iCs/>
        </w:rPr>
        <w:t xml:space="preserve"> </w:t>
      </w:r>
      <w:r w:rsidR="005B216F">
        <w:rPr>
          <w:rFonts w:ascii="Arial" w:hAnsi="Arial" w:cs="Arial"/>
          <w:iCs/>
        </w:rPr>
        <w:t xml:space="preserve"> </w:t>
      </w:r>
    </w:p>
    <w:p w14:paraId="1A716EC2" w14:textId="6C8E11A7" w:rsidR="009623CD" w:rsidRPr="007F0A32" w:rsidRDefault="00201B88" w:rsidP="00DB79FD">
      <w:pPr>
        <w:jc w:val="both"/>
        <w:rPr>
          <w:rFonts w:ascii="Arial" w:hAnsi="Arial" w:cs="Arial"/>
          <w:b/>
        </w:rPr>
      </w:pPr>
      <w:r w:rsidRPr="00201B88">
        <w:rPr>
          <w:rFonts w:ascii="Arial" w:hAnsi="Arial" w:cs="Arial"/>
          <w:b/>
        </w:rPr>
        <w:t xml:space="preserve">Part </w:t>
      </w:r>
      <w:r>
        <w:rPr>
          <w:rFonts w:ascii="Arial" w:hAnsi="Arial" w:cs="Arial"/>
          <w:b/>
        </w:rPr>
        <w:t xml:space="preserve">2: </w:t>
      </w:r>
      <w:r w:rsidR="00750CF2">
        <w:rPr>
          <w:rFonts w:ascii="Arial" w:hAnsi="Arial" w:cs="Arial"/>
          <w:b/>
        </w:rPr>
        <w:t xml:space="preserve">Overview of RenSeq as a tool to accelerate the cloning of </w:t>
      </w:r>
      <w:r w:rsidR="00767356">
        <w:rPr>
          <w:rFonts w:ascii="Arial" w:hAnsi="Arial" w:cs="Arial"/>
          <w:b/>
        </w:rPr>
        <w:t>resistance genes.</w:t>
      </w:r>
      <w:r w:rsidR="00750CF2">
        <w:rPr>
          <w:rFonts w:ascii="Arial" w:hAnsi="Arial" w:cs="Arial"/>
          <w:b/>
        </w:rPr>
        <w:t xml:space="preserve"> </w:t>
      </w:r>
    </w:p>
    <w:p w14:paraId="2E1DA4FE" w14:textId="2E350B0E" w:rsidR="00201B88" w:rsidRPr="00390797" w:rsidRDefault="00390797" w:rsidP="00DB79FD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Standard map-based cloning of </w:t>
      </w:r>
      <w:r w:rsidR="00F34C17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 xml:space="preserve">resistance genes is slow, laborious and expensive. </w:t>
      </w:r>
      <w:r w:rsidRPr="0064201C">
        <w:rPr>
          <w:rFonts w:ascii="Arial" w:hAnsi="Arial" w:cs="Arial"/>
          <w:i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gene enrichment and sequencing (RenSeq) is a me</w:t>
      </w:r>
      <w:r w:rsidR="00934E4D">
        <w:rPr>
          <w:rFonts w:ascii="Arial" w:hAnsi="Arial" w:cs="Arial"/>
          <w:color w:val="000000" w:themeColor="text1"/>
        </w:rPr>
        <w:t xml:space="preserve">thod </w:t>
      </w:r>
      <w:r>
        <w:rPr>
          <w:rFonts w:ascii="Arial" w:hAnsi="Arial" w:cs="Arial"/>
          <w:color w:val="000000" w:themeColor="text1"/>
        </w:rPr>
        <w:t xml:space="preserve">to capture and sequence only NLR-type resistance genes. Combined with long-read sequencing like PacBio or Oxford Nanopore, it allows </w:t>
      </w:r>
      <w:r w:rsidR="004D46BC">
        <w:rPr>
          <w:rFonts w:ascii="Arial" w:hAnsi="Arial" w:cs="Arial"/>
          <w:color w:val="000000" w:themeColor="text1"/>
        </w:rPr>
        <w:t>the assembly of the</w:t>
      </w:r>
      <w:r>
        <w:rPr>
          <w:rFonts w:ascii="Arial" w:hAnsi="Arial" w:cs="Arial"/>
          <w:color w:val="000000" w:themeColor="text1"/>
        </w:rPr>
        <w:t xml:space="preserve"> full NLR repertoire</w:t>
      </w:r>
      <w:r w:rsidR="00934E4D">
        <w:rPr>
          <w:rFonts w:ascii="Arial" w:hAnsi="Arial" w:cs="Arial"/>
          <w:color w:val="000000" w:themeColor="text1"/>
        </w:rPr>
        <w:t xml:space="preserve"> from plants of interest,</w:t>
      </w:r>
      <w:r>
        <w:rPr>
          <w:rFonts w:ascii="Arial" w:hAnsi="Arial" w:cs="Arial"/>
          <w:color w:val="000000" w:themeColor="text1"/>
        </w:rPr>
        <w:t xml:space="preserve"> and </w:t>
      </w:r>
      <w:r w:rsidR="004D46BC">
        <w:rPr>
          <w:rFonts w:ascii="Arial" w:hAnsi="Arial" w:cs="Arial"/>
          <w:color w:val="000000" w:themeColor="text1"/>
        </w:rPr>
        <w:t>in combination with bulked segregant analysis</w:t>
      </w:r>
      <w:r w:rsidR="004D46BC">
        <w:rPr>
          <w:rFonts w:ascii="Arial" w:hAnsi="Arial" w:cs="Arial"/>
          <w:color w:val="000000" w:themeColor="text1"/>
        </w:rPr>
        <w:t xml:space="preserve"> it allows the </w:t>
      </w:r>
      <w:r>
        <w:rPr>
          <w:rFonts w:ascii="Arial" w:hAnsi="Arial" w:cs="Arial"/>
          <w:color w:val="000000" w:themeColor="text1"/>
        </w:rPr>
        <w:t>predict</w:t>
      </w:r>
      <w:r w:rsidR="004D46BC">
        <w:rPr>
          <w:rFonts w:ascii="Arial" w:hAnsi="Arial" w:cs="Arial"/>
          <w:color w:val="000000" w:themeColor="text1"/>
        </w:rPr>
        <w:t>ion of</w:t>
      </w:r>
      <w:r>
        <w:rPr>
          <w:rFonts w:ascii="Arial" w:hAnsi="Arial" w:cs="Arial"/>
          <w:color w:val="000000" w:themeColor="text1"/>
        </w:rPr>
        <w:t xml:space="preserve"> candidate sequences </w:t>
      </w:r>
      <w:r w:rsidR="004D46BC">
        <w:rPr>
          <w:rFonts w:ascii="Arial" w:hAnsi="Arial" w:cs="Arial"/>
          <w:color w:val="000000" w:themeColor="text1"/>
        </w:rPr>
        <w:t>of</w:t>
      </w:r>
      <w:r>
        <w:rPr>
          <w:rFonts w:ascii="Arial" w:hAnsi="Arial" w:cs="Arial"/>
          <w:color w:val="000000" w:themeColor="text1"/>
        </w:rPr>
        <w:t xml:space="preserve"> functional resistance genes. We</w:t>
      </w:r>
      <w:r w:rsidR="009B57F1">
        <w:rPr>
          <w:rFonts w:ascii="Arial" w:hAnsi="Arial" w:cs="Arial"/>
          <w:color w:val="000000" w:themeColor="text1"/>
        </w:rPr>
        <w:t xml:space="preserve"> will discuss how we</w:t>
      </w:r>
      <w:r>
        <w:rPr>
          <w:rFonts w:ascii="Arial" w:hAnsi="Arial" w:cs="Arial"/>
          <w:color w:val="000000" w:themeColor="text1"/>
        </w:rPr>
        <w:t xml:space="preserve"> have used this approach to accelerate cloning of several </w:t>
      </w:r>
      <w:r w:rsidR="00AC7CA4">
        <w:rPr>
          <w:rFonts w:ascii="Arial" w:hAnsi="Arial" w:cs="Arial"/>
        </w:rPr>
        <w:t>late blight resistance (</w:t>
      </w:r>
      <w:r w:rsidR="00AC7CA4" w:rsidRPr="004566AD">
        <w:rPr>
          <w:rFonts w:ascii="Arial" w:hAnsi="Arial" w:cs="Arial"/>
          <w:i/>
        </w:rPr>
        <w:t>R</w:t>
      </w:r>
      <w:r w:rsidR="00AC7CA4">
        <w:rPr>
          <w:rFonts w:ascii="Arial" w:hAnsi="Arial" w:cs="Arial"/>
          <w:i/>
        </w:rPr>
        <w:t>pi</w:t>
      </w:r>
      <w:r w:rsidR="00AC7CA4">
        <w:rPr>
          <w:rFonts w:ascii="Arial" w:hAnsi="Arial" w:cs="Arial"/>
        </w:rPr>
        <w:t>) genes</w:t>
      </w:r>
      <w:r>
        <w:rPr>
          <w:rFonts w:ascii="Arial" w:hAnsi="Arial" w:cs="Arial"/>
          <w:color w:val="000000" w:themeColor="text1"/>
        </w:rPr>
        <w:t xml:space="preserve">. </w:t>
      </w:r>
    </w:p>
    <w:p w14:paraId="6F464B18" w14:textId="77777777" w:rsidR="004566AD" w:rsidRDefault="00201B88" w:rsidP="000F5339">
      <w:pPr>
        <w:jc w:val="both"/>
        <w:rPr>
          <w:rFonts w:ascii="Arial" w:hAnsi="Arial" w:cs="Arial"/>
          <w:b/>
        </w:rPr>
      </w:pPr>
      <w:r w:rsidRPr="00201B88">
        <w:rPr>
          <w:rFonts w:ascii="Arial" w:hAnsi="Arial" w:cs="Arial"/>
          <w:b/>
        </w:rPr>
        <w:t xml:space="preserve">Part </w:t>
      </w:r>
      <w:r>
        <w:rPr>
          <w:rFonts w:ascii="Arial" w:hAnsi="Arial" w:cs="Arial"/>
          <w:b/>
        </w:rPr>
        <w:t>3:</w:t>
      </w:r>
      <w:r w:rsidR="00FC79A3">
        <w:rPr>
          <w:rFonts w:ascii="Arial" w:hAnsi="Arial" w:cs="Arial"/>
          <w:b/>
        </w:rPr>
        <w:t xml:space="preserve"> </w:t>
      </w:r>
      <w:r w:rsidR="004566AD">
        <w:rPr>
          <w:rFonts w:ascii="Arial" w:hAnsi="Arial" w:cs="Arial"/>
          <w:b/>
        </w:rPr>
        <w:t>Visit to the potato field trial site.</w:t>
      </w:r>
    </w:p>
    <w:p w14:paraId="1E9C72F7" w14:textId="43F5E975" w:rsidR="004566AD" w:rsidRPr="004566AD" w:rsidRDefault="004566AD" w:rsidP="000F53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are currently testing transgenic plants carrying single</w:t>
      </w:r>
      <w:r w:rsidR="00470763">
        <w:rPr>
          <w:rFonts w:ascii="Arial" w:hAnsi="Arial" w:cs="Arial"/>
        </w:rPr>
        <w:t xml:space="preserve"> </w:t>
      </w:r>
      <w:r w:rsidRPr="004566AD">
        <w:rPr>
          <w:rFonts w:ascii="Arial" w:hAnsi="Arial" w:cs="Arial"/>
          <w:i/>
        </w:rPr>
        <w:t>R</w:t>
      </w:r>
      <w:r w:rsidR="00470763">
        <w:rPr>
          <w:rFonts w:ascii="Arial" w:hAnsi="Arial" w:cs="Arial"/>
          <w:i/>
        </w:rPr>
        <w:t>pi</w:t>
      </w:r>
      <w:r w:rsidR="00AC7C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genes and a 3-</w:t>
      </w:r>
      <w:r w:rsidRPr="004566AD">
        <w:rPr>
          <w:rFonts w:ascii="Arial" w:hAnsi="Arial" w:cs="Arial"/>
          <w:i/>
        </w:rPr>
        <w:t>R</w:t>
      </w:r>
      <w:r w:rsidR="00470763">
        <w:rPr>
          <w:rFonts w:ascii="Arial" w:hAnsi="Arial" w:cs="Arial"/>
          <w:i/>
        </w:rPr>
        <w:t>pi</w:t>
      </w:r>
      <w:r>
        <w:rPr>
          <w:rFonts w:ascii="Arial" w:hAnsi="Arial" w:cs="Arial"/>
        </w:rPr>
        <w:t xml:space="preserve">-gene stack in the field. </w:t>
      </w:r>
      <w:r w:rsidR="008373C3">
        <w:rPr>
          <w:rFonts w:ascii="Arial" w:hAnsi="Arial" w:cs="Arial"/>
        </w:rPr>
        <w:t>We will visit the trial site and</w:t>
      </w:r>
      <w:bookmarkStart w:id="0" w:name="_GoBack"/>
      <w:bookmarkEnd w:id="0"/>
      <w:r w:rsidR="008373C3">
        <w:rPr>
          <w:rFonts w:ascii="Arial" w:hAnsi="Arial" w:cs="Arial"/>
        </w:rPr>
        <w:t xml:space="preserve"> discuss the experimental and biosafety aspects of this study. </w:t>
      </w:r>
    </w:p>
    <w:p w14:paraId="5E27A568" w14:textId="76BBD30C" w:rsidR="003341D2" w:rsidRPr="000F5339" w:rsidRDefault="00201B88" w:rsidP="000F533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2016AA9" w14:textId="77777777" w:rsidR="003341D2" w:rsidRPr="00DB79FD" w:rsidRDefault="003341D2" w:rsidP="003341D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7B65B41A" w14:textId="77777777" w:rsidR="00B817A7" w:rsidRPr="00DB79FD" w:rsidRDefault="00AE73FF" w:rsidP="00AE73FF">
      <w:pPr>
        <w:tabs>
          <w:tab w:val="left" w:pos="6899"/>
        </w:tabs>
        <w:rPr>
          <w:rFonts w:ascii="Arial" w:hAnsi="Arial" w:cs="Arial"/>
        </w:rPr>
      </w:pPr>
      <w:r w:rsidRPr="00DB79FD">
        <w:rPr>
          <w:rFonts w:ascii="Arial" w:hAnsi="Arial" w:cs="Arial"/>
        </w:rPr>
        <w:tab/>
      </w:r>
    </w:p>
    <w:sectPr w:rsidR="00B817A7" w:rsidRPr="00DB79FD" w:rsidSect="002457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96CC1" w14:textId="77777777" w:rsidR="00A95B5F" w:rsidRDefault="00A95B5F" w:rsidP="003E77B2">
      <w:pPr>
        <w:spacing w:after="0" w:line="240" w:lineRule="auto"/>
      </w:pPr>
      <w:r>
        <w:separator/>
      </w:r>
    </w:p>
  </w:endnote>
  <w:endnote w:type="continuationSeparator" w:id="0">
    <w:p w14:paraId="191C4A2E" w14:textId="77777777" w:rsidR="00A95B5F" w:rsidRDefault="00A95B5F" w:rsidP="003E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9D48A" w14:textId="77777777" w:rsidR="00A95B5F" w:rsidRDefault="00A95B5F" w:rsidP="003E77B2">
      <w:pPr>
        <w:spacing w:after="0" w:line="240" w:lineRule="auto"/>
      </w:pPr>
      <w:r>
        <w:separator/>
      </w:r>
    </w:p>
  </w:footnote>
  <w:footnote w:type="continuationSeparator" w:id="0">
    <w:p w14:paraId="2CC3EBAE" w14:textId="77777777" w:rsidR="00A95B5F" w:rsidRDefault="00A95B5F" w:rsidP="003E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754"/>
    <w:multiLevelType w:val="hybridMultilevel"/>
    <w:tmpl w:val="9B4E82A0"/>
    <w:lvl w:ilvl="0" w:tplc="258A6AE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457E"/>
    <w:multiLevelType w:val="hybridMultilevel"/>
    <w:tmpl w:val="0410186E"/>
    <w:lvl w:ilvl="0" w:tplc="9B64F03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F2429"/>
    <w:multiLevelType w:val="hybridMultilevel"/>
    <w:tmpl w:val="8468F7C6"/>
    <w:lvl w:ilvl="0" w:tplc="9A4E158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E4008"/>
    <w:multiLevelType w:val="hybridMultilevel"/>
    <w:tmpl w:val="4A24AAD8"/>
    <w:lvl w:ilvl="0" w:tplc="C788678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1E"/>
    <w:rsid w:val="00011E78"/>
    <w:rsid w:val="000300FD"/>
    <w:rsid w:val="00055922"/>
    <w:rsid w:val="000744BE"/>
    <w:rsid w:val="00081920"/>
    <w:rsid w:val="000B4254"/>
    <w:rsid w:val="000B7C6A"/>
    <w:rsid w:val="000C323E"/>
    <w:rsid w:val="000F5339"/>
    <w:rsid w:val="0010651F"/>
    <w:rsid w:val="00142E4A"/>
    <w:rsid w:val="0015122A"/>
    <w:rsid w:val="00153907"/>
    <w:rsid w:val="00197ADF"/>
    <w:rsid w:val="001A0208"/>
    <w:rsid w:val="001B29F3"/>
    <w:rsid w:val="001D4350"/>
    <w:rsid w:val="001F7263"/>
    <w:rsid w:val="00201B88"/>
    <w:rsid w:val="0021312B"/>
    <w:rsid w:val="0021316C"/>
    <w:rsid w:val="00217021"/>
    <w:rsid w:val="002349EF"/>
    <w:rsid w:val="0024578D"/>
    <w:rsid w:val="002542BF"/>
    <w:rsid w:val="0028290E"/>
    <w:rsid w:val="00285A6C"/>
    <w:rsid w:val="00287AEA"/>
    <w:rsid w:val="00297355"/>
    <w:rsid w:val="002A5188"/>
    <w:rsid w:val="002B49DD"/>
    <w:rsid w:val="002C6534"/>
    <w:rsid w:val="002C7AD6"/>
    <w:rsid w:val="002E22AF"/>
    <w:rsid w:val="002E7381"/>
    <w:rsid w:val="003341D2"/>
    <w:rsid w:val="00342CFB"/>
    <w:rsid w:val="00362447"/>
    <w:rsid w:val="0037291B"/>
    <w:rsid w:val="00383374"/>
    <w:rsid w:val="00390797"/>
    <w:rsid w:val="00392F2D"/>
    <w:rsid w:val="003A0DA1"/>
    <w:rsid w:val="003B0A9A"/>
    <w:rsid w:val="003D0C48"/>
    <w:rsid w:val="003D354F"/>
    <w:rsid w:val="003E7138"/>
    <w:rsid w:val="003E77B2"/>
    <w:rsid w:val="003F0E02"/>
    <w:rsid w:val="003F1377"/>
    <w:rsid w:val="00404BDA"/>
    <w:rsid w:val="00405D7E"/>
    <w:rsid w:val="00413155"/>
    <w:rsid w:val="004151F6"/>
    <w:rsid w:val="00415BD6"/>
    <w:rsid w:val="0044284B"/>
    <w:rsid w:val="00450D59"/>
    <w:rsid w:val="004566AD"/>
    <w:rsid w:val="00470763"/>
    <w:rsid w:val="0047155D"/>
    <w:rsid w:val="00476225"/>
    <w:rsid w:val="004810EA"/>
    <w:rsid w:val="00482261"/>
    <w:rsid w:val="00485F87"/>
    <w:rsid w:val="004B072C"/>
    <w:rsid w:val="004B30C5"/>
    <w:rsid w:val="004D46BC"/>
    <w:rsid w:val="00500687"/>
    <w:rsid w:val="00512488"/>
    <w:rsid w:val="00513303"/>
    <w:rsid w:val="00544695"/>
    <w:rsid w:val="005646C1"/>
    <w:rsid w:val="00571727"/>
    <w:rsid w:val="005B216F"/>
    <w:rsid w:val="005B6B41"/>
    <w:rsid w:val="005C53D8"/>
    <w:rsid w:val="005E7C58"/>
    <w:rsid w:val="00613ECF"/>
    <w:rsid w:val="00614376"/>
    <w:rsid w:val="00622715"/>
    <w:rsid w:val="0064201C"/>
    <w:rsid w:val="00652227"/>
    <w:rsid w:val="00653FAE"/>
    <w:rsid w:val="006C74B6"/>
    <w:rsid w:val="006F1212"/>
    <w:rsid w:val="006F5B1C"/>
    <w:rsid w:val="006F64C6"/>
    <w:rsid w:val="0071262B"/>
    <w:rsid w:val="007168F5"/>
    <w:rsid w:val="007436DB"/>
    <w:rsid w:val="0074784B"/>
    <w:rsid w:val="00750CF2"/>
    <w:rsid w:val="00767356"/>
    <w:rsid w:val="0077074E"/>
    <w:rsid w:val="0079266E"/>
    <w:rsid w:val="007B73A5"/>
    <w:rsid w:val="007D2F79"/>
    <w:rsid w:val="007F0A32"/>
    <w:rsid w:val="008043C6"/>
    <w:rsid w:val="00811EC5"/>
    <w:rsid w:val="008131BD"/>
    <w:rsid w:val="0083292F"/>
    <w:rsid w:val="00836FD6"/>
    <w:rsid w:val="008373C3"/>
    <w:rsid w:val="008616C0"/>
    <w:rsid w:val="00876931"/>
    <w:rsid w:val="00892DFB"/>
    <w:rsid w:val="00893587"/>
    <w:rsid w:val="008A5192"/>
    <w:rsid w:val="008E2275"/>
    <w:rsid w:val="008E4F2F"/>
    <w:rsid w:val="008F309E"/>
    <w:rsid w:val="008F5BDC"/>
    <w:rsid w:val="008F605F"/>
    <w:rsid w:val="00915042"/>
    <w:rsid w:val="00926C77"/>
    <w:rsid w:val="009319B3"/>
    <w:rsid w:val="00932356"/>
    <w:rsid w:val="00934E4D"/>
    <w:rsid w:val="00936C1E"/>
    <w:rsid w:val="0094618D"/>
    <w:rsid w:val="00953603"/>
    <w:rsid w:val="0095580A"/>
    <w:rsid w:val="009623CD"/>
    <w:rsid w:val="009756EF"/>
    <w:rsid w:val="009B57F1"/>
    <w:rsid w:val="009D6A88"/>
    <w:rsid w:val="009E7B77"/>
    <w:rsid w:val="009F0187"/>
    <w:rsid w:val="00A2522C"/>
    <w:rsid w:val="00A341D9"/>
    <w:rsid w:val="00A54479"/>
    <w:rsid w:val="00A604E3"/>
    <w:rsid w:val="00A62909"/>
    <w:rsid w:val="00A90935"/>
    <w:rsid w:val="00A9144A"/>
    <w:rsid w:val="00A95B5F"/>
    <w:rsid w:val="00AB686A"/>
    <w:rsid w:val="00AC35E2"/>
    <w:rsid w:val="00AC7CA4"/>
    <w:rsid w:val="00AE73FF"/>
    <w:rsid w:val="00AE7A65"/>
    <w:rsid w:val="00AF3CEF"/>
    <w:rsid w:val="00AF779F"/>
    <w:rsid w:val="00B07E45"/>
    <w:rsid w:val="00B163BD"/>
    <w:rsid w:val="00B37BEA"/>
    <w:rsid w:val="00B37C41"/>
    <w:rsid w:val="00B42D3D"/>
    <w:rsid w:val="00B52E28"/>
    <w:rsid w:val="00B55BF6"/>
    <w:rsid w:val="00B659A5"/>
    <w:rsid w:val="00B65CE8"/>
    <w:rsid w:val="00B70E46"/>
    <w:rsid w:val="00B817A7"/>
    <w:rsid w:val="00B82CC2"/>
    <w:rsid w:val="00B86338"/>
    <w:rsid w:val="00BA1793"/>
    <w:rsid w:val="00BA2A8D"/>
    <w:rsid w:val="00BB016E"/>
    <w:rsid w:val="00BB5A86"/>
    <w:rsid w:val="00BE7F4A"/>
    <w:rsid w:val="00BF4FD0"/>
    <w:rsid w:val="00C316C8"/>
    <w:rsid w:val="00C33619"/>
    <w:rsid w:val="00C671F5"/>
    <w:rsid w:val="00C948CC"/>
    <w:rsid w:val="00C96CB5"/>
    <w:rsid w:val="00CC7D1E"/>
    <w:rsid w:val="00CE0F37"/>
    <w:rsid w:val="00CE2BE6"/>
    <w:rsid w:val="00CE5849"/>
    <w:rsid w:val="00CF5CF4"/>
    <w:rsid w:val="00CF6F6B"/>
    <w:rsid w:val="00D06634"/>
    <w:rsid w:val="00D26B55"/>
    <w:rsid w:val="00D27040"/>
    <w:rsid w:val="00D3044F"/>
    <w:rsid w:val="00D327BD"/>
    <w:rsid w:val="00D63414"/>
    <w:rsid w:val="00D9132B"/>
    <w:rsid w:val="00D973DE"/>
    <w:rsid w:val="00DB39EB"/>
    <w:rsid w:val="00DB43BA"/>
    <w:rsid w:val="00DB79FD"/>
    <w:rsid w:val="00DC3657"/>
    <w:rsid w:val="00DD05D7"/>
    <w:rsid w:val="00DE37F4"/>
    <w:rsid w:val="00E03B75"/>
    <w:rsid w:val="00E056D0"/>
    <w:rsid w:val="00E11221"/>
    <w:rsid w:val="00E16ABD"/>
    <w:rsid w:val="00E24E34"/>
    <w:rsid w:val="00E41900"/>
    <w:rsid w:val="00E6088A"/>
    <w:rsid w:val="00E674D2"/>
    <w:rsid w:val="00E83AAE"/>
    <w:rsid w:val="00E970DB"/>
    <w:rsid w:val="00EA2C9B"/>
    <w:rsid w:val="00EA56E6"/>
    <w:rsid w:val="00EC0997"/>
    <w:rsid w:val="00ED20DB"/>
    <w:rsid w:val="00EF2278"/>
    <w:rsid w:val="00F058C7"/>
    <w:rsid w:val="00F34C17"/>
    <w:rsid w:val="00F414A3"/>
    <w:rsid w:val="00F570CB"/>
    <w:rsid w:val="00F61013"/>
    <w:rsid w:val="00F857AF"/>
    <w:rsid w:val="00F85ACD"/>
    <w:rsid w:val="00F944C6"/>
    <w:rsid w:val="00FA4C93"/>
    <w:rsid w:val="00FB2952"/>
    <w:rsid w:val="00FC3148"/>
    <w:rsid w:val="00FC79A3"/>
    <w:rsid w:val="00FD6437"/>
    <w:rsid w:val="00FD67A6"/>
    <w:rsid w:val="00FD6BFB"/>
    <w:rsid w:val="00FD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7576"/>
  <w15:docId w15:val="{17AD7F11-BB2F-415E-AD60-90BDC97F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C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1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B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E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7B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1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87A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AE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AE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A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AE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C8C117-1A35-4198-A210-37AC5F1D4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Amey Redkar</vt:lpstr>
    </vt:vector>
  </TitlesOfParts>
  <Company>Aniket</Company>
  <LinksUpToDate>false</LinksUpToDate>
  <CharactersWithSpaces>2664</CharactersWithSpaces>
  <SharedDoc>false</SharedDoc>
  <HLinks>
    <vt:vector size="6" baseType="variant">
      <vt:variant>
        <vt:i4>7667776</vt:i4>
      </vt:variant>
      <vt:variant>
        <vt:i4>0</vt:i4>
      </vt:variant>
      <vt:variant>
        <vt:i4>0</vt:i4>
      </vt:variant>
      <vt:variant>
        <vt:i4>5</vt:i4>
      </vt:variant>
      <vt:variant>
        <vt:lpwstr>mailto:doehlemann@mpi-marburg.mpg.de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Amey Redkar</dc:title>
  <dc:creator>Aniket</dc:creator>
  <cp:lastModifiedBy>Zane Duxbury (TSL)</cp:lastModifiedBy>
  <cp:revision>3</cp:revision>
  <cp:lastPrinted>2013-07-19T07:17:00Z</cp:lastPrinted>
  <dcterms:created xsi:type="dcterms:W3CDTF">2017-07-31T19:55:00Z</dcterms:created>
  <dcterms:modified xsi:type="dcterms:W3CDTF">2017-07-31T20:00:00Z</dcterms:modified>
</cp:coreProperties>
</file>