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9C3BD" w14:textId="7ECAA802" w:rsidR="00A91491" w:rsidRPr="00A91491" w:rsidRDefault="00A91491" w:rsidP="00A91491">
      <w:pPr>
        <w:jc w:val="center"/>
        <w:rPr>
          <w:b/>
          <w:bCs/>
          <w:sz w:val="36"/>
          <w:szCs w:val="36"/>
        </w:rPr>
      </w:pPr>
      <w:r w:rsidRPr="00A91491">
        <w:rPr>
          <w:b/>
          <w:bCs/>
          <w:sz w:val="36"/>
          <w:szCs w:val="36"/>
          <w:highlight w:val="cyan"/>
        </w:rPr>
        <w:t>The 5 scanners</w:t>
      </w:r>
    </w:p>
    <w:p w14:paraId="771713C1" w14:textId="77777777" w:rsidR="00A91491" w:rsidRPr="00A91491" w:rsidRDefault="00A91491" w:rsidP="00A91491">
      <w:r w:rsidRPr="00A91491">
        <w:rPr>
          <w:b/>
          <w:bCs/>
        </w:rPr>
        <w:t>Ignition scanner</w:t>
      </w:r>
      <w:r w:rsidRPr="00A91491">
        <w:t xml:space="preserve"> — your early-warning watchlist. Scans ~580 coins (</w:t>
      </w:r>
      <w:proofErr w:type="spellStart"/>
      <w:r w:rsidRPr="00A91491">
        <w:t>Bybit</w:t>
      </w:r>
      <w:proofErr w:type="spellEnd"/>
      <w:r w:rsidRPr="00A91491">
        <w:t xml:space="preserve"> + Binance) on the 1h timeframe and looks for 13 bullish signals like BB squeeze, whale candles, OBV stealth accumulation, and RSI divergence. Surfaces coins as WATCH NOW (≥40 conviction, 5+ signals) or ON RADAR (≥25 conviction, 3+ signals) — the answer to "what's about to move?" before it moves.</w:t>
      </w:r>
    </w:p>
    <w:p w14:paraId="4B5DDB1C" w14:textId="77777777" w:rsidR="00A91491" w:rsidRPr="00A91491" w:rsidRDefault="00A91491" w:rsidP="00A91491">
      <w:r w:rsidRPr="00A91491">
        <w:rPr>
          <w:b/>
          <w:bCs/>
        </w:rPr>
        <w:t>Perp scanner</w:t>
      </w:r>
      <w:r w:rsidRPr="00A91491">
        <w:t xml:space="preserve"> — derivatives-side confirmation. Scans </w:t>
      </w:r>
      <w:proofErr w:type="spellStart"/>
      <w:r w:rsidRPr="00A91491">
        <w:t>Bybit</w:t>
      </w:r>
      <w:proofErr w:type="spellEnd"/>
      <w:r w:rsidRPr="00A91491">
        <w:t xml:space="preserve"> perpetual futures looking specifically at positioning data: open interest building, negative funding (shorts paying longs = squeeze fuel), OI unwinding, and volume/OI surges. Adds a layer that pure technicals can't see — when positioning aligns with a setup, conviction is higher.</w:t>
      </w:r>
    </w:p>
    <w:p w14:paraId="6AAB8EB8" w14:textId="77777777" w:rsidR="00A91491" w:rsidRPr="00A91491" w:rsidRDefault="00A91491" w:rsidP="00A91491">
      <w:r w:rsidRPr="00A91491">
        <w:rPr>
          <w:b/>
          <w:bCs/>
        </w:rPr>
        <w:t>Trend scanner</w:t>
      </w:r>
      <w:r w:rsidRPr="00A91491">
        <w:t xml:space="preserve"> — multi-timeframe confirmation, the slowest but most thorough. Scans ~214 </w:t>
      </w:r>
      <w:proofErr w:type="spellStart"/>
      <w:r w:rsidRPr="00A91491">
        <w:t>Bybit</w:t>
      </w:r>
      <w:proofErr w:type="spellEnd"/>
      <w:r w:rsidRPr="00A91491">
        <w:t xml:space="preserve"> perps across 6 timeframes (1h/2h/4h/6h/12h/1d) using 14 indicators (ADX, MACD, EMA stack, </w:t>
      </w:r>
      <w:proofErr w:type="spellStart"/>
      <w:r w:rsidRPr="00A91491">
        <w:t>SuperTrend</w:t>
      </w:r>
      <w:proofErr w:type="spellEnd"/>
      <w:r w:rsidRPr="00A91491">
        <w:t xml:space="preserve">, </w:t>
      </w:r>
      <w:proofErr w:type="spellStart"/>
      <w:r w:rsidRPr="00A91491">
        <w:t>Ichimoku</w:t>
      </w:r>
      <w:proofErr w:type="spellEnd"/>
      <w:r w:rsidRPr="00A91491">
        <w:t>, Aroon, etc) and produces a composite trend score per coin. Also detects market regime (BULL/SIDEWAYS/BEAR via BTC 7d performance) which gates other scanners' aggressiveness.</w:t>
      </w:r>
    </w:p>
    <w:p w14:paraId="528F28F8" w14:textId="77777777" w:rsidR="00A91491" w:rsidRPr="00A91491" w:rsidRDefault="00A91491" w:rsidP="00A91491">
      <w:r w:rsidRPr="00A91491">
        <w:rPr>
          <w:b/>
          <w:bCs/>
        </w:rPr>
        <w:t>Short scanner</w:t>
      </w:r>
      <w:r w:rsidRPr="00A91491">
        <w:t xml:space="preserve"> — bearish mirror of ignition, new as of today. Scans </w:t>
      </w:r>
      <w:proofErr w:type="spellStart"/>
      <w:r w:rsidRPr="00A91491">
        <w:t>Bybit</w:t>
      </w:r>
      <w:proofErr w:type="spellEnd"/>
      <w:r w:rsidRPr="00A91491">
        <w:t xml:space="preserve"> perps only (need a perp venue to short) using 13 bearish signals (distribution candles, OBV/RSI bearish divergence, lower highs, failed breakouts, CMF selling). Hard-excludes coins with funding rate ≤ -0.01% to avoid shorting into squeeze setups — the system refuses to let you stand in front of a freight train.</w:t>
      </w:r>
    </w:p>
    <w:p w14:paraId="5923A329" w14:textId="77777777" w:rsidR="00A91491" w:rsidRPr="00A91491" w:rsidRDefault="00A91491" w:rsidP="00A91491">
      <w:r w:rsidRPr="00A91491">
        <w:rPr>
          <w:b/>
          <w:bCs/>
        </w:rPr>
        <w:t>Spot scanner (legacy)</w:t>
      </w:r>
      <w:r w:rsidRPr="00A91491">
        <w:t xml:space="preserve"> — pre-v3 system, semi-retired. 15-signal scan over the </w:t>
      </w:r>
      <w:proofErr w:type="spellStart"/>
      <w:r w:rsidRPr="00A91491">
        <w:t>CoinGecko</w:t>
      </w:r>
      <w:proofErr w:type="spellEnd"/>
      <w:r w:rsidRPr="00A91491">
        <w:t xml:space="preserve"> universe (~500 coins) with regime-aware conviction gating, </w:t>
      </w:r>
      <w:proofErr w:type="gramStart"/>
      <w:r w:rsidRPr="00A91491">
        <w:t>30-40 minute</w:t>
      </w:r>
      <w:proofErr w:type="gramEnd"/>
      <w:r w:rsidRPr="00A91491">
        <w:t xml:space="preserve"> runtime. Different signal logic than v3 — kept as a cross-check and historical reference, slated for retirement once v3 has 4-8 weeks of validated track record.</w:t>
      </w:r>
    </w:p>
    <w:p w14:paraId="47373968" w14:textId="77777777" w:rsidR="00A91491" w:rsidRPr="00A91491" w:rsidRDefault="00A91491" w:rsidP="00A91491">
      <w:pPr>
        <w:rPr>
          <w:b/>
          <w:bCs/>
        </w:rPr>
      </w:pPr>
      <w:r w:rsidRPr="00A91491">
        <w:rPr>
          <w:b/>
          <w:bCs/>
        </w:rPr>
        <w:t>How they fit together</w:t>
      </w:r>
    </w:p>
    <w:p w14:paraId="2CA218A2" w14:textId="77777777" w:rsidR="00A91491" w:rsidRPr="00A91491" w:rsidRDefault="00A91491" w:rsidP="00A91491">
      <w:r w:rsidRPr="00A91491">
        <w:t xml:space="preserve">The first four scanners run via </w:t>
      </w:r>
      <w:r w:rsidRPr="00A91491">
        <w:rPr>
          <w:b/>
          <w:bCs/>
        </w:rPr>
        <w:t>run_radar.bat</w:t>
      </w:r>
      <w:r w:rsidRPr="00A91491">
        <w:t xml:space="preserve"> in sequence: longs orchestrator (ignition + perp + trend) → short scanner → signal tracker. The tracker dumps every WATCH NOW signal into a SQLite DB for forward outcome tracking, flags conflicts (a coin firing both long AND short = avoid both), and after 4-8 weeks tells you per-signal win rates so you can prove which signals </w:t>
      </w:r>
      <w:proofErr w:type="gramStart"/>
      <w:r w:rsidRPr="00A91491">
        <w:t>actually pay</w:t>
      </w:r>
      <w:proofErr w:type="gramEnd"/>
      <w:r w:rsidRPr="00A91491">
        <w:t xml:space="preserve">. The spot scanner runs separately via </w:t>
      </w:r>
      <w:r w:rsidRPr="00A91491">
        <w:rPr>
          <w:b/>
          <w:bCs/>
        </w:rPr>
        <w:t>run_spot.bat</w:t>
      </w:r>
      <w:r w:rsidRPr="00A91491">
        <w:t xml:space="preserve"> when wanted.</w:t>
      </w:r>
    </w:p>
    <w:p w14:paraId="32A4E9D1" w14:textId="281A85F6" w:rsidR="00CE55B8" w:rsidRDefault="00D131F6" w:rsidP="00A93121">
      <w:pPr>
        <w:jc w:val="center"/>
      </w:pPr>
      <w:r w:rsidRPr="00D131F6">
        <w:drawing>
          <wp:inline distT="0" distB="0" distL="0" distR="0" wp14:anchorId="1C91EFEF" wp14:editId="7C33A4A2">
            <wp:extent cx="6131955" cy="2077221"/>
            <wp:effectExtent l="0" t="0" r="2540" b="0"/>
            <wp:docPr id="60132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25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7317" cy="209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55B8" w:rsidSect="00A9149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491"/>
    <w:rsid w:val="000506BC"/>
    <w:rsid w:val="001163DB"/>
    <w:rsid w:val="003F7FE2"/>
    <w:rsid w:val="00883610"/>
    <w:rsid w:val="00A91491"/>
    <w:rsid w:val="00A93121"/>
    <w:rsid w:val="00CE55B8"/>
    <w:rsid w:val="00D1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E08D5"/>
  <w15:chartTrackingRefBased/>
  <w15:docId w15:val="{34398B22-ECF8-4D6F-ADBF-24CC338A3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4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Chasqueira</dc:creator>
  <cp:keywords/>
  <dc:description/>
  <cp:lastModifiedBy>Bruno Chasqueira</cp:lastModifiedBy>
  <cp:revision>4</cp:revision>
  <dcterms:created xsi:type="dcterms:W3CDTF">2026-05-25T19:05:00Z</dcterms:created>
  <dcterms:modified xsi:type="dcterms:W3CDTF">2026-05-25T19:08:00Z</dcterms:modified>
</cp:coreProperties>
</file>