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9CEDE" w14:textId="77777777" w:rsidR="003C602E" w:rsidRDefault="00000000">
      <w:pPr>
        <w:jc w:val="center"/>
      </w:pPr>
      <w:r>
        <w:rPr>
          <w:color w:val="828282"/>
          <w:sz w:val="18"/>
        </w:rPr>
        <w:t>iDEA 2.0 — Union Bank of India</w:t>
      </w:r>
    </w:p>
    <w:p w14:paraId="45F1C9D7" w14:textId="77777777" w:rsidR="003C602E" w:rsidRDefault="00000000">
      <w:pPr>
        <w:spacing w:after="40"/>
        <w:jc w:val="center"/>
      </w:pPr>
      <w:r>
        <w:rPr>
          <w:b/>
        </w:rPr>
        <w:t>D1 — Problem Statement + Solution Brief</w:t>
      </w:r>
    </w:p>
    <w:p w14:paraId="67D910B0" w14:textId="77777777" w:rsidR="003C602E" w:rsidRDefault="00000000">
      <w:pPr>
        <w:jc w:val="center"/>
      </w:pPr>
      <w:r>
        <w:rPr>
          <w:i/>
          <w:sz w:val="20"/>
        </w:rPr>
        <w:t>PS1: AI-Driven Early Warning System for Internal &amp; Privileged User Fraud</w:t>
      </w:r>
    </w:p>
    <w:tbl>
      <w:tblPr>
        <w:tblStyle w:val="TableGrid"/>
        <w:tblW w:w="0" w:type="auto"/>
        <w:tblLook w:val="04A0" w:firstRow="1" w:lastRow="0" w:firstColumn="1" w:lastColumn="0" w:noHBand="0" w:noVBand="1"/>
      </w:tblPr>
      <w:tblGrid>
        <w:gridCol w:w="2436"/>
        <w:gridCol w:w="2436"/>
        <w:gridCol w:w="2436"/>
        <w:gridCol w:w="2436"/>
      </w:tblGrid>
      <w:tr w:rsidR="003C602E" w14:paraId="5800ACAC" w14:textId="77777777">
        <w:tc>
          <w:tcPr>
            <w:tcW w:w="2436" w:type="dxa"/>
          </w:tcPr>
          <w:p w14:paraId="0D620E5A" w14:textId="77777777" w:rsidR="003C602E" w:rsidRDefault="00000000">
            <w:r>
              <w:rPr>
                <w:b/>
                <w:sz w:val="17"/>
              </w:rPr>
              <w:t>Team Name</w:t>
            </w:r>
          </w:p>
        </w:tc>
        <w:tc>
          <w:tcPr>
            <w:tcW w:w="2436" w:type="dxa"/>
          </w:tcPr>
          <w:p w14:paraId="05CD4114" w14:textId="77777777" w:rsidR="003C602E" w:rsidRDefault="00000000">
            <w:r>
              <w:rPr>
                <w:sz w:val="17"/>
              </w:rPr>
              <w:t>Team SIGMOID</w:t>
            </w:r>
          </w:p>
        </w:tc>
        <w:tc>
          <w:tcPr>
            <w:tcW w:w="2436" w:type="dxa"/>
          </w:tcPr>
          <w:p w14:paraId="2E466074" w14:textId="77777777" w:rsidR="003C602E" w:rsidRDefault="00000000">
            <w:r>
              <w:rPr>
                <w:b/>
                <w:sz w:val="17"/>
              </w:rPr>
              <w:t>Problem Statement</w:t>
            </w:r>
          </w:p>
        </w:tc>
        <w:tc>
          <w:tcPr>
            <w:tcW w:w="2436" w:type="dxa"/>
          </w:tcPr>
          <w:p w14:paraId="5CEF00DB" w14:textId="77777777" w:rsidR="003C602E" w:rsidRDefault="00000000">
            <w:r>
              <w:rPr>
                <w:sz w:val="17"/>
              </w:rPr>
              <w:t>PS1</w:t>
            </w:r>
          </w:p>
        </w:tc>
      </w:tr>
      <w:tr w:rsidR="003C602E" w14:paraId="07F7FBD9" w14:textId="77777777">
        <w:tc>
          <w:tcPr>
            <w:tcW w:w="2436" w:type="dxa"/>
          </w:tcPr>
          <w:p w14:paraId="2CED1788" w14:textId="77777777" w:rsidR="003C602E" w:rsidRDefault="00000000">
            <w:r>
              <w:rPr>
                <w:b/>
                <w:sz w:val="17"/>
              </w:rPr>
              <w:t>Domain</w:t>
            </w:r>
          </w:p>
        </w:tc>
        <w:tc>
          <w:tcPr>
            <w:tcW w:w="2436" w:type="dxa"/>
          </w:tcPr>
          <w:p w14:paraId="1EAC761A" w14:textId="77777777" w:rsidR="003C602E" w:rsidRDefault="00000000">
            <w:r>
              <w:rPr>
                <w:sz w:val="17"/>
              </w:rPr>
              <w:t>Fraud Detection / ML / Cybersecurity</w:t>
            </w:r>
          </w:p>
        </w:tc>
        <w:tc>
          <w:tcPr>
            <w:tcW w:w="2436" w:type="dxa"/>
          </w:tcPr>
          <w:p w14:paraId="593B980A" w14:textId="77777777" w:rsidR="003C602E" w:rsidRDefault="00000000">
            <w:r>
              <w:rPr>
                <w:b/>
                <w:sz w:val="17"/>
              </w:rPr>
              <w:t>Submission</w:t>
            </w:r>
          </w:p>
        </w:tc>
        <w:tc>
          <w:tcPr>
            <w:tcW w:w="2436" w:type="dxa"/>
          </w:tcPr>
          <w:p w14:paraId="5E44943E" w14:textId="77777777" w:rsidR="003C602E" w:rsidRDefault="00000000">
            <w:r>
              <w:rPr>
                <w:sz w:val="17"/>
              </w:rPr>
              <w:t>Phase 2 — iDEA 2.0</w:t>
            </w:r>
          </w:p>
        </w:tc>
      </w:tr>
    </w:tbl>
    <w:p w14:paraId="4F8567D5" w14:textId="77777777" w:rsidR="003C602E" w:rsidRDefault="003C602E">
      <w:pPr>
        <w:spacing w:after="120"/>
      </w:pPr>
    </w:p>
    <w:p w14:paraId="4BED3277" w14:textId="77777777" w:rsidR="003C602E" w:rsidRDefault="00000000">
      <w:pPr>
        <w:spacing w:before="160" w:after="80"/>
      </w:pPr>
      <w:r>
        <w:rPr>
          <w:b/>
          <w:color w:val="B41E1E"/>
        </w:rPr>
        <w:t>PART A: THE PROBLEM</w:t>
      </w:r>
    </w:p>
    <w:p w14:paraId="65B5E222" w14:textId="77777777" w:rsidR="003C602E" w:rsidRDefault="003C602E">
      <w:pPr>
        <w:pBdr>
          <w:bottom w:val="single" w:sz="4" w:space="1" w:color="CCCCCC"/>
        </w:pBdr>
        <w:spacing w:before="80" w:after="80"/>
      </w:pPr>
    </w:p>
    <w:p w14:paraId="0DB12991" w14:textId="77777777" w:rsidR="003C602E" w:rsidRDefault="00000000">
      <w:pPr>
        <w:spacing w:before="120" w:after="60"/>
      </w:pPr>
      <w:r>
        <w:rPr>
          <w:b/>
          <w:sz w:val="21"/>
        </w:rPr>
        <w:t>1. The Problem in One Sentence</w:t>
      </w:r>
    </w:p>
    <w:p w14:paraId="609452C6" w14:textId="77777777" w:rsidR="003C602E" w:rsidRDefault="00000000">
      <w:pPr>
        <w:spacing w:before="40" w:after="80"/>
      </w:pPr>
      <w:r>
        <w:rPr>
          <w:sz w:val="21"/>
        </w:rPr>
        <w:t>Union Bank of India's internal systems — core banking, treasury, loan origination, and customer databases — are accessed daily by thousands of privileged users (tellers, analysts, treasury officers, admins, relationship managers). Current security infrastructure can detect external intrusions but is structurally blind to threats from within: an insider who understands access patterns can exfiltrate data, manipulate accounts, or commit fraud over months without triggering a single alert.</w:t>
      </w:r>
    </w:p>
    <w:p w14:paraId="3538717D" w14:textId="77777777" w:rsidR="003C602E" w:rsidRDefault="00000000">
      <w:pPr>
        <w:spacing w:before="120" w:after="60"/>
      </w:pPr>
      <w:r>
        <w:rPr>
          <w:b/>
          <w:sz w:val="21"/>
        </w:rPr>
        <w:t>2. Who Is Affected and How Severely?</w:t>
      </w:r>
    </w:p>
    <w:p w14:paraId="5166900A" w14:textId="77777777" w:rsidR="003C602E" w:rsidRDefault="00000000">
      <w:pPr>
        <w:pStyle w:val="ListBullet"/>
        <w:spacing w:before="20" w:after="40"/>
      </w:pPr>
      <w:r>
        <w:rPr>
          <w:sz w:val="21"/>
        </w:rPr>
        <w:t>Fraud Investigation Teams: Currently dependent on periodic manual audits — reactive, backward-looking, and incapable of flagging deviations the same day they occur.</w:t>
      </w:r>
    </w:p>
    <w:p w14:paraId="66B0C259" w14:textId="77777777" w:rsidR="003C602E" w:rsidRDefault="00000000">
      <w:pPr>
        <w:pStyle w:val="ListBullet"/>
        <w:spacing w:before="20" w:after="40"/>
      </w:pPr>
      <w:r>
        <w:rPr>
          <w:sz w:val="21"/>
        </w:rPr>
        <w:t>Financial Exposure: RBI's Annual Report (2023-24) estimates insider fraud accounts for 15-20% of total bank fraud value in India. A single privileged user with access to 500 accounts can cause 100x more damage than an external attacker who compromises 5.</w:t>
      </w:r>
    </w:p>
    <w:p w14:paraId="261CADB2" w14:textId="77777777" w:rsidR="003C602E" w:rsidRDefault="00000000">
      <w:pPr>
        <w:pStyle w:val="ListBullet"/>
        <w:spacing w:before="20" w:after="40"/>
      </w:pPr>
      <w:r>
        <w:rPr>
          <w:sz w:val="21"/>
        </w:rPr>
        <w:t>Regulatory Risk: Banks face RBI and SEBI penalties if insider fraud is not detected and reported within stipulated timeframes. Detection lags of 12-18 months — the current industry average — are a compliance failure, not just an operational one.</w:t>
      </w:r>
    </w:p>
    <w:p w14:paraId="35404594" w14:textId="77777777" w:rsidR="003C602E" w:rsidRDefault="00000000">
      <w:pPr>
        <w:pStyle w:val="ListBullet"/>
        <w:spacing w:before="20" w:after="40"/>
      </w:pPr>
      <w:r>
        <w:rPr>
          <w:sz w:val="21"/>
        </w:rPr>
        <w:t>High-Value Roles Most Exposed: Treasury officers executing bulk transfers, system admins with elevated database access, and relationship managers with broad customer data reach represent the highest-risk profiles — and are the least covered by existing controls.</w:t>
      </w:r>
    </w:p>
    <w:p w14:paraId="7DBA1647" w14:textId="77777777" w:rsidR="003C602E" w:rsidRDefault="00000000">
      <w:pPr>
        <w:spacing w:before="120" w:after="60"/>
      </w:pPr>
      <w:r>
        <w:rPr>
          <w:b/>
          <w:sz w:val="21"/>
        </w:rPr>
        <w:t>3. Why Current Approaches Fail</w:t>
      </w:r>
    </w:p>
    <w:p w14:paraId="66F5A7FD" w14:textId="77777777" w:rsidR="003C602E" w:rsidRDefault="00000000">
      <w:pPr>
        <w:pStyle w:val="ListBullet"/>
        <w:spacing w:before="20" w:after="40"/>
      </w:pPr>
      <w:r>
        <w:rPr>
          <w:sz w:val="21"/>
        </w:rPr>
        <w:t>Rule-based systems are threshold-dependent: "flag if more than 50 transactions per hour." An insider who knows the threshold will stay at 49. No adaptive system means no adaptive defence.</w:t>
      </w:r>
    </w:p>
    <w:p w14:paraId="793A7B09" w14:textId="77777777" w:rsidR="003C602E" w:rsidRDefault="00000000">
      <w:pPr>
        <w:pStyle w:val="ListBullet"/>
        <w:spacing w:before="20" w:after="40"/>
      </w:pPr>
      <w:r>
        <w:rPr>
          <w:sz w:val="21"/>
        </w:rPr>
        <w:t>Periodic audits are structurally too late: by the time a quarterly review identifies unusual activity, the damage is done and evidence has been obscured. Detection after the fact is not prevention.</w:t>
      </w:r>
    </w:p>
    <w:p w14:paraId="538EF836" w14:textId="77777777" w:rsidR="003C602E" w:rsidRDefault="00000000">
      <w:pPr>
        <w:pStyle w:val="ListBullet"/>
        <w:spacing w:before="20" w:after="40"/>
      </w:pPr>
      <w:r>
        <w:rPr>
          <w:sz w:val="21"/>
        </w:rPr>
        <w:t>No per-user behavioural baseline exists at most mid-size PSBs. A teller who usually logs in at 09:00 and processes 30 transactions, logging in at 02:00 and processing 200, is invisible to a system without context of what normal looks like for that specific person.</w:t>
      </w:r>
    </w:p>
    <w:p w14:paraId="2ED517D8" w14:textId="77777777" w:rsidR="003C602E" w:rsidRDefault="00000000">
      <w:pPr>
        <w:pStyle w:val="ListBullet"/>
        <w:spacing w:before="20" w:after="40"/>
      </w:pPr>
      <w:r>
        <w:rPr>
          <w:sz w:val="21"/>
        </w:rPr>
        <w:t>Siloed monitoring means cross-system fraud is undetectable: suspicious activity in core banking and unusual data access in the CRM are never correlated into a single risk signal.</w:t>
      </w:r>
    </w:p>
    <w:p w14:paraId="40008658" w14:textId="77777777" w:rsidR="003C602E" w:rsidRDefault="00000000">
      <w:r>
        <w:br w:type="page"/>
      </w:r>
    </w:p>
    <w:p w14:paraId="6F2EC5BE" w14:textId="77777777" w:rsidR="003C602E" w:rsidRDefault="00000000">
      <w:pPr>
        <w:spacing w:before="160" w:after="80"/>
      </w:pPr>
      <w:r>
        <w:rPr>
          <w:b/>
          <w:color w:val="B41E1E"/>
        </w:rPr>
        <w:lastRenderedPageBreak/>
        <w:t>PART B: OUR SOLUTION</w:t>
      </w:r>
    </w:p>
    <w:p w14:paraId="7064F9D0" w14:textId="77777777" w:rsidR="003C602E" w:rsidRDefault="003C602E">
      <w:pPr>
        <w:pBdr>
          <w:bottom w:val="single" w:sz="4" w:space="1" w:color="CCCCCC"/>
        </w:pBdr>
        <w:spacing w:before="80" w:after="80"/>
      </w:pPr>
    </w:p>
    <w:p w14:paraId="6CD0A110" w14:textId="77777777" w:rsidR="003C602E" w:rsidRDefault="00000000">
      <w:pPr>
        <w:spacing w:before="120" w:after="60"/>
      </w:pPr>
      <w:r>
        <w:rPr>
          <w:b/>
          <w:sz w:val="21"/>
        </w:rPr>
        <w:t>4. What We Are Building: SentinelIQ</w:t>
      </w:r>
    </w:p>
    <w:p w14:paraId="1ABFD06F" w14:textId="77777777" w:rsidR="003C602E" w:rsidRDefault="00000000">
      <w:pPr>
        <w:spacing w:before="40" w:after="80"/>
      </w:pPr>
      <w:r>
        <w:rPr>
          <w:sz w:val="21"/>
        </w:rPr>
        <w:t>SentinelIQ is an AI-powered behavioural monitoring system that builds a dynamic per-user baseline of normal activity for every monitored bank employee and flags statistically significant deviations in real time. Unlike rule-based systems, it does not depend on fixed thresholds — it learns what normal looks like for each individual and detects departure from that baseline, regardless of whether the behaviour matches any known fraud pattern.</w:t>
      </w:r>
    </w:p>
    <w:p w14:paraId="4BAC0246" w14:textId="77777777" w:rsidR="003C602E" w:rsidRDefault="00000000">
      <w:pPr>
        <w:spacing w:before="120" w:after="60"/>
      </w:pPr>
      <w:r>
        <w:rPr>
          <w:b/>
          <w:sz w:val="21"/>
        </w:rPr>
        <w:t>5. Core Features</w:t>
      </w:r>
    </w:p>
    <w:p w14:paraId="20E00A01" w14:textId="77777777" w:rsidR="003C602E" w:rsidRDefault="00000000">
      <w:pPr>
        <w:pStyle w:val="ListBullet"/>
        <w:spacing w:before="20" w:after="40"/>
      </w:pPr>
      <w:r>
        <w:t>Three-Model Ensemble: Isolation Forest (point anomaly detection), LSTM Autoencoder (sequential/temporal drift), and XGBoost (supervised pattern scoring) run in parallel on every incoming event. Scores are weighted (IF 0.4 + LSTM 0.4 + XGB 0.2) into a single risk score from 0 to 100. XGBoost weight was reduced to 0.2 to prevent single-feature dominance; IF and LSTM each carry 0.4 as the primary unsupervised signals.</w:t>
      </w:r>
    </w:p>
    <w:p w14:paraId="4DEC8248" w14:textId="77777777" w:rsidR="003C602E" w:rsidRDefault="00000000">
      <w:pPr>
        <w:pStyle w:val="ListBullet"/>
        <w:spacing w:before="20" w:after="40"/>
      </w:pPr>
      <w:r>
        <w:rPr>
          <w:sz w:val="21"/>
        </w:rPr>
        <w:t>Eight Engineered Behavioural Features per user, computed on rolling windows: login_hour_deviation, transaction_velocity_ratio, access_entropy, download_volume_zscore, location_mismatch, privilege_use_ratio, device_change_frequency, off_hours_ratio.</w:t>
      </w:r>
    </w:p>
    <w:p w14:paraId="054EEDA9" w14:textId="77777777" w:rsidR="003C602E" w:rsidRDefault="00000000">
      <w:pPr>
        <w:pStyle w:val="ListBullet"/>
        <w:spacing w:before="20" w:after="40"/>
      </w:pPr>
      <w:r>
        <w:t>SHAP Explainability: Every alert includes a SHAP breakdown (TreeExplainer on XGBoost) showing the top 5 feature contributions — which specific behaviours pushed the score up and which pulled it down. A robust fallback activates when fewer than 3 features contribute meaningfully (e.g. sparse event history), ensuring every alert always has an explanation. Investigators see exactly why an alert fired, not just that it did.</w:t>
      </w:r>
    </w:p>
    <w:p w14:paraId="40001648" w14:textId="77777777" w:rsidR="003C602E" w:rsidRDefault="00000000">
      <w:pPr>
        <w:pStyle w:val="ListBullet"/>
        <w:spacing w:before="20" w:after="40"/>
      </w:pPr>
      <w:r>
        <w:rPr>
          <w:sz w:val="21"/>
        </w:rPr>
        <w:t>Active Learning Loop: Analysts label each alert as True Positive or False Positive. Labels are stored and used to fine-tune the XGBoost component on-demand via POST /api/retrain — the system improves with every investigation decision.</w:t>
      </w:r>
    </w:p>
    <w:p w14:paraId="5E63903C" w14:textId="26CFA1A4" w:rsidR="003C602E" w:rsidRDefault="00000000">
      <w:pPr>
        <w:pStyle w:val="ListBullet"/>
        <w:spacing w:before="20" w:after="40"/>
      </w:pPr>
      <w:r>
        <w:t>Live Dashboard: Fraud investigators see a real-time feed of events (polled every 3 seconds, ~20 events/min generated), a ranked two-column alert queue with severity scores, a two-column popup detail panel with SHAP waterfall chart, plain-English explanation ("In Plain Terms"), peer-comparison metrics, 30-day risk history per user, kill-chain case timeline, and analyst actions (resolve, dismiss, label, note, export). All data is sourced from real model output — nothing is hardcoded.</w:t>
      </w:r>
      <w:r w:rsidR="00AA2302">
        <w:br/>
      </w:r>
      <w:r w:rsidR="00AA2302">
        <w:br/>
      </w:r>
      <w:r w:rsidR="00AA2302">
        <w:br/>
      </w:r>
      <w:r w:rsidR="00AA2302">
        <w:br/>
      </w:r>
      <w:r w:rsidR="00AA2302">
        <w:br/>
      </w:r>
      <w:r w:rsidR="00AA2302">
        <w:br/>
      </w:r>
      <w:r w:rsidR="00AA2302">
        <w:br/>
      </w:r>
      <w:r w:rsidR="00AA2302">
        <w:br/>
      </w:r>
      <w:r w:rsidR="00AA2302">
        <w:br/>
      </w:r>
      <w:r w:rsidR="00AA2302">
        <w:br/>
      </w:r>
      <w:r w:rsidR="00AA2302">
        <w:br/>
      </w:r>
      <w:r w:rsidR="00AA2302">
        <w:br/>
      </w:r>
      <w:r w:rsidR="00AA2302">
        <w:br/>
      </w:r>
    </w:p>
    <w:p w14:paraId="2CA143F6" w14:textId="77777777" w:rsidR="003C602E" w:rsidRPr="00AA2302" w:rsidRDefault="00000000">
      <w:pPr>
        <w:spacing w:before="120" w:after="60"/>
        <w:rPr>
          <w:sz w:val="28"/>
          <w:szCs w:val="28"/>
        </w:rPr>
      </w:pPr>
      <w:r w:rsidRPr="00AA2302">
        <w:rPr>
          <w:sz w:val="28"/>
          <w:szCs w:val="28"/>
        </w:rPr>
        <w:lastRenderedPageBreak/>
        <w:t>6. What Is Built vs. What Is Planned</w:t>
      </w:r>
    </w:p>
    <w:tbl>
      <w:tblPr>
        <w:tblStyle w:val="TableGrid"/>
        <w:tblW w:w="0" w:type="auto"/>
        <w:tblLook w:val="04A0" w:firstRow="1" w:lastRow="0" w:firstColumn="1" w:lastColumn="0" w:noHBand="0" w:noVBand="1"/>
      </w:tblPr>
      <w:tblGrid>
        <w:gridCol w:w="4032"/>
        <w:gridCol w:w="4032"/>
      </w:tblGrid>
      <w:tr w:rsidR="003C602E" w14:paraId="4A51C66E" w14:textId="77777777">
        <w:tc>
          <w:tcPr>
            <w:tcW w:w="4032" w:type="dxa"/>
          </w:tcPr>
          <w:p w14:paraId="41B8F900" w14:textId="77777777" w:rsidR="003C602E" w:rsidRDefault="00000000">
            <w:r>
              <w:rPr>
                <w:b/>
                <w:sz w:val="18"/>
              </w:rPr>
              <w:t>BUILT — Demonstrable in POC</w:t>
            </w:r>
          </w:p>
        </w:tc>
        <w:tc>
          <w:tcPr>
            <w:tcW w:w="4032" w:type="dxa"/>
          </w:tcPr>
          <w:p w14:paraId="70355D86" w14:textId="77777777" w:rsidR="003C602E" w:rsidRDefault="00000000">
            <w:r>
              <w:rPr>
                <w:b/>
                <w:sz w:val="18"/>
              </w:rPr>
              <w:t>PLANNED — Future Work</w:t>
            </w:r>
          </w:p>
        </w:tc>
      </w:tr>
      <w:tr w:rsidR="003C602E" w14:paraId="0CA3E555" w14:textId="77777777">
        <w:tc>
          <w:tcPr>
            <w:tcW w:w="4032" w:type="dxa"/>
          </w:tcPr>
          <w:p w14:paraId="3E364167" w14:textId="77777777" w:rsidR="003C602E" w:rsidRDefault="00000000">
            <w:r>
              <w:rPr>
                <w:sz w:val="18"/>
              </w:rPr>
              <w:t>Isolation Forest on 8-feature vectors</w:t>
            </w:r>
          </w:p>
        </w:tc>
        <w:tc>
          <w:tcPr>
            <w:tcW w:w="4032" w:type="dxa"/>
          </w:tcPr>
          <w:p w14:paraId="4277E548" w14:textId="77777777" w:rsidR="003C602E" w:rsidRDefault="00000000">
            <w:r>
              <w:rPr>
                <w:sz w:val="18"/>
              </w:rPr>
              <w:t>Integration with real CBS/banking APIs</w:t>
            </w:r>
          </w:p>
        </w:tc>
      </w:tr>
      <w:tr w:rsidR="003C602E" w14:paraId="64F0E8C8" w14:textId="77777777">
        <w:tc>
          <w:tcPr>
            <w:tcW w:w="4032" w:type="dxa"/>
          </w:tcPr>
          <w:p w14:paraId="06A1B01F" w14:textId="77777777" w:rsidR="003C602E" w:rsidRDefault="00000000">
            <w:r>
              <w:rPr>
                <w:sz w:val="18"/>
              </w:rPr>
              <w:t>LSTM Autoencoder (seq_len=20, PyTorch)</w:t>
            </w:r>
          </w:p>
        </w:tc>
        <w:tc>
          <w:tcPr>
            <w:tcW w:w="4032" w:type="dxa"/>
          </w:tcPr>
          <w:p w14:paraId="03EE3842" w14:textId="77777777" w:rsidR="003C602E" w:rsidRDefault="00000000">
            <w:r>
              <w:rPr>
                <w:sz w:val="18"/>
              </w:rPr>
              <w:t>Multi-system cross-correlation (CBS + CRM)</w:t>
            </w:r>
          </w:p>
        </w:tc>
      </w:tr>
      <w:tr w:rsidR="003C602E" w14:paraId="3108A6D2" w14:textId="77777777">
        <w:tc>
          <w:tcPr>
            <w:tcW w:w="4032" w:type="dxa"/>
          </w:tcPr>
          <w:p w14:paraId="091F3253" w14:textId="77777777" w:rsidR="003C602E" w:rsidRDefault="00000000">
            <w:r>
              <w:rPr>
                <w:sz w:val="18"/>
              </w:rPr>
              <w:t>XGBoost supervised scorer</w:t>
            </w:r>
          </w:p>
        </w:tc>
        <w:tc>
          <w:tcPr>
            <w:tcW w:w="4032" w:type="dxa"/>
          </w:tcPr>
          <w:p w14:paraId="0CDA62B0" w14:textId="77777777" w:rsidR="003C602E" w:rsidRDefault="00000000">
            <w:r>
              <w:rPr>
                <w:sz w:val="18"/>
              </w:rPr>
              <w:t>Role-specific model fine-tuning per bank</w:t>
            </w:r>
          </w:p>
        </w:tc>
      </w:tr>
      <w:tr w:rsidR="003C602E" w14:paraId="56F5DCD3" w14:textId="77777777">
        <w:tc>
          <w:tcPr>
            <w:tcW w:w="4032" w:type="dxa"/>
          </w:tcPr>
          <w:p w14:paraId="33F49890" w14:textId="77777777" w:rsidR="003C602E" w:rsidRDefault="00000000">
            <w:r>
              <w:rPr>
                <w:sz w:val="18"/>
              </w:rPr>
              <w:t>SHAP TreeExplainer per alert</w:t>
            </w:r>
          </w:p>
        </w:tc>
        <w:tc>
          <w:tcPr>
            <w:tcW w:w="4032" w:type="dxa"/>
          </w:tcPr>
          <w:p w14:paraId="498D90B9" w14:textId="77777777" w:rsidR="003C602E" w:rsidRDefault="00000000">
            <w:r>
              <w:rPr>
                <w:sz w:val="18"/>
              </w:rPr>
              <w:t>Automated FIU-STR report generation</w:t>
            </w:r>
          </w:p>
        </w:tc>
      </w:tr>
      <w:tr w:rsidR="003C602E" w14:paraId="43820A01" w14:textId="77777777">
        <w:tc>
          <w:tcPr>
            <w:tcW w:w="4032" w:type="dxa"/>
          </w:tcPr>
          <w:p w14:paraId="31257FC4" w14:textId="77777777" w:rsidR="003C602E" w:rsidRDefault="00000000">
            <w:r>
              <w:rPr>
                <w:sz w:val="18"/>
              </w:rPr>
              <w:t>Active learning — TP/FP labelling + retrain</w:t>
            </w:r>
          </w:p>
        </w:tc>
        <w:tc>
          <w:tcPr>
            <w:tcW w:w="4032" w:type="dxa"/>
          </w:tcPr>
          <w:p w14:paraId="06A35860" w14:textId="77777777" w:rsidR="003C602E" w:rsidRDefault="00000000">
            <w:r>
              <w:rPr>
                <w:sz w:val="18"/>
              </w:rPr>
              <w:t>Streaming ingestion (Kafka/Flink)</w:t>
            </w:r>
          </w:p>
        </w:tc>
      </w:tr>
      <w:tr w:rsidR="003C602E" w14:paraId="0FD1A7AD" w14:textId="77777777">
        <w:tc>
          <w:tcPr>
            <w:tcW w:w="4032" w:type="dxa"/>
          </w:tcPr>
          <w:p w14:paraId="6EC6ABDE" w14:textId="77777777" w:rsidR="003C602E" w:rsidRDefault="00000000">
            <w:r>
              <w:rPr>
                <w:sz w:val="18"/>
              </w:rPr>
              <w:t>Synthetic event stream (50 users, continuous)</w:t>
            </w:r>
          </w:p>
        </w:tc>
        <w:tc>
          <w:tcPr>
            <w:tcW w:w="4032" w:type="dxa"/>
          </w:tcPr>
          <w:p w14:paraId="56BC45E1" w14:textId="77777777" w:rsidR="003C602E" w:rsidRDefault="00000000">
            <w:r>
              <w:rPr>
                <w:sz w:val="18"/>
              </w:rPr>
              <w:t>Production-grade auth + RBAC</w:t>
            </w:r>
          </w:p>
        </w:tc>
      </w:tr>
      <w:tr w:rsidR="003C602E" w14:paraId="3C8A565B" w14:textId="77777777">
        <w:tc>
          <w:tcPr>
            <w:tcW w:w="4032" w:type="dxa"/>
          </w:tcPr>
          <w:p w14:paraId="791A50A4" w14:textId="77777777" w:rsidR="003C602E" w:rsidRDefault="00000000">
            <w:r>
              <w:rPr>
                <w:sz w:val="18"/>
              </w:rPr>
              <w:t>Next.js dashboard with live feed (3s poll)</w:t>
            </w:r>
          </w:p>
        </w:tc>
        <w:tc>
          <w:tcPr>
            <w:tcW w:w="4032" w:type="dxa"/>
          </w:tcPr>
          <w:p w14:paraId="019497A5" w14:textId="77777777" w:rsidR="003C602E" w:rsidRDefault="003C602E"/>
        </w:tc>
      </w:tr>
      <w:tr w:rsidR="003C602E" w14:paraId="28CF4F9F" w14:textId="77777777">
        <w:tc>
          <w:tcPr>
            <w:tcW w:w="4032" w:type="dxa"/>
          </w:tcPr>
          <w:p w14:paraId="221FAA7E" w14:textId="77777777" w:rsidR="003C602E" w:rsidRDefault="00000000">
            <w:r>
              <w:rPr>
                <w:sz w:val="18"/>
              </w:rPr>
              <w:t>FastAPI backend on HuggingFace Spaces</w:t>
            </w:r>
          </w:p>
        </w:tc>
        <w:tc>
          <w:tcPr>
            <w:tcW w:w="4032" w:type="dxa"/>
          </w:tcPr>
          <w:p w14:paraId="33DC6304" w14:textId="77777777" w:rsidR="003C602E" w:rsidRDefault="003C602E"/>
        </w:tc>
      </w:tr>
    </w:tbl>
    <w:p w14:paraId="342E3EF6" w14:textId="77777777" w:rsidR="003C602E" w:rsidRDefault="003C602E"/>
    <w:p w14:paraId="6D321FAF" w14:textId="77777777" w:rsidR="003C602E" w:rsidRDefault="00000000">
      <w:pPr>
        <w:pStyle w:val="ListBullet"/>
      </w:pPr>
      <w:r>
        <w:t>Kill Chain Case Detection: When a user triggers 2 or more alerts within a 24-hour window, SentinelIQ automatically groups them into a named kill-chain case (e.g. "Privilege Abuse Sequence", "Bulk Exfiltration Chain"). The Cases page shows a stitched timeline of events with typed tags (BASE / WARN / ALERT / CASE) so investigators can see the full attack sequence at a glance.</w:t>
      </w:r>
    </w:p>
    <w:p w14:paraId="36F65EE2" w14:textId="77777777" w:rsidR="003C602E" w:rsidRDefault="00000000">
      <w:pPr>
        <w:pStyle w:val="ListBullet"/>
      </w:pPr>
      <w:r>
        <w:t>Plain-English Alert Explanations: Every alert popup includes an "In Plain Terms" section that translates the ML output into a plain-English sentence — who the user is, what anomalous behaviour was detected, the strongest ML signals (from SHAP), and how the user compares to peers in the same role. Generated from fraud type, SHAP values, and peer data; no LLM required.</w:t>
      </w:r>
    </w:p>
    <w:p w14:paraId="24A2C391" w14:textId="77777777" w:rsidR="003C602E" w:rsidRDefault="00000000">
      <w:pPr>
        <w:pStyle w:val="ListBullet"/>
      </w:pPr>
      <w:r>
        <w:t>Peer Comparison: For each alert, SentinelIQ fetches the same user's metrics against their role cohort (e.g. treasury_officer peers). Download Volume, Department Access count, Off-Hours Activity, and Transaction Velocity are expressed as multiples of the peer average (e.g. 4.4x peer avg), making outliers immediately legible to non-technical investigators.</w:t>
      </w:r>
    </w:p>
    <w:p w14:paraId="133565C0" w14:textId="77777777" w:rsidR="003C602E" w:rsidRDefault="00000000">
      <w:pPr>
        <w:pStyle w:val="ListBullet"/>
      </w:pPr>
      <w:r>
        <w:t>Analyst Toolkit: Each alert supports resolve, dismiss, True Positive / False Positive labelling (feeds the active learning retrain loop), free-text investigator notes (persisted to DB), and a one-click JSON evidence package export containing the full event, SHAP values, peer comparison, and audit log.</w:t>
      </w:r>
    </w:p>
    <w:p w14:paraId="028D2296" w14:textId="77777777" w:rsidR="003C602E" w:rsidRDefault="00000000">
      <w:pPr>
        <w:pStyle w:val="ListBullet"/>
      </w:pPr>
      <w:r>
        <w:t>Simulate Scenarios: The dashboard includes a Simulate dropdown (4 named scenarios: Bulk Data Exfiltration, Privilege Escalation, Off-Hours Treasury, Account Record Tampering) that injects a synthetic fraud event immediately into the live stream, for live demonstration without waiting for the natural event loop.</w:t>
      </w:r>
    </w:p>
    <w:p w14:paraId="7B7491EE" w14:textId="77777777" w:rsidR="003C602E" w:rsidRDefault="00000000">
      <w:pPr>
        <w:pStyle w:val="ListBullet"/>
      </w:pPr>
      <w:r>
        <w:t>External SIEM Ingestion: POST /api/ingest accepts structured events from external systems (SIEM, access logs), runs them through the same ML pipeline, and creates alerts if scored above threshold. Webhooks fire for any alert scoring &gt;= 80, enabling integration with incident response tools.</w:t>
      </w:r>
    </w:p>
    <w:p w14:paraId="420F5591" w14:textId="77777777" w:rsidR="003C602E" w:rsidRDefault="00000000">
      <w:pPr>
        <w:pStyle w:val="ListBullet"/>
      </w:pPr>
      <w:r>
        <w:t>Command Palette: Keyboard shortcut Cmd/Ctrl+K opens a full-screen command palette for instant navigation between pages and searching open alerts by user name or fraud type — modelled on professional analyst tooling.</w:t>
      </w:r>
    </w:p>
    <w:p w14:paraId="6152810D" w14:textId="77777777" w:rsidR="003C602E" w:rsidRDefault="003C602E"/>
    <w:p w14:paraId="304CE668" w14:textId="61DFA93A" w:rsidR="003C602E" w:rsidRPr="00AA2302" w:rsidRDefault="00000000" w:rsidP="00AA2302">
      <w:pPr>
        <w:rPr>
          <w:sz w:val="28"/>
          <w:szCs w:val="28"/>
        </w:rPr>
      </w:pPr>
      <w:r w:rsidRPr="00AA2302">
        <w:rPr>
          <w:sz w:val="28"/>
          <w:szCs w:val="28"/>
        </w:rPr>
        <w:t>6b. Feature Completion Status</w:t>
      </w:r>
      <w:r w:rsidR="00AA2302">
        <w:rPr>
          <w:sz w:val="28"/>
          <w:szCs w:val="28"/>
        </w:rPr>
        <w:br/>
      </w:r>
      <w:r>
        <w:rPr>
          <w:b/>
        </w:rPr>
        <w:t>BUILT (MVP — Ready for Demo)</w:t>
      </w:r>
    </w:p>
    <w:p w14:paraId="112FEA4B" w14:textId="77777777" w:rsidR="003C602E" w:rsidRDefault="00000000">
      <w:pPr>
        <w:pStyle w:val="ListBullet"/>
      </w:pPr>
      <w:r>
        <w:t>Real-time event loop generating ~20 events/minute with ~7% fraud injection rate</w:t>
      </w:r>
    </w:p>
    <w:p w14:paraId="763BEFCC" w14:textId="77777777" w:rsidR="003C602E" w:rsidRDefault="00000000">
      <w:pPr>
        <w:pStyle w:val="ListBullet"/>
      </w:pPr>
      <w:r>
        <w:t>Three-model ensemble (IF + LSTM + XGB) scoring every event</w:t>
      </w:r>
    </w:p>
    <w:p w14:paraId="746B59EB" w14:textId="77777777" w:rsidR="003C602E" w:rsidRDefault="00000000">
      <w:pPr>
        <w:pStyle w:val="ListBullet"/>
      </w:pPr>
      <w:r>
        <w:t>Full SHAP explainability with fallback for sparse user histories</w:t>
      </w:r>
    </w:p>
    <w:p w14:paraId="55659377" w14:textId="77777777" w:rsidR="003C602E" w:rsidRDefault="00000000">
      <w:pPr>
        <w:pStyle w:val="ListBullet"/>
      </w:pPr>
      <w:r>
        <w:t>Alert queue with severity filters, risk score threshold slider, and pagination</w:t>
      </w:r>
    </w:p>
    <w:p w14:paraId="34D72941" w14:textId="77777777" w:rsidR="003C602E" w:rsidRDefault="00000000">
      <w:pPr>
        <w:pStyle w:val="ListBullet"/>
      </w:pPr>
      <w:r>
        <w:t>Kill-chain case grouping with stitched investigation timeline</w:t>
      </w:r>
    </w:p>
    <w:p w14:paraId="3D56611B" w14:textId="77777777" w:rsidR="003C602E" w:rsidRDefault="00000000">
      <w:pPr>
        <w:pStyle w:val="ListBullet"/>
      </w:pPr>
      <w:r>
        <w:lastRenderedPageBreak/>
        <w:t>User profiles with 30-day risk history chart and restrict/escalate controls</w:t>
      </w:r>
    </w:p>
    <w:p w14:paraId="35D80F04" w14:textId="77777777" w:rsidR="003C602E" w:rsidRDefault="00000000">
      <w:pPr>
        <w:pStyle w:val="ListBullet"/>
      </w:pPr>
      <w:r>
        <w:t>Model Intelligence page with P/R/F1 metrics, alert volume, anomaly distribution</w:t>
      </w:r>
    </w:p>
    <w:p w14:paraId="3CC4EDDC" w14:textId="77777777" w:rsidR="003C602E" w:rsidRDefault="00000000">
      <w:pPr>
        <w:pStyle w:val="ListBullet"/>
      </w:pPr>
      <w:r>
        <w:t>Active learning retrain loop (requires ≥10 labels to trigger)</w:t>
      </w:r>
    </w:p>
    <w:p w14:paraId="69E5EFDB" w14:textId="77777777" w:rsidR="003C602E" w:rsidRDefault="00000000">
      <w:pPr>
        <w:pStyle w:val="ListBullet"/>
      </w:pPr>
      <w:r>
        <w:t>Simulate dropdown for live demo injection</w:t>
      </w:r>
    </w:p>
    <w:p w14:paraId="352F83B8" w14:textId="77777777" w:rsidR="003C602E" w:rsidRDefault="00000000">
      <w:pPr>
        <w:pStyle w:val="ListBullet"/>
      </w:pPr>
      <w:r>
        <w:t>External event ingestion endpoint for SIEM integration</w:t>
      </w:r>
    </w:p>
    <w:p w14:paraId="7ADCF78B" w14:textId="77777777" w:rsidR="003C602E" w:rsidRDefault="00000000">
      <w:pPr>
        <w:pStyle w:val="ListBullet"/>
      </w:pPr>
      <w:r>
        <w:t>Deployed: Frontend on Vercel, Backend on HuggingFace Spaces (Docker)</w:t>
      </w:r>
    </w:p>
    <w:p w14:paraId="0A117733" w14:textId="77777777" w:rsidR="003C602E" w:rsidRDefault="003C602E"/>
    <w:p w14:paraId="5B16A1FD" w14:textId="77777777" w:rsidR="003C602E" w:rsidRDefault="00000000">
      <w:r>
        <w:rPr>
          <w:b/>
        </w:rPr>
        <w:t>PLANNED (Post-Hackathon)</w:t>
      </w:r>
    </w:p>
    <w:p w14:paraId="0E51452C" w14:textId="77777777" w:rsidR="003C602E" w:rsidRDefault="00000000">
      <w:pPr>
        <w:pStyle w:val="ListBullet"/>
      </w:pPr>
      <w:r>
        <w:t>Activity heatmap: 24h × 7d behavioural grid per user profile</w:t>
      </w:r>
    </w:p>
    <w:p w14:paraId="5ED76FCA" w14:textId="77777777" w:rsidR="003C602E" w:rsidRDefault="00000000">
      <w:pPr>
        <w:pStyle w:val="ListBullet"/>
      </w:pPr>
      <w:r>
        <w:t>MITRE ATT&amp;CK technique mapping per fraud type (T1078 Valid Accounts, T1530 Data from Cloud Storage, etc.)</w:t>
      </w:r>
    </w:p>
    <w:p w14:paraId="09E88B2D" w14:textId="77777777" w:rsidR="003C602E" w:rsidRDefault="00000000">
      <w:pPr>
        <w:pStyle w:val="ListBullet"/>
      </w:pPr>
      <w:r>
        <w:t>Decision timer: live elapsed counter since alert creation in the detail panel</w:t>
      </w:r>
    </w:p>
    <w:p w14:paraId="392FFB50" w14:textId="77777777" w:rsidR="003C602E" w:rsidRDefault="00000000">
      <w:pPr>
        <w:pStyle w:val="ListBullet"/>
      </w:pPr>
      <w:r>
        <w:t>PostgreSQL migration for persistent production storage (SQLite is POC-grade)</w:t>
      </w:r>
    </w:p>
    <w:p w14:paraId="00C90E39" w14:textId="77777777" w:rsidR="003C602E" w:rsidRDefault="00000000">
      <w:pPr>
        <w:pStyle w:val="ListBullet"/>
      </w:pPr>
      <w:r>
        <w:t>Real bank transaction data re-training for production deployment</w:t>
      </w:r>
    </w:p>
    <w:p w14:paraId="3C33523C" w14:textId="77777777" w:rsidR="003C602E" w:rsidRDefault="00000000">
      <w:pPr>
        <w:pStyle w:val="ListBullet"/>
      </w:pPr>
      <w:r>
        <w:t>User authentication and RBAC for the investigator dashboard</w:t>
      </w:r>
    </w:p>
    <w:sectPr w:rsidR="003C602E"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1369539">
    <w:abstractNumId w:val="8"/>
  </w:num>
  <w:num w:numId="2" w16cid:durableId="2055814832">
    <w:abstractNumId w:val="6"/>
  </w:num>
  <w:num w:numId="3" w16cid:durableId="505288260">
    <w:abstractNumId w:val="5"/>
  </w:num>
  <w:num w:numId="4" w16cid:durableId="1794251726">
    <w:abstractNumId w:val="4"/>
  </w:num>
  <w:num w:numId="5" w16cid:durableId="1948460135">
    <w:abstractNumId w:val="7"/>
  </w:num>
  <w:num w:numId="6" w16cid:durableId="1670518823">
    <w:abstractNumId w:val="3"/>
  </w:num>
  <w:num w:numId="7" w16cid:durableId="1964772769">
    <w:abstractNumId w:val="2"/>
  </w:num>
  <w:num w:numId="8" w16cid:durableId="707071491">
    <w:abstractNumId w:val="1"/>
  </w:num>
  <w:num w:numId="9" w16cid:durableId="2173974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602E"/>
    <w:rsid w:val="005A1F8B"/>
    <w:rsid w:val="00AA1D8D"/>
    <w:rsid w:val="00AA2302"/>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3A5BBF"/>
  <w14:defaultImageDpi w14:val="300"/>
  <w15:docId w15:val="{57314232-CE0C-4345-A359-F7A348BC6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1357</Words>
  <Characters>7741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Rehaan Khan</cp:lastModifiedBy>
  <cp:revision>2</cp:revision>
  <dcterms:created xsi:type="dcterms:W3CDTF">2013-12-23T23:15:00Z</dcterms:created>
  <dcterms:modified xsi:type="dcterms:W3CDTF">2026-05-23T17:25:00Z</dcterms:modified>
  <cp:category/>
</cp:coreProperties>
</file>