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053" w:rsidRDefault="002E7928" w:rsidP="00EA6DF2">
      <w:pPr>
        <w:pStyle w:val="Overskrift1"/>
      </w:pPr>
      <w:r>
        <w:t xml:space="preserve">Arbeidsdokument - </w:t>
      </w:r>
      <w:r w:rsidR="00854775">
        <w:t>Prosjekt SI Slag</w:t>
      </w:r>
    </w:p>
    <w:p w:rsidR="00854775" w:rsidRDefault="00854775" w:rsidP="00EA6DF2">
      <w:pPr>
        <w:pStyle w:val="Overskrift2"/>
      </w:pPr>
      <w:r>
        <w:t>Bakgrunn</w:t>
      </w:r>
    </w:p>
    <w:p w:rsidR="00854775" w:rsidRDefault="00E106FA">
      <w:r>
        <w:t>Medisinsk</w:t>
      </w:r>
      <w:r w:rsidR="00854775">
        <w:t xml:space="preserve"> avdeling ved </w:t>
      </w:r>
      <w:r>
        <w:t>SI</w:t>
      </w:r>
      <w:r w:rsidR="00BD0037">
        <w:t xml:space="preserve"> </w:t>
      </w:r>
      <w:r w:rsidR="008E2145">
        <w:t>Lillehammer</w:t>
      </w:r>
      <w:r>
        <w:t xml:space="preserve"> skal </w:t>
      </w:r>
      <w:proofErr w:type="gramStart"/>
      <w:r>
        <w:t>begynne</w:t>
      </w:r>
      <w:r w:rsidR="008E2145">
        <w:t xml:space="preserve"> </w:t>
      </w:r>
      <w:r w:rsidR="00854775">
        <w:t xml:space="preserve"> å</w:t>
      </w:r>
      <w:proofErr w:type="gramEnd"/>
      <w:r w:rsidR="00854775">
        <w:t xml:space="preserve"> levere data til Hjerneslagregisteret, men ønsker samtidig å registrere data på en måte som gjør at det kan ge</w:t>
      </w:r>
      <w:r>
        <w:t>nereres journalnotater underveis i pasientforløpet</w:t>
      </w:r>
      <w:r w:rsidR="00854775">
        <w:t>.</w:t>
      </w:r>
      <w:r w:rsidR="00EA6DF2">
        <w:t xml:space="preserve"> </w:t>
      </w:r>
      <w:r w:rsidR="007018B9">
        <w:t xml:space="preserve">  Det er tatt et initiativ fra </w:t>
      </w:r>
      <w:proofErr w:type="spellStart"/>
      <w:r w:rsidR="007018B9">
        <w:t>Innovasjonlaben</w:t>
      </w:r>
      <w:proofErr w:type="spellEnd"/>
      <w:r w:rsidR="00BD0037">
        <w:t xml:space="preserve"> ved SI</w:t>
      </w:r>
      <w:r w:rsidR="007018B9">
        <w:t xml:space="preserve"> </w:t>
      </w:r>
      <w:r w:rsidR="00BD0037">
        <w:t>for</w:t>
      </w:r>
      <w:r w:rsidR="007018B9">
        <w:t xml:space="preserve"> å se på mulighetene for å bruke </w:t>
      </w:r>
      <w:r>
        <w:t xml:space="preserve">programmet </w:t>
      </w:r>
      <w:proofErr w:type="spellStart"/>
      <w:r w:rsidR="007018B9" w:rsidRPr="00E106FA">
        <w:rPr>
          <w:b/>
        </w:rPr>
        <w:t>FastTrak</w:t>
      </w:r>
      <w:proofErr w:type="spellEnd"/>
      <w:r w:rsidR="007018B9">
        <w:t xml:space="preserve"> til dette formålet.  </w:t>
      </w:r>
      <w:proofErr w:type="spellStart"/>
      <w:r w:rsidR="007018B9">
        <w:t>FastTrak</w:t>
      </w:r>
      <w:proofErr w:type="spellEnd"/>
      <w:r w:rsidR="007018B9">
        <w:t xml:space="preserve"> er et strukturert verktøy for klinisk dokumentasjon, utviklet av Emetra AS.</w:t>
      </w:r>
      <w:r>
        <w:t xml:space="preserve">  Det er p.t. i bruk tilknyttet 5 kvalitetsregistre, hvorav to er nasjonale, og tre er regionale i Helse Vest.</w:t>
      </w:r>
    </w:p>
    <w:p w:rsidR="00797B20" w:rsidRPr="00797B20" w:rsidRDefault="00797B20">
      <w:pPr>
        <w:rPr>
          <w:rStyle w:val="Overskrift2Tegn"/>
        </w:rPr>
      </w:pPr>
      <w:r>
        <w:rPr>
          <w:rStyle w:val="Overskrift2Tegn"/>
        </w:rPr>
        <w:t>Interessenter</w:t>
      </w:r>
      <w:r>
        <w:rPr>
          <w:rStyle w:val="Overskrift2Tegn"/>
        </w:rPr>
        <w:br/>
      </w:r>
      <w:proofErr w:type="gramStart"/>
      <w:r w:rsidRPr="00797B20">
        <w:t>L</w:t>
      </w:r>
      <w:r w:rsidR="00EA6DF2" w:rsidRPr="00797B20">
        <w:t xml:space="preserve">everandør: </w:t>
      </w:r>
      <w:r w:rsidRPr="00797B20">
        <w:t xml:space="preserve"> </w:t>
      </w:r>
      <w:r w:rsidR="00EA6DF2" w:rsidRPr="00797B20">
        <w:t>Emetra</w:t>
      </w:r>
      <w:proofErr w:type="gramEnd"/>
      <w:r w:rsidR="00EA6DF2" w:rsidRPr="00797B20">
        <w:t xml:space="preserve"> AS, v/ daglig leder Magne Rekdal.</w:t>
      </w:r>
      <w:r w:rsidR="00EA6DF2" w:rsidRPr="00797B20">
        <w:br/>
      </w:r>
      <w:r w:rsidRPr="00797B20">
        <w:t>Oppdragsgiver</w:t>
      </w:r>
      <w:r w:rsidR="00EA6DF2" w:rsidRPr="00797B20">
        <w:t>:  Innovasjonslaben ved Sykehuset Innlandet, v/ Fred Morten Solbakken.</w:t>
      </w:r>
      <w:r w:rsidR="00EA6DF2" w:rsidRPr="00797B20">
        <w:br/>
      </w:r>
      <w:r w:rsidRPr="00797B20">
        <w:t>F</w:t>
      </w:r>
      <w:r w:rsidR="00EA6DF2" w:rsidRPr="00797B20">
        <w:t xml:space="preserve">agpersoner: </w:t>
      </w:r>
      <w:r w:rsidRPr="00797B20">
        <w:t xml:space="preserve"> </w:t>
      </w:r>
      <w:r w:rsidR="00EA6DF2" w:rsidRPr="00797B20">
        <w:t>Nils Holand, seksjonsoverlege SI</w:t>
      </w:r>
      <w:r w:rsidRPr="00797B20">
        <w:t xml:space="preserve">, </w:t>
      </w:r>
      <w:r>
        <w:t xml:space="preserve">samt </w:t>
      </w:r>
      <w:r w:rsidRPr="00797B20">
        <w:t xml:space="preserve">assistentleger ved hans avdeling på </w:t>
      </w:r>
      <w:r w:rsidR="00E106FA">
        <w:t>Lillehammer</w:t>
      </w:r>
      <w:r w:rsidRPr="00797B20">
        <w:t xml:space="preserve"> sykehus.</w:t>
      </w:r>
      <w:r w:rsidRPr="00797B20">
        <w:br/>
        <w:t xml:space="preserve">Slagregisteret:   v/ Bent </w:t>
      </w:r>
      <w:proofErr w:type="spellStart"/>
      <w:r w:rsidRPr="00797B20">
        <w:t>Indredavik</w:t>
      </w:r>
      <w:proofErr w:type="spellEnd"/>
      <w:r w:rsidRPr="00797B20">
        <w:t>, St. Olavs Hospital , Trondheim</w:t>
      </w:r>
    </w:p>
    <w:p w:rsidR="00EA6DF2" w:rsidRPr="00EA6DF2" w:rsidRDefault="00EA6DF2">
      <w:pPr>
        <w:rPr>
          <w:rFonts w:asciiTheme="majorHAnsi" w:eastAsiaTheme="majorEastAsia" w:hAnsiTheme="majorHAnsi" w:cstheme="majorBidi"/>
          <w:b/>
          <w:bCs/>
          <w:color w:val="4F81BD" w:themeColor="accent1"/>
          <w:sz w:val="26"/>
          <w:szCs w:val="26"/>
        </w:rPr>
      </w:pPr>
      <w:r w:rsidRPr="00EA6DF2">
        <w:rPr>
          <w:rStyle w:val="Overskrift2Tegn"/>
        </w:rPr>
        <w:t>Formell status</w:t>
      </w:r>
      <w:r w:rsidRPr="00EA6DF2">
        <w:rPr>
          <w:rStyle w:val="Overskrift2Tegn"/>
        </w:rPr>
        <w:br/>
      </w:r>
      <w:r>
        <w:t>Det foreligger p.t. ingen formell kontrakt eller avtale mellom partene, heller ingen skrif</w:t>
      </w:r>
      <w:r w:rsidR="00797B20">
        <w:t>t</w:t>
      </w:r>
      <w:r>
        <w:t xml:space="preserve">lig bestilling eller </w:t>
      </w:r>
      <w:r w:rsidR="00797B20">
        <w:t>detaljert kravspesifikasjon, utover de skjema som er utarbeidet av slagregisteret for MRS-løsningen.</w:t>
      </w:r>
      <w:r>
        <w:t xml:space="preserve">  Foreløpig er dette derfor et uformelt forprosjekt.</w:t>
      </w:r>
      <w:r w:rsidR="007018B9">
        <w:t xml:space="preserve">  Budsjett ukjent.</w:t>
      </w:r>
    </w:p>
    <w:p w:rsidR="00B868D1" w:rsidRDefault="00854775" w:rsidP="00EA6DF2">
      <w:pPr>
        <w:pStyle w:val="Overskrift2"/>
      </w:pPr>
      <w:r>
        <w:t>Presiseringer</w:t>
      </w:r>
    </w:p>
    <w:p w:rsidR="00854775" w:rsidRDefault="00854775">
      <w:proofErr w:type="spellStart"/>
      <w:r>
        <w:t>FastTrak</w:t>
      </w:r>
      <w:proofErr w:type="spellEnd"/>
      <w:r>
        <w:t xml:space="preserve"> kan </w:t>
      </w:r>
      <w:r w:rsidRPr="00A82470">
        <w:rPr>
          <w:highlight w:val="yellow"/>
        </w:rPr>
        <w:t>ikke levere data elektro</w:t>
      </w:r>
      <w:r w:rsidR="00EA6DF2" w:rsidRPr="00A82470">
        <w:rPr>
          <w:highlight w:val="yellow"/>
        </w:rPr>
        <w:t>nisk til MRS</w:t>
      </w:r>
      <w:r w:rsidR="00EA6DF2">
        <w:t xml:space="preserve">.  </w:t>
      </w:r>
      <w:proofErr w:type="spellStart"/>
      <w:r w:rsidR="00EA6DF2">
        <w:t>Såvidt</w:t>
      </w:r>
      <w:proofErr w:type="spellEnd"/>
      <w:r w:rsidR="00EA6DF2">
        <w:t xml:space="preserve"> jeg kjenner til kan ikke MRS ta imot data elektronisk i et standardisert format, kun ved direkte registrering i nettløsningen.  Integrasjon mellom </w:t>
      </w:r>
      <w:proofErr w:type="spellStart"/>
      <w:r w:rsidR="00EA6DF2">
        <w:t>FastTrak</w:t>
      </w:r>
      <w:proofErr w:type="spellEnd"/>
      <w:r w:rsidR="00EA6DF2">
        <w:t xml:space="preserve"> og MRS er ønskelig, men p.t. ikke </w:t>
      </w:r>
      <w:r w:rsidR="00797B20">
        <w:t xml:space="preserve">en gang </w:t>
      </w:r>
      <w:r w:rsidR="00EA6DF2">
        <w:t xml:space="preserve">på </w:t>
      </w:r>
      <w:proofErr w:type="gramStart"/>
      <w:r w:rsidR="00EA6DF2">
        <w:t>tegnebrettet .</w:t>
      </w:r>
      <w:proofErr w:type="gramEnd"/>
      <w:r w:rsidR="00EA6DF2">
        <w:t xml:space="preserve">  Slik elektronisk rapportering kan evt. gjøres som en </w:t>
      </w:r>
      <w:r w:rsidR="00797B20">
        <w:t xml:space="preserve">del av dette </w:t>
      </w:r>
      <w:proofErr w:type="gramStart"/>
      <w:r w:rsidR="00797B20">
        <w:t>prosjektet,  men</w:t>
      </w:r>
      <w:proofErr w:type="gramEnd"/>
      <w:r w:rsidR="00797B20">
        <w:t xml:space="preserve"> det må forventes vanskeligheter med å få tildelt nødvendig tid fra teknikere som utvikler MRS.  Sannsynligvis vil de se på på alternative registreringsløsninger som konkurrerende, med de følger det har for prioritering.</w:t>
      </w:r>
    </w:p>
    <w:p w:rsidR="007018B9" w:rsidRDefault="007018B9" w:rsidP="007018B9">
      <w:pPr>
        <w:pStyle w:val="Overskrift2"/>
      </w:pPr>
      <w:r>
        <w:t>Vurdering</w:t>
      </w:r>
    </w:p>
    <w:p w:rsidR="007018B9" w:rsidRDefault="007018B9">
      <w:proofErr w:type="spellStart"/>
      <w:r>
        <w:t>FastTrak</w:t>
      </w:r>
      <w:proofErr w:type="spellEnd"/>
      <w:r>
        <w:t xml:space="preserve"> er i utgangspunktet et system som benyttes i fortløpende klinisk dokumentasjonsarbeid.</w:t>
      </w:r>
      <w:r w:rsidR="00051B7A">
        <w:t xml:space="preserve">  Utgangspunktet her er variable fra et register som er </w:t>
      </w:r>
      <w:r w:rsidR="00051B7A" w:rsidRPr="00051B7A">
        <w:rPr>
          <w:highlight w:val="yellow"/>
        </w:rPr>
        <w:t>meget omfattende</w:t>
      </w:r>
      <w:r w:rsidR="00051B7A">
        <w:t>.</w:t>
      </w:r>
      <w:r>
        <w:t xml:space="preserve">  For å få utbytte av det i klinisk sammenheng er det essensielt at registreringsjobben deles opp i passende størrelser, og knyttes til tidspunkter i pasientforløpet, som f.eks.</w:t>
      </w:r>
    </w:p>
    <w:p w:rsidR="007018B9" w:rsidRDefault="007018B9" w:rsidP="007018B9">
      <w:pPr>
        <w:pStyle w:val="Listeavsnitt"/>
        <w:numPr>
          <w:ilvl w:val="0"/>
          <w:numId w:val="2"/>
        </w:numPr>
      </w:pPr>
      <w:r>
        <w:t>Ved innleggelse</w:t>
      </w:r>
    </w:p>
    <w:p w:rsidR="004B3A0A" w:rsidRDefault="004B3A0A" w:rsidP="007018B9">
      <w:pPr>
        <w:pStyle w:val="Listeavsnitt"/>
        <w:numPr>
          <w:ilvl w:val="0"/>
          <w:numId w:val="2"/>
        </w:numPr>
      </w:pPr>
      <w:r>
        <w:t>Dag 0</w:t>
      </w:r>
    </w:p>
    <w:p w:rsidR="007018B9" w:rsidRDefault="007018B9" w:rsidP="007018B9">
      <w:pPr>
        <w:pStyle w:val="Listeavsnitt"/>
        <w:numPr>
          <w:ilvl w:val="0"/>
          <w:numId w:val="2"/>
        </w:numPr>
      </w:pPr>
      <w:r>
        <w:t>Etter 1 døgn i avdelingen</w:t>
      </w:r>
      <w:r w:rsidR="004B3A0A">
        <w:t xml:space="preserve"> </w:t>
      </w:r>
    </w:p>
    <w:p w:rsidR="007018B9" w:rsidRDefault="007018B9" w:rsidP="007018B9">
      <w:pPr>
        <w:pStyle w:val="Listeavsnitt"/>
        <w:numPr>
          <w:ilvl w:val="0"/>
          <w:numId w:val="2"/>
        </w:numPr>
      </w:pPr>
      <w:r>
        <w:t>Ved utskrivning</w:t>
      </w:r>
    </w:p>
    <w:p w:rsidR="007018B9" w:rsidRDefault="007018B9" w:rsidP="007018B9">
      <w:pPr>
        <w:pStyle w:val="Listeavsnitt"/>
        <w:numPr>
          <w:ilvl w:val="0"/>
          <w:numId w:val="2"/>
        </w:numPr>
      </w:pPr>
      <w:r>
        <w:t>Ved oppfølgning etter 3 mnd.</w:t>
      </w:r>
    </w:p>
    <w:p w:rsidR="00797B20" w:rsidRDefault="008C23F7">
      <w:pPr>
        <w:rPr>
          <w:rFonts w:asciiTheme="majorHAnsi" w:eastAsiaTheme="majorEastAsia" w:hAnsiTheme="majorHAnsi" w:cstheme="majorBidi"/>
          <w:b/>
          <w:bCs/>
          <w:color w:val="4F81BD" w:themeColor="accent1"/>
          <w:sz w:val="26"/>
          <w:szCs w:val="26"/>
        </w:rPr>
      </w:pPr>
      <w:r>
        <w:t>I tillegg bør det utnevnes en registeransvarlig (RA nedenfor) som følger opp at registreringene er komplette, og som går gjennom det endelige datasettet.</w:t>
      </w:r>
      <w:r w:rsidR="00797B20">
        <w:br w:type="page"/>
      </w:r>
    </w:p>
    <w:p w:rsidR="00854775" w:rsidRDefault="00051B7A" w:rsidP="00051B7A">
      <w:pPr>
        <w:pStyle w:val="Overskrift2"/>
      </w:pPr>
      <w:r>
        <w:lastRenderedPageBreak/>
        <w:t>Skjema og t</w:t>
      </w:r>
      <w:r w:rsidR="00B868D1">
        <w:t>idspunkter</w:t>
      </w:r>
    </w:p>
    <w:p w:rsidR="00BD0037" w:rsidRPr="00BD0037" w:rsidRDefault="00BD0037" w:rsidP="00BD0037">
      <w:r>
        <w:t>Dette er bare en kladd til inndeling i ulike skjema og tidspunkter.  Den endelige utformingen av dette må tilpasses arbeidsflyten ved avdelingen (e).</w:t>
      </w:r>
    </w:p>
    <w:tbl>
      <w:tblPr>
        <w:tblStyle w:val="Middelsskyggelegging1uthevingsfarge1"/>
        <w:tblW w:w="0" w:type="auto"/>
        <w:tblLook w:val="04A0" w:firstRow="1" w:lastRow="0" w:firstColumn="1" w:lastColumn="0" w:noHBand="0" w:noVBand="1"/>
      </w:tblPr>
      <w:tblGrid>
        <w:gridCol w:w="797"/>
        <w:gridCol w:w="2276"/>
        <w:gridCol w:w="1145"/>
        <w:gridCol w:w="993"/>
        <w:gridCol w:w="1276"/>
        <w:gridCol w:w="2801"/>
      </w:tblGrid>
      <w:tr w:rsidR="00A82470" w:rsidRPr="00EA6DF2" w:rsidTr="00797B2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97" w:type="dxa"/>
          </w:tcPr>
          <w:p w:rsidR="00051B7A" w:rsidRPr="00EA6DF2" w:rsidRDefault="00051B7A" w:rsidP="007018B9">
            <w:pPr>
              <w:jc w:val="right"/>
              <w:rPr>
                <w:sz w:val="18"/>
                <w:szCs w:val="18"/>
              </w:rPr>
            </w:pPr>
            <w:r w:rsidRPr="00EA6DF2">
              <w:rPr>
                <w:sz w:val="18"/>
                <w:szCs w:val="18"/>
              </w:rPr>
              <w:t>Skjema</w:t>
            </w:r>
          </w:p>
        </w:tc>
        <w:tc>
          <w:tcPr>
            <w:tcW w:w="2276" w:type="dxa"/>
          </w:tcPr>
          <w:p w:rsidR="00051B7A" w:rsidRPr="00EA6DF2" w:rsidRDefault="00051B7A">
            <w:pPr>
              <w:cnfStyle w:val="100000000000" w:firstRow="1" w:lastRow="0" w:firstColumn="0" w:lastColumn="0" w:oddVBand="0" w:evenVBand="0" w:oddHBand="0" w:evenHBand="0" w:firstRowFirstColumn="0" w:firstRowLastColumn="0" w:lastRowFirstColumn="0" w:lastRowLastColumn="0"/>
              <w:rPr>
                <w:sz w:val="18"/>
                <w:szCs w:val="18"/>
              </w:rPr>
            </w:pPr>
            <w:r w:rsidRPr="00EA6DF2">
              <w:rPr>
                <w:sz w:val="18"/>
                <w:szCs w:val="18"/>
              </w:rPr>
              <w:t>Beskrivelse</w:t>
            </w:r>
          </w:p>
        </w:tc>
        <w:tc>
          <w:tcPr>
            <w:tcW w:w="1145" w:type="dxa"/>
          </w:tcPr>
          <w:p w:rsidR="00051B7A" w:rsidRPr="00EA6DF2" w:rsidRDefault="00051B7A">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Hvor</w:t>
            </w:r>
          </w:p>
        </w:tc>
        <w:tc>
          <w:tcPr>
            <w:tcW w:w="993" w:type="dxa"/>
          </w:tcPr>
          <w:p w:rsidR="00051B7A" w:rsidRPr="00EA6DF2" w:rsidRDefault="00051B7A">
            <w:pPr>
              <w:cnfStyle w:val="100000000000" w:firstRow="1" w:lastRow="0" w:firstColumn="0" w:lastColumn="0" w:oddVBand="0" w:evenVBand="0" w:oddHBand="0" w:evenHBand="0" w:firstRowFirstColumn="0" w:firstRowLastColumn="0" w:lastRowFirstColumn="0" w:lastRowLastColumn="0"/>
              <w:rPr>
                <w:sz w:val="18"/>
                <w:szCs w:val="18"/>
              </w:rPr>
            </w:pPr>
            <w:r w:rsidRPr="00EA6DF2">
              <w:rPr>
                <w:sz w:val="18"/>
                <w:szCs w:val="18"/>
              </w:rPr>
              <w:t>Hvem</w:t>
            </w:r>
          </w:p>
        </w:tc>
        <w:tc>
          <w:tcPr>
            <w:tcW w:w="1276" w:type="dxa"/>
          </w:tcPr>
          <w:p w:rsidR="00051B7A" w:rsidRPr="00EA6DF2" w:rsidRDefault="00051B7A">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Når</w:t>
            </w:r>
          </w:p>
        </w:tc>
        <w:tc>
          <w:tcPr>
            <w:tcW w:w="2801" w:type="dxa"/>
          </w:tcPr>
          <w:p w:rsidR="00051B7A" w:rsidRPr="00EA6DF2" w:rsidRDefault="00051B7A">
            <w:pPr>
              <w:cnfStyle w:val="100000000000" w:firstRow="1" w:lastRow="0" w:firstColumn="0" w:lastColumn="0" w:oddVBand="0" w:evenVBand="0" w:oddHBand="0" w:evenHBand="0" w:firstRowFirstColumn="0" w:firstRowLastColumn="0" w:lastRowFirstColumn="0" w:lastRowLastColumn="0"/>
              <w:rPr>
                <w:sz w:val="18"/>
                <w:szCs w:val="18"/>
              </w:rPr>
            </w:pPr>
            <w:r w:rsidRPr="00EA6DF2">
              <w:rPr>
                <w:sz w:val="18"/>
                <w:szCs w:val="18"/>
              </w:rPr>
              <w:t>Kommentar</w:t>
            </w:r>
          </w:p>
        </w:tc>
      </w:tr>
      <w:tr w:rsidR="00A82470" w:rsidRPr="00EA6DF2" w:rsidTr="00797B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97" w:type="dxa"/>
          </w:tcPr>
          <w:p w:rsidR="00051B7A" w:rsidRPr="00EA6DF2" w:rsidRDefault="00051B7A" w:rsidP="007018B9">
            <w:pPr>
              <w:jc w:val="right"/>
              <w:rPr>
                <w:sz w:val="18"/>
                <w:szCs w:val="18"/>
              </w:rPr>
            </w:pPr>
            <w:r w:rsidRPr="00EA6DF2">
              <w:rPr>
                <w:sz w:val="18"/>
                <w:szCs w:val="18"/>
              </w:rPr>
              <w:t>647</w:t>
            </w:r>
          </w:p>
        </w:tc>
        <w:tc>
          <w:tcPr>
            <w:tcW w:w="2276" w:type="dxa"/>
          </w:tcPr>
          <w:p w:rsidR="00051B7A" w:rsidRPr="00EA6DF2" w:rsidRDefault="00051B7A">
            <w:pPr>
              <w:cnfStyle w:val="000000100000" w:firstRow="0" w:lastRow="0" w:firstColumn="0" w:lastColumn="0" w:oddVBand="0" w:evenVBand="0" w:oddHBand="1" w:evenHBand="0" w:firstRowFirstColumn="0" w:firstRowLastColumn="0" w:lastRowFirstColumn="0" w:lastRowLastColumn="0"/>
              <w:rPr>
                <w:sz w:val="18"/>
                <w:szCs w:val="18"/>
              </w:rPr>
            </w:pPr>
            <w:r w:rsidRPr="00EA6DF2">
              <w:rPr>
                <w:sz w:val="18"/>
                <w:szCs w:val="18"/>
              </w:rPr>
              <w:t>Status ved innleggelsen</w:t>
            </w:r>
          </w:p>
        </w:tc>
        <w:tc>
          <w:tcPr>
            <w:tcW w:w="1145" w:type="dxa"/>
          </w:tcPr>
          <w:p w:rsidR="00051B7A" w:rsidRPr="00EA6DF2" w:rsidRDefault="00051B7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Akuttmottak</w:t>
            </w:r>
          </w:p>
        </w:tc>
        <w:tc>
          <w:tcPr>
            <w:tcW w:w="993" w:type="dxa"/>
          </w:tcPr>
          <w:p w:rsidR="00051B7A" w:rsidRPr="00EA6DF2" w:rsidRDefault="00051B7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Lege</w:t>
            </w:r>
          </w:p>
        </w:tc>
        <w:tc>
          <w:tcPr>
            <w:tcW w:w="1276" w:type="dxa"/>
          </w:tcPr>
          <w:p w:rsidR="00051B7A" w:rsidRPr="00EA6DF2" w:rsidRDefault="00F10A4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Ved innkomst</w:t>
            </w:r>
          </w:p>
        </w:tc>
        <w:tc>
          <w:tcPr>
            <w:tcW w:w="2801" w:type="dxa"/>
          </w:tcPr>
          <w:p w:rsidR="00051B7A" w:rsidRPr="00EA6DF2" w:rsidRDefault="00051B7A">
            <w:pPr>
              <w:cnfStyle w:val="000000100000" w:firstRow="0" w:lastRow="0" w:firstColumn="0" w:lastColumn="0" w:oddVBand="0" w:evenVBand="0" w:oddHBand="1" w:evenHBand="0" w:firstRowFirstColumn="0" w:firstRowLastColumn="0" w:lastRowFirstColumn="0" w:lastRowLastColumn="0"/>
              <w:rPr>
                <w:sz w:val="18"/>
                <w:szCs w:val="18"/>
              </w:rPr>
            </w:pPr>
          </w:p>
        </w:tc>
      </w:tr>
      <w:tr w:rsidR="00A82470" w:rsidRPr="00EA6DF2" w:rsidTr="00797B2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97" w:type="dxa"/>
          </w:tcPr>
          <w:p w:rsidR="00051B7A" w:rsidRPr="00EA6DF2" w:rsidRDefault="00051B7A" w:rsidP="007018B9">
            <w:pPr>
              <w:jc w:val="right"/>
              <w:rPr>
                <w:sz w:val="18"/>
                <w:szCs w:val="18"/>
              </w:rPr>
            </w:pPr>
            <w:r w:rsidRPr="00EA6DF2">
              <w:rPr>
                <w:sz w:val="18"/>
                <w:szCs w:val="18"/>
              </w:rPr>
              <w:t>663</w:t>
            </w:r>
          </w:p>
        </w:tc>
        <w:tc>
          <w:tcPr>
            <w:tcW w:w="2276" w:type="dxa"/>
          </w:tcPr>
          <w:p w:rsidR="00051B7A" w:rsidRPr="00EA6DF2" w:rsidRDefault="00051B7A">
            <w:pPr>
              <w:cnfStyle w:val="000000010000" w:firstRow="0" w:lastRow="0" w:firstColumn="0" w:lastColumn="0" w:oddVBand="0" w:evenVBand="0" w:oddHBand="0" w:evenHBand="1" w:firstRowFirstColumn="0" w:firstRowLastColumn="0" w:lastRowFirstColumn="0" w:lastRowLastColumn="0"/>
              <w:rPr>
                <w:sz w:val="18"/>
                <w:szCs w:val="18"/>
              </w:rPr>
            </w:pPr>
            <w:r w:rsidRPr="00EA6DF2">
              <w:rPr>
                <w:sz w:val="18"/>
                <w:szCs w:val="18"/>
              </w:rPr>
              <w:t>Behandlingskjeden</w:t>
            </w:r>
          </w:p>
        </w:tc>
        <w:tc>
          <w:tcPr>
            <w:tcW w:w="1145" w:type="dxa"/>
          </w:tcPr>
          <w:p w:rsidR="00051B7A" w:rsidRPr="00EA6DF2" w:rsidRDefault="00051B7A">
            <w:pP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Akuttmottak</w:t>
            </w:r>
          </w:p>
        </w:tc>
        <w:tc>
          <w:tcPr>
            <w:tcW w:w="993" w:type="dxa"/>
          </w:tcPr>
          <w:p w:rsidR="00051B7A" w:rsidRPr="00EA6DF2" w:rsidRDefault="00051B7A">
            <w:pP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Sykepleier</w:t>
            </w:r>
          </w:p>
        </w:tc>
        <w:tc>
          <w:tcPr>
            <w:tcW w:w="1276" w:type="dxa"/>
          </w:tcPr>
          <w:p w:rsidR="00051B7A" w:rsidRPr="00EA6DF2" w:rsidRDefault="00F10A4A">
            <w:pP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Ved innkomst</w:t>
            </w:r>
          </w:p>
        </w:tc>
        <w:tc>
          <w:tcPr>
            <w:tcW w:w="2801" w:type="dxa"/>
          </w:tcPr>
          <w:p w:rsidR="00051B7A" w:rsidRPr="00EA6DF2" w:rsidRDefault="00051B7A">
            <w:pPr>
              <w:cnfStyle w:val="000000010000" w:firstRow="0" w:lastRow="0" w:firstColumn="0" w:lastColumn="0" w:oddVBand="0" w:evenVBand="0" w:oddHBand="0" w:evenHBand="1" w:firstRowFirstColumn="0" w:firstRowLastColumn="0" w:lastRowFirstColumn="0" w:lastRowLastColumn="0"/>
              <w:rPr>
                <w:sz w:val="18"/>
                <w:szCs w:val="18"/>
              </w:rPr>
            </w:pPr>
            <w:r w:rsidRPr="00EA6DF2">
              <w:rPr>
                <w:sz w:val="18"/>
                <w:szCs w:val="18"/>
              </w:rPr>
              <w:t>Kan slås sammen med 647</w:t>
            </w:r>
          </w:p>
        </w:tc>
      </w:tr>
      <w:tr w:rsidR="00A82470" w:rsidRPr="00EA6DF2" w:rsidTr="00797B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97" w:type="dxa"/>
          </w:tcPr>
          <w:p w:rsidR="00A82470" w:rsidRPr="00EA6DF2" w:rsidRDefault="00A82470" w:rsidP="007018B9">
            <w:pPr>
              <w:jc w:val="right"/>
              <w:rPr>
                <w:sz w:val="18"/>
                <w:szCs w:val="18"/>
              </w:rPr>
            </w:pPr>
            <w:r>
              <w:rPr>
                <w:sz w:val="18"/>
                <w:szCs w:val="18"/>
              </w:rPr>
              <w:t>664</w:t>
            </w:r>
          </w:p>
        </w:tc>
        <w:tc>
          <w:tcPr>
            <w:tcW w:w="2276" w:type="dxa"/>
          </w:tcPr>
          <w:p w:rsidR="00A82470" w:rsidRPr="00EA6DF2" w:rsidRDefault="00A824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Antikoagulasjonsbehandling</w:t>
            </w:r>
          </w:p>
        </w:tc>
        <w:tc>
          <w:tcPr>
            <w:tcW w:w="1145" w:type="dxa"/>
          </w:tcPr>
          <w:p w:rsidR="00A82470" w:rsidRDefault="00A824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Avdelingen</w:t>
            </w:r>
          </w:p>
        </w:tc>
        <w:tc>
          <w:tcPr>
            <w:tcW w:w="993" w:type="dxa"/>
          </w:tcPr>
          <w:p w:rsidR="00A82470" w:rsidRDefault="00A82470">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rsidR="00A82470" w:rsidRDefault="00A82470" w:rsidP="00A824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Etter 1 døgn</w:t>
            </w:r>
          </w:p>
        </w:tc>
        <w:tc>
          <w:tcPr>
            <w:tcW w:w="2801" w:type="dxa"/>
          </w:tcPr>
          <w:p w:rsidR="00A82470" w:rsidRPr="00EA6DF2" w:rsidRDefault="00A82470" w:rsidP="0090287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Forutsetter at s</w:t>
            </w:r>
            <w:r w:rsidR="0090287D">
              <w:rPr>
                <w:sz w:val="18"/>
                <w:szCs w:val="18"/>
              </w:rPr>
              <w:t>o</w:t>
            </w:r>
            <w:r>
              <w:rPr>
                <w:sz w:val="18"/>
                <w:szCs w:val="18"/>
              </w:rPr>
              <w:t>m 8147 flyttes til senere tidspunkt, f.eks. til utskrivning.</w:t>
            </w:r>
          </w:p>
        </w:tc>
      </w:tr>
      <w:tr w:rsidR="00A82470" w:rsidRPr="00EA6DF2" w:rsidTr="00797B2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97" w:type="dxa"/>
          </w:tcPr>
          <w:p w:rsidR="00051B7A" w:rsidRPr="00EA6DF2" w:rsidRDefault="00051B7A" w:rsidP="007018B9">
            <w:pPr>
              <w:jc w:val="right"/>
              <w:rPr>
                <w:sz w:val="18"/>
                <w:szCs w:val="18"/>
              </w:rPr>
            </w:pPr>
            <w:r w:rsidRPr="00EA6DF2">
              <w:rPr>
                <w:sz w:val="18"/>
                <w:szCs w:val="18"/>
              </w:rPr>
              <w:t>669</w:t>
            </w:r>
          </w:p>
        </w:tc>
        <w:tc>
          <w:tcPr>
            <w:tcW w:w="2276" w:type="dxa"/>
          </w:tcPr>
          <w:p w:rsidR="00051B7A" w:rsidRPr="00EA6DF2" w:rsidRDefault="00051B7A">
            <w:pPr>
              <w:cnfStyle w:val="000000010000" w:firstRow="0" w:lastRow="0" w:firstColumn="0" w:lastColumn="0" w:oddVBand="0" w:evenVBand="0" w:oddHBand="0" w:evenHBand="1" w:firstRowFirstColumn="0" w:firstRowLastColumn="0" w:lastRowFirstColumn="0" w:lastRowLastColumn="0"/>
              <w:rPr>
                <w:sz w:val="18"/>
                <w:szCs w:val="18"/>
              </w:rPr>
            </w:pPr>
            <w:r w:rsidRPr="00EA6DF2">
              <w:rPr>
                <w:sz w:val="18"/>
                <w:szCs w:val="18"/>
              </w:rPr>
              <w:t>Medikamentell behandling</w:t>
            </w:r>
          </w:p>
        </w:tc>
        <w:tc>
          <w:tcPr>
            <w:tcW w:w="1145" w:type="dxa"/>
          </w:tcPr>
          <w:p w:rsidR="00051B7A" w:rsidRDefault="00F10A4A">
            <w:pP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Avdelingen</w:t>
            </w:r>
          </w:p>
        </w:tc>
        <w:tc>
          <w:tcPr>
            <w:tcW w:w="993" w:type="dxa"/>
          </w:tcPr>
          <w:p w:rsidR="00051B7A" w:rsidRPr="00EA6DF2" w:rsidRDefault="00F10A4A">
            <w:pP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Sykepleier</w:t>
            </w:r>
          </w:p>
        </w:tc>
        <w:tc>
          <w:tcPr>
            <w:tcW w:w="1276" w:type="dxa"/>
          </w:tcPr>
          <w:p w:rsidR="00051B7A" w:rsidRPr="00EA6DF2" w:rsidRDefault="00F10A4A">
            <w:pP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Innen 1 døgn</w:t>
            </w:r>
          </w:p>
        </w:tc>
        <w:tc>
          <w:tcPr>
            <w:tcW w:w="2801" w:type="dxa"/>
          </w:tcPr>
          <w:p w:rsidR="00051B7A" w:rsidRPr="00EA6DF2" w:rsidRDefault="00051B7A">
            <w:pPr>
              <w:cnfStyle w:val="000000010000" w:firstRow="0" w:lastRow="0" w:firstColumn="0" w:lastColumn="0" w:oddVBand="0" w:evenVBand="0" w:oddHBand="0" w:evenHBand="1" w:firstRowFirstColumn="0" w:firstRowLastColumn="0" w:lastRowFirstColumn="0" w:lastRowLastColumn="0"/>
              <w:rPr>
                <w:sz w:val="18"/>
                <w:szCs w:val="18"/>
              </w:rPr>
            </w:pPr>
            <w:r w:rsidRPr="00EA6DF2">
              <w:rPr>
                <w:sz w:val="18"/>
                <w:szCs w:val="18"/>
              </w:rPr>
              <w:t>Pasienten vil ofte ikke være i stand til å svare på dette, og opplysninger vil kanskje mangle ved innleggelsen</w:t>
            </w:r>
          </w:p>
        </w:tc>
      </w:tr>
      <w:tr w:rsidR="00A82470" w:rsidRPr="00EA6DF2" w:rsidTr="00797B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97" w:type="dxa"/>
          </w:tcPr>
          <w:p w:rsidR="00051B7A" w:rsidRPr="00EA6DF2" w:rsidRDefault="00051B7A" w:rsidP="007018B9">
            <w:pPr>
              <w:jc w:val="right"/>
              <w:rPr>
                <w:sz w:val="18"/>
                <w:szCs w:val="18"/>
              </w:rPr>
            </w:pPr>
            <w:r>
              <w:rPr>
                <w:sz w:val="18"/>
                <w:szCs w:val="18"/>
              </w:rPr>
              <w:t>662</w:t>
            </w:r>
          </w:p>
        </w:tc>
        <w:tc>
          <w:tcPr>
            <w:tcW w:w="2276" w:type="dxa"/>
          </w:tcPr>
          <w:p w:rsidR="00051B7A" w:rsidRPr="00EA6DF2" w:rsidRDefault="00051B7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Kriterier for slagdiagnosen</w:t>
            </w:r>
          </w:p>
        </w:tc>
        <w:tc>
          <w:tcPr>
            <w:tcW w:w="1145" w:type="dxa"/>
          </w:tcPr>
          <w:p w:rsidR="00051B7A" w:rsidRPr="00EA6DF2" w:rsidRDefault="00F10A4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Avdelingen</w:t>
            </w:r>
          </w:p>
        </w:tc>
        <w:tc>
          <w:tcPr>
            <w:tcW w:w="993" w:type="dxa"/>
          </w:tcPr>
          <w:p w:rsidR="00051B7A" w:rsidRPr="00EA6DF2" w:rsidRDefault="00F10A4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Lege</w:t>
            </w:r>
          </w:p>
        </w:tc>
        <w:tc>
          <w:tcPr>
            <w:tcW w:w="1276" w:type="dxa"/>
          </w:tcPr>
          <w:p w:rsidR="00051B7A" w:rsidRPr="00EA6DF2" w:rsidRDefault="00F10A4A" w:rsidP="00F10A4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Innen</w:t>
            </w:r>
            <w:r w:rsidR="00051B7A">
              <w:rPr>
                <w:sz w:val="18"/>
                <w:szCs w:val="18"/>
              </w:rPr>
              <w:t xml:space="preserve"> </w:t>
            </w:r>
            <w:r>
              <w:rPr>
                <w:sz w:val="18"/>
                <w:szCs w:val="18"/>
              </w:rPr>
              <w:t>1</w:t>
            </w:r>
            <w:r w:rsidR="00051B7A">
              <w:rPr>
                <w:sz w:val="18"/>
                <w:szCs w:val="18"/>
              </w:rPr>
              <w:t xml:space="preserve"> døgn</w:t>
            </w:r>
          </w:p>
        </w:tc>
        <w:tc>
          <w:tcPr>
            <w:tcW w:w="2801" w:type="dxa"/>
          </w:tcPr>
          <w:p w:rsidR="00051B7A" w:rsidRPr="00EA6DF2" w:rsidRDefault="00051B7A">
            <w:pPr>
              <w:cnfStyle w:val="000000100000" w:firstRow="0" w:lastRow="0" w:firstColumn="0" w:lastColumn="0" w:oddVBand="0" w:evenVBand="0" w:oddHBand="1" w:evenHBand="0" w:firstRowFirstColumn="0" w:firstRowLastColumn="0" w:lastRowFirstColumn="0" w:lastRowLastColumn="0"/>
              <w:rPr>
                <w:sz w:val="18"/>
                <w:szCs w:val="18"/>
              </w:rPr>
            </w:pPr>
          </w:p>
        </w:tc>
      </w:tr>
      <w:tr w:rsidR="00A82470" w:rsidRPr="00EA6DF2" w:rsidTr="00797B2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97" w:type="dxa"/>
          </w:tcPr>
          <w:p w:rsidR="00051B7A" w:rsidRPr="00EA6DF2" w:rsidRDefault="00051B7A" w:rsidP="007018B9">
            <w:pPr>
              <w:jc w:val="right"/>
              <w:rPr>
                <w:sz w:val="18"/>
                <w:szCs w:val="18"/>
              </w:rPr>
            </w:pPr>
            <w:r>
              <w:rPr>
                <w:sz w:val="18"/>
                <w:szCs w:val="18"/>
              </w:rPr>
              <w:t>670</w:t>
            </w:r>
          </w:p>
        </w:tc>
        <w:tc>
          <w:tcPr>
            <w:tcW w:w="2276" w:type="dxa"/>
          </w:tcPr>
          <w:p w:rsidR="00051B7A" w:rsidRPr="00EA6DF2" w:rsidRDefault="00051B7A">
            <w:pP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Supplerende undersøkelser</w:t>
            </w:r>
          </w:p>
        </w:tc>
        <w:tc>
          <w:tcPr>
            <w:tcW w:w="1145" w:type="dxa"/>
          </w:tcPr>
          <w:p w:rsidR="00051B7A" w:rsidRPr="00EA6DF2" w:rsidRDefault="00F10A4A">
            <w:pP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Avdelingen</w:t>
            </w:r>
          </w:p>
        </w:tc>
        <w:tc>
          <w:tcPr>
            <w:tcW w:w="993" w:type="dxa"/>
          </w:tcPr>
          <w:p w:rsidR="00051B7A" w:rsidRPr="00EA6DF2" w:rsidRDefault="00F10A4A">
            <w:pP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Lege</w:t>
            </w:r>
          </w:p>
        </w:tc>
        <w:tc>
          <w:tcPr>
            <w:tcW w:w="1276" w:type="dxa"/>
          </w:tcPr>
          <w:p w:rsidR="00051B7A" w:rsidRPr="00EA6DF2" w:rsidRDefault="00F10A4A">
            <w:pP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Innen</w:t>
            </w:r>
            <w:r w:rsidR="00051B7A">
              <w:rPr>
                <w:sz w:val="18"/>
                <w:szCs w:val="18"/>
              </w:rPr>
              <w:t xml:space="preserve"> 2 døgn?</w:t>
            </w:r>
          </w:p>
        </w:tc>
        <w:tc>
          <w:tcPr>
            <w:tcW w:w="2801" w:type="dxa"/>
          </w:tcPr>
          <w:p w:rsidR="00051B7A" w:rsidRPr="00EA6DF2" w:rsidRDefault="00051B7A" w:rsidP="0090287D">
            <w:pP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Det spørres bl.a. om mobilisering, som man ikke kan svare sikkert på før etter 24 timer.  Dette s</w:t>
            </w:r>
            <w:r w:rsidR="0090287D">
              <w:rPr>
                <w:sz w:val="18"/>
                <w:szCs w:val="18"/>
              </w:rPr>
              <w:t>o</w:t>
            </w:r>
            <w:r>
              <w:rPr>
                <w:sz w:val="18"/>
                <w:szCs w:val="18"/>
              </w:rPr>
              <w:t>m hører muligens hjemme et annet sted.</w:t>
            </w:r>
          </w:p>
        </w:tc>
      </w:tr>
      <w:tr w:rsidR="00A82470" w:rsidRPr="00EA6DF2" w:rsidTr="00797B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97" w:type="dxa"/>
          </w:tcPr>
          <w:p w:rsidR="00051B7A" w:rsidRPr="00EA6DF2" w:rsidRDefault="002538B9" w:rsidP="007018B9">
            <w:pPr>
              <w:jc w:val="right"/>
              <w:rPr>
                <w:sz w:val="18"/>
                <w:szCs w:val="18"/>
              </w:rPr>
            </w:pPr>
            <w:r>
              <w:rPr>
                <w:sz w:val="18"/>
                <w:szCs w:val="18"/>
              </w:rPr>
              <w:t>660</w:t>
            </w:r>
          </w:p>
        </w:tc>
        <w:tc>
          <w:tcPr>
            <w:tcW w:w="2276" w:type="dxa"/>
          </w:tcPr>
          <w:p w:rsidR="00051B7A" w:rsidRPr="00EA6DF2" w:rsidRDefault="002538B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Ut</w:t>
            </w:r>
            <w:r w:rsidR="00A82470">
              <w:rPr>
                <w:sz w:val="18"/>
                <w:szCs w:val="18"/>
              </w:rPr>
              <w:t>skrivning</w:t>
            </w:r>
          </w:p>
        </w:tc>
        <w:tc>
          <w:tcPr>
            <w:tcW w:w="1145" w:type="dxa"/>
          </w:tcPr>
          <w:p w:rsidR="00051B7A" w:rsidRPr="00EA6DF2" w:rsidRDefault="002538B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Avdeling</w:t>
            </w:r>
          </w:p>
        </w:tc>
        <w:tc>
          <w:tcPr>
            <w:tcW w:w="993" w:type="dxa"/>
          </w:tcPr>
          <w:p w:rsidR="00051B7A" w:rsidRPr="00EA6DF2" w:rsidRDefault="002538B9" w:rsidP="002538B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Lege</w:t>
            </w:r>
          </w:p>
        </w:tc>
        <w:tc>
          <w:tcPr>
            <w:tcW w:w="1276" w:type="dxa"/>
          </w:tcPr>
          <w:p w:rsidR="00051B7A" w:rsidRPr="00EA6DF2" w:rsidRDefault="00A824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Utreise/død</w:t>
            </w:r>
          </w:p>
        </w:tc>
        <w:tc>
          <w:tcPr>
            <w:tcW w:w="2801" w:type="dxa"/>
          </w:tcPr>
          <w:p w:rsidR="00051B7A" w:rsidRPr="00EA6DF2" w:rsidRDefault="00A13C28" w:rsidP="004B3A0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Inneholder også medikamenter ved utre</w:t>
            </w:r>
            <w:r w:rsidR="004B3A0A">
              <w:rPr>
                <w:sz w:val="18"/>
                <w:szCs w:val="18"/>
              </w:rPr>
              <w:t>i</w:t>
            </w:r>
            <w:r>
              <w:rPr>
                <w:sz w:val="18"/>
                <w:szCs w:val="18"/>
              </w:rPr>
              <w:t>se</w:t>
            </w:r>
          </w:p>
        </w:tc>
      </w:tr>
      <w:tr w:rsidR="00A82470" w:rsidRPr="00EA6DF2" w:rsidTr="00797B2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97" w:type="dxa"/>
          </w:tcPr>
          <w:p w:rsidR="008C23F7" w:rsidRDefault="008C23F7" w:rsidP="007018B9">
            <w:pPr>
              <w:jc w:val="right"/>
              <w:rPr>
                <w:sz w:val="18"/>
                <w:szCs w:val="18"/>
              </w:rPr>
            </w:pPr>
            <w:r>
              <w:rPr>
                <w:sz w:val="18"/>
                <w:szCs w:val="18"/>
              </w:rPr>
              <w:t>647</w:t>
            </w:r>
          </w:p>
        </w:tc>
        <w:tc>
          <w:tcPr>
            <w:tcW w:w="2276" w:type="dxa"/>
          </w:tcPr>
          <w:p w:rsidR="008C23F7" w:rsidRDefault="008C23F7">
            <w:pP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Slagregister</w:t>
            </w:r>
          </w:p>
        </w:tc>
        <w:tc>
          <w:tcPr>
            <w:tcW w:w="1145" w:type="dxa"/>
          </w:tcPr>
          <w:p w:rsidR="008C23F7" w:rsidRDefault="008C23F7">
            <w:pPr>
              <w:cnfStyle w:val="000000010000" w:firstRow="0" w:lastRow="0" w:firstColumn="0" w:lastColumn="0" w:oddVBand="0" w:evenVBand="0" w:oddHBand="0" w:evenHBand="1" w:firstRowFirstColumn="0" w:firstRowLastColumn="0" w:lastRowFirstColumn="0" w:lastRowLastColumn="0"/>
              <w:rPr>
                <w:sz w:val="18"/>
                <w:szCs w:val="18"/>
              </w:rPr>
            </w:pPr>
          </w:p>
        </w:tc>
        <w:tc>
          <w:tcPr>
            <w:tcW w:w="993" w:type="dxa"/>
          </w:tcPr>
          <w:p w:rsidR="008C23F7" w:rsidRDefault="008C23F7" w:rsidP="002538B9">
            <w:pP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RA*</w:t>
            </w:r>
          </w:p>
        </w:tc>
        <w:tc>
          <w:tcPr>
            <w:tcW w:w="1276" w:type="dxa"/>
          </w:tcPr>
          <w:p w:rsidR="008C23F7" w:rsidRDefault="00A82470">
            <w:pP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Etter utreise/død</w:t>
            </w:r>
          </w:p>
        </w:tc>
        <w:tc>
          <w:tcPr>
            <w:tcW w:w="2801" w:type="dxa"/>
          </w:tcPr>
          <w:p w:rsidR="008C23F7" w:rsidRDefault="008C23F7">
            <w:pPr>
              <w:cnfStyle w:val="000000010000" w:firstRow="0" w:lastRow="0" w:firstColumn="0" w:lastColumn="0" w:oddVBand="0" w:evenVBand="0" w:oddHBand="0" w:evenHBand="1" w:firstRowFirstColumn="0" w:firstRowLastColumn="0" w:lastRowFirstColumn="0" w:lastRowLastColumn="0"/>
              <w:rPr>
                <w:sz w:val="18"/>
                <w:szCs w:val="18"/>
              </w:rPr>
            </w:pPr>
          </w:p>
        </w:tc>
      </w:tr>
      <w:tr w:rsidR="00A82470" w:rsidRPr="00EA6DF2" w:rsidTr="00797B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97" w:type="dxa"/>
          </w:tcPr>
          <w:p w:rsidR="00A82470" w:rsidRDefault="00A82470" w:rsidP="007018B9">
            <w:pPr>
              <w:jc w:val="right"/>
              <w:rPr>
                <w:sz w:val="18"/>
                <w:szCs w:val="18"/>
              </w:rPr>
            </w:pPr>
            <w:r>
              <w:rPr>
                <w:sz w:val="18"/>
                <w:szCs w:val="18"/>
              </w:rPr>
              <w:t>665</w:t>
            </w:r>
          </w:p>
        </w:tc>
        <w:tc>
          <w:tcPr>
            <w:tcW w:w="2276" w:type="dxa"/>
          </w:tcPr>
          <w:p w:rsidR="00A82470" w:rsidRDefault="00A824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Oppfølgning 3 mnd</w:t>
            </w:r>
          </w:p>
        </w:tc>
        <w:tc>
          <w:tcPr>
            <w:tcW w:w="1145" w:type="dxa"/>
          </w:tcPr>
          <w:p w:rsidR="00A82470" w:rsidRDefault="00A82470">
            <w:pPr>
              <w:cnfStyle w:val="000000100000" w:firstRow="0" w:lastRow="0" w:firstColumn="0" w:lastColumn="0" w:oddVBand="0" w:evenVBand="0" w:oddHBand="1" w:evenHBand="0" w:firstRowFirstColumn="0" w:firstRowLastColumn="0" w:lastRowFirstColumn="0" w:lastRowLastColumn="0"/>
              <w:rPr>
                <w:sz w:val="18"/>
                <w:szCs w:val="18"/>
              </w:rPr>
            </w:pPr>
          </w:p>
        </w:tc>
        <w:tc>
          <w:tcPr>
            <w:tcW w:w="993" w:type="dxa"/>
          </w:tcPr>
          <w:p w:rsidR="00A82470" w:rsidRDefault="00A82470" w:rsidP="002538B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RA*</w:t>
            </w:r>
          </w:p>
        </w:tc>
        <w:tc>
          <w:tcPr>
            <w:tcW w:w="1276" w:type="dxa"/>
          </w:tcPr>
          <w:p w:rsidR="00A82470" w:rsidRDefault="00A824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Etter 3 mnd</w:t>
            </w:r>
          </w:p>
        </w:tc>
        <w:tc>
          <w:tcPr>
            <w:tcW w:w="2801" w:type="dxa"/>
          </w:tcPr>
          <w:p w:rsidR="00A82470" w:rsidRDefault="00A82470">
            <w:pPr>
              <w:cnfStyle w:val="000000100000" w:firstRow="0" w:lastRow="0" w:firstColumn="0" w:lastColumn="0" w:oddVBand="0" w:evenVBand="0" w:oddHBand="1" w:evenHBand="0" w:firstRowFirstColumn="0" w:firstRowLastColumn="0" w:lastRowFirstColumn="0" w:lastRowLastColumn="0"/>
              <w:rPr>
                <w:sz w:val="18"/>
                <w:szCs w:val="18"/>
              </w:rPr>
            </w:pPr>
          </w:p>
        </w:tc>
      </w:tr>
    </w:tbl>
    <w:p w:rsidR="00B868D1" w:rsidRDefault="00B868D1"/>
    <w:p w:rsidR="00FD2206" w:rsidRDefault="00FD2206" w:rsidP="00FD2206">
      <w:pPr>
        <w:pStyle w:val="Overskrift2"/>
      </w:pPr>
      <w:r>
        <w:t>Se skjemadefinisjoner</w:t>
      </w:r>
    </w:p>
    <w:p w:rsidR="00FD2206" w:rsidRDefault="00FD2206" w:rsidP="00FD2206">
      <w:r>
        <w:t xml:space="preserve">Skjemadefinisjoner er tilgjengelig live.  Ved å legge inn </w:t>
      </w:r>
      <w:proofErr w:type="spellStart"/>
      <w:r>
        <w:t>FormId</w:t>
      </w:r>
      <w:proofErr w:type="spellEnd"/>
      <w:r>
        <w:t xml:space="preserve"> fra tabellen over som parameter på linken kan man se spørsmål og svaralternativer for alle skjema, inkludert detaljer om hvordan fritekst vil bli generert for hvert spørsmål.</w:t>
      </w:r>
    </w:p>
    <w:p w:rsidR="00FD2206" w:rsidRDefault="00245AAB" w:rsidP="00FD2206">
      <w:hyperlink r:id="rId6" w:history="1">
        <w:r w:rsidR="00FD2206">
          <w:rPr>
            <w:rStyle w:val="Hyperkobling"/>
          </w:rPr>
          <w:t>http://meta.emetra.no/CRFShowForm.asp?FormId=670</w:t>
        </w:r>
      </w:hyperlink>
    </w:p>
    <w:p w:rsidR="00854775" w:rsidRDefault="00854775" w:rsidP="00854775">
      <w:pPr>
        <w:pStyle w:val="Overskrift2"/>
      </w:pPr>
      <w:r>
        <w:t>Viktige trusler</w:t>
      </w:r>
    </w:p>
    <w:p w:rsidR="00BD0037" w:rsidRPr="00BD0037" w:rsidRDefault="00BD0037" w:rsidP="00BD0037">
      <w:r>
        <w:t>En liten kladd på hva som kan gå galt.</w:t>
      </w:r>
    </w:p>
    <w:p w:rsidR="00BD0037" w:rsidRDefault="00BD0037" w:rsidP="00854775">
      <w:pPr>
        <w:pStyle w:val="Listeavsnitt"/>
        <w:numPr>
          <w:ilvl w:val="0"/>
          <w:numId w:val="1"/>
        </w:numPr>
      </w:pPr>
      <w:r>
        <w:t>Manglende fjerntilgang til Sykehuset Innlandet sitt nett, og dermed dårlig support</w:t>
      </w:r>
    </w:p>
    <w:p w:rsidR="00854775" w:rsidRDefault="00854775" w:rsidP="00854775">
      <w:pPr>
        <w:pStyle w:val="Listeavsnitt"/>
        <w:numPr>
          <w:ilvl w:val="0"/>
          <w:numId w:val="1"/>
        </w:numPr>
      </w:pPr>
      <w:r>
        <w:t>Komplisert registrering, høyt antall variable (150+) kan gjøre det vanskelig å fylle ut som fortløpende registrering av den enkelte kliniker.</w:t>
      </w:r>
    </w:p>
    <w:p w:rsidR="00854775" w:rsidRDefault="00854775" w:rsidP="00854775">
      <w:pPr>
        <w:pStyle w:val="Listeavsnitt"/>
        <w:numPr>
          <w:ilvl w:val="0"/>
          <w:numId w:val="1"/>
        </w:numPr>
      </w:pPr>
      <w:r>
        <w:t xml:space="preserve">Data må uansett registreres dobbelt, fordi det ikke kan leveres data </w:t>
      </w:r>
      <w:r w:rsidR="00051B7A">
        <w:t>elektronisk til MRS</w:t>
      </w:r>
      <w:r>
        <w:t>.</w:t>
      </w:r>
      <w:r w:rsidR="00051B7A">
        <w:t xml:space="preserve">  Hvis registeret (eller andre) påtar seg å registrere fra ferdig utfylte skjema er dette muligens ikke noe stort problem.</w:t>
      </w:r>
      <w:r w:rsidR="00BD0037">
        <w:t xml:space="preserve"> </w:t>
      </w:r>
    </w:p>
    <w:p w:rsidR="00BD0037" w:rsidRDefault="0061681B" w:rsidP="00BD0037">
      <w:pPr>
        <w:pStyle w:val="Overskrift2"/>
      </w:pPr>
      <w:r>
        <w:t>Viktige a</w:t>
      </w:r>
      <w:r w:rsidR="00BD0037">
        <w:t>nbefalinger</w:t>
      </w:r>
    </w:p>
    <w:p w:rsidR="00BD0037" w:rsidRDefault="00BD0037" w:rsidP="00BD0037">
      <w:r>
        <w:t>Systemet bør pr</w:t>
      </w:r>
      <w:r w:rsidR="0061681B">
        <w:t xml:space="preserve">øves ut grundig på en testserver av aktuelle </w:t>
      </w:r>
      <w:proofErr w:type="gramStart"/>
      <w:r w:rsidR="0061681B">
        <w:t>brukere,  helst</w:t>
      </w:r>
      <w:proofErr w:type="gramEnd"/>
      <w:r w:rsidR="0061681B">
        <w:t xml:space="preserve"> med reelle data men anonymisert navn/fødselsdato</w:t>
      </w:r>
      <w:r>
        <w:t xml:space="preserve">.  Det er MYE raskere (og billigere) å endre noe der det ikke allerede finnes </w:t>
      </w:r>
      <w:proofErr w:type="spellStart"/>
      <w:r>
        <w:t>produksjondata</w:t>
      </w:r>
      <w:proofErr w:type="spellEnd"/>
      <w:r>
        <w:t xml:space="preserve"> som må tas vare på.</w:t>
      </w:r>
    </w:p>
    <w:p w:rsidR="0090287D" w:rsidRDefault="001E6005" w:rsidP="0090287D">
      <w:pPr>
        <w:pStyle w:val="Overskrift2"/>
      </w:pPr>
      <w:r>
        <w:t>Aksjonspunkter 20.09.2012</w:t>
      </w:r>
    </w:p>
    <w:p w:rsidR="001E6005" w:rsidRPr="001E6005" w:rsidRDefault="001E6005" w:rsidP="001E6005"/>
    <w:p w:rsidR="0090287D" w:rsidRDefault="0090287D" w:rsidP="0090287D">
      <w:pPr>
        <w:pStyle w:val="Listeavsnitt"/>
        <w:numPr>
          <w:ilvl w:val="0"/>
          <w:numId w:val="3"/>
        </w:numPr>
      </w:pPr>
      <w:r>
        <w:lastRenderedPageBreak/>
        <w:t>Magne Rekdal arbeider videre ut rapporten til slagregisteret, samt forslag til fritekst/notat-generering.</w:t>
      </w:r>
    </w:p>
    <w:p w:rsidR="0090287D" w:rsidRDefault="0090287D" w:rsidP="0090287D">
      <w:pPr>
        <w:pStyle w:val="Listeavsnitt"/>
        <w:numPr>
          <w:ilvl w:val="0"/>
          <w:numId w:val="3"/>
        </w:numPr>
      </w:pPr>
      <w:r>
        <w:t xml:space="preserve">Nils Holand </w:t>
      </w:r>
      <w:proofErr w:type="gramStart"/>
      <w:r>
        <w:t>et</w:t>
      </w:r>
      <w:proofErr w:type="gramEnd"/>
      <w:r>
        <w:t xml:space="preserve"> al deler inn variable/seksjoner i  papirskjema versjon 3.0 i tidspunkter/notater og yrkesgrupper og sender til meg så snart som mulig.</w:t>
      </w:r>
    </w:p>
    <w:p w:rsidR="0090287D" w:rsidRDefault="0090287D" w:rsidP="0090287D">
      <w:pPr>
        <w:pStyle w:val="Listeavsnitt"/>
        <w:numPr>
          <w:ilvl w:val="0"/>
          <w:numId w:val="3"/>
        </w:numPr>
      </w:pPr>
      <w:r>
        <w:t xml:space="preserve">Fred Morten Solbakken (eller andre) må lage en brukergruppe for leger/sykepleier som skal bruke dette systemet, etter mal </w:t>
      </w:r>
      <w:r w:rsidR="001E6005">
        <w:t>av gruppen som nå brukes for NOKLUS Diabetes.</w:t>
      </w:r>
    </w:p>
    <w:p w:rsidR="00FD2206" w:rsidRDefault="00EE6205" w:rsidP="00EE6205">
      <w:pPr>
        <w:pStyle w:val="Overskrift2"/>
      </w:pPr>
      <w:r>
        <w:t xml:space="preserve">Spørsmål </w:t>
      </w:r>
      <w:proofErr w:type="gramStart"/>
      <w:r>
        <w:t>22.09.2012</w:t>
      </w:r>
      <w:proofErr w:type="gramEnd"/>
    </w:p>
    <w:p w:rsidR="00EE6205" w:rsidRPr="00EE6205" w:rsidRDefault="00EE6205" w:rsidP="00EE6205">
      <w:r>
        <w:t xml:space="preserve">Basert på tilbakemelding i mail fra Gry </w:t>
      </w:r>
      <w:r w:rsidR="00240061">
        <w:t>Klouman</w:t>
      </w:r>
      <w:r>
        <w:t xml:space="preserve"> Bekken er inndelingen av variable på ulike skjema revidert. </w:t>
      </w:r>
      <w:r w:rsidR="004F3523">
        <w:t xml:space="preserve"> Det er også laget noen nye skjema. </w:t>
      </w:r>
      <w:r>
        <w:t xml:space="preserve"> Min vurdering er at det er behov for å avklare noen ytterligere punkter:</w:t>
      </w:r>
    </w:p>
    <w:p w:rsidR="00EE6205" w:rsidRDefault="00EE6205" w:rsidP="00EE6205">
      <w:pPr>
        <w:pStyle w:val="Listeavsnitt"/>
        <w:numPr>
          <w:ilvl w:val="0"/>
          <w:numId w:val="5"/>
        </w:numPr>
      </w:pPr>
      <w:r>
        <w:t>Under «Supplerende undersøkelser</w:t>
      </w:r>
      <w:r w:rsidR="00240061">
        <w:t>» er det spørsmål</w:t>
      </w:r>
      <w:r>
        <w:t xml:space="preserve"> om mobilisering</w:t>
      </w:r>
      <w:r w:rsidR="00240061">
        <w:t xml:space="preserve"> (8129) og</w:t>
      </w:r>
      <w:r>
        <w:t xml:space="preserve"> tverrfaglig vurdering </w:t>
      </w:r>
      <w:r w:rsidR="00240061">
        <w:t>(8130)</w:t>
      </w:r>
      <w:r>
        <w:t>.  Dette hører mest med til utskrivningsnotat, slik jeg ser det.  Enig?</w:t>
      </w:r>
      <w:r w:rsidR="00240061">
        <w:t xml:space="preserve">  Har foregrepet svaret, allerede lagt til på 660 Utskrivning under overskrift «Undersøkelser og tiltak».</w:t>
      </w:r>
    </w:p>
    <w:p w:rsidR="00FA5FF5" w:rsidRDefault="004F3523" w:rsidP="00EE6205">
      <w:pPr>
        <w:pStyle w:val="Listeavsnitt"/>
        <w:numPr>
          <w:ilvl w:val="0"/>
          <w:numId w:val="5"/>
        </w:numPr>
      </w:pPr>
      <w:r>
        <w:t>Under de tre behandlin</w:t>
      </w:r>
      <w:r w:rsidR="00240061">
        <w:t>g</w:t>
      </w:r>
      <w:r>
        <w:t xml:space="preserve">smodalitetene </w:t>
      </w:r>
      <w:r w:rsidR="00240061">
        <w:t xml:space="preserve">på side 3, </w:t>
      </w:r>
      <w:r>
        <w:t xml:space="preserve">«Trombolytisk Behandling», «Trombektomi» og «Hemikraniektomi» er det med valget «Inklusjon i studie».  Betyr dette </w:t>
      </w:r>
      <w:r w:rsidR="00240061">
        <w:t xml:space="preserve">alltid </w:t>
      </w:r>
      <w:r>
        <w:t>at prosedyren er utført, eller kan det bety både Ja og Nei?  Noen kan jo være i kontrollgruppe</w:t>
      </w:r>
      <w:r w:rsidR="00240061">
        <w:t xml:space="preserve"> også på kirurgi</w:t>
      </w:r>
      <w:r>
        <w:t>, eller er det uaktuelt?</w:t>
      </w:r>
      <w:r w:rsidR="00240061">
        <w:t xml:space="preserve">  Aksjon: Hvis Ja må starttidspunkt for behandlingen angis.</w:t>
      </w:r>
    </w:p>
    <w:p w:rsidR="004F3523" w:rsidRDefault="004F3523" w:rsidP="00EE6205">
      <w:pPr>
        <w:pStyle w:val="Listeavsnitt"/>
        <w:numPr>
          <w:ilvl w:val="0"/>
          <w:numId w:val="5"/>
        </w:numPr>
      </w:pPr>
      <w:r>
        <w:t>Under «Kriterier for slagdiagnosen» er det også spørsmål om blødningsstoppende behandling.  Dette er vel del av akuttbehandlingen, og skal skrives samtidig med den andre behandlingen, som er Antikoagulasjon, Trombolyse, Trombektomi osv. på skjema 664?</w:t>
      </w:r>
    </w:p>
    <w:p w:rsidR="004F3523" w:rsidRDefault="004F3523" w:rsidP="00EE6205">
      <w:pPr>
        <w:pStyle w:val="Listeavsnitt"/>
        <w:numPr>
          <w:ilvl w:val="0"/>
          <w:numId w:val="5"/>
        </w:numPr>
      </w:pPr>
      <w:r>
        <w:t>Diagnosen er vel en forutsetning for behandling, slik at slagdiagnose-variablene kan plasseres sammen med behandlingen på skjema «664 – Akuttbehandling»?</w:t>
      </w:r>
    </w:p>
    <w:p w:rsidR="000E39C4" w:rsidRDefault="000E39C4" w:rsidP="000E39C4">
      <w:pPr>
        <w:pStyle w:val="Overskrift2"/>
      </w:pPr>
      <w:r>
        <w:t xml:space="preserve">Kommentarer </w:t>
      </w:r>
      <w:proofErr w:type="gramStart"/>
      <w:r>
        <w:t>25.09.2012</w:t>
      </w:r>
      <w:proofErr w:type="gramEnd"/>
    </w:p>
    <w:p w:rsidR="00AD7C53" w:rsidRDefault="00AD7C53" w:rsidP="00AD7C53">
      <w:pPr>
        <w:pStyle w:val="Overskrift3"/>
      </w:pPr>
      <w:proofErr w:type="spellStart"/>
      <w:r>
        <w:t>Modified</w:t>
      </w:r>
      <w:proofErr w:type="spellEnd"/>
      <w:r>
        <w:t xml:space="preserve"> </w:t>
      </w:r>
      <w:proofErr w:type="spellStart"/>
      <w:r>
        <w:t>Rankin</w:t>
      </w:r>
      <w:proofErr w:type="spellEnd"/>
      <w:r>
        <w:t xml:space="preserve"> </w:t>
      </w:r>
      <w:proofErr w:type="spellStart"/>
      <w:r>
        <w:t>Scale</w:t>
      </w:r>
      <w:proofErr w:type="spellEnd"/>
    </w:p>
    <w:p w:rsidR="000E39C4" w:rsidRDefault="000E39C4" w:rsidP="00BD0037">
      <w:r>
        <w:t xml:space="preserve">Funksjonsstatus på </w:t>
      </w:r>
      <w:proofErr w:type="spellStart"/>
      <w:r>
        <w:t>Modified</w:t>
      </w:r>
      <w:proofErr w:type="spellEnd"/>
      <w:r>
        <w:t xml:space="preserve"> </w:t>
      </w:r>
      <w:proofErr w:type="spellStart"/>
      <w:r>
        <w:t>Rankin</w:t>
      </w:r>
      <w:proofErr w:type="spellEnd"/>
      <w:r>
        <w:t xml:space="preserve"> </w:t>
      </w:r>
      <w:proofErr w:type="spellStart"/>
      <w:r>
        <w:t>Scale</w:t>
      </w:r>
      <w:proofErr w:type="spellEnd"/>
      <w:r>
        <w:t xml:space="preserve"> kan ikke være 0-6, fordi kategori 6 er Død.  Pasienten kan ikke være død før det aktuelle hjerneslaget.  Jeg har derfor fjernet dette alternativet, slik at det kan registreres 0-5.</w:t>
      </w:r>
    </w:p>
    <w:p w:rsidR="00AD7C53" w:rsidRDefault="00AD7C53" w:rsidP="00AD7C53">
      <w:pPr>
        <w:pStyle w:val="Overskrift3"/>
      </w:pPr>
      <w:r>
        <w:t>Svaralternativer som ikke passer til fritekst</w:t>
      </w:r>
    </w:p>
    <w:p w:rsidR="000E39C4" w:rsidRDefault="000E39C4" w:rsidP="00BD0037">
      <w:r>
        <w:t xml:space="preserve">En del svar egner seg ikke så mye for fritekst, fordi de er for «brede» som kategorier.  Noen eksempler: </w:t>
      </w:r>
    </w:p>
    <w:p w:rsidR="000E39C4" w:rsidRDefault="000E39C4" w:rsidP="000E39C4">
      <w:pPr>
        <w:pStyle w:val="Listeavsnitt"/>
        <w:numPr>
          <w:ilvl w:val="0"/>
          <w:numId w:val="6"/>
        </w:numPr>
      </w:pPr>
      <w:r>
        <w:t xml:space="preserve">«Pasienten bodde sammen med noen (f.eks. ektefelle/samboer, søsken, barn)» </w:t>
      </w:r>
    </w:p>
    <w:p w:rsidR="000E39C4" w:rsidRDefault="000E39C4" w:rsidP="000E39C4">
      <w:pPr>
        <w:pStyle w:val="Listeavsnitt"/>
        <w:numPr>
          <w:ilvl w:val="0"/>
          <w:numId w:val="6"/>
        </w:numPr>
      </w:pPr>
      <w:r>
        <w:t>«Siste TIA 4-12 uker før slaget»</w:t>
      </w:r>
    </w:p>
    <w:p w:rsidR="00AD7C53" w:rsidRDefault="00AD7C53" w:rsidP="000E39C4">
      <w:pPr>
        <w:pStyle w:val="Listeavsnitt"/>
        <w:numPr>
          <w:ilvl w:val="0"/>
          <w:numId w:val="6"/>
        </w:numPr>
      </w:pPr>
      <w:r>
        <w:t>Bevissthetsgrad ved innleggelsen, alternativ 3.</w:t>
      </w:r>
    </w:p>
    <w:p w:rsidR="00AD7C53" w:rsidRDefault="00AD7C53" w:rsidP="000E39C4">
      <w:pPr>
        <w:pStyle w:val="Listeavsnitt"/>
        <w:numPr>
          <w:ilvl w:val="0"/>
          <w:numId w:val="6"/>
        </w:numPr>
      </w:pPr>
      <w:r>
        <w:t>Alle medikamentspørsmål</w:t>
      </w:r>
    </w:p>
    <w:p w:rsidR="005C020F" w:rsidRDefault="005C020F" w:rsidP="000E39C4">
      <w:pPr>
        <w:pStyle w:val="Listeavsnitt"/>
        <w:numPr>
          <w:ilvl w:val="0"/>
          <w:numId w:val="6"/>
        </w:numPr>
      </w:pPr>
      <w:r>
        <w:t>Punktet for ICD10 diagnoser, der kode I63 kunne vært oppdelt i om det er tatt CT/MR eller ikke.</w:t>
      </w:r>
    </w:p>
    <w:p w:rsidR="002C6011" w:rsidRDefault="002C6011" w:rsidP="000E39C4">
      <w:pPr>
        <w:pStyle w:val="Listeavsnitt"/>
        <w:numPr>
          <w:ilvl w:val="0"/>
          <w:numId w:val="6"/>
        </w:numPr>
      </w:pPr>
      <w:r>
        <w:t>Punkt om blødningsstoppende behandling (variabel 8333) alternativ 4.</w:t>
      </w:r>
    </w:p>
    <w:p w:rsidR="002C6011" w:rsidRDefault="002C6011" w:rsidP="000E39C4">
      <w:pPr>
        <w:pStyle w:val="Listeavsnitt"/>
        <w:numPr>
          <w:ilvl w:val="0"/>
          <w:numId w:val="6"/>
        </w:numPr>
      </w:pPr>
      <w:r>
        <w:t>Billeddiagnostikk alternativ «Kombinasjon av flere».</w:t>
      </w:r>
    </w:p>
    <w:p w:rsidR="000E39C4" w:rsidRDefault="000E39C4" w:rsidP="00BD0037">
      <w:r>
        <w:lastRenderedPageBreak/>
        <w:t>Det er flere muligheter her, en er å lage et kommentarfelt som blir erstatning for kategorien, alternativt å lage mer spesifikke alternativer som så omkodes til registervariablen.</w:t>
      </w:r>
    </w:p>
    <w:p w:rsidR="00EF5BDC" w:rsidRDefault="00EF5BDC" w:rsidP="00BD0037"/>
    <w:p w:rsidR="00EF5BDC" w:rsidRDefault="00EF5BDC" w:rsidP="00EF5BDC">
      <w:pPr>
        <w:pStyle w:val="Overskrift2"/>
      </w:pPr>
      <w:r>
        <w:t>Aksjonspunkter 25.09.12</w:t>
      </w:r>
    </w:p>
    <w:p w:rsidR="00EF5BDC" w:rsidRDefault="00EF5BDC" w:rsidP="00BD0037">
      <w:r>
        <w:t>Teste fjerntilgang</w:t>
      </w:r>
      <w:r w:rsidR="00DF0671">
        <w:t xml:space="preserve"> og få orden på det hvis det ikke virker.</w:t>
      </w:r>
    </w:p>
    <w:p w:rsidR="00245AAB" w:rsidRDefault="00245AAB" w:rsidP="00BD0037">
      <w:r>
        <w:t>Spørsmål 26.09.12</w:t>
      </w:r>
    </w:p>
    <w:p w:rsidR="00245AAB" w:rsidRDefault="00245AAB" w:rsidP="00BD0037">
      <w:r>
        <w:t>Kriterier for slagdiagnosen, skal det fylles ut til slutt?</w:t>
      </w:r>
      <w:bookmarkStart w:id="0" w:name="_GoBack"/>
      <w:bookmarkEnd w:id="0"/>
    </w:p>
    <w:sectPr w:rsidR="00245AAB" w:rsidSect="006420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F606A"/>
    <w:multiLevelType w:val="hybridMultilevel"/>
    <w:tmpl w:val="F9526DB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1C411EAD"/>
    <w:multiLevelType w:val="hybridMultilevel"/>
    <w:tmpl w:val="F22C3B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359835B7"/>
    <w:multiLevelType w:val="hybridMultilevel"/>
    <w:tmpl w:val="054C9BF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55B7215D"/>
    <w:multiLevelType w:val="hybridMultilevel"/>
    <w:tmpl w:val="43AEE83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6DDF611F"/>
    <w:multiLevelType w:val="hybridMultilevel"/>
    <w:tmpl w:val="4AFAB52E"/>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7CD1226A"/>
    <w:multiLevelType w:val="hybridMultilevel"/>
    <w:tmpl w:val="F8AEC8D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854775"/>
    <w:rsid w:val="00051B7A"/>
    <w:rsid w:val="000E0780"/>
    <w:rsid w:val="000E39C4"/>
    <w:rsid w:val="001E6005"/>
    <w:rsid w:val="00240061"/>
    <w:rsid w:val="00245AAB"/>
    <w:rsid w:val="002538B9"/>
    <w:rsid w:val="002C3463"/>
    <w:rsid w:val="002C6011"/>
    <w:rsid w:val="002E7928"/>
    <w:rsid w:val="004B3A0A"/>
    <w:rsid w:val="004C28EC"/>
    <w:rsid w:val="004F3523"/>
    <w:rsid w:val="005C020F"/>
    <w:rsid w:val="0061681B"/>
    <w:rsid w:val="00642053"/>
    <w:rsid w:val="007018B9"/>
    <w:rsid w:val="00797B20"/>
    <w:rsid w:val="007C06E5"/>
    <w:rsid w:val="007D328E"/>
    <w:rsid w:val="008269B1"/>
    <w:rsid w:val="00854775"/>
    <w:rsid w:val="008C23F7"/>
    <w:rsid w:val="008E2145"/>
    <w:rsid w:val="008E56E4"/>
    <w:rsid w:val="0090287D"/>
    <w:rsid w:val="00A13C28"/>
    <w:rsid w:val="00A82470"/>
    <w:rsid w:val="00AD7C53"/>
    <w:rsid w:val="00B8365A"/>
    <w:rsid w:val="00B868D1"/>
    <w:rsid w:val="00BD0037"/>
    <w:rsid w:val="00C91C1C"/>
    <w:rsid w:val="00DB546D"/>
    <w:rsid w:val="00DF0671"/>
    <w:rsid w:val="00E106FA"/>
    <w:rsid w:val="00EA6DF2"/>
    <w:rsid w:val="00EE6205"/>
    <w:rsid w:val="00EF5BDC"/>
    <w:rsid w:val="00F10A4A"/>
    <w:rsid w:val="00FA5FF5"/>
    <w:rsid w:val="00FD220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053"/>
  </w:style>
  <w:style w:type="paragraph" w:styleId="Overskrift1">
    <w:name w:val="heading 1"/>
    <w:basedOn w:val="Normal"/>
    <w:next w:val="Normal"/>
    <w:link w:val="Overskrift1Tegn"/>
    <w:uiPriority w:val="9"/>
    <w:qFormat/>
    <w:rsid w:val="00BD0037"/>
    <w:pPr>
      <w:keepNext/>
      <w:keepLines/>
      <w:pBdr>
        <w:bottom w:val="single" w:sz="4" w:space="1" w:color="auto"/>
      </w:pBd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Overskrift2">
    <w:name w:val="heading 2"/>
    <w:basedOn w:val="Normal"/>
    <w:next w:val="Normal"/>
    <w:link w:val="Overskrift2Tegn"/>
    <w:uiPriority w:val="9"/>
    <w:unhideWhenUsed/>
    <w:qFormat/>
    <w:rsid w:val="008547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AD7C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854775"/>
    <w:pPr>
      <w:ind w:left="720"/>
      <w:contextualSpacing/>
    </w:pPr>
  </w:style>
  <w:style w:type="character" w:customStyle="1" w:styleId="Overskrift2Tegn">
    <w:name w:val="Overskrift 2 Tegn"/>
    <w:basedOn w:val="Standardskriftforavsnitt"/>
    <w:link w:val="Overskrift2"/>
    <w:uiPriority w:val="9"/>
    <w:rsid w:val="00854775"/>
    <w:rPr>
      <w:rFonts w:asciiTheme="majorHAnsi" w:eastAsiaTheme="majorEastAsia" w:hAnsiTheme="majorHAnsi" w:cstheme="majorBidi"/>
      <w:b/>
      <w:bCs/>
      <w:color w:val="4F81BD" w:themeColor="accent1"/>
      <w:sz w:val="26"/>
      <w:szCs w:val="26"/>
    </w:rPr>
  </w:style>
  <w:style w:type="table" w:styleId="Tabellrutenett">
    <w:name w:val="Table Grid"/>
    <w:basedOn w:val="Vanligtabell"/>
    <w:uiPriority w:val="59"/>
    <w:rsid w:val="00B868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ddelsskyggelegging1uthevingsfarge1">
    <w:name w:val="Medium Shading 1 Accent 1"/>
    <w:basedOn w:val="Vanligtabell"/>
    <w:uiPriority w:val="63"/>
    <w:rsid w:val="00B868D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Overskrift1Tegn">
    <w:name w:val="Overskrift 1 Tegn"/>
    <w:basedOn w:val="Standardskriftforavsnitt"/>
    <w:link w:val="Overskrift1"/>
    <w:uiPriority w:val="9"/>
    <w:rsid w:val="00BD0037"/>
    <w:rPr>
      <w:rFonts w:asciiTheme="majorHAnsi" w:eastAsiaTheme="majorEastAsia" w:hAnsiTheme="majorHAnsi" w:cstheme="majorBidi"/>
      <w:b/>
      <w:bCs/>
      <w:color w:val="365F91" w:themeColor="accent1" w:themeShade="BF"/>
      <w:sz w:val="32"/>
      <w:szCs w:val="28"/>
    </w:rPr>
  </w:style>
  <w:style w:type="paragraph" w:styleId="Sitat">
    <w:name w:val="Quote"/>
    <w:aliases w:val="Usikkert"/>
    <w:basedOn w:val="Normal"/>
    <w:next w:val="Normal"/>
    <w:link w:val="SitatTegn"/>
    <w:uiPriority w:val="29"/>
    <w:qFormat/>
    <w:rsid w:val="00BD0037"/>
    <w:rPr>
      <w:i/>
      <w:iCs/>
      <w:color w:val="F79646" w:themeColor="accent6"/>
    </w:rPr>
  </w:style>
  <w:style w:type="character" w:customStyle="1" w:styleId="SitatTegn">
    <w:name w:val="Sitat Tegn"/>
    <w:aliases w:val="Usikkert Tegn"/>
    <w:basedOn w:val="Standardskriftforavsnitt"/>
    <w:link w:val="Sitat"/>
    <w:uiPriority w:val="29"/>
    <w:rsid w:val="00BD0037"/>
    <w:rPr>
      <w:i/>
      <w:iCs/>
      <w:color w:val="F79646" w:themeColor="accent6"/>
    </w:rPr>
  </w:style>
  <w:style w:type="table" w:styleId="Middelsskyggelegging1-uthevingsfarge5">
    <w:name w:val="Medium Shading 1 Accent 5"/>
    <w:basedOn w:val="Vanligtabell"/>
    <w:uiPriority w:val="63"/>
    <w:rsid w:val="00797B20"/>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ysliste-uthevingsfarge1">
    <w:name w:val="Light List Accent 1"/>
    <w:basedOn w:val="Vanligtabell"/>
    <w:uiPriority w:val="61"/>
    <w:rsid w:val="00797B2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kobling">
    <w:name w:val="Hyperlink"/>
    <w:basedOn w:val="Standardskriftforavsnitt"/>
    <w:uiPriority w:val="99"/>
    <w:semiHidden/>
    <w:unhideWhenUsed/>
    <w:rsid w:val="00FD2206"/>
    <w:rPr>
      <w:color w:val="0000FF"/>
      <w:u w:val="single"/>
    </w:rPr>
  </w:style>
  <w:style w:type="character" w:customStyle="1" w:styleId="Overskrift3Tegn">
    <w:name w:val="Overskrift 3 Tegn"/>
    <w:basedOn w:val="Standardskriftforavsnitt"/>
    <w:link w:val="Overskrift3"/>
    <w:uiPriority w:val="9"/>
    <w:rsid w:val="00AD7C5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eta.emetra.no/CRFShowForm.asp?FormId=67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592</TotalTime>
  <Pages>4</Pages>
  <Words>1196</Words>
  <Characters>6342</Characters>
  <Application>Microsoft Office Word</Application>
  <DocSecurity>0</DocSecurity>
  <Lines>52</Lines>
  <Paragraphs>15</Paragraphs>
  <ScaleCrop>false</ScaleCrop>
  <HeadingPairs>
    <vt:vector size="2" baseType="variant">
      <vt:variant>
        <vt:lpstr>Tittel</vt:lpstr>
      </vt:variant>
      <vt:variant>
        <vt:i4>1</vt:i4>
      </vt:variant>
    </vt:vector>
  </HeadingPairs>
  <TitlesOfParts>
    <vt:vector size="1" baseType="lpstr">
      <vt:lpstr/>
    </vt:vector>
  </TitlesOfParts>
  <Company>Emetra AS</Company>
  <LinksUpToDate>false</LinksUpToDate>
  <CharactersWithSpaces>7523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mrekdal</dc:creator>
  <cp:lastModifiedBy>mrekdal</cp:lastModifiedBy>
  <cp:revision>21</cp:revision>
  <dcterms:created xsi:type="dcterms:W3CDTF">2012-09-10T09:15:00Z</dcterms:created>
  <dcterms:modified xsi:type="dcterms:W3CDTF">2012-09-26T11:57:00Z</dcterms:modified>
</cp:coreProperties>
</file>