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700"/>
        <w:jc w:val="center"/>
      </w:pPr>
      <w:r>
        <w:rPr>
          <w:rFonts w:ascii="Arial" w:cs="Arial" w:eastAsia="Arial" w:hAnsi="Arial"/>
          <w:b/>
          <w:bCs/>
          <w:color w:val="7A8696"/>
          <w:sz w:val="26"/>
          <w:szCs w:val="26"/>
        </w:rPr>
        <w:t xml:space="preserve">WEEK 2 INTERNSHIP REPORT</w:t>
      </w:r>
    </w:p>
    <w:p>
      <w:pPr>
        <w:spacing w:after="700"/>
        <w:jc w:val="center"/>
      </w:pPr>
      <w:r>
        <w:rPr>
          <w:rFonts w:ascii="Arial" w:cs="Arial" w:eastAsia="Arial" w:hAnsi="Arial"/>
          <w:color w:val="1F3A5F"/>
          <w:sz w:val="32"/>
          <w:szCs w:val="32"/>
        </w:rPr>
        <w:t xml:space="preserve">Week 2 Data Identification, Sourcing Strategy &amp; Initial Analysis Planning</w:t>
      </w:r>
    </w:p>
    <w:p>
      <w:pPr>
        <w:spacing w:after="120"/>
        <w:jc w:val="center"/>
      </w:pPr>
      <w:r>
        <w:rPr>
          <w:rFonts w:ascii="Arial" w:cs="Arial" w:eastAsia="Arial" w:hAnsi="Arial"/>
          <w:b/>
          <w:bCs/>
          <w:color w:val="1F3A5F"/>
          <w:sz w:val="50"/>
          <w:szCs w:val="50"/>
        </w:rPr>
        <w:t xml:space="preserve">Beauty Routine Dropout Prediction</w:t>
      </w:r>
    </w:p>
    <w:p>
      <w:pPr>
        <w:spacing w:after="900"/>
        <w:jc w:val="center"/>
      </w:pPr>
      <w:r>
        <w:rPr>
          <w:rFonts w:ascii="Times New Roman" w:cs="Times New Roman" w:eastAsia="Times New Roman" w:hAnsi="Times New Roman"/>
          <w:i/>
          <w:iCs/>
          <w:sz w:val="30"/>
          <w:szCs w:val="30"/>
        </w:rPr>
        <w:t xml:space="preserve">Identifying Why Customers Abandon Multi-Step Skincare Routines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100"/>
        <w:gridCol w:w="6500"/>
      </w:tblGrid>
      <w:tr>
        <w:tc>
          <w:tcPr>
            <w:tcW w:type="dxa" w:w="2100"/>
            <w:tcBorders>
              <w:top w:val="single" w:color="1F3A5F" w:sz="8"/>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Internship</w:t>
            </w:r>
          </w:p>
        </w:tc>
        <w:tc>
          <w:tcPr>
            <w:tcW w:type="dxa" w:w="6500"/>
            <w:tcBorders>
              <w:top w:val="single" w:color="1F3A5F" w:sz="8"/>
              <w:left w:val="none" w:color="FFFFFF" w:sz="0"/>
              <w:bottom w:val="single" w:color="9AA5B4" w:sz="3"/>
              <w:right w:val="none" w:color="FFFFFF" w:sz="0"/>
            </w:tcBorders>
            <w:tcMar>
              <w:top w:type="dxa" w:w="90"/>
              <w:left w:type="dxa" w:w="80"/>
              <w:bottom w:type="dxa" w:w="90"/>
              <w:right w:type="dxa" w:w="80"/>
            </w:tcMar>
          </w:tcPr>
          <w:p>
            <w:pPr>
              <w:spacing w:after="0"/>
            </w:pPr>
            <w:r>
              <w:rPr>
                <w:sz w:val="22"/>
                <w:szCs w:val="22"/>
              </w:rPr>
              <w:t xml:space="preserve">Data Science with Python Analyst Internship</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Organization</w:t>
            </w:r>
          </w:p>
        </w:tc>
        <w:tc>
          <w:tcPr>
            <w:tcW w:type="dxa" w:w="65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sz w:val="22"/>
                <w:szCs w:val="22"/>
              </w:rPr>
              <w:t xml:space="preserve">YuvaIntern</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Student</w:t>
            </w:r>
          </w:p>
        </w:tc>
        <w:tc>
          <w:tcPr>
            <w:tcW w:type="dxa" w:w="65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sz w:val="22"/>
                <w:szCs w:val="22"/>
              </w:rPr>
              <w:t xml:space="preserve">Zishan Alam</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Degree</w:t>
            </w:r>
          </w:p>
        </w:tc>
        <w:tc>
          <w:tcPr>
            <w:tcW w:type="dxa" w:w="65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sz w:val="22"/>
                <w:szCs w:val="22"/>
              </w:rPr>
              <w:t xml:space="preserve">B.Tech Computer Science &amp; Engineering</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Week</w:t>
            </w:r>
          </w:p>
        </w:tc>
        <w:tc>
          <w:tcPr>
            <w:tcW w:type="dxa" w:w="65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sz w:val="22"/>
                <w:szCs w:val="22"/>
              </w:rPr>
              <w:t xml:space="preserve">Week 2</w:t>
            </w:r>
          </w:p>
        </w:tc>
      </w:tr>
      <w:tr>
        <w:tc>
          <w:tcPr>
            <w:tcW w:type="dxa" w:w="21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Date</w:t>
            </w:r>
          </w:p>
        </w:tc>
        <w:tc>
          <w:tcPr>
            <w:tcW w:type="dxa" w:w="6500"/>
            <w:tcBorders>
              <w:top w:val="none" w:color="FFFFFF" w:sz="0"/>
              <w:left w:val="none" w:color="FFFFFF" w:sz="0"/>
              <w:bottom w:val="single" w:color="9AA5B4" w:sz="3"/>
              <w:right w:val="none" w:color="FFFFFF" w:sz="0"/>
            </w:tcBorders>
            <w:tcMar>
              <w:top w:type="dxa" w:w="90"/>
              <w:left w:type="dxa" w:w="80"/>
              <w:bottom w:type="dxa" w:w="90"/>
              <w:right w:type="dxa" w:w="80"/>
            </w:tcMar>
          </w:tcPr>
          <w:p>
            <w:pPr>
              <w:spacing w:after="0"/>
            </w:pPr>
            <w:r>
              <w:rPr>
                <w:sz w:val="22"/>
                <w:szCs w:val="22"/>
              </w:rPr>
              <w:t xml:space="preserve">October 2026</w:t>
            </w:r>
          </w:p>
        </w:tc>
      </w:tr>
      <w:tr>
        <w:tc>
          <w:tcPr>
            <w:tcW w:type="dxa" w:w="2100"/>
            <w:tcBorders>
              <w:top w:val="none" w:color="FFFFFF" w:sz="0"/>
              <w:left w:val="none" w:color="FFFFFF" w:sz="0"/>
              <w:bottom w:val="single" w:color="1F3A5F" w:sz="8"/>
              <w:right w:val="none" w:color="FFFFFF" w:sz="0"/>
            </w:tcBorders>
            <w:tcMar>
              <w:top w:type="dxa" w:w="90"/>
              <w:left w:type="dxa" w:w="80"/>
              <w:bottom w:type="dxa" w:w="90"/>
              <w:right w:type="dxa" w:w="80"/>
            </w:tcMar>
          </w:tcPr>
          <w:p>
            <w:pPr>
              <w:spacing w:after="0"/>
            </w:pPr>
            <w:r>
              <w:rPr>
                <w:rFonts w:ascii="Arial" w:cs="Arial" w:eastAsia="Arial" w:hAnsi="Arial"/>
                <w:b/>
                <w:bCs/>
                <w:sz w:val="22"/>
                <w:szCs w:val="22"/>
              </w:rPr>
              <w:t xml:space="preserve">GitHub</w:t>
            </w:r>
          </w:p>
        </w:tc>
        <w:tc>
          <w:tcPr>
            <w:tcW w:type="dxa" w:w="6500"/>
            <w:tcBorders>
              <w:top w:val="none" w:color="FFFFFF" w:sz="0"/>
              <w:left w:val="none" w:color="FFFFFF" w:sz="0"/>
              <w:bottom w:val="single" w:color="1F3A5F" w:sz="8"/>
              <w:right w:val="none" w:color="FFFFFF" w:sz="0"/>
            </w:tcBorders>
            <w:tcMar>
              <w:top w:type="dxa" w:w="90"/>
              <w:left w:type="dxa" w:w="80"/>
              <w:bottom w:type="dxa" w:w="90"/>
              <w:right w:type="dxa" w:w="80"/>
            </w:tcMar>
          </w:tcPr>
          <w:p>
            <w:pPr>
              <w:spacing w:after="0"/>
            </w:pPr>
            <w:hyperlink w:history="1" r:id="rIdt2nkbcctyizcu6midcwny">
              <w:r>
                <w:rPr>
                  <w:rStyle w:val="Hyperlink"/>
                  <w:sz w:val="22"/>
                  <w:szCs w:val="22"/>
                </w:rPr>
                <w:t xml:space="preserve">https://github.com/TeamZenith-byte/beauty-routine-dropout-prediction</w:t>
              </w:r>
            </w:hyperlink>
          </w:p>
        </w:tc>
      </w:tr>
    </w:tbl>
    <w:p>
      <w:pPr>
        <w:sectPr>
          <w:pgSz w:w="11906" w:h="16838" w:orient="portrait"/>
          <w:pgMar w:top="1304" w:right="1304" w:bottom="1300" w:left="1304" w:header="700" w:footer="600" w:gutter="0"/>
          <w:pgNumType/>
          <w:docGrid w:linePitch="360"/>
        </w:sectPr>
      </w:pPr>
    </w:p>
    <w:p>
      <w:pPr>
        <w:spacing w:after="160"/>
      </w:pPr>
      <w:r>
        <w:rPr>
          <w:rFonts w:ascii="Arial" w:cs="Arial" w:eastAsia="Arial" w:hAnsi="Arial"/>
          <w:b/>
          <w:bCs/>
          <w:color w:val="1F3A5F"/>
          <w:sz w:val="30"/>
          <w:szCs w:val="30"/>
        </w:rPr>
        <w:t xml:space="preserve">Contents</w:t>
      </w:r>
    </w:p>
    <w:p>
      <w:pPr>
        <w:tabs>
          <w:tab w:val="right" w:pos="9298" w:leader="dot"/>
        </w:tabs>
        <w:spacing w:after="70"/>
      </w:pPr>
      <w:r>
        <w:rPr>
          <w:sz w:val="21"/>
          <w:szCs w:val="21"/>
        </w:rPr>
        <w:t xml:space="preserve">1. Executive Summary</w:t>
      </w:r>
      <w:r>
        <w:rPr>
          <w:sz w:val="21"/>
          <w:szCs w:val="21"/>
        </w:rPr>
        <w:tab/>
        <w:t xml:space="preserve">3</w:t>
      </w:r>
    </w:p>
    <w:p>
      <w:pPr>
        <w:tabs>
          <w:tab w:val="right" w:pos="9298" w:leader="dot"/>
        </w:tabs>
        <w:spacing w:after="70"/>
      </w:pPr>
      <w:r>
        <w:rPr>
          <w:sz w:val="21"/>
          <w:szCs w:val="21"/>
        </w:rPr>
        <w:t xml:space="preserve">2. Introduction and Link to Week 1</w:t>
      </w:r>
      <w:r>
        <w:rPr>
          <w:sz w:val="21"/>
          <w:szCs w:val="21"/>
        </w:rPr>
        <w:tab/>
        <w:t xml:space="preserve">3</w:t>
      </w:r>
    </w:p>
    <w:p>
      <w:pPr>
        <w:tabs>
          <w:tab w:val="right" w:pos="9298" w:leader="dot"/>
        </w:tabs>
        <w:spacing w:after="70"/>
      </w:pPr>
      <w:r>
        <w:rPr>
          <w:sz w:val="21"/>
          <w:szCs w:val="21"/>
        </w:rPr>
        <w:t xml:space="preserve">3. Scope of Week 2</w:t>
      </w:r>
      <w:r>
        <w:rPr>
          <w:sz w:val="21"/>
          <w:szCs w:val="21"/>
        </w:rPr>
        <w:tab/>
        <w:t xml:space="preserve">4</w:t>
      </w:r>
    </w:p>
    <w:p>
      <w:pPr>
        <w:tabs>
          <w:tab w:val="right" w:pos="9298" w:leader="dot"/>
        </w:tabs>
        <w:spacing w:after="70"/>
      </w:pPr>
      <w:r>
        <w:rPr>
          <w:sz w:val="21"/>
          <w:szCs w:val="21"/>
        </w:rPr>
        <w:t xml:space="preserve">4. The Data Gap: Public Data vs the True Target</w:t>
      </w:r>
      <w:r>
        <w:rPr>
          <w:sz w:val="21"/>
          <w:szCs w:val="21"/>
        </w:rPr>
        <w:tab/>
        <w:t xml:space="preserve">4</w:t>
      </w:r>
    </w:p>
    <w:p>
      <w:pPr>
        <w:tabs>
          <w:tab w:val="right" w:pos="9298" w:leader="dot"/>
        </w:tabs>
        <w:spacing w:after="70"/>
      </w:pPr>
      <w:r>
        <w:rPr>
          <w:sz w:val="21"/>
          <w:szCs w:val="21"/>
        </w:rPr>
        <w:t xml:space="preserve">5. Two-Layer Data Strategy and Source Selection</w:t>
      </w:r>
      <w:r>
        <w:rPr>
          <w:sz w:val="21"/>
          <w:szCs w:val="21"/>
        </w:rPr>
        <w:tab/>
        <w:t xml:space="preserve">5</w:t>
      </w:r>
    </w:p>
    <w:p>
      <w:pPr>
        <w:tabs>
          <w:tab w:val="right" w:pos="9298" w:leader="dot"/>
        </w:tabs>
        <w:spacing w:after="70"/>
      </w:pPr>
      <w:r>
        <w:rPr>
          <w:sz w:val="21"/>
          <w:szCs w:val="21"/>
        </w:rPr>
        <w:t xml:space="preserve">6. Assessment of Identified Data Sources</w:t>
      </w:r>
      <w:r>
        <w:rPr>
          <w:sz w:val="21"/>
          <w:szCs w:val="21"/>
        </w:rPr>
        <w:tab/>
        <w:t xml:space="preserve">6</w:t>
      </w:r>
    </w:p>
    <w:p>
      <w:pPr>
        <w:tabs>
          <w:tab w:val="right" w:pos="9298" w:leader="dot"/>
        </w:tabs>
        <w:spacing w:after="70"/>
      </w:pPr>
      <w:r>
        <w:rPr>
          <w:sz w:val="21"/>
          <w:szCs w:val="21"/>
        </w:rPr>
        <w:t xml:space="preserve">7. Data Source Comparison</w:t>
      </w:r>
      <w:r>
        <w:rPr>
          <w:sz w:val="21"/>
          <w:szCs w:val="21"/>
        </w:rPr>
        <w:tab/>
        <w:t xml:space="preserve">9</w:t>
      </w:r>
    </w:p>
    <w:p>
      <w:pPr>
        <w:tabs>
          <w:tab w:val="right" w:pos="9298" w:leader="dot"/>
        </w:tabs>
        <w:spacing w:after="70"/>
      </w:pPr>
      <w:r>
        <w:rPr>
          <w:sz w:val="21"/>
          <w:szCs w:val="21"/>
        </w:rPr>
        <w:t xml:space="preserve">8. Hypothesis-to-Data Mapping</w:t>
      </w:r>
      <w:r>
        <w:rPr>
          <w:sz w:val="21"/>
          <w:szCs w:val="21"/>
        </w:rPr>
        <w:tab/>
        <w:t xml:space="preserve">10</w:t>
      </w:r>
    </w:p>
    <w:p>
      <w:pPr>
        <w:tabs>
          <w:tab w:val="right" w:pos="9298" w:leader="dot"/>
        </w:tabs>
        <w:spacing w:after="70"/>
      </w:pPr>
      <w:r>
        <w:rPr>
          <w:sz w:val="21"/>
          <w:szCs w:val="21"/>
        </w:rPr>
        <w:t xml:space="preserve">9. Proposed Data Architecture</w:t>
      </w:r>
      <w:r>
        <w:rPr>
          <w:sz w:val="21"/>
          <w:szCs w:val="21"/>
        </w:rPr>
        <w:tab/>
        <w:t xml:space="preserve">11</w:t>
      </w:r>
    </w:p>
    <w:p>
      <w:pPr>
        <w:tabs>
          <w:tab w:val="right" w:pos="9298" w:leader="dot"/>
        </w:tabs>
        <w:spacing w:after="70"/>
      </w:pPr>
      <w:r>
        <w:rPr>
          <w:sz w:val="21"/>
          <w:szCs w:val="21"/>
        </w:rPr>
        <w:t xml:space="preserve">10. Future Primary Data: Survey and Routine Diary</w:t>
      </w:r>
      <w:r>
        <w:rPr>
          <w:sz w:val="21"/>
          <w:szCs w:val="21"/>
        </w:rPr>
        <w:tab/>
        <w:t xml:space="preserve">12</w:t>
      </w:r>
    </w:p>
    <w:p>
      <w:pPr>
        <w:tabs>
          <w:tab w:val="right" w:pos="9298" w:leader="dot"/>
        </w:tabs>
        <w:spacing w:after="70"/>
      </w:pPr>
      <w:r>
        <w:rPr>
          <w:sz w:val="21"/>
          <w:szCs w:val="21"/>
        </w:rPr>
        <w:t xml:space="preserve">11. Data Collection Workflow</w:t>
      </w:r>
      <w:r>
        <w:rPr>
          <w:sz w:val="21"/>
          <w:szCs w:val="21"/>
        </w:rPr>
        <w:tab/>
        <w:t xml:space="preserve">13</w:t>
      </w:r>
    </w:p>
    <w:p>
      <w:pPr>
        <w:tabs>
          <w:tab w:val="right" w:pos="9298" w:leader="dot"/>
        </w:tabs>
        <w:spacing w:after="70"/>
      </w:pPr>
      <w:r>
        <w:rPr>
          <w:sz w:val="21"/>
          <w:szCs w:val="21"/>
        </w:rPr>
        <w:t xml:space="preserve">12. Data Quality Assessment Plan</w:t>
      </w:r>
      <w:r>
        <w:rPr>
          <w:sz w:val="21"/>
          <w:szCs w:val="21"/>
        </w:rPr>
        <w:tab/>
        <w:t xml:space="preserve">14</w:t>
      </w:r>
    </w:p>
    <w:p>
      <w:pPr>
        <w:tabs>
          <w:tab w:val="right" w:pos="9298" w:leader="dot"/>
        </w:tabs>
        <w:spacing w:after="70"/>
      </w:pPr>
      <w:r>
        <w:rPr>
          <w:sz w:val="21"/>
          <w:szCs w:val="21"/>
        </w:rPr>
        <w:t xml:space="preserve">13. Data Cleaning and Preprocessing Plan</w:t>
      </w:r>
      <w:r>
        <w:rPr>
          <w:sz w:val="21"/>
          <w:szCs w:val="21"/>
        </w:rPr>
        <w:tab/>
        <w:t xml:space="preserve">15</w:t>
      </w:r>
    </w:p>
    <w:p>
      <w:pPr>
        <w:tabs>
          <w:tab w:val="right" w:pos="9298" w:leader="dot"/>
        </w:tabs>
        <w:spacing w:after="70"/>
      </w:pPr>
      <w:r>
        <w:rPr>
          <w:sz w:val="21"/>
          <w:szCs w:val="21"/>
        </w:rPr>
        <w:t xml:space="preserve">14. Initial Exploratory Data Analysis Plan</w:t>
      </w:r>
      <w:r>
        <w:rPr>
          <w:sz w:val="21"/>
          <w:szCs w:val="21"/>
        </w:rPr>
        <w:tab/>
        <w:t xml:space="preserve">16</w:t>
      </w:r>
    </w:p>
    <w:p>
      <w:pPr>
        <w:tabs>
          <w:tab w:val="right" w:pos="9298" w:leader="dot"/>
        </w:tabs>
        <w:spacing w:after="70"/>
      </w:pPr>
      <w:r>
        <w:rPr>
          <w:sz w:val="21"/>
          <w:szCs w:val="21"/>
        </w:rPr>
        <w:t xml:space="preserve">15. Statistical Analysis Plan</w:t>
      </w:r>
      <w:r>
        <w:rPr>
          <w:sz w:val="21"/>
          <w:szCs w:val="21"/>
        </w:rPr>
        <w:tab/>
        <w:t xml:space="preserve">16</w:t>
      </w:r>
    </w:p>
    <w:p>
      <w:pPr>
        <w:tabs>
          <w:tab w:val="right" w:pos="9298" w:leader="dot"/>
        </w:tabs>
        <w:spacing w:after="70"/>
      </w:pPr>
      <w:r>
        <w:rPr>
          <w:sz w:val="21"/>
          <w:szCs w:val="21"/>
        </w:rPr>
        <w:t xml:space="preserve">16. Text Analysis Plan</w:t>
      </w:r>
      <w:r>
        <w:rPr>
          <w:sz w:val="21"/>
          <w:szCs w:val="21"/>
        </w:rPr>
        <w:tab/>
        <w:t xml:space="preserve">17</w:t>
      </w:r>
    </w:p>
    <w:p>
      <w:pPr>
        <w:tabs>
          <w:tab w:val="right" w:pos="9298" w:leader="dot"/>
        </w:tabs>
        <w:spacing w:after="70"/>
      </w:pPr>
      <w:r>
        <w:rPr>
          <w:sz w:val="21"/>
          <w:szCs w:val="21"/>
        </w:rPr>
        <w:t xml:space="preserve">17. BRFS Feature Planning</w:t>
      </w:r>
      <w:r>
        <w:rPr>
          <w:sz w:val="21"/>
          <w:szCs w:val="21"/>
        </w:rPr>
        <w:tab/>
        <w:t xml:space="preserve">18</w:t>
      </w:r>
    </w:p>
    <w:p>
      <w:pPr>
        <w:tabs>
          <w:tab w:val="right" w:pos="9298" w:leader="dot"/>
        </w:tabs>
        <w:spacing w:after="70"/>
      </w:pPr>
      <w:r>
        <w:rPr>
          <w:sz w:val="21"/>
          <w:szCs w:val="21"/>
        </w:rPr>
        <w:t xml:space="preserve">18. Privacy and Ethics</w:t>
      </w:r>
      <w:r>
        <w:rPr>
          <w:sz w:val="21"/>
          <w:szCs w:val="21"/>
        </w:rPr>
        <w:tab/>
        <w:t xml:space="preserve">18</w:t>
      </w:r>
    </w:p>
    <w:p>
      <w:pPr>
        <w:tabs>
          <w:tab w:val="right" w:pos="9298" w:leader="dot"/>
        </w:tabs>
        <w:spacing w:after="70"/>
      </w:pPr>
      <w:r>
        <w:rPr>
          <w:sz w:val="21"/>
          <w:szCs w:val="21"/>
        </w:rPr>
        <w:t xml:space="preserve">19. Limitations</w:t>
      </w:r>
      <w:r>
        <w:rPr>
          <w:sz w:val="21"/>
          <w:szCs w:val="21"/>
        </w:rPr>
        <w:tab/>
        <w:t xml:space="preserve">19</w:t>
      </w:r>
    </w:p>
    <w:p>
      <w:pPr>
        <w:tabs>
          <w:tab w:val="right" w:pos="9298" w:leader="dot"/>
        </w:tabs>
        <w:spacing w:after="70"/>
      </w:pPr>
      <w:r>
        <w:rPr>
          <w:sz w:val="21"/>
          <w:szCs w:val="21"/>
        </w:rPr>
        <w:t xml:space="preserve">20. Expected Outcomes and Next Steps</w:t>
      </w:r>
      <w:r>
        <w:rPr>
          <w:sz w:val="21"/>
          <w:szCs w:val="21"/>
        </w:rPr>
        <w:tab/>
        <w:t xml:space="preserve">19</w:t>
      </w:r>
    </w:p>
    <w:p>
      <w:pPr>
        <w:tabs>
          <w:tab w:val="right" w:pos="9298" w:leader="dot"/>
        </w:tabs>
        <w:spacing w:after="70"/>
      </w:pPr>
      <w:r>
        <w:rPr>
          <w:sz w:val="21"/>
          <w:szCs w:val="21"/>
        </w:rPr>
        <w:t xml:space="preserve">21. Conclusion</w:t>
      </w:r>
      <w:r>
        <w:rPr>
          <w:sz w:val="21"/>
          <w:szCs w:val="21"/>
        </w:rPr>
        <w:tab/>
        <w:t xml:space="preserve">20</w:t>
      </w:r>
    </w:p>
    <w:p>
      <w:pPr>
        <w:tabs>
          <w:tab w:val="right" w:pos="9298" w:leader="dot"/>
        </w:tabs>
        <w:spacing w:after="70"/>
      </w:pPr>
      <w:r>
        <w:rPr>
          <w:sz w:val="21"/>
          <w:szCs w:val="21"/>
        </w:rPr>
        <w:t xml:space="preserve">22. GitHub Repository</w:t>
      </w:r>
      <w:r>
        <w:rPr>
          <w:sz w:val="21"/>
          <w:szCs w:val="21"/>
        </w:rPr>
        <w:tab/>
        <w:t xml:space="preserve">20</w:t>
      </w:r>
    </w:p>
    <w:p>
      <w:pPr>
        <w:tabs>
          <w:tab w:val="right" w:pos="9298" w:leader="dot"/>
        </w:tabs>
        <w:spacing w:after="70"/>
      </w:pPr>
      <w:r>
        <w:rPr>
          <w:sz w:val="21"/>
          <w:szCs w:val="21"/>
        </w:rPr>
        <w:t xml:space="preserve">23. References</w:t>
      </w:r>
      <w:r>
        <w:rPr>
          <w:sz w:val="21"/>
          <w:szCs w:val="21"/>
        </w:rPr>
        <w:tab/>
        <w:t xml:space="preserve">20</w:t>
      </w:r>
    </w:p>
    <w:p>
      <w:pPr>
        <w:tabs>
          <w:tab w:val="right" w:pos="9298" w:leader="dot"/>
        </w:tabs>
        <w:spacing w:after="70"/>
      </w:pPr>
      <w:r>
        <w:rPr>
          <w:sz w:val="21"/>
          <w:szCs w:val="21"/>
        </w:rPr>
        <w:t xml:space="preserve">24. Appendix A: Source Verification Notes</w:t>
      </w:r>
      <w:r>
        <w:rPr>
          <w:sz w:val="21"/>
          <w:szCs w:val="21"/>
        </w:rPr>
        <w:tab/>
        <w:t xml:space="preserve">21</w:t>
      </w:r>
    </w:p>
    <w:p>
      <w:pPr>
        <w:tabs>
          <w:tab w:val="right" w:pos="9298" w:leader="dot"/>
        </w:tabs>
        <w:spacing w:after="70"/>
      </w:pPr>
      <w:r>
        <w:rPr>
          <w:sz w:val="21"/>
          <w:szCs w:val="21"/>
        </w:rPr>
        <w:t xml:space="preserve">Internship Submission Description</w:t>
      </w:r>
      <w:r>
        <w:rPr>
          <w:sz w:val="21"/>
          <w:szCs w:val="21"/>
        </w:rPr>
        <w:tab/>
        <w:t xml:space="preserve">22</w:t>
      </w:r>
    </w:p>
    <w:p>
      <w:r>
        <w:br w:type="page"/>
      </w:r>
    </w:p>
    <w:p>
      <w:pPr>
        <w:pStyle w:val="Heading1"/>
        <w:keepNext/>
      </w:pPr>
      <w:r>
        <w:t xml:space="preserve">1. Executive Summary</w:t>
      </w:r>
    </w:p>
    <w:p>
      <w:pPr>
        <w:spacing w:after="110" w:line="270"/>
      </w:pPr>
      <w:r>
        <w:t xml:space="preserve">This report is my Week 2 submission for the Data Science with Python Analyst Internship at YuvaIntern. It continues the Week 1 project, </w:t>
      </w:r>
      <w:r>
        <w:rPr>
          <w:b/>
          <w:bCs/>
        </w:rPr>
        <w:t xml:space="preserve">Beauty Routine Dropout Prediction: Identifying Why Customers Abandon Multi-Step Skincare Routines</w:t>
      </w:r>
      <w:r>
        <w:t xml:space="preserve">. The Week 1 problem, the five hypotheses (H1 to H5) and the proposed Beauty Routine Friction Score (BRFS) stay exactly the same. Week 2 is about finding and assessing data, and planning the first analysis.</w:t>
      </w:r>
    </w:p>
    <w:p>
      <w:pPr>
        <w:spacing w:after="110" w:line="270"/>
      </w:pPr>
      <w:r>
        <w:t xml:space="preserve">The most important point in this report is a data gap. Public beauty datasets mainly give product information, ingredients, prices, categories, ratings and reviews. They do not record a person who starts a skincare routine, follows it for some time and then stops. So none of the public sources I identified gives the real dropout target. For this reason I propose a </w:t>
      </w:r>
      <w:r>
        <w:rPr>
          <w:b/>
          <w:bCs/>
        </w:rPr>
        <w:t xml:space="preserve">two-layer data strategy</w:t>
      </w:r>
      <w:r>
        <w:t xml:space="preserve">. Layer 1 uses public secondary data, mainly the Sephora Products and Skincare Reviews dataset on Kaggle, with Open Beauty Facts for product and ingredient enrichment, to study product-level and review-level friction signals. Layer 2 is a future primary survey with an optional routine diary, which would give the actual routine_dropout variable.</w:t>
      </w:r>
    </w:p>
    <w:p>
      <w:pPr>
        <w:spacing w:after="110" w:line="270"/>
      </w:pPr>
      <w:r>
        <w:t xml:space="preserve">The report assesses each source, compares them in one table, maps every hypothesis to the data it needs, and proposes a data architecture and a collection workflow. It also plans data quality checks, cleaning, exploratory analysis, statistical tests and a review text analysis. Review-based signals are treated as proxies and never as true dropout.</w:t>
      </w:r>
    </w:p>
    <w:p>
      <w:pPr>
        <w:spacing w:after="110" w:line="270"/>
      </w:pPr>
      <w:r>
        <w:t xml:space="preserve">This is a planning report. I have not downloaded or analysed any dataset, collected any survey data or built any model. BRFS is still only a proposed framework and will be developed after suitable data is available.</w:t>
      </w:r>
    </w:p>
    <w:p>
      <w:pPr>
        <w:pStyle w:val="Heading1"/>
        <w:keepNext/>
      </w:pPr>
      <w:r>
        <w:t xml:space="preserve">2. Introduction and Link to Week 1</w:t>
      </w:r>
    </w:p>
    <w:p>
      <w:pPr>
        <w:spacing w:after="110" w:line="270"/>
      </w:pPr>
      <w:r>
        <w:t xml:space="preserve">In Week 1, I defined the problem of why people start multi-step skincare routines but later stop following them. I listed factors such as the number of steps, time required, cost, product count, product compatibility, irritation, satisfaction and replacement difficulty. I also proposed the </w:t>
      </w:r>
      <w:r>
        <w:rPr>
          <w:b/>
          <w:bCs/>
        </w:rPr>
        <w:t xml:space="preserve">Beauty Routine Friction Score (BRFS)</w:t>
      </w:r>
      <w:r>
        <w:t xml:space="preserve"> as a way to combine these friction-related factors.</w:t>
      </w:r>
    </w:p>
    <w:p>
      <w:pPr>
        <w:spacing w:after="110" w:line="270"/>
      </w:pPr>
      <w:r>
        <w:t xml:space="preserve">BRFS is </w:t>
      </w:r>
      <w:r>
        <w:rPr>
          <w:b/>
          <w:bCs/>
        </w:rPr>
        <w:t xml:space="preserve">my proposed analytical framework for this project</w:t>
      </w:r>
      <w:r>
        <w:t xml:space="preserve">. It is not an established industry-standard metric, not a published scientific metric and not an existing commercial score.</w:t>
      </w:r>
    </w:p>
    <w:p>
      <w:pPr>
        <w:spacing w:after="110" w:line="270"/>
      </w:pPr>
      <w:r>
        <w:t xml:space="preserve">Week 2 asks the next practical question: what data can actually be used to study this problem? In this report I identify and assess possible data sources, explain how they relate to the Week 1 hypotheses, and plan the first analysis. The five Week 1 hypotheses are kept unchanged. They are shown below exactly as defined in Week 1.</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800"/>
        <w:gridCol w:w="8498"/>
      </w:tblGrid>
      <w:tr>
        <w:trPr>
          <w:cantSplit/>
          <w:tblHeader/>
        </w:trPr>
        <w:tc>
          <w:tcPr>
            <w:tcW w:type="dxa" w:w="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t>
            </w:r>
          </w:p>
        </w:tc>
        <w:tc>
          <w:tcPr>
            <w:tcW w:type="dxa" w:w="84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Week 1 hypothesis (to be tested with future data)</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H1</w:t>
            </w:r>
          </w:p>
        </w:tc>
        <w:tc>
          <w:tcPr>
            <w:tcW w:type="dxa" w:w="8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A greater number of skincare routine steps is associated with a higher likelihood of routine dropout.</w:t>
            </w:r>
          </w:p>
        </w:tc>
      </w:tr>
      <w:tr>
        <w:trPr>
          <w:cantSplit/>
          <w:tblHeader w:val="false"/>
        </w:trPr>
        <w:tc>
          <w:tcPr>
            <w:tcW w:type="dxa" w:w="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H2</w:t>
            </w:r>
          </w:p>
        </w:tc>
        <w:tc>
          <w:tcPr>
            <w:tcW w:type="dxa" w:w="84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A higher time burden required to maintain a skincare routine is associated with a higher likelihood of routine dropout.</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H3</w:t>
            </w:r>
          </w:p>
        </w:tc>
        <w:tc>
          <w:tcPr>
            <w:tcW w:type="dxa" w:w="8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A higher financial cost of maintaining a skincare routine is associated with a higher likelihood of routine dropout.</w:t>
            </w:r>
          </w:p>
        </w:tc>
      </w:tr>
      <w:tr>
        <w:trPr>
          <w:cantSplit/>
          <w:tblHeader w:val="false"/>
        </w:trPr>
        <w:tc>
          <w:tcPr>
            <w:tcW w:type="dxa" w:w="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H4</w:t>
            </w:r>
          </w:p>
        </w:tc>
        <w:tc>
          <w:tcPr>
            <w:tcW w:type="dxa" w:w="84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Product incompatibility, irritation, or similar negative product experiences are associated with a higher likelihood of routine dropout.</w:t>
            </w:r>
          </w:p>
        </w:tc>
      </w:tr>
      <w:tr>
        <w:trPr>
          <w:cantSplit/>
          <w:tblHeader w:val="false"/>
        </w:trPr>
        <w:tc>
          <w:tcPr>
            <w:tcW w:type="dxa" w:w="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H5</w:t>
            </w:r>
          </w:p>
        </w:tc>
        <w:tc>
          <w:tcPr>
            <w:tcW w:type="dxa" w:w="84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Lower customer satisfaction and more negative product/review signals are associated with a higher likelihood of routine dropout.</w:t>
            </w:r>
          </w:p>
        </w:tc>
      </w:tr>
    </w:tbl>
    <w:p>
      <w:pPr>
        <w:spacing w:after="160" w:before="60"/>
        <w:jc w:val="center"/>
      </w:pPr>
      <w:r>
        <w:rPr>
          <w:i/>
          <w:iCs/>
          <w:sz w:val="19"/>
          <w:szCs w:val="19"/>
        </w:rPr>
        <w:t xml:space="preserve">Table 1: The five Week 1 hypotheses (unchanged)</w:t>
      </w:r>
    </w:p>
    <w:p>
      <w:pPr>
        <w:spacing w:after="110" w:line="270"/>
      </w:pPr>
      <w:r>
        <w:t xml:space="preserve">These are still hypotheses. They are not findings, and nothing in this report tests them yet.</w:t>
      </w:r>
    </w:p>
    <w:p>
      <w:pPr>
        <w:pStyle w:val="Heading1"/>
        <w:keepNext/>
      </w:pPr>
      <w:r>
        <w:t xml:space="preserve">3. Scope of Week 2</w:t>
      </w:r>
    </w:p>
    <w:p>
      <w:pPr>
        <w:spacing w:after="110" w:line="270"/>
      </w:pPr>
      <w:r>
        <w:t xml:space="preserve">The Week 2 task has nine objectives. The table below shows where each one is covered in this report.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700"/>
        <w:gridCol w:w="5400"/>
        <w:gridCol w:w="3198"/>
      </w:tblGrid>
      <w:tr>
        <w:trPr>
          <w:cantSplit/>
          <w:tblHeader/>
        </w:trPr>
        <w:tc>
          <w:tcPr>
            <w:tcW w:type="dxa" w:w="7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t>
            </w:r>
          </w:p>
        </w:tc>
        <w:tc>
          <w:tcPr>
            <w:tcW w:type="dxa" w:w="54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Week 2 objective</w:t>
            </w:r>
          </w:p>
        </w:tc>
        <w:tc>
          <w:tcPr>
            <w:tcW w:type="dxa" w:w="31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Where covered</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1</w:t>
            </w:r>
          </w:p>
        </w:tc>
        <w:tc>
          <w:tcPr>
            <w:tcW w:type="dxa" w:w="5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Design a strategy to identify relevant data sources</w:t>
            </w:r>
          </w:p>
        </w:tc>
        <w:tc>
          <w:tcPr>
            <w:tcW w:type="dxa" w:w="3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Sections 4 and 5</w:t>
            </w:r>
          </w:p>
        </w:tc>
      </w:tr>
      <w:tr>
        <w:trPr>
          <w:cantSplit/>
          <w:tblHeader w:val="false"/>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2</w:t>
            </w:r>
          </w:p>
        </w:tc>
        <w:tc>
          <w:tcPr>
            <w:tcW w:type="dxa" w:w="5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Identify and assess suitable public datasets/data sources</w:t>
            </w:r>
          </w:p>
        </w:tc>
        <w:tc>
          <w:tcPr>
            <w:tcW w:type="dxa" w:w="3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Sections 6 and 7</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3</w:t>
            </w:r>
          </w:p>
        </w:tc>
        <w:tc>
          <w:tcPr>
            <w:tcW w:type="dxa" w:w="5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Develop a structured data collection strategy</w:t>
            </w:r>
          </w:p>
        </w:tc>
        <w:tc>
          <w:tcPr>
            <w:tcW w:type="dxa" w:w="3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Sections 9, 10 and 11</w:t>
            </w:r>
          </w:p>
        </w:tc>
      </w:tr>
      <w:tr>
        <w:trPr>
          <w:cantSplit/>
          <w:tblHeader w:val="false"/>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4</w:t>
            </w:r>
          </w:p>
        </w:tc>
        <w:tc>
          <w:tcPr>
            <w:tcW w:type="dxa" w:w="5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Explain how the sources can support the Week 1 hypotheses</w:t>
            </w:r>
          </w:p>
        </w:tc>
        <w:tc>
          <w:tcPr>
            <w:tcW w:type="dxa" w:w="3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Section 8</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5</w:t>
            </w:r>
          </w:p>
        </w:tc>
        <w:tc>
          <w:tcPr>
            <w:tcW w:type="dxa" w:w="5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Develop an initial exploratory data analysis plan</w:t>
            </w:r>
          </w:p>
        </w:tc>
        <w:tc>
          <w:tcPr>
            <w:tcW w:type="dxa" w:w="3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Sections 14 and 16</w:t>
            </w:r>
          </w:p>
        </w:tc>
      </w:tr>
      <w:tr>
        <w:trPr>
          <w:cantSplit/>
          <w:tblHeader w:val="false"/>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6</w:t>
            </w:r>
          </w:p>
        </w:tc>
        <w:tc>
          <w:tcPr>
            <w:tcW w:type="dxa" w:w="5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Define statistical methods and visualization techniques</w:t>
            </w:r>
          </w:p>
        </w:tc>
        <w:tc>
          <w:tcPr>
            <w:tcW w:type="dxa" w:w="3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Sections 14 and 15</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7</w:t>
            </w:r>
          </w:p>
        </w:tc>
        <w:tc>
          <w:tcPr>
            <w:tcW w:type="dxa" w:w="5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Assess data quality, accessibility, reliability, limitations and relevance</w:t>
            </w:r>
          </w:p>
        </w:tc>
        <w:tc>
          <w:tcPr>
            <w:tcW w:type="dxa" w:w="3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Sections 6, 7, 12 and 19</w:t>
            </w:r>
          </w:p>
        </w:tc>
      </w:tr>
      <w:tr>
        <w:trPr>
          <w:cantSplit/>
          <w:tblHeader w:val="false"/>
        </w:trPr>
        <w:tc>
          <w:tcPr>
            <w:tcW w:type="dxa" w:w="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8</w:t>
            </w:r>
          </w:p>
        </w:tc>
        <w:tc>
          <w:tcPr>
            <w:tcW w:type="dxa" w:w="5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Define initial data cleaning and preprocessing requirements</w:t>
            </w:r>
          </w:p>
        </w:tc>
        <w:tc>
          <w:tcPr>
            <w:tcW w:type="dxa" w:w="3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Section 13</w:t>
            </w:r>
          </w:p>
        </w:tc>
      </w:tr>
      <w:tr>
        <w:trPr>
          <w:cantSplit/>
          <w:tblHeader w:val="false"/>
        </w:trPr>
        <w:tc>
          <w:tcPr>
            <w:tcW w:type="dxa" w:w="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9</w:t>
            </w:r>
          </w:p>
        </w:tc>
        <w:tc>
          <w:tcPr>
            <w:tcW w:type="dxa" w:w="5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Explain how future primary data can provide the actual dropout target</w:t>
            </w:r>
          </w:p>
        </w:tc>
        <w:tc>
          <w:tcPr>
            <w:tcW w:type="dxa" w:w="3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Sections 4, 5 and 10</w:t>
            </w:r>
          </w:p>
        </w:tc>
      </w:tr>
    </w:tbl>
    <w:p>
      <w:pPr>
        <w:spacing w:after="160" w:before="60"/>
        <w:jc w:val="center"/>
      </w:pPr>
      <w:r>
        <w:rPr>
          <w:i/>
          <w:iCs/>
          <w:sz w:val="19"/>
          <w:szCs w:val="19"/>
        </w:rPr>
        <w:t xml:space="preserve">Table 2: Week 2 objectives and where they are covered</w:t>
      </w:r>
    </w:p>
    <w:p>
      <w:pPr>
        <w:spacing w:after="110" w:line="270"/>
      </w:pPr>
      <w:r>
        <w:t xml:space="preserve">The table below separates what was done in Week 2 from what is still a future step. Information about each source comes from its public page or documentation, which I checked on 2 October 2026. I have not downloaded the datasets, so details such as exact column names and row counts must be confirmed later by schema inspection.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6300"/>
        <w:gridCol w:w="2998"/>
      </w:tblGrid>
      <w:tr>
        <w:trPr>
          <w:cantSplit/>
          <w:tblHeader/>
        </w:trPr>
        <w:tc>
          <w:tcPr>
            <w:tcW w:type="dxa" w:w="63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Activity</w:t>
            </w:r>
          </w:p>
        </w:tc>
        <w:tc>
          <w:tcPr>
            <w:tcW w:type="dxa" w:w="29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Status</w:t>
            </w:r>
          </w:p>
        </w:tc>
      </w:tr>
      <w:tr>
        <w:trPr>
          <w:cantSplit/>
          <w:tblHeader w:val="false"/>
        </w:trPr>
        <w:tc>
          <w:tcPr>
            <w:tcW w:type="dxa" w:w="6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Data requirements for H1 to H5 identified</w:t>
            </w:r>
          </w:p>
        </w:tc>
        <w:tc>
          <w:tcPr>
            <w:tcW w:type="dxa" w:w="2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6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Public sources searched and assessed from their public pages</w:t>
            </w:r>
          </w:p>
        </w:tc>
        <w:tc>
          <w:tcPr>
            <w:tcW w:type="dxa" w:w="2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Completed (documentary assessment only)</w:t>
            </w:r>
          </w:p>
        </w:tc>
      </w:tr>
      <w:tr>
        <w:trPr>
          <w:cantSplit/>
          <w:tblHeader w:val="false"/>
        </w:trPr>
        <w:tc>
          <w:tcPr>
            <w:tcW w:type="dxa" w:w="6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Source comparison and hypothesis-to-data mapping</w:t>
            </w:r>
          </w:p>
        </w:tc>
        <w:tc>
          <w:tcPr>
            <w:tcW w:type="dxa" w:w="2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Completed</w:t>
            </w:r>
          </w:p>
        </w:tc>
      </w:tr>
      <w:tr>
        <w:trPr>
          <w:cantSplit/>
          <w:tblHeader w:val="false"/>
        </w:trPr>
        <w:tc>
          <w:tcPr>
            <w:tcW w:type="dxa" w:w="6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Data architecture, workflow and survey/diary variable list</w:t>
            </w:r>
          </w:p>
        </w:tc>
        <w:tc>
          <w:tcPr>
            <w:tcW w:type="dxa" w:w="2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Completed (proposed design)</w:t>
            </w:r>
          </w:p>
        </w:tc>
      </w:tr>
      <w:tr>
        <w:trPr>
          <w:cantSplit/>
          <w:tblHeader w:val="false"/>
        </w:trPr>
        <w:tc>
          <w:tcPr>
            <w:tcW w:type="dxa" w:w="6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Data quality, cleaning, EDA, statistics and text-analysis plans</w:t>
            </w:r>
          </w:p>
        </w:tc>
        <w:tc>
          <w:tcPr>
            <w:tcW w:type="dxa" w:w="2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Completed (plans only)</w:t>
            </w:r>
          </w:p>
        </w:tc>
      </w:tr>
      <w:tr>
        <w:trPr>
          <w:cantSplit/>
          <w:tblHeader w:val="false"/>
        </w:trPr>
        <w:tc>
          <w:tcPr>
            <w:tcW w:type="dxa" w:w="6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Download of public datasets and schema inspection</w:t>
            </w:r>
          </w:p>
        </w:tc>
        <w:tc>
          <w:tcPr>
            <w:tcW w:type="dxa" w:w="2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6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Actual data cleaning</w:t>
            </w:r>
          </w:p>
        </w:tc>
        <w:tc>
          <w:tcPr>
            <w:tcW w:type="dxa" w:w="2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6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Survey instrument finalisation, ethics check and pilot test</w:t>
            </w:r>
          </w:p>
        </w:tc>
        <w:tc>
          <w:tcPr>
            <w:tcW w:type="dxa" w:w="2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6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Primary data collection</w:t>
            </w:r>
          </w:p>
        </w:tc>
        <w:tc>
          <w:tcPr>
            <w:tcW w:type="dxa" w:w="2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6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Actual EDA and statistical testing</w:t>
            </w:r>
          </w:p>
        </w:tc>
        <w:tc>
          <w:tcPr>
            <w:tcW w:type="dxa" w:w="2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6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Feature engineering and BRFS development</w:t>
            </w:r>
          </w:p>
        </w:tc>
        <w:tc>
          <w:tcPr>
            <w:tcW w:type="dxa" w:w="29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step</w:t>
            </w:r>
          </w:p>
        </w:tc>
      </w:tr>
      <w:tr>
        <w:trPr>
          <w:cantSplit/>
          <w:tblHeader w:val="false"/>
        </w:trPr>
        <w:tc>
          <w:tcPr>
            <w:tcW w:type="dxa" w:w="6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Predictive modelling</w:t>
            </w:r>
          </w:p>
        </w:tc>
        <w:tc>
          <w:tcPr>
            <w:tcW w:type="dxa" w:w="29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Future step</w:t>
            </w:r>
          </w:p>
        </w:tc>
      </w:tr>
    </w:tbl>
    <w:p>
      <w:pPr>
        <w:spacing w:after="160" w:before="60"/>
        <w:jc w:val="center"/>
      </w:pPr>
      <w:r>
        <w:rPr>
          <w:i/>
          <w:iCs/>
          <w:sz w:val="19"/>
          <w:szCs w:val="19"/>
        </w:rPr>
        <w:t xml:space="preserve">Table 3: What is completed and what is planned</w:t>
      </w:r>
    </w:p>
    <w:p>
      <w:pPr>
        <w:pStyle w:val="Heading1"/>
        <w:keepNext/>
      </w:pPr>
      <w:r>
        <w:t xml:space="preserve">4. The Data Gap: Public Data vs the True Target</w:t>
      </w:r>
    </w:p>
    <w:p>
      <w:pPr>
        <w:spacing w:after="110" w:line="270"/>
      </w:pPr>
      <w:r>
        <w:t xml:space="preserve">Publicly available beauty datasets mainly provide:</w:t>
      </w:r>
    </w:p>
    <w:p>
      <w:pPr>
        <w:pStyle w:val="ListParagraph"/>
        <w:numPr>
          <w:ilvl w:val="0"/>
          <w:numId w:val="2"/>
        </w:numPr>
        <w:spacing w:after="50" w:line="262"/>
      </w:pPr>
      <w:r>
        <w:t xml:space="preserve">product information (names, brands);</w:t>
      </w:r>
    </w:p>
    <w:p>
      <w:pPr>
        <w:pStyle w:val="ListParagraph"/>
        <w:numPr>
          <w:ilvl w:val="0"/>
          <w:numId w:val="2"/>
        </w:numPr>
        <w:spacing w:after="50" w:line="262"/>
      </w:pPr>
      <w:r>
        <w:t xml:space="preserve">ingredient information;</w:t>
      </w:r>
    </w:p>
    <w:p>
      <w:pPr>
        <w:pStyle w:val="ListParagraph"/>
        <w:numPr>
          <w:ilvl w:val="0"/>
          <w:numId w:val="2"/>
        </w:numPr>
        <w:spacing w:after="50" w:line="262"/>
      </w:pPr>
      <w:r>
        <w:t xml:space="preserve">product prices;</w:t>
      </w:r>
    </w:p>
    <w:p>
      <w:pPr>
        <w:pStyle w:val="ListParagraph"/>
        <w:numPr>
          <w:ilvl w:val="0"/>
          <w:numId w:val="2"/>
        </w:numPr>
        <w:spacing w:after="50" w:line="262"/>
      </w:pPr>
      <w:r>
        <w:t xml:space="preserve">product categories;</w:t>
      </w:r>
    </w:p>
    <w:p>
      <w:pPr>
        <w:pStyle w:val="ListParagraph"/>
        <w:numPr>
          <w:ilvl w:val="0"/>
          <w:numId w:val="2"/>
        </w:numPr>
        <w:spacing w:after="50" w:line="262"/>
      </w:pPr>
      <w:r>
        <w:t xml:space="preserve">ratings;</w:t>
      </w:r>
    </w:p>
    <w:p>
      <w:pPr>
        <w:pStyle w:val="ListParagraph"/>
        <w:numPr>
          <w:ilvl w:val="0"/>
          <w:numId w:val="2"/>
        </w:numPr>
        <w:spacing w:after="50" w:line="262"/>
      </w:pPr>
      <w:r>
        <w:t xml:space="preserve">reviews and review text;</w:t>
      </w:r>
    </w:p>
    <w:p>
      <w:pPr>
        <w:pStyle w:val="ListParagraph"/>
        <w:numPr>
          <w:ilvl w:val="0"/>
          <w:numId w:val="2"/>
        </w:numPr>
        <w:spacing w:after="50" w:line="262"/>
      </w:pPr>
      <w:r>
        <w:t xml:space="preserve">recommendation information;</w:t>
      </w:r>
    </w:p>
    <w:p>
      <w:pPr>
        <w:pStyle w:val="ListParagraph"/>
        <w:numPr>
          <w:ilvl w:val="0"/>
          <w:numId w:val="2"/>
        </w:numPr>
        <w:spacing w:after="50" w:line="262"/>
      </w:pPr>
      <w:r>
        <w:t xml:space="preserve">some customer or profile attributes.</w:t>
      </w:r>
    </w:p>
    <w:p>
      <w:pPr>
        <w:spacing w:after="110" w:before="60" w:line="270"/>
      </w:pPr>
      <w:r>
        <w:t xml:space="preserve">They generally do </w:t>
      </w:r>
      <w:r>
        <w:rPr>
          <w:b/>
          <w:bCs/>
        </w:rPr>
        <w:t xml:space="preserve">not</w:t>
      </w:r>
      <w:r>
        <w:t xml:space="preserve"> record a longitudinal event of this kind: a person starts a skincare routine, follows it for some time, and then abandons it. A dropout label needs at least a person, a routine, a start, a planned or expected duration, and a record of whether (and when) the person stopped. A product review has a person, a product and one moment of opinion. It says nothing about the rest of the routine, and it does not show whether the reviewer kept using the product afterwards.</w:t>
      </w:r>
    </w:p>
    <w:p>
      <w:pPr>
        <w:spacing w:after="110" w:line="270"/>
      </w:pPr>
      <w:r>
        <w:t xml:space="preserve">Because of this, I do not claim that any public dataset contains a routine_dropout label. The table below separates the true target from proxy signals.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100"/>
        <w:gridCol w:w="2800"/>
        <w:gridCol w:w="2200"/>
        <w:gridCol w:w="2198"/>
      </w:tblGrid>
      <w:tr>
        <w:trPr>
          <w:cantSplit/>
          <w:tblHeader/>
        </w:trPr>
        <w:tc>
          <w:tcPr>
            <w:tcW w:type="dxa" w:w="21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Item</w:t>
            </w:r>
          </w:p>
        </w:tc>
        <w:tc>
          <w:tcPr>
            <w:tcW w:type="dxa" w:w="2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What it is</w:t>
            </w:r>
          </w:p>
        </w:tc>
        <w:tc>
          <w:tcPr>
            <w:tcW w:type="dxa" w:w="22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Where it would come from</w:t>
            </w:r>
          </w:p>
        </w:tc>
        <w:tc>
          <w:tcPr>
            <w:tcW w:type="dxa" w:w="21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Status in this project</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True dropout target (routine_dropout)</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The participant reports stopping the routine before the planned duration</w:t>
            </w:r>
          </w:p>
        </w:tc>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Future primary survey / routine diary</w:t>
            </w:r>
          </w:p>
        </w:tc>
        <w:tc>
          <w:tcPr>
            <w:tcW w:type="dxa" w:w="2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Not yet available</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Review-derived friction signals</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For example, a review that complains about irritation, price or too many steps</w:t>
            </w:r>
          </w:p>
        </w:tc>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Review text in public datasets</w:t>
            </w:r>
          </w:p>
        </w:tc>
        <w:tc>
          <w:tcPr>
            <w:tcW w:type="dxa" w:w="2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Proxy signal, not ground truth</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Product-level signals</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For example price, ingredient count, rating, recommendation rate</w:t>
            </w:r>
          </w:p>
        </w:tc>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Public product data</w:t>
            </w:r>
          </w:p>
        </w:tc>
        <w:tc>
          <w:tcPr>
            <w:tcW w:type="dxa" w:w="2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Contextual feature / proxy</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Purchase-behaviour reference</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For example total spent or tenure in a customer file</w:t>
            </w:r>
          </w:p>
        </w:tc>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Optional older Kaggle cosmetics data</w:t>
            </w:r>
          </w:p>
        </w:tc>
        <w:tc>
          <w:tcPr>
            <w:tcW w:type="dxa" w:w="2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Reference only, not dropout</w:t>
            </w:r>
          </w:p>
        </w:tc>
      </w:tr>
    </w:tbl>
    <w:p>
      <w:pPr>
        <w:spacing w:after="160" w:before="60"/>
        <w:jc w:val="center"/>
      </w:pPr>
      <w:r>
        <w:rPr>
          <w:i/>
          <w:iCs/>
          <w:sz w:val="19"/>
          <w:szCs w:val="19"/>
        </w:rPr>
        <w:t xml:space="preserve">Table 4: True dropout target vs proxy signals</w:t>
      </w:r>
    </w:p>
    <w:p>
      <w:pPr>
        <w:spacing w:after="110" w:line="270"/>
      </w:pPr>
      <w:r>
        <w:rPr>
          <w:b/>
          <w:bCs/>
        </w:rPr>
        <w:t xml:space="preserve">Rule used in this report:</w:t>
      </w:r>
      <w:r>
        <w:t xml:space="preserve"> a proxy is never presented as ground truth. Results from public data will be described as being associated with review-level or product-level friction signals, not with dropout. The hypotheses H1 to H5 can only be tested properly with routine-level data from Layer 2. Public data can at most show related patterns, for example whether more expensive products get more price complaints in reviews.</w:t>
      </w:r>
    </w:p>
    <w:p>
      <w:pPr>
        <w:pStyle w:val="Heading1"/>
        <w:keepNext/>
      </w:pPr>
      <w:r>
        <w:t xml:space="preserve">5. Two-Layer Data Strategy and Source Selection</w:t>
      </w:r>
    </w:p>
    <w:p>
      <w:pPr>
        <w:spacing w:after="110" w:line="270"/>
      </w:pPr>
      <w:r>
        <w:t xml:space="preserve">To deal with the data gap, I propose a </w:t>
      </w:r>
      <w:r>
        <w:rPr>
          <w:b/>
          <w:bCs/>
        </w:rPr>
        <w:t xml:space="preserve">two-layer data strategy</w:t>
      </w:r>
      <w:r>
        <w:t xml:space="preserve"> (shown in Figure 1 in Section 9).</w:t>
      </w:r>
    </w:p>
    <w:p>
      <w:pPr>
        <w:spacing w:after="110" w:line="270"/>
      </w:pPr>
      <w:r>
        <w:rPr>
          <w:b/>
          <w:bCs/>
        </w:rPr>
        <w:t xml:space="preserve">Layer 1: public secondary data.</w:t>
      </w:r>
      <w:r>
        <w:t xml:space="preserve"> Publicly available beauty, product and review datasets are used to study product-level and review-level factors related to routine friction, such as price, ingredient count, ratings, recommendation and complaints in review text. These are proxy signals.</w:t>
      </w:r>
    </w:p>
    <w:p>
      <w:pPr>
        <w:spacing w:after="110" w:line="270"/>
      </w:pPr>
      <w:r>
        <w:rPr>
          <w:b/>
          <w:bCs/>
        </w:rPr>
        <w:t xml:space="preserve">Layer 2: future primary data.</w:t>
      </w:r>
      <w:r>
        <w:t xml:space="preserve"> A structured survey, with an optional routine diary, would collect the actual routine-level information, including the true routine_dropout variable. This future dataset would become the authoritative source for the target.</w:t>
      </w:r>
    </w:p>
    <w:p>
      <w:pPr>
        <w:spacing w:after="110" w:line="270"/>
      </w:pPr>
      <w:r>
        <w:rPr>
          <w:b/>
          <w:bCs/>
        </w:rPr>
        <w:t xml:space="preserve">How I selected sources.</w:t>
      </w:r>
      <w:r>
        <w:t xml:space="preserve"> I started from the variables that H1 to H5 need (Section 8). I then looked for sources in places such as Kaggle, open data projects and GitHub, and assessed each one with the criteria below. Each source was then given a role: main, enrichment, optional, or future primary.</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600"/>
        <w:gridCol w:w="6698"/>
      </w:tblGrid>
      <w:tr>
        <w:trPr>
          <w:cantSplit/>
          <w:tblHeader/>
        </w:trPr>
        <w:tc>
          <w:tcPr>
            <w:tcW w:type="dxa" w:w="26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Criterion</w:t>
            </w:r>
          </w:p>
        </w:tc>
        <w:tc>
          <w:tcPr>
            <w:tcW w:type="dxa" w:w="66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8"/>
                <w:szCs w:val="18"/>
              </w:rPr>
              <w:t xml:space="preserve">Question asked about each source</w:t>
            </w:r>
          </w:p>
        </w:tc>
      </w:tr>
      <w:tr>
        <w:trPr>
          <w:cantSplit/>
          <w:tblHeader w:val="false"/>
        </w:trPr>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Relevance</w:t>
            </w:r>
          </w:p>
        </w:tc>
        <w:tc>
          <w:tcPr>
            <w:tcW w:type="dxa" w:w="6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Does it contain variables related to H1 to H5 (steps, time, cost, irritation, compatibility, satisfaction)?</w:t>
            </w:r>
          </w:p>
        </w:tc>
      </w:tr>
      <w:tr>
        <w:trPr>
          <w:cantSplit/>
          <w:tblHeader w:val="false"/>
        </w:trPr>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Level of data</w:t>
            </w:r>
          </w:p>
        </w:tc>
        <w:tc>
          <w:tcPr>
            <w:tcW w:type="dxa" w:w="6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Is it product-level, review-level, customer-level or routine-level?</w:t>
            </w:r>
          </w:p>
        </w:tc>
      </w:tr>
      <w:tr>
        <w:trPr>
          <w:cantSplit/>
          <w:tblHeader w:val="false"/>
        </w:trPr>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Accessibility</w:t>
            </w:r>
          </w:p>
        </w:tc>
        <w:tc>
          <w:tcPr>
            <w:tcW w:type="dxa" w:w="6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Is it free? Is an account needed? Is there a bulk download or only an API?</w:t>
            </w:r>
          </w:p>
        </w:tc>
      </w:tr>
      <w:tr>
        <w:trPr>
          <w:cantSplit/>
          <w:tblHeader w:val="false"/>
        </w:trPr>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Licence and terms</w:t>
            </w:r>
          </w:p>
        </w:tc>
        <w:tc>
          <w:tcPr>
            <w:tcW w:type="dxa" w:w="6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Can it be used for a student project, and what attribution or sharing rules apply?</w:t>
            </w:r>
          </w:p>
        </w:tc>
      </w:tr>
      <w:tr>
        <w:trPr>
          <w:cantSplit/>
          <w:tblHeader w:val="false"/>
        </w:trPr>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Documentation</w:t>
            </w:r>
          </w:p>
        </w:tc>
        <w:tc>
          <w:tcPr>
            <w:tcW w:type="dxa" w:w="6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Is there a data dictionary or clear description of the fields?</w:t>
            </w:r>
          </w:p>
        </w:tc>
      </w:tr>
      <w:tr>
        <w:trPr>
          <w:cantSplit/>
          <w:tblHeader w:val="false"/>
        </w:trPr>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Size and coverage</w:t>
            </w:r>
          </w:p>
        </w:tc>
        <w:tc>
          <w:tcPr>
            <w:tcW w:type="dxa" w:w="6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Which products, brands, regions and time period does it cover?</w:t>
            </w:r>
          </w:p>
        </w:tc>
      </w:tr>
      <w:tr>
        <w:trPr>
          <w:cantSplit/>
          <w:tblHeader w:val="false"/>
        </w:trPr>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Timeliness</w:t>
            </w:r>
          </w:p>
        </w:tc>
        <w:tc>
          <w:tcPr>
            <w:tcW w:type="dxa" w:w="6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Is it a one-time snapshot or updated regularly?</w:t>
            </w:r>
          </w:p>
        </w:tc>
      </w:tr>
      <w:tr>
        <w:trPr>
          <w:cantSplit/>
          <w:tblHeader w:val="false"/>
        </w:trPr>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Expected reliability</w:t>
            </w:r>
          </w:p>
        </w:tc>
        <w:tc>
          <w:tcPr>
            <w:tcW w:type="dxa" w:w="6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Who collected it and how? Could it contain many errors or gaps?</w:t>
            </w:r>
          </w:p>
        </w:tc>
      </w:tr>
      <w:tr>
        <w:trPr>
          <w:cantSplit/>
          <w:tblHeader w:val="false"/>
        </w:trPr>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Bias and limitations</w:t>
            </w:r>
          </w:p>
        </w:tc>
        <w:tc>
          <w:tcPr>
            <w:tcW w:type="dxa" w:w="6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9"/>
                <w:szCs w:val="19"/>
              </w:rPr>
              <w:t xml:space="preserve">Who is represented and who is missing?</w:t>
            </w:r>
          </w:p>
        </w:tc>
      </w:tr>
      <w:tr>
        <w:trPr>
          <w:cantSplit/>
          <w:tblHeader w:val="false"/>
        </w:trPr>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Ethics and privacy</w:t>
            </w:r>
          </w:p>
        </w:tc>
        <w:tc>
          <w:tcPr>
            <w:tcW w:type="dxa" w:w="6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9"/>
                <w:szCs w:val="19"/>
              </w:rPr>
              <w:t xml:space="preserve">Does it contain personal data, and is use for this project appropriate?</w:t>
            </w:r>
          </w:p>
        </w:tc>
      </w:tr>
    </w:tbl>
    <w:p>
      <w:pPr>
        <w:spacing w:after="160" w:before="60"/>
        <w:jc w:val="center"/>
      </w:pPr>
      <w:r>
        <w:rPr>
          <w:i/>
          <w:iCs/>
          <w:sz w:val="19"/>
          <w:szCs w:val="19"/>
        </w:rPr>
        <w:t xml:space="preserve">Table 5: Criteria used to assess data sources</w:t>
      </w:r>
    </w:p>
    <w:p>
      <w:pPr>
        <w:pStyle w:val="Heading1"/>
        <w:keepNext/>
      </w:pPr>
      <w:r>
        <w:t xml:space="preserve">6. Assessment of Identified Data Sources</w:t>
      </w:r>
    </w:p>
    <w:p>
      <w:pPr>
        <w:spacing w:after="110" w:line="270"/>
      </w:pPr>
      <w:r>
        <w:t xml:space="preserve">Facts below come from each source’s public page or documentation (checked 2 October 2026). Anything I could not confirm is marked as “to be checked”. Appendix A lists what was verified and what was not.</w:t>
      </w:r>
    </w:p>
    <w:p>
      <w:pPr>
        <w:pStyle w:val="Heading2"/>
        <w:keepNext/>
      </w:pPr>
      <w:r>
        <w:t xml:space="preserve">6.1 Sephora Products and Skincare Reviews (main public secondary dataset)</w:t>
      </w:r>
    </w:p>
    <w:p>
      <w:pPr>
        <w:spacing w:after="110" w:line="270"/>
      </w:pPr>
      <w:r>
        <w:t xml:space="preserve">The Kaggle page describes this dataset as information about more than 8,000 products and about one million user reviews from the Skincare category (Nadyinky, n.d.). I chose it as the main public source because it combines product-level and review-level data in the skincare area.</w:t>
      </w:r>
    </w:p>
    <w:p>
      <w:pPr>
        <w:spacing w:after="110" w:line="270"/>
      </w:pPr>
      <w:r>
        <w:rPr>
          <w:b/>
          <w:bCs/>
        </w:rPr>
        <w:t xml:space="preserve">Fields I expect to be useful.</w:t>
      </w:r>
      <w:r>
        <w:t xml:space="preserve"> Based on the dataset description and my planning, I expect product names, brand, category, price, ingredients, ratings, review information and review text, a recommendation indicator, and some reviewer/profile attributes where available. I have not opened the files yet, so exact columns must be confirmed during schema inspection.</w:t>
      </w:r>
    </w:p>
    <w:p>
      <w:pPr>
        <w:spacing w:after="110" w:line="270"/>
      </w:pPr>
      <w:r>
        <w:rPr>
          <w:b/>
          <w:bCs/>
        </w:rPr>
        <w:t xml:space="preserve">Planned use.</w:t>
      </w:r>
      <w:r>
        <w:t xml:space="preserve"> Product cost (H3), product complexity such as ingredient count, ratings and recommendation behaviour (H5), review sentiment and friction themes in review text (H3, H4, H5), and skin/profile segmentation where the fields exist.</w:t>
      </w:r>
    </w:p>
    <w:p>
      <w:pPr>
        <w:spacing w:after="110" w:line="270"/>
      </w:pPr>
      <w:r>
        <w:rPr>
          <w:b/>
          <w:bCs/>
        </w:rPr>
        <w:t xml:space="preserve">Role in this project.</w:t>
      </w:r>
      <w:r>
        <w:t xml:space="preserve"> Product-level and review-level proxy evidence only. This dataset does </w:t>
      </w:r>
      <w:r>
        <w:rPr>
          <w:b/>
          <w:bCs/>
        </w:rPr>
        <w:t xml:space="preserve">not</w:t>
      </w:r>
      <w:r>
        <w:t xml:space="preserve"> contain the actual routine dropout target.</w:t>
      </w:r>
    </w:p>
    <w:p>
      <w:pPr>
        <w:spacing w:after="30"/>
      </w:pPr>
      <w:r>
        <w:rPr>
          <w:b/>
          <w:bCs/>
        </w:rPr>
        <w:t xml:space="preserve">Limitations.</w:t>
      </w:r>
    </w:p>
    <w:p>
      <w:pPr>
        <w:pStyle w:val="ListParagraph"/>
        <w:numPr>
          <w:ilvl w:val="0"/>
          <w:numId w:val="2"/>
        </w:numPr>
        <w:spacing w:after="50" w:line="262"/>
      </w:pPr>
      <w:r>
        <w:t xml:space="preserve">It is a historical public dataset, not a controlled longitudinal routine study.</w:t>
      </w:r>
    </w:p>
    <w:p>
      <w:pPr>
        <w:pStyle w:val="ListParagraph"/>
        <w:numPr>
          <w:ilvl w:val="0"/>
          <w:numId w:val="2"/>
        </w:numPr>
        <w:spacing w:after="50" w:line="262"/>
      </w:pPr>
      <w:r>
        <w:t xml:space="preserve">Reviews are self-reported, and people who write reviews may differ from people who do not (selection bias).</w:t>
      </w:r>
    </w:p>
    <w:p>
      <w:pPr>
        <w:pStyle w:val="ListParagraph"/>
        <w:numPr>
          <w:ilvl w:val="0"/>
          <w:numId w:val="2"/>
        </w:numPr>
        <w:spacing w:after="50" w:line="262"/>
      </w:pPr>
      <w:r>
        <w:t xml:space="preserve">Product reviews are not the same thing as routine adherence.</w:t>
      </w:r>
    </w:p>
    <w:p>
      <w:pPr>
        <w:pStyle w:val="ListParagraph"/>
        <w:numPr>
          <w:ilvl w:val="0"/>
          <w:numId w:val="2"/>
        </w:numPr>
        <w:spacing w:after="50" w:line="262"/>
      </w:pPr>
      <w:r>
        <w:t xml:space="preserve">It does not directly show that a customer started and abandoned a multi-step routine.</w:t>
      </w:r>
    </w:p>
    <w:p>
      <w:pPr>
        <w:pStyle w:val="ListParagraph"/>
        <w:numPr>
          <w:ilvl w:val="0"/>
          <w:numId w:val="2"/>
        </w:numPr>
        <w:spacing w:after="50" w:line="262"/>
      </w:pPr>
      <w:r>
        <w:t xml:space="preserve">Dataset structure or version may change, so only source-supported facts are reported here.</w:t>
      </w:r>
    </w:p>
    <w:p>
      <w:pPr>
        <w:pStyle w:val="ListParagraph"/>
        <w:numPr>
          <w:ilvl w:val="0"/>
          <w:numId w:val="2"/>
        </w:numPr>
        <w:spacing w:after="50" w:line="262"/>
      </w:pPr>
      <w:r>
        <w:t xml:space="preserve">It covers products from one retailer, so the product mix, price range and customer base may not represent everyone.</w:t>
      </w:r>
    </w:p>
    <w:p>
      <w:pPr>
        <w:spacing w:after="110" w:before="60" w:line="270"/>
      </w:pPr>
      <w:r>
        <w:rPr>
          <w:b/>
          <w:bCs/>
        </w:rPr>
        <w:t xml:space="preserve">Access.</w:t>
      </w:r>
      <w:r>
        <w:t xml:space="preserve"> It is available on Kaggle (Nadyinky, n.d.). Downloading may require a Kaggle account or acceptance of terms, depending on current platform requirements. The licence and terms must be read on the dataset page before use. I have not verified them here.</w:t>
      </w:r>
    </w:p>
    <w:p>
      <w:pPr>
        <w:pStyle w:val="Heading2"/>
        <w:keepNext/>
      </w:pPr>
      <w:r>
        <w:t xml:space="preserve">6.2 Open Beauty Facts (product and ingredient enrichment)</w:t>
      </w:r>
    </w:p>
    <w:p>
      <w:pPr>
        <w:spacing w:after="110" w:line="270"/>
      </w:pPr>
      <w:r>
        <w:t xml:space="preserve">Open Beauty Facts describes itself as a collaborative, free and open database of cosmetic products from around the world (Open Beauty Facts, n.d.-b). It is a non-profit project made by volunteers (Open Food Facts, n.d.-b). When I checked the home page on 2 October 2026 it showed 76,875 products. This number changes over time and covers cosmetics in general, not only skincare.</w:t>
      </w:r>
    </w:p>
    <w:p>
      <w:pPr>
        <w:spacing w:after="110" w:line="270"/>
      </w:pPr>
      <w:r>
        <w:rPr>
          <w:b/>
          <w:bCs/>
        </w:rPr>
        <w:t xml:space="preserve">What it can provide.</w:t>
      </w:r>
      <w:r>
        <w:t xml:space="preserve"> Product-level information such as product name, brand, categories, ingredients, labels, countries and product identifiers (barcodes), plus other product attributes. The website lets products be browsed by facets such as countries, brands, categories, labels and ingredients.</w:t>
      </w:r>
    </w:p>
    <w:p>
      <w:pPr>
        <w:spacing w:after="110" w:line="270"/>
      </w:pPr>
      <w:r>
        <w:rPr>
          <w:b/>
          <w:bCs/>
        </w:rPr>
        <w:t xml:space="preserve">Potential uses.</w:t>
      </w:r>
      <w:r>
        <w:t xml:space="preserve"> Ingredient count, ingredient complexity, product categorisation, product-level enrichment, and cross-checking product information where a valid identifier allows it.</w:t>
      </w:r>
    </w:p>
    <w:p>
      <w:pPr>
        <w:spacing w:after="110" w:line="270"/>
      </w:pPr>
      <w:r>
        <w:rPr>
          <w:b/>
          <w:bCs/>
        </w:rPr>
        <w:t xml:space="preserve">Access and licence.</w:t>
      </w:r>
      <w:r>
        <w:t xml:space="preserve"> The data page lists nightly database exports in MongoDB, JSONL and CSV formats (the CSV is tab-separated, UTF-8), a Parquet version on Hugging Face, and an API that returns a product by barcode (Open Beauty Facts, n.d.-a). The site asks that the API is used for real product scans and says that scraping through the API will probably be blocked. So for a dataset-level study the bulk exports are the proper route. The database is stated to be under the Open Database License, with contents under the Database Contents License and images under CC BY-SA (Open Beauty Facts, n.d.-a). The terms of use must be read before re-use. The API documentation also says behaviour may change over time (Open Food Facts, n.d.-a).</w:t>
      </w:r>
    </w:p>
    <w:p>
      <w:pPr>
        <w:spacing w:after="110" w:line="270"/>
      </w:pPr>
      <w:r>
        <w:rPr>
          <w:b/>
          <w:bCs/>
        </w:rPr>
        <w:t xml:space="preserve">Role in this project.</w:t>
      </w:r>
      <w:r>
        <w:t xml:space="preserve"> Enrichment only. It does not contain routine dropout.</w:t>
      </w:r>
    </w:p>
    <w:p>
      <w:pPr>
        <w:spacing w:after="30"/>
      </w:pPr>
      <w:r>
        <w:rPr>
          <w:b/>
          <w:bCs/>
        </w:rPr>
        <w:t xml:space="preserve">Limitations.</w:t>
      </w:r>
    </w:p>
    <w:p>
      <w:pPr>
        <w:pStyle w:val="ListParagraph"/>
        <w:numPr>
          <w:ilvl w:val="0"/>
          <w:numId w:val="2"/>
        </w:numPr>
        <w:spacing w:after="50" w:line="262"/>
      </w:pPr>
      <w:r>
        <w:t xml:space="preserve">It is product-level data, not routine-level or user-level behaviour.</w:t>
      </w:r>
    </w:p>
    <w:p>
      <w:pPr>
        <w:pStyle w:val="ListParagraph"/>
        <w:numPr>
          <w:ilvl w:val="0"/>
          <w:numId w:val="2"/>
        </w:numPr>
        <w:spacing w:after="50" w:line="262"/>
      </w:pPr>
      <w:r>
        <w:t xml:space="preserve">It is community-contributed open data, so quality can vary.</w:t>
      </w:r>
    </w:p>
    <w:p>
      <w:pPr>
        <w:pStyle w:val="ListParagraph"/>
        <w:numPr>
          <w:ilvl w:val="0"/>
          <w:numId w:val="2"/>
        </w:numPr>
        <w:spacing w:after="50" w:line="262"/>
      </w:pPr>
      <w:r>
        <w:t xml:space="preserve">Missing or incomplete fields may exist. I do not assume that every product has a complete ingredient list or full metadata.</w:t>
      </w:r>
    </w:p>
    <w:p>
      <w:pPr>
        <w:pStyle w:val="ListParagraph"/>
        <w:numPr>
          <w:ilvl w:val="0"/>
          <w:numId w:val="2"/>
        </w:numPr>
        <w:spacing w:after="50" w:line="262"/>
      </w:pPr>
      <w:r>
        <w:t xml:space="preserve">Some information is derived from product photos with automated help (Open Beauty Facts, n.d.-a), so ingredient text may contain extraction errors.</w:t>
      </w:r>
    </w:p>
    <w:p>
      <w:pPr>
        <w:pStyle w:val="ListParagraph"/>
        <w:numPr>
          <w:ilvl w:val="0"/>
          <w:numId w:val="2"/>
        </w:numPr>
        <w:spacing w:after="50" w:line="262"/>
      </w:pPr>
      <w:r>
        <w:t xml:space="preserve">It does not directly measure adherence or dropout.</w:t>
      </w:r>
    </w:p>
    <w:p>
      <w:pPr>
        <w:pStyle w:val="Heading2"/>
        <w:keepNext/>
      </w:pPr>
      <w:r>
        <w:t xml:space="preserve">6.3 Future primary data: survey and routine diary</w:t>
      </w:r>
    </w:p>
    <w:p>
      <w:pPr>
        <w:spacing w:after="110" w:line="270"/>
      </w:pPr>
      <w:r>
        <w:t xml:space="preserve">This is the only layer that can give the true routine-level dropout target. It is a future step. The design (variables, definition of routine_dropout, methodological issues) is described in Section 10. Nothing has been collected yet.</w:t>
      </w:r>
    </w:p>
    <w:p>
      <w:pPr>
        <w:pStyle w:val="Heading2"/>
        <w:keepNext/>
      </w:pPr>
      <w:r>
        <w:t xml:space="preserve">6.4 INCIDB (optional ingredient enrichment)</w:t>
      </w:r>
    </w:p>
    <w:p>
      <w:pPr>
        <w:spacing w:after="110" w:line="270"/>
      </w:pPr>
      <w:r>
        <w:t xml:space="preserve">The INCIDB GitHub repository describes a multi-source skincare and cosmetic formulation database built from public regulatory and open-data sources, including the Open Beauty Facts product corpus (INCIDB, n.d.). Its tables include products, ingredients, brands and product-ingredient mappings with ingredient order. It may offer extra ingredient and formulation information for enrichment.</w:t>
      </w:r>
    </w:p>
    <w:p>
      <w:pPr>
        <w:spacing w:after="30"/>
      </w:pPr>
      <w:r>
        <w:rPr>
          <w:b/>
          <w:bCs/>
        </w:rPr>
        <w:t xml:space="preserve">Why it is only optional.</w:t>
      </w:r>
      <w:r>
        <w:t xml:space="preserve"> It would be used only if the project needs extra ingredient enrichment. Points that need care:</w:t>
      </w:r>
    </w:p>
    <w:p>
      <w:pPr>
        <w:pStyle w:val="ListParagraph"/>
        <w:numPr>
          <w:ilvl w:val="0"/>
          <w:numId w:val="2"/>
        </w:numPr>
        <w:spacing w:after="50" w:line="262"/>
      </w:pPr>
      <w:r>
        <w:t xml:space="preserve">It is a secondary, derived resource, not a source of user behaviour.</w:t>
      </w:r>
    </w:p>
    <w:p>
      <w:pPr>
        <w:pStyle w:val="ListParagraph"/>
        <w:numPr>
          <w:ilvl w:val="0"/>
          <w:numId w:val="2"/>
        </w:numPr>
        <w:spacing w:after="50" w:line="262"/>
      </w:pPr>
      <w:r>
        <w:t xml:space="preserve">It includes Open Beauty Facts data, so it is not independent of Section 6.2. Using both could count the same products twice.</w:t>
      </w:r>
    </w:p>
    <w:p>
      <w:pPr>
        <w:pStyle w:val="ListParagraph"/>
        <w:numPr>
          <w:ilvl w:val="0"/>
          <w:numId w:val="2"/>
        </w:numPr>
        <w:spacing w:after="50" w:line="262"/>
      </w:pPr>
      <w:r>
        <w:t xml:space="preserve">The repository states an ODbL v1.0 licence with attribution and share-alike. Licensing and attribution must be checked before redistribution or commercial use (INCIDB, n.d.).</w:t>
      </w:r>
    </w:p>
    <w:p>
      <w:pPr>
        <w:pStyle w:val="ListParagraph"/>
        <w:numPr>
          <w:ilvl w:val="0"/>
          <w:numId w:val="2"/>
        </w:numPr>
        <w:spacing w:after="50" w:line="262"/>
      </w:pPr>
      <w:r>
        <w:t xml:space="preserve">The product and ingredient counts are not the same in different places on the page (about 19.6 to 19.8 thousand products), so I do not quote exact numbers.</w:t>
      </w:r>
    </w:p>
    <w:p>
      <w:pPr>
        <w:pStyle w:val="ListParagraph"/>
        <w:numPr>
          <w:ilvl w:val="0"/>
          <w:numId w:val="2"/>
        </w:numPr>
        <w:spacing w:after="50" w:line="262"/>
      </w:pPr>
      <w:r>
        <w:t xml:space="preserve">The repository looks new: it showed a single commit and a first release in July 2026. Its quality and update plans must be checked before relying on it.</w:t>
      </w:r>
    </w:p>
    <w:p>
      <w:pPr>
        <w:pStyle w:val="ListParagraph"/>
        <w:numPr>
          <w:ilvl w:val="0"/>
          <w:numId w:val="2"/>
        </w:numPr>
        <w:spacing w:after="50" w:line="262"/>
      </w:pPr>
      <w:r>
        <w:t xml:space="preserve">It lists ingredient flags such as comedogenic ratings and allergen markers, and says they are not medical or safety advice. Such flags describe ingredients in general, not a person’s reaction, and would not be used for health claims.</w:t>
      </w:r>
    </w:p>
    <w:p>
      <w:pPr>
        <w:pStyle w:val="Heading2"/>
        <w:keepNext/>
      </w:pPr>
      <w:r>
        <w:t xml:space="preserve">6.5 Kaggle cosmetics customer data (optional reference)</w:t>
      </w:r>
    </w:p>
    <w:p>
      <w:pPr>
        <w:spacing w:after="110" w:line="270"/>
      </w:pPr>
      <w:r>
        <w:t xml:space="preserve">The older Kaggle competition “Who will buy a new product?” is described as finding customers for a new organic cosmetics product (Kaggle, n.d.). From my planning notes, it may contain customer and purchase fields such as customer ID, sex, age group, status, tenure, total spent, region, income group, purchased target and quantity. I could not confirm the column list from the page, so it must be checked on the competition data page. Competition rules may also limit how the data can be used.</w:t>
      </w:r>
    </w:p>
    <w:p>
      <w:pPr>
        <w:spacing w:after="110" w:line="270"/>
      </w:pPr>
      <w:r>
        <w:rPr>
          <w:b/>
          <w:bCs/>
        </w:rPr>
        <w:t xml:space="preserve">This is not a dataset for skincare routine dropout.</w:t>
      </w:r>
      <w:r>
        <w:t xml:space="preserve"> It is about buying a new product, not about following a routine. It could only be an optional behavioural or purchase reference, and it must not be used as evidence that the project already has routine dropout data. Some of its fields (sex, age group, income group, region) are personal characteristics, and the project avoids sensitive profiling (Section 18), so I would only use it if there is a clear need.</w:t>
      </w:r>
    </w:p>
    <w:p>
      <w:pPr>
        <w:sectPr>
          <w:headerReference w:type="default" r:id="rId7"/>
          <w:footerReference w:type="default" r:id="rId8"/>
          <w:pgSz w:w="11906" w:h="16838" w:orient="portrait"/>
          <w:pgMar w:top="1500" w:right="1304" w:bottom="1300" w:left="1304" w:header="700" w:footer="600" w:gutter="0"/>
          <w:pgNumType/>
          <w:docGrid w:linePitch="360"/>
        </w:sectPr>
      </w:pPr>
    </w:p>
    <w:p>
      <w:pPr>
        <w:pStyle w:val="Heading1"/>
        <w:keepNext/>
      </w:pPr>
      <w:r>
        <w:t xml:space="preserve">7. Data Source Comparison</w:t>
      </w:r>
    </w:p>
    <w:p>
      <w:pPr>
        <w:spacing w:after="110" w:line="270"/>
      </w:pPr>
      <w:r>
        <w:t xml:space="preserve">The table compares the five sources. “Dropout target available?” uses Yes, No or Proxy. A proxy is never ground truth.</w:t>
      </w:r>
    </w:p>
    <w:tbl>
      <w:tblPr>
        <w:tblW w:type="dxa" w:w="14840"/>
        <w:tblBorders>
          <w:top w:val="single" w:color="auto" w:sz="4"/>
          <w:left w:val="single" w:color="auto" w:sz="4"/>
          <w:bottom w:val="single" w:color="auto" w:sz="4"/>
          <w:right w:val="single" w:color="auto" w:sz="4"/>
          <w:insideH w:val="single" w:color="auto" w:sz="4"/>
          <w:insideV w:val="single" w:color="auto" w:sz="4"/>
        </w:tblBorders>
      </w:tblPr>
      <w:tblGrid>
        <w:gridCol w:w="1700"/>
        <w:gridCol w:w="2628"/>
        <w:gridCol w:w="2628"/>
        <w:gridCol w:w="2628"/>
        <w:gridCol w:w="2628"/>
        <w:gridCol w:w="2628"/>
      </w:tblGrid>
      <w:tr>
        <w:trPr>
          <w:cantSplit/>
          <w:tblHeader/>
        </w:trPr>
        <w:tc>
          <w:tcPr>
            <w:tcW w:type="dxa" w:w="17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Attribute</w:t>
            </w:r>
          </w:p>
        </w:tc>
        <w:tc>
          <w:tcPr>
            <w:tcW w:type="dxa" w:w="262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Sephora Products and Skincare Reviews</w:t>
            </w:r>
          </w:p>
        </w:tc>
        <w:tc>
          <w:tcPr>
            <w:tcW w:type="dxa" w:w="262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Open Beauty Facts</w:t>
            </w:r>
          </w:p>
        </w:tc>
        <w:tc>
          <w:tcPr>
            <w:tcW w:type="dxa" w:w="262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Future survey + routine diary</w:t>
            </w:r>
          </w:p>
        </w:tc>
        <w:tc>
          <w:tcPr>
            <w:tcW w:type="dxa" w:w="262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INCIDB (optional)</w:t>
            </w:r>
          </w:p>
        </w:tc>
        <w:tc>
          <w:tcPr>
            <w:tcW w:type="dxa" w:w="262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Kaggle cosmetics data (optional)</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Purpose</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Main public secondary source for product and review data</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Product and ingredient enrichment</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Obtain the actual routine-level dropout target</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Optional ingredient/formulation enrichment</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Optional behavioural/purchase reference</w:t>
            </w:r>
          </w:p>
        </w:tc>
      </w:tr>
      <w:tr>
        <w:trPr>
          <w:cantSplit/>
          <w:tblHeader w:val="false"/>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Data type</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Secondary, public; product and review data (structure to be confirmed)</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Secondary, open, community-contributed product database</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Primary data collected by me (planned)</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Secondary, compiled/derived open database</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Secondary, older competition dataset (customer/purchase level)</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Main variables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Product name, brand, category, price, ingredients, rating, review text, recommendation, some profile attributes (to confirm)</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Product name, brand, categories, ingredients, labels, countries, barcode, other product attributes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participant_id, routine_id, steps_count, product_count, time, spend, irritation_event, compatibility_issue, satisfaction_score, adherence_days, routine_dropout, dropout_reason</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Products, brands, ingredients, product-ingredient mappings, ingredient flags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Customer ID, sex, age group, status, tenure, total spent, region, income group, purchased target, quantity (to confirm)</w:t>
            </w:r>
          </w:p>
        </w:tc>
      </w:tr>
      <w:tr>
        <w:trPr>
          <w:cantSplit/>
          <w:tblHeader w:val="false"/>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Relevance to project</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High for product-level and review-level friction signals (H3, H4, H5; H1 only indirectly)</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Medium: ingredient complexity and categorisation</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Very high: the only source of the true target for H1 to H5</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Low to medium: extra ingredient features only</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Low: purchase behaviour, not routines</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Accessibility</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Free on Kaggle; an account or terms acceptance may be needed</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Free; bulk exports (CSV, JSONL, MongoDB, Parquet) and a barcode API</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Needs my own survey design, ethics check and participants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Free on GitHub (ODbL); optional paid hosted plans exist but are not needed</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Kaggle competition page; account and rules may apply</w:t>
            </w:r>
          </w:p>
        </w:tc>
      </w:tr>
      <w:tr>
        <w:trPr>
          <w:cantSplit/>
          <w:tblHeader w:val="false"/>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Expected reliability</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Medium: real reviews but self-selected; schema and licence not yet checked</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Variable: community-contributed, fields may be missing</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Potentially high if well designed; self-report bias remains</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To be verified: new repository, compiled from other sources</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Low relevance; older data; to be verified</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Update / frequency</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Static snapshot; period covered to be checked from review dates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Changes continuously; exports are made nightly, so the export date and version must be recorded</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Collected once or in waves during a defined period</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New (first release July 2026); update cycle unknown</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Static older dataset</w:t>
            </w:r>
          </w:p>
        </w:tc>
      </w:tr>
      <w:tr>
        <w:trPr>
          <w:cantSplit/>
          <w:tblHeader w:val="false"/>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Major limitations</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No dropout target; selection bias; reviews are not adherence; one retailer</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Product-level only; incomplete fields; no behaviour data</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Likely small sample; recruitment bias; self-report; ethics workload; unfinished routines (censoring)</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Derived data; overlaps with Open Beauty Facts; share-alike licence; flags are not medical advice</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Not skincare routines; sensitive personal fields; no dropout</w:t>
            </w:r>
          </w:p>
        </w:tc>
      </w:tr>
      <w:tr>
        <w:trPr>
          <w:cantSplit/>
          <w:tblHeader w:val="false"/>
        </w:trPr>
        <w:tc>
          <w:tcPr>
            <w:tcW w:type="dxa" w:w="17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Potential use</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Price, rating, recommendation rate, review sentiment, friction themes, segments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Ingredient count, category, product enrichment</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Test H1 to H5, build the target, later train and evaluate models</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Extra ingredient features if needed</w:t>
            </w:r>
          </w:p>
        </w:tc>
        <w:tc>
          <w:tcPr>
            <w:tcW w:type="dxa" w:w="262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Optional purchase-behaviour reference</w:t>
            </w:r>
          </w:p>
        </w:tc>
      </w:tr>
      <w:tr>
        <w:trPr>
          <w:cantSplit/>
          <w:tblHeader w:val="false"/>
        </w:trPr>
        <w:tc>
          <w:tcPr>
            <w:tcW w:type="dxa" w:w="17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Dropout target available?</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Proxy</w:t>
            </w:r>
            <w:r>
              <w:rPr>
                <w:sz w:val="15"/>
                <w:szCs w:val="15"/>
              </w:rPr>
              <w:t xml:space="preserve"> (review-derived signals only)</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No</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Yes</w:t>
            </w:r>
            <w:r>
              <w:rPr>
                <w:sz w:val="15"/>
                <w:szCs w:val="15"/>
              </w:rPr>
              <w:t xml:space="preserve"> (planned; true target, future)</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No</w:t>
            </w:r>
          </w:p>
        </w:tc>
        <w:tc>
          <w:tcPr>
            <w:tcW w:type="dxa" w:w="262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No</w:t>
            </w:r>
            <w:r>
              <w:rPr>
                <w:sz w:val="15"/>
                <w:szCs w:val="15"/>
              </w:rPr>
              <w:t xml:space="preserve"> (purchase behaviour only)</w:t>
            </w:r>
          </w:p>
        </w:tc>
      </w:tr>
    </w:tbl>
    <w:p>
      <w:pPr>
        <w:spacing w:after="160" w:before="60"/>
        <w:jc w:val="center"/>
      </w:pPr>
      <w:r>
        <w:rPr>
          <w:i/>
          <w:iCs/>
          <w:sz w:val="19"/>
          <w:szCs w:val="19"/>
        </w:rPr>
        <w:t xml:space="preserve">Table 6: Comparison of the identified data sources</w:t>
      </w:r>
    </w:p>
    <w:p>
      <w:pPr>
        <w:pStyle w:val="Heading1"/>
        <w:keepNext/>
      </w:pPr>
      <w:r>
        <w:t xml:space="preserve">8. Hypothesis-to-Data Mapping</w:t>
      </w:r>
    </w:p>
    <w:p>
      <w:pPr>
        <w:spacing w:after="110" w:line="270"/>
      </w:pPr>
      <w:r>
        <w:t xml:space="preserve">Each Week 1 hypothesis is shown exactly as defined. The table shows what public data may support, what must come from future primary data, and how it could be analysed.</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900"/>
        <w:gridCol w:w="1650"/>
        <w:gridCol w:w="2900"/>
        <w:gridCol w:w="2600"/>
        <w:gridCol w:w="2500"/>
        <w:gridCol w:w="2288"/>
      </w:tblGrid>
      <w:tr>
        <w:trPr>
          <w:cantSplit/>
          <w:tblHeader/>
        </w:trPr>
        <w:tc>
          <w:tcPr>
            <w:tcW w:type="dxa" w:w="2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Hypothesis</w:t>
            </w:r>
          </w:p>
        </w:tc>
        <w:tc>
          <w:tcPr>
            <w:tcW w:type="dxa" w:w="165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Required variable</w:t>
            </w:r>
          </w:p>
        </w:tc>
        <w:tc>
          <w:tcPr>
            <w:tcW w:type="dxa" w:w="2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Public data availability</w:t>
            </w:r>
          </w:p>
        </w:tc>
        <w:tc>
          <w:tcPr>
            <w:tcW w:type="dxa" w:w="26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Future primary data requirement</w:t>
            </w:r>
          </w:p>
        </w:tc>
        <w:tc>
          <w:tcPr>
            <w:tcW w:type="dxa" w:w="25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Possible analysis</w:t>
            </w:r>
          </w:p>
        </w:tc>
        <w:tc>
          <w:tcPr>
            <w:tcW w:type="dxa" w:w="228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4"/>
                <w:szCs w:val="14"/>
              </w:rPr>
              <w:t xml:space="preserve">Limitation</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H1:</w:t>
            </w:r>
            <w:r>
              <w:rPr>
                <w:sz w:val="15"/>
                <w:szCs w:val="15"/>
              </w:rPr>
              <w:t xml:space="preserve"> A greater number of skincare routine steps is associated with a higher likelihood of routine dropout.</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steps_count, product_count</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Indirect only. Product and category data may give supporting information, but the actual routine step count is not recorded.</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Actual steps_count and product_count for each routine, from the survey.</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Compare steps_count between dropout and continued groups (Mann–Whitney U or t-test); logistic regression.</w:t>
            </w:r>
          </w:p>
        </w:tc>
        <w:tc>
          <w:tcPr>
            <w:tcW w:type="dxa" w:w="228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Public data cannot show how many steps a person follows. A product category is not a routine.</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H2:</w:t>
            </w:r>
            <w:r>
              <w:rPr>
                <w:sz w:val="15"/>
                <w:szCs w:val="15"/>
              </w:rPr>
              <w:t xml:space="preserve"> A higher time burden required to maintain a skincare routine is associated with a higher likelihood of routine dropout.</w:t>
            </w:r>
          </w:p>
        </w:tc>
        <w:tc>
          <w:tcPr>
            <w:tcW w:type="dxa" w:w="16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average_daily_time_minutes, weekly_frequency</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Not available. At most, review text may mention that a product is time-consuming, which is a weak proxy.</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Primarily a survey/diary variable: average daily time and weekly frequency (optionally diary time logs).</w:t>
            </w:r>
          </w:p>
        </w:tc>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Compare time between groups; Spearman correlation with adherence_days; logistic regression.</w:t>
            </w:r>
          </w:p>
        </w:tc>
        <w:tc>
          <w:tcPr>
            <w:tcW w:type="dxa" w:w="228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Self-reported time may be inaccurate. Review mentions are not measurements.</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H3:</w:t>
            </w:r>
            <w:r>
              <w:rPr>
                <w:sz w:val="15"/>
                <w:szCs w:val="15"/>
              </w:rPr>
              <w:t xml:space="preserve"> A higher financial cost of maintaining a skincare routine is associated with a higher likelihood of routine dropout.</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Product price; monthly_spend</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Public product prices can support cost estimates. Actual monthly routine spending is not in public data.</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monthly_spend per routine (ideally with the products used).</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Price distributions by category; compare monthly_spend between groups; correlation; logistic regression.</w:t>
            </w:r>
          </w:p>
        </w:tc>
        <w:tc>
          <w:tcPr>
            <w:tcW w:type="dxa" w:w="228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Listed prices are from one time and place. Real monthly cost depends on how fast products are used and replaced.</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b/>
                <w:bCs/>
                <w:sz w:val="15"/>
                <w:szCs w:val="15"/>
              </w:rPr>
              <w:t xml:space="preserve">H4:</w:t>
            </w:r>
            <w:r>
              <w:rPr>
                <w:sz w:val="15"/>
                <w:szCs w:val="15"/>
              </w:rPr>
              <w:t xml:space="preserve"> Product incompatibility, irritation, or similar negative product experiences are associated with a higher likelihood of routine dropout.</w:t>
            </w:r>
          </w:p>
        </w:tc>
        <w:tc>
          <w:tcPr>
            <w:tcW w:type="dxa" w:w="16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irritation_event, compatibility_issue</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Proxy signals only: friction themes in review text and product information such as ingredient lists.</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irritation_event and compatibility_issue collected directly from participants.</w:t>
            </w:r>
          </w:p>
        </w:tc>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Frequency of friction themes by category (descriptive); chi-square or Fisher’s exact test; logistic regression with odds ratios.</w:t>
            </w:r>
          </w:p>
        </w:tc>
        <w:tc>
          <w:tcPr>
            <w:tcW w:type="dxa" w:w="228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5"/>
                <w:szCs w:val="15"/>
              </w:rPr>
              <w:t xml:space="preserve">A review mention is not the real rate of irritation. No medical claims are made.</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b/>
                <w:bCs/>
                <w:sz w:val="15"/>
                <w:szCs w:val="15"/>
              </w:rPr>
              <w:t xml:space="preserve">H5:</w:t>
            </w:r>
            <w:r>
              <w:rPr>
                <w:sz w:val="15"/>
                <w:szCs w:val="15"/>
              </w:rPr>
              <w:t xml:space="preserve"> Lower customer satisfaction and more negative product/review signals are associated with a higher likelihood of routine dropout.</w:t>
            </w:r>
          </w:p>
        </w:tc>
        <w:tc>
          <w:tcPr>
            <w:tcW w:type="dxa" w:w="16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rating, recommendation field, review sentiment; satisfaction_score</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Ratings, recommendation fields and review text give public secondary evidence and proxy signals.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satisfaction_score for the whole routine from the survey (and diary).</w:t>
            </w:r>
          </w:p>
        </w:tc>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Rating and recommendation distributions; sentiment vs rating check; Spearman correlation; later chi-square or logistic regression.</w:t>
            </w:r>
          </w:p>
        </w:tc>
        <w:tc>
          <w:tcPr>
            <w:tcW w:type="dxa" w:w="228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5"/>
                <w:szCs w:val="15"/>
              </w:rPr>
              <w:t xml:space="preserve">Ratings may be skewed and self-selected. Sentiment tools can misread skincare language.</w:t>
            </w:r>
          </w:p>
        </w:tc>
      </w:tr>
    </w:tbl>
    <w:p>
      <w:pPr>
        <w:spacing w:after="160" w:before="60"/>
        <w:jc w:val="center"/>
      </w:pPr>
      <w:r>
        <w:rPr>
          <w:i/>
          <w:iCs/>
          <w:sz w:val="19"/>
          <w:szCs w:val="19"/>
        </w:rPr>
        <w:t xml:space="preserve">Table 7: Hypothesis-to-data mapping</w:t>
      </w:r>
    </w:p>
    <w:p>
      <w:pPr>
        <w:sectPr>
          <w:headerReference w:type="default" r:id="rId9"/>
          <w:footerReference w:type="default" r:id="rId10"/>
          <w:pgSz w:w="16838" w:h="11906" w:orient="landscape"/>
          <w:pgMar w:top="1400" w:right="1000" w:bottom="1100" w:left="1000" w:header="700" w:footer="600" w:gutter="0"/>
          <w:pgNumType/>
          <w:docGrid w:linePitch="360"/>
        </w:sectPr>
      </w:pPr>
    </w:p>
    <w:p>
      <w:pPr>
        <w:pStyle w:val="Heading1"/>
        <w:keepNext/>
      </w:pPr>
      <w:r>
        <w:t xml:space="preserve">9. Proposed Data Architecture</w:t>
      </w:r>
    </w:p>
    <w:p>
      <w:pPr>
        <w:spacing w:after="110" w:line="270"/>
      </w:pPr>
      <w:r>
        <w:t xml:space="preserve">Figure 1 shows the planned data architecture. The five planned tables are explained in the table below.</w:t>
      </w:r>
    </w:p>
    <w:p>
      <w:pPr>
        <w:spacing w:after="0" w:before="60"/>
        <w:jc w:val="center"/>
      </w:pPr>
      <w:r>
        <w:drawing>
          <wp:inline distT="0" distB="0" distL="0" distR="0">
            <wp:extent cx="5334000" cy="3771900"/>
            <wp:effectExtent t="0" r="0" b="0" l="0"/>
            <wp:docPr id="1" name="architecture" descr="Two-layer data architecture" title="Data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771900"/>
                    </a:xfrm>
                    <a:prstGeom prst="rect">
                      <a:avLst/>
                    </a:prstGeom>
                  </pic:spPr>
                </pic:pic>
              </a:graphicData>
            </a:graphic>
          </wp:inline>
        </w:drawing>
      </w:r>
    </w:p>
    <w:p>
      <w:pPr>
        <w:spacing w:after="160" w:before="60"/>
        <w:jc w:val="center"/>
      </w:pPr>
      <w:r>
        <w:rPr>
          <w:i/>
          <w:iCs/>
          <w:sz w:val="19"/>
          <w:szCs w:val="19"/>
        </w:rPr>
        <w:t xml:space="preserve">Figure 1: Proposed two-layer data architecture (a plan; no data has been collected)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450"/>
        <w:gridCol w:w="1600"/>
        <w:gridCol w:w="1350"/>
        <w:gridCol w:w="2150"/>
        <w:gridCol w:w="1748"/>
      </w:tblGrid>
      <w:tr>
        <w:trPr>
          <w:cantSplit/>
          <w:tblHeader/>
        </w:trPr>
        <w:tc>
          <w:tcPr>
            <w:tcW w:type="dxa" w:w="245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6"/>
                <w:szCs w:val="16"/>
              </w:rPr>
              <w:t xml:space="preserve">Planned table</w:t>
            </w:r>
          </w:p>
        </w:tc>
        <w:tc>
          <w:tcPr>
            <w:tcW w:type="dxa" w:w="16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6"/>
                <w:szCs w:val="16"/>
              </w:rPr>
              <w:t xml:space="preserve">Source</w:t>
            </w:r>
          </w:p>
        </w:tc>
        <w:tc>
          <w:tcPr>
            <w:tcW w:type="dxa" w:w="135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6"/>
                <w:szCs w:val="16"/>
              </w:rPr>
              <w:t xml:space="preserve">One row is</w:t>
            </w:r>
          </w:p>
        </w:tc>
        <w:tc>
          <w:tcPr>
            <w:tcW w:type="dxa" w:w="215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6"/>
                <w:szCs w:val="16"/>
              </w:rPr>
              <w:t xml:space="preserve">Example key fields</w:t>
            </w:r>
          </w:p>
        </w:tc>
        <w:tc>
          <w:tcPr>
            <w:tcW w:type="dxa" w:w="174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6"/>
                <w:szCs w:val="16"/>
              </w:rPr>
              <w:t xml:space="preserve">Role</w:t>
            </w:r>
          </w:p>
        </w:tc>
      </w:tr>
      <w:tr>
        <w:trPr>
          <w:cantSplit/>
          <w:tblHeader w:val="false"/>
        </w:trPr>
        <w:tc>
          <w:tcPr>
            <w:tcW w:type="dxa" w:w="24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products_public</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Sephora product data</w:t>
            </w:r>
          </w:p>
        </w:tc>
        <w:tc>
          <w:tcPr>
            <w:tcW w:type="dxa" w:w="1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One product</w:t>
            </w:r>
          </w:p>
        </w:tc>
        <w:tc>
          <w:tcPr>
            <w:tcW w:type="dxa" w:w="21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Product identifier as provided, name, brand, category, price, ingredient text</w:t>
            </w:r>
          </w:p>
        </w:tc>
        <w:tc>
          <w:tcPr>
            <w:tcW w:type="dxa" w:w="17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Product-level features (cost, category, ingredient text)</w:t>
            </w:r>
          </w:p>
        </w:tc>
      </w:tr>
      <w:tr>
        <w:trPr>
          <w:cantSplit/>
          <w:tblHeader w:val="false"/>
        </w:trPr>
        <w:tc>
          <w:tcPr>
            <w:tcW w:type="dxa" w:w="24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reviews_public</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Sephora review data</w:t>
            </w:r>
          </w:p>
        </w:tc>
        <w:tc>
          <w:tcPr>
            <w:tcW w:type="dxa" w:w="13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One review</w:t>
            </w:r>
          </w:p>
        </w:tc>
        <w:tc>
          <w:tcPr>
            <w:tcW w:type="dxa" w:w="21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Review and product identifiers as provided, rating, recommendation, review text, date, profile fields if present</w:t>
            </w:r>
          </w:p>
        </w:tc>
        <w:tc>
          <w:tcPr>
            <w:tcW w:type="dxa" w:w="174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Review-level proxy signals</w:t>
            </w:r>
          </w:p>
        </w:tc>
      </w:tr>
      <w:tr>
        <w:trPr>
          <w:cantSplit/>
          <w:tblHeader w:val="false"/>
        </w:trPr>
        <w:tc>
          <w:tcPr>
            <w:tcW w:type="dxa" w:w="24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routine_survey_future</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Future survey / diary</w:t>
            </w:r>
          </w:p>
        </w:tc>
        <w:tc>
          <w:tcPr>
            <w:tcW w:type="dxa" w:w="1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One routine of one participant</w:t>
            </w:r>
          </w:p>
        </w:tc>
        <w:tc>
          <w:tcPr>
            <w:tcW w:type="dxa" w:w="21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participant_id, routine_id, ..., routine_dropout</w:t>
            </w:r>
          </w:p>
        </w:tc>
        <w:tc>
          <w:tcPr>
            <w:tcW w:type="dxa" w:w="17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Authoritative table for the true target</w:t>
            </w:r>
          </w:p>
        </w:tc>
      </w:tr>
      <w:tr>
        <w:trPr>
          <w:cantSplit/>
          <w:tblHeader w:val="false"/>
        </w:trPr>
        <w:tc>
          <w:tcPr>
            <w:tcW w:type="dxa" w:w="24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product_ingredient_enrichment</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Open Beauty Facts (INCIDB optional)</w:t>
            </w:r>
          </w:p>
        </w:tc>
        <w:tc>
          <w:tcPr>
            <w:tcW w:type="dxa" w:w="13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One product</w:t>
            </w:r>
          </w:p>
        </w:tc>
        <w:tc>
          <w:tcPr>
            <w:tcW w:type="dxa" w:w="215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Barcode or other identifier, ingredient list, ingredient count</w:t>
            </w:r>
          </w:p>
        </w:tc>
        <w:tc>
          <w:tcPr>
            <w:tcW w:type="dxa" w:w="174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7"/>
                <w:szCs w:val="17"/>
              </w:rPr>
              <w:t xml:space="preserve">Extra ingredient features</w:t>
            </w:r>
          </w:p>
        </w:tc>
      </w:tr>
      <w:tr>
        <w:trPr>
          <w:cantSplit/>
          <w:tblHeader w:val="false"/>
        </w:trPr>
        <w:tc>
          <w:tcPr>
            <w:tcW w:type="dxa" w:w="24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analysis_dataset</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Built from the tables above</w:t>
            </w:r>
          </w:p>
        </w:tc>
        <w:tc>
          <w:tcPr>
            <w:tcW w:type="dxa" w:w="13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Depends on the analysis</w:t>
            </w:r>
          </w:p>
        </w:tc>
        <w:tc>
          <w:tcPr>
            <w:tcW w:type="dxa" w:w="215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Feature columns, plus the target for routine-level analysis</w:t>
            </w:r>
          </w:p>
        </w:tc>
        <w:tc>
          <w:tcPr>
            <w:tcW w:type="dxa" w:w="174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7"/>
                <w:szCs w:val="17"/>
              </w:rPr>
              <w:t xml:space="preserve">Final table for EDA, tests and models</w:t>
            </w:r>
          </w:p>
        </w:tc>
      </w:tr>
    </w:tbl>
    <w:p>
      <w:pPr>
        <w:spacing w:after="160" w:before="60"/>
        <w:jc w:val="center"/>
      </w:pPr>
      <w:r>
        <w:rPr>
          <w:i/>
          <w:iCs/>
          <w:sz w:val="19"/>
          <w:szCs w:val="19"/>
        </w:rPr>
        <w:t xml:space="preserve">Table 8: Planned tables</w:t>
      </w:r>
    </w:p>
    <w:p>
      <w:pPr>
        <w:spacing w:after="30"/>
      </w:pPr>
      <w:r>
        <w:rPr>
          <w:b/>
          <w:bCs/>
        </w:rPr>
        <w:t xml:space="preserve">Rules for joining tables.</w:t>
      </w:r>
      <w:r>
        <w:t xml:space="preserve"> Datasets are not assumed to join automatically.</w:t>
      </w:r>
    </w:p>
    <w:p>
      <w:pPr>
        <w:pStyle w:val="ListParagraph"/>
        <w:numPr>
          <w:ilvl w:val="0"/>
          <w:numId w:val="2"/>
        </w:numPr>
        <w:spacing w:after="50" w:line="262"/>
      </w:pPr>
      <w:r>
        <w:t xml:space="preserve">Tables are joined only when a valid product identifier or a documented mapping exists. I will not make up matching IDs.</w:t>
      </w:r>
    </w:p>
    <w:p>
      <w:pPr>
        <w:pStyle w:val="ListParagraph"/>
        <w:numPr>
          <w:ilvl w:val="0"/>
          <w:numId w:val="2"/>
        </w:numPr>
        <w:spacing w:after="50" w:line="262"/>
      </w:pPr>
      <w:r>
        <w:t xml:space="preserve">The Sephora data and Open Beauty Facts probably use different identification systems (I expect retailer product IDs on one side and barcodes on the other). This must be checked during schema inspection. If no common key exists, the tables stay separate.</w:t>
      </w:r>
    </w:p>
    <w:p>
      <w:pPr>
        <w:pStyle w:val="ListParagraph"/>
        <w:numPr>
          <w:ilvl w:val="0"/>
          <w:numId w:val="2"/>
        </w:numPr>
        <w:spacing w:after="50" w:line="262"/>
      </w:pPr>
      <w:r>
        <w:t xml:space="preserve">If matching by product and brand name is tried, it is only approximate. The method and the match rate must be documented, a sample must be checked by hand, and unmatched products must stay unmatched.</w:t>
      </w:r>
    </w:p>
    <w:p>
      <w:pPr>
        <w:pStyle w:val="ListParagraph"/>
        <w:numPr>
          <w:ilvl w:val="0"/>
          <w:numId w:val="2"/>
        </w:numPr>
        <w:spacing w:after="50" w:line="262"/>
      </w:pPr>
      <w:r>
        <w:t xml:space="preserve">Open Beauty Facts and INCIDB overlap, so they are not independent sources.</w:t>
      </w:r>
    </w:p>
    <w:p>
      <w:pPr>
        <w:pStyle w:val="ListParagraph"/>
        <w:numPr>
          <w:ilvl w:val="0"/>
          <w:numId w:val="2"/>
        </w:numPr>
        <w:spacing w:after="50" w:line="262"/>
      </w:pPr>
      <w:r>
        <w:t xml:space="preserve">Raw files are kept unchanged. Source, download date, version and licence are recorded for every dataset.</w:t>
      </w:r>
    </w:p>
    <w:p>
      <w:pPr>
        <w:spacing w:after="110" w:before="60" w:line="270"/>
      </w:pPr>
      <w:r>
        <w:rPr>
          <w:b/>
          <w:bCs/>
        </w:rPr>
        <w:t xml:space="preserve">Two analysis datasets, not one merged table.</w:t>
      </w:r>
      <w:r>
        <w:t xml:space="preserve"> In practice there will be (A) a product/review-level dataset from Layer 1 with proxy signals, and (B) a routine-level dataset from Layer 2 with the true target. A Sephora reviewer and a survey participant are not linked, so I do not plan to merge A and B row by row. One option is to let survey participants choose their products from a controlled product list, so that product-level features could be attached through a documented mapping. Whether this is practical must be tested first. The future routine-level table is the authoritative table for the dropout target.</w:t>
      </w:r>
    </w:p>
    <w:p>
      <w:pPr>
        <w:pStyle w:val="Heading1"/>
        <w:keepNext/>
      </w:pPr>
      <w:r>
        <w:t xml:space="preserve">10. Future Primary Data: Survey and Routine Diary</w:t>
      </w:r>
    </w:p>
    <w:p>
      <w:pPr>
        <w:spacing w:after="110" w:line="270"/>
      </w:pPr>
      <w:r>
        <w:t xml:space="preserve">The purpose of this layer is to get the actual routine-level dropout target that public datasets cannot provide. The proposed design is:</w:t>
      </w:r>
    </w:p>
    <w:p>
      <w:pPr>
        <w:pStyle w:val="ListParagraph"/>
        <w:numPr>
          <w:ilvl w:val="0"/>
          <w:numId w:val="2"/>
        </w:numPr>
        <w:spacing w:after="50" w:line="262"/>
      </w:pPr>
      <w:r>
        <w:t xml:space="preserve">a structured online survey;</w:t>
      </w:r>
    </w:p>
    <w:p>
      <w:pPr>
        <w:pStyle w:val="ListParagraph"/>
        <w:numPr>
          <w:ilvl w:val="0"/>
          <w:numId w:val="2"/>
        </w:numPr>
        <w:spacing w:after="50" w:line="262"/>
      </w:pPr>
      <w:r>
        <w:t xml:space="preserve">an optional routine diary of 7, 14 or 30 days;</w:t>
      </w:r>
    </w:p>
    <w:p>
      <w:pPr>
        <w:pStyle w:val="ListParagraph"/>
        <w:numPr>
          <w:ilvl w:val="0"/>
          <w:numId w:val="2"/>
        </w:numPr>
        <w:spacing w:after="50" w:line="262"/>
      </w:pPr>
      <w:r>
        <w:t xml:space="preserve">voluntary participants (adults only);</w:t>
      </w:r>
    </w:p>
    <w:p>
      <w:pPr>
        <w:pStyle w:val="ListParagraph"/>
        <w:numPr>
          <w:ilvl w:val="0"/>
          <w:numId w:val="2"/>
        </w:numPr>
        <w:spacing w:after="50" w:line="262"/>
      </w:pPr>
      <w:r>
        <w:t xml:space="preserve">pseudonymous participant IDs;</w:t>
      </w:r>
    </w:p>
    <w:p>
      <w:pPr>
        <w:pStyle w:val="ListParagraph"/>
        <w:numPr>
          <w:ilvl w:val="0"/>
          <w:numId w:val="2"/>
        </w:numPr>
        <w:spacing w:after="50" w:line="262"/>
      </w:pPr>
      <w:r>
        <w:t xml:space="preserve">no unnecessary personally identifiable information: no names, phone numbers or email addresses unless absolutely required.</w:t>
      </w:r>
    </w:p>
    <w:p>
      <w:pPr>
        <w:spacing w:after="110" w:before="60" w:line="270"/>
      </w:pPr>
      <w:r>
        <w:t xml:space="preserve">Potential variables are listed below. The links to hypotheses show which variable would be used for which test.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3698"/>
        <w:gridCol w:w="1600"/>
      </w:tblGrid>
      <w:tr>
        <w:trPr>
          <w:cantSplit/>
          <w:tblHeader/>
        </w:trPr>
        <w:tc>
          <w:tcPr>
            <w:tcW w:type="dxa" w:w="25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Variable</w:t>
            </w:r>
          </w:p>
        </w:tc>
        <w:tc>
          <w:tcPr>
            <w:tcW w:type="dxa" w:w="15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Type</w:t>
            </w:r>
          </w:p>
        </w:tc>
        <w:tc>
          <w:tcPr>
            <w:tcW w:type="dxa" w:w="36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Meaning</w:t>
            </w:r>
          </w:p>
        </w:tc>
        <w:tc>
          <w:tcPr>
            <w:tcW w:type="dxa" w:w="16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Links to</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participant_id</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Text (pseudonymous)</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Random code for a participant; not a predictor</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Identifier</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routine_id</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Text</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Code for each routine (one person may report more than one)</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Identifier</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routine_start_date</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Date</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When the routine was started</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Timing</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planned_duration_days</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Integer</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How long the participant planned to follow the routine</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Defines dropout</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steps_count</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Integer</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Number of steps in one session</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H1</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product_count</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Integer</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Number of different products used</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H1</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average_daily_time_minutes</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Numeric</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Average time spent on the routine per day</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H2</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weekly_frequency</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Integer (0–7)</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Days per week the routine is usually followed</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H2</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monthly_spend</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Numeric</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Estimated monthly spending on the routine (currency stated)</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H3</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skin_type</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Categorical</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Self-reported skin type (optional, broad categories)</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Segmentation</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skin_concern</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Categorical</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Main self-reported concern (optional)</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Segmentation</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irritation_event</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Binary</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Participant reports irritation or discomfort during the routine</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H4</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compatibility_issue</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Binary</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Participant felt products did not work well together</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H4</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replacement_difficulty</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Ordinal</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How hard it was to replace a finished product</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H3, H5, BRFS</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satisfaction_score</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Ordinal (1–5)</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Overall satisfaction with the routine</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H5</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adherence_days</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Integer</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Days the routine was followed in the observation period</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Outcome-related (leakage risk)</w:t>
            </w:r>
          </w:p>
        </w:tc>
      </w:tr>
      <w:tr>
        <w:trPr>
          <w:cantSplit/>
          <w:tblHeader w:val="false"/>
        </w:trPr>
        <w:tc>
          <w:tcPr>
            <w:tcW w:type="dxa" w:w="2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routine_dropout</w:t>
            </w:r>
          </w:p>
        </w:tc>
        <w:tc>
          <w:tcPr>
            <w:tcW w:type="dxa" w:w="15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Binary</w:t>
            </w:r>
          </w:p>
        </w:tc>
        <w:tc>
          <w:tcPr>
            <w:tcW w:type="dxa" w:w="3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Target variable (see definition below)</w:t>
            </w:r>
          </w:p>
        </w:tc>
        <w:tc>
          <w:tcPr>
            <w:tcW w:type="dxa" w:w="1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Target</w:t>
            </w:r>
          </w:p>
        </w:tc>
      </w:tr>
      <w:tr>
        <w:trPr>
          <w:cantSplit/>
          <w:tblHeader w:val="false"/>
        </w:trPr>
        <w:tc>
          <w:tcPr>
            <w:tcW w:type="dxa" w:w="2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dropout_reason</w:t>
            </w:r>
          </w:p>
        </w:tc>
        <w:tc>
          <w:tcPr>
            <w:tcW w:type="dxa" w:w="15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Categorical</w:t>
            </w:r>
          </w:p>
        </w:tc>
        <w:tc>
          <w:tcPr>
            <w:tcW w:type="dxa" w:w="3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Reason for stopping, asked only if the participant stopped</w:t>
            </w:r>
          </w:p>
        </w:tc>
        <w:tc>
          <w:tcPr>
            <w:tcW w:type="dxa" w:w="1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After the event (not a predictor)</w:t>
            </w:r>
          </w:p>
        </w:tc>
      </w:tr>
    </w:tbl>
    <w:p>
      <w:pPr>
        <w:spacing w:after="160" w:before="60"/>
        <w:jc w:val="center"/>
      </w:pPr>
      <w:r>
        <w:rPr>
          <w:i/>
          <w:iCs/>
          <w:sz w:val="19"/>
          <w:szCs w:val="19"/>
        </w:rPr>
        <w:t xml:space="preserve">Table 9: Proposed survey and diary variables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1F3A5F" w:sz="8"/>
              <w:left w:val="single" w:color="1F3A5F" w:sz="8"/>
              <w:bottom w:val="single" w:color="1F3A5F" w:sz="8"/>
              <w:right w:val="single" w:color="1F3A5F" w:sz="8"/>
            </w:tcBorders>
            <w:shd w:fill="EEF1F5" w:color="auto" w:val="clear"/>
            <w:tcMar>
              <w:top w:type="dxa" w:w="100"/>
              <w:left w:type="dxa" w:w="160"/>
              <w:bottom w:type="dxa" w:w="100"/>
              <w:right w:type="dxa" w:w="160"/>
            </w:tcMar>
          </w:tcPr>
          <w:p>
            <w:pPr>
              <w:spacing w:after="60" w:line="270"/>
            </w:pPr>
            <w:r>
              <w:rPr>
                <w:b/>
                <w:bCs/>
              </w:rPr>
              <w:t xml:space="preserve">Definition:</w:t>
            </w:r>
            <w:r>
              <w:t xml:space="preserve"> routine_dropout = 1 if the participant reports stopping the routine before the planned duration; otherwise 0.</w:t>
            </w:r>
          </w:p>
          <w:p>
            <w:pPr>
              <w:spacing w:after="0" w:line="270"/>
            </w:pPr>
            <w:r>
              <w:t xml:space="preserve">The exact operational definition can be refined during future data collection.</w:t>
            </w:r>
          </w:p>
        </w:tc>
      </w:tr>
    </w:tbl>
    <w:p>
      <w:pPr>
        <w:spacing w:after="80"/>
      </w:pPr>
    </w:p>
    <w:p>
      <w:pPr>
        <w:spacing w:after="110" w:line="270"/>
      </w:pPr>
      <w:r>
        <w:t xml:space="preserve">The definition could be refined, for example by deciding how many missed days count as stopping, or whether stopping most steps counts as dropout. Partial reduction of a routine (mentioned in Week 1) could be recorded separately, for example by comparing steps at the start and at the end. This future dataset would become the authoritative source for the true target variable.</w:t>
      </w:r>
    </w:p>
    <w:p>
      <w:pPr>
        <w:spacing w:after="30"/>
      </w:pPr>
      <w:r>
        <w:rPr>
          <w:b/>
          <w:bCs/>
        </w:rPr>
        <w:t xml:space="preserve">Methodological points to handle in the design:</w:t>
      </w:r>
    </w:p>
    <w:p>
      <w:pPr>
        <w:pStyle w:val="ListParagraph"/>
        <w:numPr>
          <w:ilvl w:val="0"/>
          <w:numId w:val="2"/>
        </w:numPr>
        <w:spacing w:after="50" w:line="262"/>
      </w:pPr>
      <w:r>
        <w:rPr>
          <w:b/>
          <w:bCs/>
        </w:rPr>
        <w:t xml:space="preserve">Unfinished routines.</w:t>
      </w:r>
      <w:r>
        <w:t xml:space="preserve"> If a participant is still inside the planned duration, the final outcome is not known yet. The survey should either include routines whose planned duration has ended, or follow participants through a diary until it ends.</w:t>
      </w:r>
    </w:p>
    <w:p>
      <w:pPr>
        <w:pStyle w:val="ListParagraph"/>
        <w:numPr>
          <w:ilvl w:val="0"/>
          <w:numId w:val="2"/>
        </w:numPr>
        <w:spacing w:after="50" w:line="262"/>
      </w:pPr>
      <w:r>
        <w:rPr>
          <w:b/>
          <w:bCs/>
        </w:rPr>
        <w:t xml:space="preserve">Recall and diary effects.</w:t>
      </w:r>
      <w:r>
        <w:t xml:space="preserve"> A one-time survey depends on memory. A diary reduces this problem, but it is more work for participants and writing a diary may itself change behaviour.</w:t>
      </w:r>
    </w:p>
    <w:p>
      <w:pPr>
        <w:pStyle w:val="ListParagraph"/>
        <w:numPr>
          <w:ilvl w:val="0"/>
          <w:numId w:val="2"/>
        </w:numPr>
        <w:spacing w:after="50" w:line="262"/>
      </w:pPr>
      <w:r>
        <w:rPr>
          <w:b/>
          <w:bCs/>
        </w:rPr>
        <w:t xml:space="preserve">Selection bias.</w:t>
      </w:r>
      <w:r>
        <w:t xml:space="preserve"> Volunteers who agree to a diary may be more committed than average, so the dropout rate may be underestimated.</w:t>
      </w:r>
    </w:p>
    <w:p>
      <w:pPr>
        <w:pStyle w:val="ListParagraph"/>
        <w:numPr>
          <w:ilvl w:val="0"/>
          <w:numId w:val="2"/>
        </w:numPr>
        <w:spacing w:after="50" w:line="262"/>
      </w:pPr>
      <w:r>
        <w:rPr>
          <w:b/>
          <w:bCs/>
        </w:rPr>
        <w:t xml:space="preserve">Sample size.</w:t>
      </w:r>
      <w:r>
        <w:t xml:space="preserve"> I am not fixing a number now. It will be decided later from practical feasibility and the number of variables planned for the models.</w:t>
      </w:r>
    </w:p>
    <w:p>
      <w:pPr>
        <w:pStyle w:val="ListParagraph"/>
        <w:numPr>
          <w:ilvl w:val="0"/>
          <w:numId w:val="2"/>
        </w:numPr>
        <w:spacing w:after="50" w:line="262"/>
      </w:pPr>
      <w:r>
        <w:rPr>
          <w:b/>
          <w:bCs/>
        </w:rPr>
        <w:t xml:space="preserve">Pilot test.</w:t>
      </w:r>
      <w:r>
        <w:t xml:space="preserve"> The questions should first be tried with a few people to check that they are clear.</w:t>
      </w:r>
    </w:p>
    <w:p>
      <w:pPr>
        <w:pStyle w:val="ListParagraph"/>
        <w:numPr>
          <w:ilvl w:val="0"/>
          <w:numId w:val="2"/>
        </w:numPr>
        <w:spacing w:after="50" w:line="262"/>
      </w:pPr>
      <w:r>
        <w:rPr>
          <w:b/>
          <w:bCs/>
        </w:rPr>
        <w:t xml:space="preserve">Leakage.</w:t>
      </w:r>
      <w:r>
        <w:t xml:space="preserve"> dropout_reason is only known after stopping, and adherence_days over the whole period is closely tied to the target. Neither should be used to predict dropout in the same period (see Section 13).</w:t>
      </w:r>
    </w:p>
    <w:p>
      <w:pPr>
        <w:pStyle w:val="Heading1"/>
        <w:keepNext/>
      </w:pPr>
      <w:r>
        <w:t xml:space="preserve">11. Data Collection Workflow</w:t>
      </w:r>
    </w:p>
    <w:p>
      <w:pPr>
        <w:spacing w:after="110" w:line="270"/>
      </w:pPr>
      <w:r>
        <w:t xml:space="preserve">The practical workflow is shown below. Steps 1 to 4 are done at the planning level in Weeks 1 and 2. All other steps are planned or future work. The order may change, for example survey preparation can run in parallel with work on public data because ethics checks take time.</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098"/>
        <w:gridCol w:w="1800"/>
      </w:tblGrid>
      <w:tr>
        <w:trPr>
          <w:cantSplit/>
          <w:tblHeader/>
        </w:trPr>
        <w:tc>
          <w:tcPr>
            <w:tcW w:type="dxa" w:w="6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w:t>
            </w:r>
          </w:p>
        </w:tc>
        <w:tc>
          <w:tcPr>
            <w:tcW w:type="dxa" w:w="2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Step</w:t>
            </w:r>
          </w:p>
        </w:tc>
        <w:tc>
          <w:tcPr>
            <w:tcW w:type="dxa" w:w="40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What it means in this project</w:t>
            </w:r>
          </w:p>
        </w:tc>
        <w:tc>
          <w:tcPr>
            <w:tcW w:type="dxa" w:w="1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Status</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Business Problem</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Defined in Week 1</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Completed (Week 1)</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2</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Identify Data Requirements</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Variables needed for H1 to H5 (Section 8)</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Completed (Week 2)</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3</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Search Public Sources</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Kaggle, open data projects, GitHub</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Completed (documentary)</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4</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Evaluate Sources</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Criteria in Section 5; comparison in Section 7</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Completed (documentary)</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5</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Download / Collect Relevant Data</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Download the Sephora data and Open Beauty Facts exports; record version, date and licence</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6</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Inspect Schema</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Columns, data types, keys, row counts</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7</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Assess Missingness and Quality</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Checks in Section 12</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8</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Clean and Standardize</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Steps in Section 13</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9</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Enrich Product Information</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Open Beauty Facts (INCIDB optional), only with valid identifiers or a documented mapping</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10</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Collect Future Primary Routine Data</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and optional diary (Section 10)</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Future</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11</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Create Analysis Dataset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Tables in Section 9</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12</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EDA</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Section 14</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13</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Statistical Testing</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Section 15</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14</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Feature Engineering</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For example ingredient_count and friction-theme flags</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Planned</w:t>
            </w:r>
          </w:p>
        </w:tc>
      </w:tr>
      <w:tr>
        <w:trPr>
          <w:cantSplit/>
          <w:tblHeader w:val="false"/>
        </w:trPr>
        <w:tc>
          <w:tcPr>
            <w:tcW w:type="dxa" w:w="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15</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BRFS Development</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Only after actual data is available (Section 17)</w:t>
            </w:r>
          </w:p>
        </w:tc>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Future</w:t>
            </w:r>
          </w:p>
        </w:tc>
      </w:tr>
      <w:tr>
        <w:trPr>
          <w:cantSplit/>
          <w:tblHeader w:val="false"/>
        </w:trPr>
        <w:tc>
          <w:tcPr>
            <w:tcW w:type="dxa" w:w="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16</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Predictive Modelling</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Logistic Regression, Decision Tree, Random Forest from Week 1; needs the true target from Layer 2</w:t>
            </w:r>
          </w:p>
        </w:tc>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Future</w:t>
            </w:r>
          </w:p>
        </w:tc>
      </w:tr>
    </w:tbl>
    <w:p>
      <w:pPr>
        <w:spacing w:after="160" w:before="60"/>
        <w:jc w:val="center"/>
      </w:pPr>
      <w:r>
        <w:rPr>
          <w:i/>
          <w:iCs/>
          <w:sz w:val="19"/>
          <w:szCs w:val="19"/>
        </w:rPr>
        <w:t xml:space="preserve">Table 10: Data collection workflow and status</w:t>
      </w:r>
    </w:p>
    <w:p>
      <w:pPr>
        <w:pStyle w:val="Heading1"/>
        <w:keepNext/>
      </w:pPr>
      <w:r>
        <w:t xml:space="preserve">12. Data Quality Assessment Plan</w:t>
      </w:r>
    </w:p>
    <w:p>
      <w:pPr>
        <w:spacing w:after="110" w:line="270"/>
      </w:pPr>
      <w:r>
        <w:t xml:space="preserve">This is the plan for checking each dataset before it is used. Missing values will be measured and documented, not filled in blindly.</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100"/>
        <w:gridCol w:w="3300"/>
        <w:gridCol w:w="3898"/>
      </w:tblGrid>
      <w:tr>
        <w:trPr>
          <w:cantSplit/>
          <w:tblHeader/>
        </w:trPr>
        <w:tc>
          <w:tcPr>
            <w:tcW w:type="dxa" w:w="21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Dimension</w:t>
            </w:r>
          </w:p>
        </w:tc>
        <w:tc>
          <w:tcPr>
            <w:tcW w:type="dxa" w:w="33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What will be checked</w:t>
            </w:r>
          </w:p>
        </w:tc>
        <w:tc>
          <w:tcPr>
            <w:tcW w:type="dxa" w:w="38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Practical example</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 Completeness</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Share of non-missing values per column and table</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How many products have a price, a category and an ingredient list</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2. Accuracy</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Whether values look correct; spot-check against another reliable source where possible</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Check a sample of ingredient lists or prices against the product page or Open Beauty Facts</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3. Consistency</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The same thing written the same way</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“Moisturizer” vs “Moisturizers”; one brand spelled in two ways</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4. Validity</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Values inside allowed ranges and formats</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Ratings in the expected range; prices not negative; recommendation field only 0 or 1</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5. Uniqueness</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Repeated records</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The same review stored twice</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6. Timeliness</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Age of the data and collection period</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Range of review dates; export date of Open Beauty Facts; dataset version recorded</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7. Missing values</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Pattern and reason for missingness</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Table of missing % per column; decide per variable to keep as unknown, drop, or impute with a reason</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8. Duplicate records</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Exact and near duplicates</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Same product under two IDs; identical review text posted several times</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9. Outliers</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Inspect before removing</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Very high prices may be real luxury sets; one-word reviews; very long ingredient lists</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10. Data type consistency</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Correct type for each column</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Prices stored as text with currency symbols; dates stored as strings; “N/A” text in numeric columns</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11. Identifier consistency</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IDs are unique and in the same format across tables</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Every product ID in the reviews table exists in the product table; barcodes have a valid format</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12. Source bias</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Who or what the source represents</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One retailer’s catalogue; countries and brands that community contributors favour</w:t>
            </w:r>
          </w:p>
        </w:tc>
      </w:tr>
      <w:tr>
        <w:trPr>
          <w:cantSplit/>
          <w:tblHeader w:val="false"/>
        </w:trPr>
        <w:tc>
          <w:tcPr>
            <w:tcW w:type="dxa" w:w="2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13. Review bias</w:t>
            </w:r>
          </w:p>
        </w:tc>
        <w:tc>
          <w:tcPr>
            <w:tcW w:type="dxa" w:w="3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Who writes reviews and why</w:t>
            </w:r>
          </w:p>
        </w:tc>
        <w:tc>
          <w:tcPr>
            <w:tcW w:type="dxa" w:w="38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People with strong opinions may review more; promotional or incentivised reviews may exist if a field flags them</w:t>
            </w:r>
          </w:p>
        </w:tc>
      </w:tr>
      <w:tr>
        <w:trPr>
          <w:cantSplit/>
          <w:tblHeader w:val="false"/>
        </w:trPr>
        <w:tc>
          <w:tcPr>
            <w:tcW w:type="dxa" w:w="2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14. Coverage limitations</w:t>
            </w:r>
          </w:p>
        </w:tc>
        <w:tc>
          <w:tcPr>
            <w:tcW w:type="dxa" w:w="3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What is not covered</w:t>
            </w:r>
          </w:p>
        </w:tc>
        <w:tc>
          <w:tcPr>
            <w:tcW w:type="dxa" w:w="38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Missing brands, regions or periods; no routine-level information at all</w:t>
            </w:r>
          </w:p>
        </w:tc>
      </w:tr>
    </w:tbl>
    <w:p>
      <w:pPr>
        <w:spacing w:after="160" w:before="60"/>
        <w:jc w:val="center"/>
      </w:pPr>
      <w:r>
        <w:rPr>
          <w:i/>
          <w:iCs/>
          <w:sz w:val="19"/>
          <w:szCs w:val="19"/>
        </w:rPr>
        <w:t xml:space="preserve">Table 11: Data quality assessment plan</w:t>
      </w:r>
    </w:p>
    <w:p>
      <w:pPr>
        <w:pStyle w:val="Heading1"/>
        <w:keepNext/>
      </w:pPr>
      <w:r>
        <w:t xml:space="preserve">13. Data Cleaning and Preprocessing Plan</w:t>
      </w:r>
    </w:p>
    <w:p>
      <w:pPr>
        <w:spacing w:after="110" w:line="270"/>
      </w:pPr>
      <w:r>
        <w:t xml:space="preserve">The cleaning steps below are planned. They will be done with Python (Pandas and NumPy; McKinney, 2010; Harris et al., 2020) and written as scripts so the work can be repeated.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900"/>
        <w:gridCol w:w="6398"/>
      </w:tblGrid>
      <w:tr>
        <w:trPr>
          <w:cantSplit/>
          <w:tblHeader/>
        </w:trPr>
        <w:tc>
          <w:tcPr>
            <w:tcW w:type="dxa" w:w="2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Step</w:t>
            </w:r>
          </w:p>
        </w:tc>
        <w:tc>
          <w:tcPr>
            <w:tcW w:type="dxa" w:w="63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Planned action</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Schema inspection</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List columns, data types, keys and row counts; compare with the dataset description and note differences</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Data type conversion</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Convert prices and ratings to numbers and dates to proper date types</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Duplicate removal</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Find exact and near duplicates; keep a record of what was removed and why</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Missing-value analysis</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Measure and document missingness; no automatic filling</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Standardization of category names</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Fix case, spelling, plurals and spacing</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 category normalization</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Map categories to a small documented set of routine step types (for example cleanser, serum, moisturizer, sunscreen)</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Text normalization</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Lower-case, fix whitespace and obvious encoding problems</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Date parsing</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Use one date format; check for impossible or missing dates</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Price validation</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No negative or zero prices unless explained; check currency and units</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Rating validation</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Check that ratings are inside the expected range</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Ingredient parsing</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Split ingredient strings into items; handle brackets, extra spaces, case and repeated items before counting</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Ingredient count generation</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Number of items in the cleaned list. This is only a rough complexity proxy</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Review text preprocessing</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Remove noise but keep meaningful words such as negations (Section 16)</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Tokenization / TF-IDF (later)</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Only if text analysis is carried out; fit on training data only</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Sentiment features (later)</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Only if needed; check against ratings</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Outlier inspection</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Look at extreme values first; remove only with a reason</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Class imbalance inspection</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Check the share of dropout = 1 vs 0 in the survey data (and of friction flags in review data)</w:t>
            </w:r>
          </w:p>
        </w:tc>
      </w:tr>
      <w:tr>
        <w:trPr>
          <w:cantSplit/>
          <w:tblHeader w:val="false"/>
        </w:trPr>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Identifier validation</w:t>
            </w:r>
          </w:p>
        </w:tc>
        <w:tc>
          <w:tcPr>
            <w:tcW w:type="dxa" w:w="6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Check IDs before any join; do not join without a valid key or documented mapping</w:t>
            </w:r>
          </w:p>
        </w:tc>
      </w:tr>
      <w:tr>
        <w:trPr>
          <w:cantSplit/>
          <w:tblHeader w:val="false"/>
        </w:trPr>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Target leakage prevention</w:t>
            </w:r>
          </w:p>
        </w:tc>
        <w:tc>
          <w:tcPr>
            <w:tcW w:type="dxa" w:w="6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See the explanation below</w:t>
            </w:r>
          </w:p>
        </w:tc>
      </w:tr>
    </w:tbl>
    <w:p>
      <w:pPr>
        <w:spacing w:after="160" w:before="60"/>
        <w:jc w:val="center"/>
      </w:pPr>
      <w:r>
        <w:rPr>
          <w:i/>
          <w:iCs/>
          <w:sz w:val="19"/>
          <w:szCs w:val="19"/>
        </w:rPr>
        <w:t xml:space="preserve">Table 12: Initial cleaning and preprocessing plan</w:t>
      </w:r>
    </w:p>
    <w:p>
      <w:pPr>
        <w:pStyle w:val="Heading2"/>
        <w:keepNext/>
      </w:pPr>
      <w:r>
        <w:t xml:space="preserve">Target leakage</w:t>
      </w:r>
    </w:p>
    <w:p>
      <w:pPr>
        <w:spacing w:after="110" w:line="270"/>
      </w:pPr>
      <w:r>
        <w:t xml:space="preserve">Target leakage means the model gets information that would not be available at the time of prediction, or that is a direct result of the target. For prediction, features should represent information available </w:t>
      </w:r>
      <w:r>
        <w:rPr>
          <w:b/>
          <w:bCs/>
        </w:rPr>
        <w:t xml:space="preserve">before</w:t>
      </w:r>
      <w:r>
        <w:t xml:space="preserve"> the dropout event (Kaufman et al., 2012). In this project:</w:t>
      </w:r>
    </w:p>
    <w:p>
      <w:pPr>
        <w:pStyle w:val="ListParagraph"/>
        <w:numPr>
          <w:ilvl w:val="0"/>
          <w:numId w:val="2"/>
        </w:numPr>
        <w:spacing w:after="50" w:line="262"/>
      </w:pPr>
      <w:r>
        <w:t xml:space="preserve">dropout_reason is only asked after someone has stopped, so it cannot be used to predict dropout.</w:t>
      </w:r>
    </w:p>
    <w:p>
      <w:pPr>
        <w:pStyle w:val="ListParagraph"/>
        <w:numPr>
          <w:ilvl w:val="0"/>
          <w:numId w:val="2"/>
        </w:numPr>
        <w:spacing w:after="50" w:line="262"/>
      </w:pPr>
      <w:r>
        <w:t xml:space="preserve">adherence_days for the whole period is closely tied to dropout. If an early adherence measure (for example the first week) is used, the prediction time must be defined clearly.</w:t>
      </w:r>
    </w:p>
    <w:p>
      <w:pPr>
        <w:pStyle w:val="ListParagraph"/>
        <w:numPr>
          <w:ilvl w:val="0"/>
          <w:numId w:val="2"/>
        </w:numPr>
        <w:spacing w:after="50" w:line="262"/>
      </w:pPr>
      <w:r>
        <w:t xml:space="preserve">In public review data, the time of a review relative to any stopping is unknown, so review-based features need careful interpretation.</w:t>
      </w:r>
    </w:p>
    <w:p>
      <w:pPr>
        <w:pStyle w:val="ListParagraph"/>
        <w:numPr>
          <w:ilvl w:val="0"/>
          <w:numId w:val="2"/>
        </w:numPr>
        <w:spacing w:after="50" w:line="262"/>
      </w:pPr>
      <w:r>
        <w:t xml:space="preserve">Steps such as scaling, imputation and TF-IDF fitting are fitted on training data only and then applied to the test data.</w:t>
      </w:r>
    </w:p>
    <w:p>
      <w:pPr>
        <w:pStyle w:val="Heading1"/>
        <w:keepNext/>
      </w:pPr>
      <w:r>
        <w:t xml:space="preserve">14. Initial Exploratory Data Analysis Plan</w:t>
      </w:r>
    </w:p>
    <w:p>
      <w:pPr>
        <w:spacing w:after="110" w:line="270"/>
      </w:pPr>
      <w:r>
        <w:t xml:space="preserve">This is a plan. No data has been analysed, and no charts are shown because none have been made.</w:t>
      </w:r>
    </w:p>
    <w:p>
      <w:pPr>
        <w:spacing w:after="110" w:line="270"/>
      </w:pPr>
      <w:r>
        <w:rPr>
          <w:b/>
          <w:bCs/>
        </w:rPr>
        <w:t xml:space="preserve">Descriptive statistics</w:t>
      </w:r>
      <w:r>
        <w:t xml:space="preserve"> for suitable variables: count, mean, median, standard deviation, minimum, maximum, quartiles, frequency distributions and missing-value percentages (Pandas).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3100"/>
        <w:gridCol w:w="3098"/>
        <w:gridCol w:w="3100"/>
      </w:tblGrid>
      <w:tr>
        <w:trPr>
          <w:cantSplit/>
          <w:tblHeader/>
        </w:trPr>
        <w:tc>
          <w:tcPr>
            <w:tcW w:type="dxa" w:w="31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Variable / question</w:t>
            </w:r>
          </w:p>
        </w:tc>
        <w:tc>
          <w:tcPr>
            <w:tcW w:type="dxa" w:w="30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Planned plot</w:t>
            </w:r>
          </w:p>
        </w:tc>
        <w:tc>
          <w:tcPr>
            <w:tcW w:type="dxa" w:w="31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Purpose</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Rating distribution</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Histogram, countplot</w:t>
            </w:r>
          </w:p>
        </w:tc>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Check skewness and the range of ratings</w:t>
            </w:r>
          </w:p>
        </w:tc>
      </w:tr>
      <w:tr>
        <w:trPr>
          <w:cantSplit/>
          <w:tblHeader w:val="false"/>
        </w:trPr>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Price distribution</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Histogram, boxplot (log scale if skewed)</w:t>
            </w:r>
          </w:p>
        </w:tc>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See typical prices and outliers</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Ingredient-count distribution</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Histogram, boxplot by category</w:t>
            </w:r>
          </w:p>
        </w:tc>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Compare product complexity across categories</w:t>
            </w:r>
          </w:p>
        </w:tc>
      </w:tr>
      <w:tr>
        <w:trPr>
          <w:cantSplit/>
          <w:tblHeader w:val="false"/>
        </w:trPr>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Category distribution</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Countplot, bar chart</w:t>
            </w:r>
          </w:p>
        </w:tc>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See which categories dominate the data</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Recommendation rate by category or price band</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Bar chart, stacked bar chart</w:t>
            </w:r>
          </w:p>
        </w:tc>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Compare satisfaction signals</w:t>
            </w:r>
          </w:p>
        </w:tc>
      </w:tr>
      <w:tr>
        <w:trPr>
          <w:cantSplit/>
          <w:tblHeader w:val="false"/>
        </w:trPr>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Review sentiment distribution</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Countplot, stacked bar by rating</w:t>
            </w:r>
          </w:p>
        </w:tc>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Check whether sentiment and rating agree</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Rating vs price</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Scatter plot</w:t>
            </w:r>
          </w:p>
        </w:tc>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Look for a relationship</w:t>
            </w:r>
          </w:p>
        </w:tc>
      </w:tr>
      <w:tr>
        <w:trPr>
          <w:cantSplit/>
          <w:tblHeader w:val="false"/>
        </w:trPr>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Rating by category or profile group</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Violin plot</w:t>
            </w:r>
          </w:p>
        </w:tc>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Compare full distributions</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Correlation among numeric variables</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Correlation heatmap (Spearman)</w:t>
            </w:r>
          </w:p>
        </w:tc>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Find related variables and repeated information</w:t>
            </w:r>
          </w:p>
        </w:tc>
      </w:tr>
      <w:tr>
        <w:trPr>
          <w:cantSplit/>
          <w:tblHeader w:val="false"/>
        </w:trPr>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Survey: steps, time, spend by dropout group (future)</w:t>
            </w:r>
          </w:p>
        </w:tc>
        <w:tc>
          <w:tcPr>
            <w:tcW w:type="dxa" w:w="3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Boxplot, violin plot</w:t>
            </w:r>
          </w:p>
        </w:tc>
        <w:tc>
          <w:tcPr>
            <w:tcW w:type="dxa" w:w="31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Compare groups for H1 to H3</w:t>
            </w:r>
          </w:p>
        </w:tc>
      </w:tr>
      <w:tr>
        <w:trPr>
          <w:cantSplit/>
          <w:tblHeader w:val="false"/>
        </w:trPr>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Survey: dropout rate by irritation or compatibility issue (future)</w:t>
            </w:r>
          </w:p>
        </w:tc>
        <w:tc>
          <w:tcPr>
            <w:tcW w:type="dxa" w:w="3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Stacked bar chart</w:t>
            </w:r>
          </w:p>
        </w:tc>
        <w:tc>
          <w:tcPr>
            <w:tcW w:type="dxa" w:w="31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Compare groups for H4</w:t>
            </w:r>
          </w:p>
        </w:tc>
      </w:tr>
    </w:tbl>
    <w:p>
      <w:pPr>
        <w:spacing w:after="160" w:before="60"/>
        <w:jc w:val="center"/>
      </w:pPr>
      <w:r>
        <w:rPr>
          <w:i/>
          <w:iCs/>
          <w:sz w:val="19"/>
          <w:szCs w:val="19"/>
        </w:rPr>
        <w:t xml:space="preserve">Table 13: Planned visualisations (none created yet)</w:t>
      </w:r>
    </w:p>
    <w:p>
      <w:pPr>
        <w:spacing w:after="110" w:line="270"/>
      </w:pPr>
      <w:r>
        <w:t xml:space="preserve">Plots would be made with Matplotlib and Seaborn (Hunter, 2007; Waskom, 2021). Public-data plots would show proxy signals only, and their titles and captions would say so.</w:t>
      </w:r>
    </w:p>
    <w:p>
      <w:pPr>
        <w:pStyle w:val="Heading1"/>
        <w:keepNext/>
      </w:pPr>
      <w:r>
        <w:t xml:space="preserve">15. Statistical Analysis Plan</w:t>
      </w:r>
    </w:p>
    <w:p>
      <w:pPr>
        <w:spacing w:after="110" w:line="270"/>
      </w:pPr>
      <w:r>
        <w:t xml:space="preserve">The table lists suitable methods and when each would be used. The final choice depends on the distribution, measurement level, sample size and assumptions of the data actually collected.</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4398"/>
      </w:tblGrid>
      <w:tr>
        <w:trPr>
          <w:cantSplit/>
          <w:tblHeader/>
        </w:trPr>
        <w:tc>
          <w:tcPr>
            <w:tcW w:type="dxa" w:w="23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Situation</w:t>
            </w:r>
          </w:p>
        </w:tc>
        <w:tc>
          <w:tcPr>
            <w:tcW w:type="dxa" w:w="26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Method</w:t>
            </w:r>
          </w:p>
        </w:tc>
        <w:tc>
          <w:tcPr>
            <w:tcW w:type="dxa" w:w="43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When it would be used</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Numeric variable vs dropout (two groups)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Independent t-test</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When assumptions are reasonable: roughly normal values or a large sample. Welch’s version if variances differ</w:t>
            </w:r>
          </w:p>
        </w:tc>
      </w:tr>
      <w:tr>
        <w:trPr>
          <w:cantSplit/>
          <w:tblHeader w:val="false"/>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Numeric variable vs dropout (two groups)</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Mann–Whitney U test (Mann &amp; Whitney, 1947)</w:t>
            </w:r>
          </w:p>
        </w:tc>
        <w:tc>
          <w:tcPr>
            <w:tcW w:type="dxa" w:w="4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When data are skewed, ordinal or have outliers</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Numeric variable vs dropout (strength)</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Point-biserial correlation</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To describe a linear association between a numeric variable and a 0/1 variable</w:t>
            </w:r>
          </w:p>
        </w:tc>
      </w:tr>
      <w:tr>
        <w:trPr>
          <w:cantSplit/>
          <w:tblHeader w:val="false"/>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Categorical variable vs dropout</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Chi-square test</w:t>
            </w:r>
          </w:p>
        </w:tc>
        <w:tc>
          <w:tcPr>
            <w:tcW w:type="dxa" w:w="4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When expected counts in each cell are large enough</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Categorical variable vs dropout (small cells)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Fisher’s exact test</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When expected counts are small, for example in a small 2 x 2 table</w:t>
            </w:r>
          </w:p>
        </w:tc>
      </w:tr>
      <w:tr>
        <w:trPr>
          <w:cantSplit/>
          <w:tblHeader w:val="false"/>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Several variables together</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Logistic regression with odds ratios and confidence intervals (statsmodels; Seabold &amp; Perktold, 2010)</w:t>
            </w:r>
          </w:p>
        </w:tc>
        <w:tc>
          <w:tcPr>
            <w:tcW w:type="dxa" w:w="4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To see the effect of each variable while holding others fixed. Diagnostics: multicollinearity, influential points, linearity for numeric predictors, overall fit, and enough dropout cases for the number of variables</w:t>
            </w:r>
          </w:p>
        </w:tc>
      </w:tr>
      <w:tr>
        <w:trPr>
          <w:cantSplit/>
          <w:tblHeader w:val="false"/>
        </w:trPr>
        <w:tc>
          <w:tcPr>
            <w:tcW w:type="dxa" w:w="23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Relationship between two numeric variables</w:t>
            </w:r>
          </w:p>
        </w:tc>
        <w:tc>
          <w:tcPr>
            <w:tcW w:type="dxa" w:w="26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Pearson correlation</w:t>
            </w:r>
          </w:p>
        </w:tc>
        <w:tc>
          <w:tcPr>
            <w:tcW w:type="dxa" w:w="43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When both are numeric, roughly linear and without extreme outliers</w:t>
            </w:r>
          </w:p>
        </w:tc>
      </w:tr>
      <w:tr>
        <w:trPr>
          <w:cantSplit/>
          <w:tblHeader w:val="false"/>
        </w:trPr>
        <w:tc>
          <w:tcPr>
            <w:tcW w:type="dxa" w:w="23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Relationship between two variables</w:t>
            </w:r>
          </w:p>
        </w:tc>
        <w:tc>
          <w:tcPr>
            <w:tcW w:type="dxa" w:w="26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Spearman correlation</w:t>
            </w:r>
          </w:p>
        </w:tc>
        <w:tc>
          <w:tcPr>
            <w:tcW w:type="dxa" w:w="43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For monotonic or non-normal relationships, or ordinal data</w:t>
            </w:r>
          </w:p>
        </w:tc>
      </w:tr>
    </w:tbl>
    <w:p>
      <w:pPr>
        <w:spacing w:after="160" w:before="60"/>
        <w:jc w:val="center"/>
      </w:pPr>
      <w:r>
        <w:rPr>
          <w:i/>
          <w:iCs/>
          <w:sz w:val="19"/>
          <w:szCs w:val="19"/>
        </w:rPr>
        <w:t xml:space="preserve">Table 14: Planned statistical methods</w:t>
      </w:r>
    </w:p>
    <w:p>
      <w:pPr>
        <w:spacing w:after="110" w:line="270"/>
      </w:pPr>
      <w:r>
        <w:t xml:space="preserve">Tests would be run with SciPy and statsmodels (Virtanen et al., 2020; Seabold &amp; Perktold, 2010). I would report effect sizes and confidence intervals, not only p-values. Because many tests increase the chance of false positives, the main tests would be limited to H1 to H5, and exploratory tests would be marked as exploratory (with a correction such as Holm’s method if many are run). With public data, these methods can only describe relationships among proxy variables. They cannot test dropout.</w:t>
      </w:r>
    </w:p>
    <w:p>
      <w:pPr>
        <w:pStyle w:val="Heading1"/>
        <w:keepNext/>
      </w:pPr>
      <w:r>
        <w:t xml:space="preserve">16. Text Analysis Plan</w:t>
      </w:r>
    </w:p>
    <w:p>
      <w:pPr>
        <w:spacing w:after="110" w:line="270"/>
      </w:pPr>
      <w:r>
        <w:t xml:space="preserve">Reviews may contain useful customer feedback. The planned text analysis steps are:</w:t>
      </w:r>
    </w:p>
    <w:p>
      <w:pPr>
        <w:pStyle w:val="ListParagraph"/>
        <w:numPr>
          <w:ilvl w:val="0"/>
          <w:numId w:val="2"/>
        </w:numPr>
        <w:spacing w:after="50" w:line="262"/>
      </w:pPr>
      <w:r>
        <w:rPr>
          <w:b/>
          <w:bCs/>
        </w:rPr>
        <w:t xml:space="preserve">Remove unnecessary noise:</w:t>
      </w:r>
      <w:r>
        <w:t xml:space="preserve"> HTML tags, links, repeated punctuation; handle emojis in one consistent way.</w:t>
      </w:r>
    </w:p>
    <w:p>
      <w:pPr>
        <w:pStyle w:val="ListParagraph"/>
        <w:numPr>
          <w:ilvl w:val="0"/>
          <w:numId w:val="2"/>
        </w:numPr>
        <w:spacing w:after="50" w:line="262"/>
      </w:pPr>
      <w:r>
        <w:rPr>
          <w:b/>
          <w:bCs/>
        </w:rPr>
        <w:t xml:space="preserve">Normalize text:</w:t>
      </w:r>
      <w:r>
        <w:t xml:space="preserve"> lower-case, whitespace, common spelling variants.</w:t>
      </w:r>
    </w:p>
    <w:p>
      <w:pPr>
        <w:pStyle w:val="ListParagraph"/>
        <w:numPr>
          <w:ilvl w:val="0"/>
          <w:numId w:val="2"/>
        </w:numPr>
        <w:spacing w:after="50" w:line="262"/>
      </w:pPr>
      <w:r>
        <w:rPr>
          <w:b/>
          <w:bCs/>
        </w:rPr>
        <w:t xml:space="preserve">Preserve negation where possible:</w:t>
      </w:r>
      <w:r>
        <w:t xml:space="preserve"> “not irritating” must not be counted as irritation. Words like “not” and “no” should not be removed blindly as stop words; bigrams or negation tagging can help.</w:t>
      </w:r>
    </w:p>
    <w:p>
      <w:pPr>
        <w:pStyle w:val="ListParagraph"/>
        <w:numPr>
          <w:ilvl w:val="0"/>
          <w:numId w:val="2"/>
        </w:numPr>
        <w:spacing w:after="50" w:line="262"/>
      </w:pPr>
      <w:r>
        <w:rPr>
          <w:b/>
          <w:bCs/>
        </w:rPr>
        <w:t xml:space="preserve">Tokenization.</w:t>
      </w:r>
    </w:p>
    <w:p>
      <w:pPr>
        <w:pStyle w:val="ListParagraph"/>
        <w:numPr>
          <w:ilvl w:val="0"/>
          <w:numId w:val="2"/>
        </w:numPr>
        <w:spacing w:after="50" w:line="262"/>
      </w:pPr>
      <w:r>
        <w:rPr>
          <w:b/>
          <w:bCs/>
        </w:rPr>
        <w:t xml:space="preserve">TF-IDF</w:t>
      </w:r>
      <w:r>
        <w:t xml:space="preserve"> to find important words and phrases (Scikit-learn; Pedregosa et al., 2011).</w:t>
      </w:r>
    </w:p>
    <w:p>
      <w:pPr>
        <w:pStyle w:val="ListParagraph"/>
        <w:numPr>
          <w:ilvl w:val="0"/>
          <w:numId w:val="2"/>
        </w:numPr>
        <w:spacing w:after="50" w:line="262"/>
      </w:pPr>
      <w:r>
        <w:rPr>
          <w:b/>
          <w:bCs/>
        </w:rPr>
        <w:t xml:space="preserve">Sentiment analysis:</w:t>
      </w:r>
      <w:r>
        <w:t xml:space="preserve"> start with a simple method and compare it with ratings, because skincare words can be misread.</w:t>
      </w:r>
    </w:p>
    <w:p>
      <w:pPr>
        <w:pStyle w:val="ListParagraph"/>
        <w:numPr>
          <w:ilvl w:val="0"/>
          <w:numId w:val="2"/>
        </w:numPr>
        <w:spacing w:after="50" w:line="262"/>
      </w:pPr>
      <w:r>
        <w:rPr>
          <w:b/>
          <w:bCs/>
        </w:rPr>
        <w:t xml:space="preserve">Keyword and frequency analysis.</w:t>
      </w:r>
    </w:p>
    <w:p>
      <w:pPr>
        <w:pStyle w:val="ListParagraph"/>
        <w:numPr>
          <w:ilvl w:val="0"/>
          <w:numId w:val="2"/>
        </w:numPr>
        <w:spacing w:after="50" w:line="262"/>
      </w:pPr>
      <w:r>
        <w:rPr>
          <w:b/>
          <w:bCs/>
        </w:rPr>
        <w:t xml:space="preserve">Topic identification:</w:t>
      </w:r>
      <w:r>
        <w:t xml:space="preserve"> exploratory only, and read the results carefully.</w:t>
      </w:r>
    </w:p>
    <w:p>
      <w:pPr>
        <w:pStyle w:val="ListParagraph"/>
        <w:numPr>
          <w:ilvl w:val="0"/>
          <w:numId w:val="2"/>
        </w:numPr>
        <w:spacing w:after="50" w:line="262"/>
      </w:pPr>
      <w:r>
        <w:rPr>
          <w:b/>
          <w:bCs/>
        </w:rPr>
        <w:t xml:space="preserve">Search for friction-related themes</w:t>
      </w:r>
      <w:r>
        <w:t xml:space="preserve"> (table below).</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2200"/>
        <w:gridCol w:w="5198"/>
        <w:gridCol w:w="1900"/>
      </w:tblGrid>
      <w:tr>
        <w:trPr>
          <w:cantSplit/>
          <w:tblHeader/>
        </w:trPr>
        <w:tc>
          <w:tcPr>
            <w:tcW w:type="dxa" w:w="22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Friction theme</w:t>
            </w:r>
          </w:p>
        </w:tc>
        <w:tc>
          <w:tcPr>
            <w:tcW w:type="dxa" w:w="51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Illustrative phrases to look for (to be refined after reading real reviews)</w:t>
            </w:r>
          </w:p>
        </w:tc>
        <w:tc>
          <w:tcPr>
            <w:tcW w:type="dxa" w:w="1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Related hypothesis</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Irritation</w:t>
            </w:r>
          </w:p>
        </w:tc>
        <w:tc>
          <w:tcPr>
            <w:tcW w:type="dxa" w:w="5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irritated, burning, stung, redness</w:t>
            </w:r>
          </w:p>
        </w:tc>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H4</w:t>
            </w:r>
          </w:p>
        </w:tc>
      </w:tr>
      <w:tr>
        <w:trPr>
          <w:cantSplit/>
          <w:tblHeader w:val="false"/>
        </w:trPr>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Too expensive</w:t>
            </w:r>
          </w:p>
        </w:tc>
        <w:tc>
          <w:tcPr>
            <w:tcW w:type="dxa" w:w="5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expensive, pricey, overpriced, not worth the price</w:t>
            </w:r>
          </w:p>
        </w:tc>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H3</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Too many steps</w:t>
            </w:r>
          </w:p>
        </w:tc>
        <w:tc>
          <w:tcPr>
            <w:tcW w:type="dxa" w:w="5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too many steps, so many products, complicated routine</w:t>
            </w:r>
          </w:p>
        </w:tc>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H1</w:t>
            </w:r>
          </w:p>
        </w:tc>
      </w:tr>
      <w:tr>
        <w:trPr>
          <w:cantSplit/>
          <w:tblHeader w:val="false"/>
        </w:trPr>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Time-consuming</w:t>
            </w:r>
          </w:p>
        </w:tc>
        <w:tc>
          <w:tcPr>
            <w:tcW w:type="dxa" w:w="5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takes too long, time consuming, no time</w:t>
            </w:r>
          </w:p>
        </w:tc>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H2</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Not effective</w:t>
            </w:r>
          </w:p>
        </w:tc>
        <w:tc>
          <w:tcPr>
            <w:tcW w:type="dxa" w:w="5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did not work, no difference, no results</w:t>
            </w:r>
          </w:p>
        </w:tc>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H5</w:t>
            </w:r>
          </w:p>
        </w:tc>
      </w:tr>
      <w:tr>
        <w:trPr>
          <w:cantSplit/>
          <w:tblHeader w:val="false"/>
        </w:trPr>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Difficult to use</w:t>
            </w:r>
          </w:p>
        </w:tc>
        <w:tc>
          <w:tcPr>
            <w:tcW w:type="dxa" w:w="5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hard to apply, messy, pump problem</w:t>
            </w:r>
          </w:p>
        </w:tc>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H2, H5</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 compatibility</w:t>
            </w:r>
          </w:p>
        </w:tc>
        <w:tc>
          <w:tcPr>
            <w:tcW w:type="dxa" w:w="5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did not layer well, pilled, did not mix well</w:t>
            </w:r>
          </w:p>
        </w:tc>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H4</w:t>
            </w:r>
          </w:p>
        </w:tc>
      </w:tr>
      <w:tr>
        <w:trPr>
          <w:cantSplit/>
          <w:tblHeader w:val="false"/>
        </w:trPr>
        <w:tc>
          <w:tcPr>
            <w:tcW w:type="dxa" w:w="22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Dissatisfaction</w:t>
            </w:r>
          </w:p>
        </w:tc>
        <w:tc>
          <w:tcPr>
            <w:tcW w:type="dxa" w:w="51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disappointed, returned, would not buy again</w:t>
            </w:r>
          </w:p>
        </w:tc>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H5</w:t>
            </w:r>
          </w:p>
        </w:tc>
      </w:tr>
      <w:tr>
        <w:trPr>
          <w:cantSplit/>
          <w:tblHeader w:val="false"/>
        </w:trPr>
        <w:tc>
          <w:tcPr>
            <w:tcW w:type="dxa" w:w="22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Replacement difficulty</w:t>
            </w:r>
          </w:p>
        </w:tc>
        <w:tc>
          <w:tcPr>
            <w:tcW w:type="dxa" w:w="51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sold out, discontinued, cannot find it again</w:t>
            </w:r>
          </w:p>
        </w:tc>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H3, BRFS</w:t>
            </w:r>
          </w:p>
        </w:tc>
      </w:tr>
    </w:tbl>
    <w:p>
      <w:pPr>
        <w:spacing w:after="160" w:before="60"/>
        <w:jc w:val="center"/>
      </w:pPr>
      <w:r>
        <w:rPr>
          <w:i/>
          <w:iCs/>
          <w:sz w:val="19"/>
          <w:szCs w:val="19"/>
        </w:rPr>
        <w:t xml:space="preserve">Table 15: Planned friction themes (phrases are examples, not results)</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1F3A5F" w:sz="8"/>
              <w:left w:val="single" w:color="1F3A5F" w:sz="8"/>
              <w:bottom w:val="single" w:color="1F3A5F" w:sz="8"/>
              <w:right w:val="single" w:color="1F3A5F" w:sz="8"/>
            </w:tcBorders>
            <w:shd w:fill="EEF1F5" w:color="auto" w:val="clear"/>
            <w:tcMar>
              <w:top w:type="dxa" w:w="100"/>
              <w:left w:type="dxa" w:w="160"/>
              <w:bottom w:type="dxa" w:w="100"/>
              <w:right w:type="dxa" w:w="160"/>
            </w:tcMar>
          </w:tcPr>
          <w:p>
            <w:pPr>
              <w:spacing w:after="0" w:line="270"/>
            </w:pPr>
            <w:r>
              <w:t xml:space="preserve">These are </w:t>
            </w:r>
            <w:r>
              <w:rPr>
                <w:b/>
                <w:bCs/>
              </w:rPr>
              <w:t xml:space="preserve">review-derived signals</w:t>
            </w:r>
            <w:r>
              <w:t xml:space="preserve">. They are not actual routine dropout. A review that says “too many steps” shows an opinion, not that the reviewer stopped a routine. They would only be linked to dropout if future routine-level data supports it.</w:t>
            </w:r>
          </w:p>
        </w:tc>
      </w:tr>
    </w:tbl>
    <w:p>
      <w:pPr>
        <w:spacing w:after="80"/>
      </w:pPr>
    </w:p>
    <w:p>
      <w:pPr>
        <w:pStyle w:val="Heading1"/>
        <w:keepNext/>
      </w:pPr>
      <w:r>
        <w:t xml:space="preserve">17. BRFS Feature Planning</w:t>
      </w:r>
    </w:p>
    <w:p>
      <w:pPr>
        <w:spacing w:after="110" w:line="270"/>
      </w:pPr>
      <w:r>
        <w:t xml:space="preserve">Week 2 data identification supports the future BRFS by deciding which variables could feed each of its dimensions. BRFS is my proposed framework. In Week 2 I do </w:t>
      </w:r>
      <w:r>
        <w:rPr>
          <w:b/>
          <w:bCs/>
        </w:rPr>
        <w:t xml:space="preserve">not</w:t>
      </w:r>
      <w:r>
        <w:t xml:space="preserve"> finalise any formula, weights or scaling, and I do not claim any validation.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800"/>
        <w:gridCol w:w="1698"/>
      </w:tblGrid>
      <w:tr>
        <w:trPr>
          <w:cantSplit/>
          <w:tblHeader/>
        </w:trPr>
        <w:tc>
          <w:tcPr>
            <w:tcW w:type="dxa" w:w="1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BRFS dimension</w:t>
            </w:r>
          </w:p>
        </w:tc>
        <w:tc>
          <w:tcPr>
            <w:tcW w:type="dxa" w:w="29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Possible public proxy (Layer 1)</w:t>
            </w:r>
          </w:p>
        </w:tc>
        <w:tc>
          <w:tcPr>
            <w:tcW w:type="dxa" w:w="2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Future primary variable (Layer 2)</w:t>
            </w:r>
          </w:p>
        </w:tc>
        <w:tc>
          <w:tcPr>
            <w:tcW w:type="dxa" w:w="16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Hypothesis</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1. Step burden</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No direct public variable; product categories give only indirect context</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steps_count</w:t>
            </w:r>
          </w:p>
        </w:tc>
        <w:tc>
          <w:tcPr>
            <w:tcW w:type="dxa" w:w="1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H1</w:t>
            </w:r>
          </w:p>
        </w:tc>
      </w:tr>
      <w:tr>
        <w:trPr>
          <w:cantSplit/>
          <w:tblHeader w:val="false"/>
        </w:trPr>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2. Time burden</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Weak: review mentions of time</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average_daily_time_minutes, weekly_frequency</w:t>
            </w:r>
          </w:p>
        </w:tc>
        <w:tc>
          <w:tcPr>
            <w:tcW w:type="dxa" w:w="1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H2</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3. Financial burden</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Product price, price band</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monthly_spend</w:t>
            </w:r>
          </w:p>
        </w:tc>
        <w:tc>
          <w:tcPr>
            <w:tcW w:type="dxa" w:w="1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H3</w:t>
            </w:r>
          </w:p>
        </w:tc>
      </w:tr>
      <w:tr>
        <w:trPr>
          <w:cantSplit/>
          <w:tblHeader w:val="false"/>
        </w:trPr>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4. Product complexity</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Ingredient count and ingredient features (Sephora, Open Beauty Facts)</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product_count; ingredient features if products can be matched</w:t>
            </w:r>
          </w:p>
        </w:tc>
        <w:tc>
          <w:tcPr>
            <w:tcW w:type="dxa" w:w="1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H1 (indirect), H4</w:t>
            </w:r>
          </w:p>
        </w:tc>
      </w:tr>
      <w:tr>
        <w:trPr>
          <w:cantSplit/>
          <w:tblHeader w:val="false"/>
        </w:trPr>
        <w:tc>
          <w:tcPr>
            <w:tcW w:type="dxa" w:w="1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5. Compatibility / irritation</w:t>
            </w:r>
          </w:p>
        </w:tc>
        <w:tc>
          <w:tcPr>
            <w:tcW w:type="dxa" w:w="29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Friction themes in reviews</w:t>
            </w:r>
          </w:p>
        </w:tc>
        <w:tc>
          <w:tcPr>
            <w:tcW w:type="dxa" w:w="2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irritation_event, compatibility_issue</w:t>
            </w:r>
          </w:p>
        </w:tc>
        <w:tc>
          <w:tcPr>
            <w:tcW w:type="dxa" w:w="16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H4</w:t>
            </w:r>
          </w:p>
        </w:tc>
      </w:tr>
      <w:tr>
        <w:trPr>
          <w:cantSplit/>
          <w:tblHeader w:val="false"/>
        </w:trPr>
        <w:tc>
          <w:tcPr>
            <w:tcW w:type="dxa" w:w="1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6. Satisfaction / friction signals</w:t>
            </w:r>
          </w:p>
        </w:tc>
        <w:tc>
          <w:tcPr>
            <w:tcW w:type="dxa" w:w="29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Rating, recommendation, review sentiment, negative-review flag</w:t>
            </w:r>
          </w:p>
        </w:tc>
        <w:tc>
          <w:tcPr>
            <w:tcW w:type="dxa" w:w="2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satisfaction_score, replacement_difficulty</w:t>
            </w:r>
          </w:p>
        </w:tc>
        <w:tc>
          <w:tcPr>
            <w:tcW w:type="dxa" w:w="16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H5</w:t>
            </w:r>
          </w:p>
        </w:tc>
      </w:tr>
    </w:tbl>
    <w:p>
      <w:pPr>
        <w:spacing w:after="160" w:before="60"/>
        <w:jc w:val="center"/>
      </w:pPr>
      <w:r>
        <w:rPr>
          <w:i/>
          <w:iCs/>
          <w:sz w:val="19"/>
          <w:szCs w:val="19"/>
        </w:rPr>
        <w:t xml:space="preserve">Table 16: BRFS dimensions and candidate variables</w:t>
      </w:r>
    </w:p>
    <w:p>
      <w:pPr>
        <w:spacing w:after="110" w:line="270"/>
      </w:pPr>
      <w:r>
        <w:t xml:space="preserve">The scaling method (for example min-max scaling) and the weights (for example equal weights, domain-knowledge weights or data-guided weights) will have to be decided and evaluated after actual data collection. BRFS can only be properly evaluated against the true dropout target from Layer 2. A product-level indicator built from public data would be exploratory and must not be described as BRFS validation.</w:t>
      </w:r>
    </w:p>
    <w:p>
      <w:pPr>
        <w:pStyle w:val="Heading1"/>
        <w:keepNext/>
      </w:pPr>
      <w:r>
        <w:t xml:space="preserve">18. Privacy and Ethics</w:t>
      </w:r>
    </w:p>
    <w:p>
      <w:pPr>
        <w:spacing w:after="30"/>
      </w:pPr>
      <w:r>
        <w:rPr>
          <w:b/>
          <w:bCs/>
        </w:rPr>
        <w:t xml:space="preserve">Future primary data</w:t>
      </w:r>
    </w:p>
    <w:p>
      <w:pPr>
        <w:pStyle w:val="ListParagraph"/>
        <w:numPr>
          <w:ilvl w:val="0"/>
          <w:numId w:val="2"/>
        </w:numPr>
        <w:spacing w:after="50" w:line="262"/>
      </w:pPr>
      <w:r>
        <w:t xml:space="preserve">Use informed participation: explain the purpose, how the data will be used and that participation is voluntary.</w:t>
      </w:r>
    </w:p>
    <w:p>
      <w:pPr>
        <w:pStyle w:val="ListParagraph"/>
        <w:numPr>
          <w:ilvl w:val="0"/>
          <w:numId w:val="2"/>
        </w:numPr>
        <w:spacing w:after="50" w:line="262"/>
      </w:pPr>
      <w:r>
        <w:t xml:space="preserve">Allow participants to stop at any time where appropriate.</w:t>
      </w:r>
    </w:p>
    <w:p>
      <w:pPr>
        <w:pStyle w:val="ListParagraph"/>
        <w:numPr>
          <w:ilvl w:val="0"/>
          <w:numId w:val="2"/>
        </w:numPr>
        <w:spacing w:after="50" w:line="262"/>
      </w:pPr>
      <w:r>
        <w:t xml:space="preserve">Do not collect names, phone numbers, email addresses or other identifying information unless absolutely required. Use pseudonymous IDs.</w:t>
      </w:r>
    </w:p>
    <w:p>
      <w:pPr>
        <w:pStyle w:val="ListParagraph"/>
        <w:numPr>
          <w:ilvl w:val="0"/>
          <w:numId w:val="2"/>
        </w:numPr>
        <w:spacing w:after="50" w:line="262"/>
      </w:pPr>
      <w:r>
        <w:t xml:space="preserve">Keep skin-related questions broad and optional, with a “prefer not to say” choice.</w:t>
      </w:r>
    </w:p>
    <w:p>
      <w:pPr>
        <w:pStyle w:val="ListParagraph"/>
        <w:numPr>
          <w:ilvl w:val="0"/>
          <w:numId w:val="2"/>
        </w:numPr>
        <w:spacing w:after="50" w:line="262"/>
      </w:pPr>
      <w:r>
        <w:t xml:space="preserve">Invite adults only.</w:t>
      </w:r>
    </w:p>
    <w:p>
      <w:pPr>
        <w:pStyle w:val="ListParagraph"/>
        <w:numPr>
          <w:ilvl w:val="0"/>
          <w:numId w:val="2"/>
        </w:numPr>
        <w:spacing w:after="50" w:line="262"/>
      </w:pPr>
      <w:r>
        <w:t xml:space="preserve">Store data securely and explain who can access it.</w:t>
      </w:r>
    </w:p>
    <w:p>
      <w:pPr>
        <w:pStyle w:val="ListParagraph"/>
        <w:numPr>
          <w:ilvl w:val="0"/>
          <w:numId w:val="2"/>
        </w:numPr>
        <w:spacing w:after="50" w:line="262"/>
      </w:pPr>
      <w:r>
        <w:t xml:space="preserve">Check with my internship mentor and college whether any approval is needed before collecting data.</w:t>
      </w:r>
    </w:p>
    <w:p>
      <w:pPr>
        <w:pStyle w:val="ListParagraph"/>
        <w:numPr>
          <w:ilvl w:val="0"/>
          <w:numId w:val="2"/>
        </w:numPr>
        <w:spacing w:after="50" w:line="262"/>
      </w:pPr>
      <w:r>
        <w:t xml:space="preserve">Avoid sensitive profiling. Irritation is a self-reported consumer experience. The project makes no medical or clinical claims and is not a medical diagnosis system.</w:t>
      </w:r>
    </w:p>
    <w:p>
      <w:pPr>
        <w:spacing w:after="30" w:before="80"/>
      </w:pPr>
      <w:r>
        <w:rPr>
          <w:b/>
          <w:bCs/>
        </w:rPr>
        <w:t xml:space="preserve">Public datasets</w:t>
      </w:r>
    </w:p>
    <w:p>
      <w:pPr>
        <w:pStyle w:val="ListParagraph"/>
        <w:numPr>
          <w:ilvl w:val="0"/>
          <w:numId w:val="2"/>
        </w:numPr>
        <w:spacing w:after="50" w:line="262"/>
      </w:pPr>
      <w:r>
        <w:t xml:space="preserve">Respect each dataset’s licence and terms of use.</w:t>
      </w:r>
    </w:p>
    <w:p>
      <w:pPr>
        <w:pStyle w:val="ListParagraph"/>
        <w:numPr>
          <w:ilvl w:val="0"/>
          <w:numId w:val="2"/>
        </w:numPr>
        <w:spacing w:after="50" w:line="262"/>
      </w:pPr>
      <w:r>
        <w:t xml:space="preserve">Keep attribution where it is required (for example for Open Beauty Facts and INCIDB, which state ODbL terms).</w:t>
      </w:r>
    </w:p>
    <w:p>
      <w:pPr>
        <w:pStyle w:val="ListParagraph"/>
        <w:numPr>
          <w:ilvl w:val="0"/>
          <w:numId w:val="2"/>
        </w:numPr>
        <w:spacing w:after="50" w:line="262"/>
      </w:pPr>
      <w:r>
        <w:t xml:space="preserve">Verify licensing before redistributing any data. For this reason raw datasets will not be uploaded to my GitHub repository.</w:t>
      </w:r>
    </w:p>
    <w:p>
      <w:pPr>
        <w:pStyle w:val="ListParagraph"/>
        <w:numPr>
          <w:ilvl w:val="0"/>
          <w:numId w:val="2"/>
        </w:numPr>
        <w:spacing w:after="50" w:line="262"/>
      </w:pPr>
      <w:r>
        <w:t xml:space="preserve">Ingredient flags (for example allergen markers) will not be used to make health or safety claims.</w:t>
      </w:r>
    </w:p>
    <w:p>
      <w:pPr>
        <w:pStyle w:val="Heading1"/>
        <w:keepNext/>
      </w:pPr>
      <w:r>
        <w:t xml:space="preserve">19. Limitations</w:t>
      </w:r>
    </w:p>
    <w:p>
      <w:pPr>
        <w:pStyle w:val="ListParagraph"/>
        <w:numPr>
          <w:ilvl w:val="0"/>
          <w:numId w:val="2"/>
        </w:numPr>
        <w:spacing w:after="50" w:line="262"/>
      </w:pPr>
      <w:r>
        <w:rPr>
          <w:b/>
          <w:bCs/>
        </w:rPr>
        <w:t xml:space="preserve">No direct public routine-dropout target.</w:t>
      </w:r>
      <w:r>
        <w:t xml:space="preserve"> Public data can only give proxy signals.</w:t>
      </w:r>
    </w:p>
    <w:p>
      <w:pPr>
        <w:pStyle w:val="ListParagraph"/>
        <w:numPr>
          <w:ilvl w:val="0"/>
          <w:numId w:val="2"/>
        </w:numPr>
        <w:spacing w:after="50" w:line="262"/>
      </w:pPr>
      <w:r>
        <w:rPr>
          <w:b/>
          <w:bCs/>
        </w:rPr>
        <w:t xml:space="preserve">Historical nature of some datasets.</w:t>
      </w:r>
      <w:r>
        <w:t xml:space="preserve"> Some data are old or one-time snapshots, and products and prices change.</w:t>
      </w:r>
    </w:p>
    <w:p>
      <w:pPr>
        <w:pStyle w:val="ListParagraph"/>
        <w:numPr>
          <w:ilvl w:val="0"/>
          <w:numId w:val="2"/>
        </w:numPr>
        <w:spacing w:after="50" w:line="262"/>
      </w:pPr>
      <w:r>
        <w:rPr>
          <w:b/>
          <w:bCs/>
        </w:rPr>
        <w:t xml:space="preserve">Review selection bias.</w:t>
      </w:r>
      <w:r>
        <w:t xml:space="preserve"> Reviewers are a self-selected group.</w:t>
      </w:r>
    </w:p>
    <w:p>
      <w:pPr>
        <w:pStyle w:val="ListParagraph"/>
        <w:numPr>
          <w:ilvl w:val="0"/>
          <w:numId w:val="2"/>
        </w:numPr>
        <w:spacing w:after="50" w:line="262"/>
      </w:pPr>
      <w:r>
        <w:rPr>
          <w:b/>
          <w:bCs/>
        </w:rPr>
        <w:t xml:space="preserve">Self-reported information.</w:t>
      </w:r>
      <w:r>
        <w:t xml:space="preserve"> Reviews and surveys can contain memory and social bias.</w:t>
      </w:r>
    </w:p>
    <w:p>
      <w:pPr>
        <w:pStyle w:val="ListParagraph"/>
        <w:numPr>
          <w:ilvl w:val="0"/>
          <w:numId w:val="2"/>
        </w:numPr>
        <w:spacing w:after="50" w:line="262"/>
      </w:pPr>
      <w:r>
        <w:rPr>
          <w:b/>
          <w:bCs/>
        </w:rPr>
        <w:t xml:space="preserve">Missing data.</w:t>
      </w:r>
      <w:r>
        <w:t xml:space="preserve"> Fields such as ingredients or categories may be incomplete.</w:t>
      </w:r>
    </w:p>
    <w:p>
      <w:pPr>
        <w:pStyle w:val="ListParagraph"/>
        <w:numPr>
          <w:ilvl w:val="0"/>
          <w:numId w:val="2"/>
        </w:numPr>
        <w:spacing w:after="50" w:line="262"/>
      </w:pPr>
      <w:r>
        <w:rPr>
          <w:b/>
          <w:bCs/>
        </w:rPr>
        <w:t xml:space="preserve">Product-level vs routine-level mismatch.</w:t>
      </w:r>
      <w:r>
        <w:t xml:space="preserve"> A product is not a routine.</w:t>
      </w:r>
    </w:p>
    <w:p>
      <w:pPr>
        <w:pStyle w:val="ListParagraph"/>
        <w:numPr>
          <w:ilvl w:val="0"/>
          <w:numId w:val="2"/>
        </w:numPr>
        <w:spacing w:after="50" w:line="262"/>
      </w:pPr>
      <w:r>
        <w:rPr>
          <w:b/>
          <w:bCs/>
        </w:rPr>
        <w:t xml:space="preserve">Demographic and geographic bias.</w:t>
      </w:r>
      <w:r>
        <w:t xml:space="preserve"> Datasets may over-represent certain customers, retailers or countries.</w:t>
      </w:r>
    </w:p>
    <w:p>
      <w:pPr>
        <w:pStyle w:val="ListParagraph"/>
        <w:numPr>
          <w:ilvl w:val="0"/>
          <w:numId w:val="2"/>
        </w:numPr>
        <w:spacing w:after="50" w:line="262"/>
      </w:pPr>
      <w:r>
        <w:rPr>
          <w:b/>
          <w:bCs/>
        </w:rPr>
        <w:t xml:space="preserve">Difficulty joining independent datasets.</w:t>
      </w:r>
      <w:r>
        <w:t xml:space="preserve"> Without a valid key, tables cannot be joined reliably.</w:t>
      </w:r>
    </w:p>
    <w:p>
      <w:pPr>
        <w:pStyle w:val="ListParagraph"/>
        <w:numPr>
          <w:ilvl w:val="0"/>
          <w:numId w:val="2"/>
        </w:numPr>
        <w:spacing w:after="50" w:line="262"/>
      </w:pPr>
      <w:r>
        <w:rPr>
          <w:b/>
          <w:bCs/>
        </w:rPr>
        <w:t xml:space="preserve">Possible measurement error.</w:t>
      </w:r>
      <w:r>
        <w:t xml:space="preserve"> Examples are extraction errors in ingredient lists, rough time and spending estimates, and sentiment tools that misread text.</w:t>
      </w:r>
    </w:p>
    <w:p>
      <w:pPr>
        <w:pStyle w:val="ListParagraph"/>
        <w:numPr>
          <w:ilvl w:val="0"/>
          <w:numId w:val="2"/>
        </w:numPr>
        <w:spacing w:after="50" w:line="262"/>
      </w:pPr>
      <w:r>
        <w:rPr>
          <w:b/>
          <w:bCs/>
        </w:rPr>
        <w:t xml:space="preserve">Need for primary longitudinal data.</w:t>
      </w:r>
      <w:r>
        <w:t xml:space="preserve"> The true dropout target needs a future survey or diary, which has its own recruitment and time limits.</w:t>
      </w:r>
    </w:p>
    <w:p>
      <w:pPr>
        <w:pStyle w:val="ListParagraph"/>
        <w:numPr>
          <w:ilvl w:val="0"/>
          <w:numId w:val="2"/>
        </w:numPr>
        <w:spacing w:after="50" w:line="262"/>
      </w:pPr>
      <w:r>
        <w:rPr>
          <w:b/>
          <w:bCs/>
        </w:rPr>
        <w:t xml:space="preserve">BRFS is a proposed framework and is not yet validated.</w:t>
      </w:r>
    </w:p>
    <w:p>
      <w:pPr>
        <w:pStyle w:val="Heading1"/>
        <w:keepNext/>
      </w:pPr>
      <w:r>
        <w:t xml:space="preserve">20. Expected Outcomes and Next Steps</w:t>
      </w:r>
    </w:p>
    <w:p>
      <w:pPr>
        <w:spacing w:after="110" w:line="270"/>
      </w:pPr>
      <w:r>
        <w:rPr>
          <w:b/>
          <w:bCs/>
        </w:rPr>
        <w:t xml:space="preserve">Outcome of Week 2.</w:t>
      </w:r>
      <w:r>
        <w:t xml:space="preserve"> The planning foundation for data work: a source assessment, a comparison table, a hypothesis-to-data mapping, a proposed data architecture, a collection workflow, and plans for quality checks, cleaning, EDA, statistics and text analysis. No data results exist.</w:t>
      </w:r>
    </w:p>
    <w:p>
      <w:pPr>
        <w:spacing w:after="30"/>
      </w:pPr>
      <w:r>
        <w:rPr>
          <w:b/>
          <w:bCs/>
        </w:rPr>
        <w:t xml:space="preserve">Proposed next steps</w:t>
      </w:r>
      <w:r>
        <w:t xml:space="preserve"> (these may change):</w:t>
      </w:r>
    </w:p>
    <w:p>
      <w:pPr>
        <w:pStyle w:val="ListParagraph"/>
        <w:numPr>
          <w:ilvl w:val="0"/>
          <w:numId w:val="2"/>
        </w:numPr>
        <w:spacing w:after="50" w:line="262"/>
      </w:pPr>
      <w:r>
        <w:t xml:space="preserve">Open the Sephora dataset and the Open Beauty Facts export, record version, date and licence, and inspect the schema.</w:t>
      </w:r>
    </w:p>
    <w:p>
      <w:pPr>
        <w:pStyle w:val="ListParagraph"/>
        <w:numPr>
          <w:ilvl w:val="0"/>
          <w:numId w:val="2"/>
        </w:numPr>
        <w:spacing w:after="50" w:line="262"/>
      </w:pPr>
      <w:r>
        <w:t xml:space="preserve">Write a data dictionary for the columns that are really present.</w:t>
      </w:r>
    </w:p>
    <w:p>
      <w:pPr>
        <w:pStyle w:val="ListParagraph"/>
        <w:numPr>
          <w:ilvl w:val="0"/>
          <w:numId w:val="2"/>
        </w:numPr>
        <w:spacing w:after="50" w:line="262"/>
      </w:pPr>
      <w:r>
        <w:t xml:space="preserve">Check whether a common identifier exists between the sources, without forcing a join.</w:t>
      </w:r>
    </w:p>
    <w:p>
      <w:pPr>
        <w:pStyle w:val="ListParagraph"/>
        <w:numPr>
          <w:ilvl w:val="0"/>
          <w:numId w:val="2"/>
        </w:numPr>
        <w:spacing w:after="50" w:line="262"/>
      </w:pPr>
      <w:r>
        <w:t xml:space="preserve">Draft the survey and diary questions, check ethics and approval, and run a small pilot.</w:t>
      </w:r>
    </w:p>
    <w:p>
      <w:pPr>
        <w:pStyle w:val="ListParagraph"/>
        <w:numPr>
          <w:ilvl w:val="0"/>
          <w:numId w:val="2"/>
        </w:numPr>
        <w:spacing w:after="50" w:line="262"/>
      </w:pPr>
      <w:r>
        <w:t xml:space="preserve">Start cleaning scripts and an initial EDA on the public data, labelled as proxy-signal analysis.</w:t>
      </w:r>
    </w:p>
    <w:p>
      <w:pPr>
        <w:pStyle w:val="Heading1"/>
        <w:keepNext/>
      </w:pPr>
      <w:r>
        <w:t xml:space="preserve">21. Conclusion</w:t>
      </w:r>
    </w:p>
    <w:p>
      <w:pPr>
        <w:spacing w:after="110" w:line="270"/>
      </w:pPr>
      <w:r>
        <w:t xml:space="preserve">In Week 2, I looked for data that could support my Week 1 project and found an important gap: public beauty datasets give product, ingredient, price, rating and review information, but they do not directly record routine dropout. Because of this, I proposed a two-layer strategy. Public data (mainly the Sephora Products and Skincare Reviews dataset, with Open Beauty Facts for enrichment, and INCIDB and an older Kaggle cosmetics dataset as optional references) can be used to study proxy signals. A future survey with an optional routine diary can provide the true routine_dropout target.</w:t>
      </w:r>
    </w:p>
    <w:p>
      <w:pPr>
        <w:spacing w:after="110" w:line="270"/>
      </w:pPr>
      <w:r>
        <w:t xml:space="preserve">I compared the sources, mapped H1 to H5 to the data they need, and planned the data architecture, quality checks, cleaning, EDA, statistical tests, review text analysis and ethics. I also explained how this work could support BRFS later. The main challenge is to collect good routine-level data and to keep proxy signals separate from the real target. So far no data has been downloaded, no survey has been run and no model has been built. These are the next stages.</w:t>
      </w:r>
    </w:p>
    <w:p>
      <w:pPr>
        <w:pStyle w:val="Heading1"/>
        <w:keepNext/>
      </w:pPr>
      <w:r>
        <w:t xml:space="preserve">22. GitHub Repository</w:t>
      </w:r>
    </w:p>
    <w:p>
      <w:pPr>
        <w:spacing w:after="110" w:line="270"/>
      </w:pPr>
      <w:r>
        <w:t xml:space="preserve">GitHub Repository: </w:t>
      </w:r>
      <w:hyperlink w:history="1" r:id="rIdallk_dwulylvozlg-3pk6">
        <w:r>
          <w:rPr>
            <w:rStyle w:val="Hyperlink"/>
          </w:rPr>
          <w:t xml:space="preserve">https://github.com/TeamZenith-byte/beauty-routine-dropout-prediction</w:t>
        </w:r>
      </w:hyperlink>
    </w:p>
    <w:p>
      <w:pPr>
        <w:spacing w:after="110" w:line="270"/>
      </w:pPr>
      <w:r>
        <w:t xml:space="preserve">The repository will contain the project documentation and code as the internship progresses. Planned additions include this report, a data dictionary, the survey variable list and, later, cleaning and EDA scripts. Raw datasets will not be uploaded because of licence, size and privacy reasons. The repository would instead record where and how to obtain them. This report does not claim that code, data or results already exist in the repository.</w:t>
      </w:r>
    </w:p>
    <w:p>
      <w:pPr>
        <w:pStyle w:val="Heading1"/>
        <w:keepNext/>
      </w:pPr>
      <w:r>
        <w:t xml:space="preserve">23. References</w:t>
      </w:r>
    </w:p>
    <w:p>
      <w:pPr>
        <w:spacing w:after="90" w:line="250"/>
        <w:ind w:left="540" w:hanging="540"/>
      </w:pPr>
      <w:r>
        <w:rPr>
          <w:sz w:val="20"/>
          <w:szCs w:val="20"/>
        </w:rPr>
        <w:t xml:space="preserve">Harris, C. R., Millman, K. J., van der Walt, S. J., et al. (2020). Array programming with NumPy. </w:t>
      </w:r>
      <w:r>
        <w:rPr>
          <w:i/>
          <w:iCs/>
          <w:sz w:val="20"/>
          <w:szCs w:val="20"/>
        </w:rPr>
        <w:t xml:space="preserve">Nature, 585</w:t>
      </w:r>
      <w:r>
        <w:rPr>
          <w:sz w:val="20"/>
          <w:szCs w:val="20"/>
        </w:rPr>
        <w:t xml:space="preserve">(7825), 357–362. </w:t>
      </w:r>
      <w:hyperlink w:history="1" r:id="rIdsz2q6sxll8l3y9aoioo3q">
        <w:r>
          <w:rPr>
            <w:rStyle w:val="Hyperlink"/>
            <w:sz w:val="20"/>
            <w:szCs w:val="20"/>
          </w:rPr>
          <w:t xml:space="preserve">https://doi.org/10.1038/s41586-020-2649-2</w:t>
        </w:r>
      </w:hyperlink>
    </w:p>
    <w:p>
      <w:pPr>
        <w:spacing w:after="90" w:line="250"/>
        <w:ind w:left="540" w:hanging="540"/>
      </w:pPr>
      <w:r>
        <w:rPr>
          <w:sz w:val="20"/>
          <w:szCs w:val="20"/>
        </w:rPr>
        <w:t xml:space="preserve">Hunter, J. D. (2007). Matplotlib: A 2D graphics environment. </w:t>
      </w:r>
      <w:r>
        <w:rPr>
          <w:i/>
          <w:iCs/>
          <w:sz w:val="20"/>
          <w:szCs w:val="20"/>
        </w:rPr>
        <w:t xml:space="preserve">Computing in Science &amp; Engineering, 9</w:t>
      </w:r>
      <w:r>
        <w:rPr>
          <w:sz w:val="20"/>
          <w:szCs w:val="20"/>
        </w:rPr>
        <w:t xml:space="preserve">(3), 90–95. </w:t>
      </w:r>
      <w:hyperlink w:history="1" r:id="rIdjmsp0fyqnia0vrgahzasx">
        <w:r>
          <w:rPr>
            <w:rStyle w:val="Hyperlink"/>
            <w:sz w:val="20"/>
            <w:szCs w:val="20"/>
          </w:rPr>
          <w:t xml:space="preserve">https://doi.org/10.1109/MCSE.2007.55</w:t>
        </w:r>
      </w:hyperlink>
    </w:p>
    <w:p>
      <w:pPr>
        <w:spacing w:after="90" w:line="250"/>
        <w:ind w:left="540" w:hanging="540"/>
      </w:pPr>
      <w:r>
        <w:rPr>
          <w:sz w:val="20"/>
          <w:szCs w:val="20"/>
        </w:rPr>
        <w:t xml:space="preserve">INCIDB. (n.d.). </w:t>
      </w:r>
      <w:r>
        <w:rPr>
          <w:i/>
          <w:iCs/>
          <w:sz w:val="20"/>
          <w:szCs w:val="20"/>
        </w:rPr>
        <w:t xml:space="preserve">INCIDB: The skincare &amp; cosmetics INCI database</w:t>
      </w:r>
      <w:r>
        <w:rPr>
          <w:sz w:val="20"/>
          <w:szCs w:val="20"/>
        </w:rPr>
        <w:t xml:space="preserve"> [Data set and source code repository]. GitHub. Retrieved October 2, 2026, from </w:t>
      </w:r>
      <w:hyperlink w:history="1" r:id="rIdrxxcs5mm5mhfpl7pqrdk1">
        <w:r>
          <w:rPr>
            <w:rStyle w:val="Hyperlink"/>
            <w:sz w:val="20"/>
            <w:szCs w:val="20"/>
          </w:rPr>
          <w:t xml:space="preserve">https://github.com/INCIDB/cosmetics-skincare-inci-database</w:t>
        </w:r>
      </w:hyperlink>
    </w:p>
    <w:p>
      <w:pPr>
        <w:spacing w:after="90" w:line="250"/>
        <w:ind w:left="540" w:hanging="540"/>
      </w:pPr>
      <w:r>
        <w:rPr>
          <w:sz w:val="20"/>
          <w:szCs w:val="20"/>
        </w:rPr>
        <w:t xml:space="preserve">Kaggle. (n.d.). </w:t>
      </w:r>
      <w:r>
        <w:rPr>
          <w:i/>
          <w:iCs/>
          <w:sz w:val="20"/>
          <w:szCs w:val="20"/>
        </w:rPr>
        <w:t xml:space="preserve">Who will buy a new product?</w:t>
      </w:r>
      <w:r>
        <w:rPr>
          <w:sz w:val="20"/>
          <w:szCs w:val="20"/>
        </w:rPr>
        <w:t xml:space="preserve"> [Competition and data set]. Retrieved October 2, 2026, from </w:t>
      </w:r>
      <w:hyperlink w:history="1" r:id="rIdux5y3rihtjbnfj3wx92sd">
        <w:r>
          <w:rPr>
            <w:rStyle w:val="Hyperlink"/>
            <w:sz w:val="20"/>
            <w:szCs w:val="20"/>
          </w:rPr>
          <w:t xml:space="preserve">https://www.kaggle.com/c/cosmetics/data</w:t>
        </w:r>
      </w:hyperlink>
    </w:p>
    <w:p>
      <w:pPr>
        <w:spacing w:after="90" w:line="250"/>
        <w:ind w:left="540" w:hanging="540"/>
      </w:pPr>
      <w:r>
        <w:rPr>
          <w:sz w:val="20"/>
          <w:szCs w:val="20"/>
        </w:rPr>
        <w:t xml:space="preserve">Kaufman, S., Rosset, S., Perlich, C., &amp; Stitelman, O. (2012). Leakage in data mining: Formulation, detection, and avoidance. </w:t>
      </w:r>
      <w:r>
        <w:rPr>
          <w:i/>
          <w:iCs/>
          <w:sz w:val="20"/>
          <w:szCs w:val="20"/>
        </w:rPr>
        <w:t xml:space="preserve">ACM Transactions on Knowledge Discovery from Data, 6</w:t>
      </w:r>
      <w:r>
        <w:rPr>
          <w:sz w:val="20"/>
          <w:szCs w:val="20"/>
        </w:rPr>
        <w:t xml:space="preserve">(4), Article 15. </w:t>
      </w:r>
      <w:hyperlink w:history="1" r:id="rIdjtw1w6hqhmyzo59f53bpm">
        <w:r>
          <w:rPr>
            <w:rStyle w:val="Hyperlink"/>
            <w:sz w:val="20"/>
            <w:szCs w:val="20"/>
          </w:rPr>
          <w:t xml:space="preserve">https://doi.org/10.1145/2382577.2382579</w:t>
        </w:r>
      </w:hyperlink>
    </w:p>
    <w:p>
      <w:pPr>
        <w:spacing w:after="90" w:line="250"/>
        <w:ind w:left="540" w:hanging="540"/>
      </w:pPr>
      <w:r>
        <w:rPr>
          <w:sz w:val="20"/>
          <w:szCs w:val="20"/>
        </w:rPr>
        <w:t xml:space="preserve">Mann, H. B., &amp; Whitney, D. R. (1947). On a test of whether one of two random variables is stochastically larger than the other. </w:t>
      </w:r>
      <w:r>
        <w:rPr>
          <w:i/>
          <w:iCs/>
          <w:sz w:val="20"/>
          <w:szCs w:val="20"/>
        </w:rPr>
        <w:t xml:space="preserve">The Annals of Mathematical Statistics, 18</w:t>
      </w:r>
      <w:r>
        <w:rPr>
          <w:sz w:val="20"/>
          <w:szCs w:val="20"/>
        </w:rPr>
        <w:t xml:space="preserve">(1), 50–60. </w:t>
      </w:r>
      <w:hyperlink w:history="1" r:id="rIdcdlwmstz_wk7jj48nfaut">
        <w:r>
          <w:rPr>
            <w:rStyle w:val="Hyperlink"/>
            <w:sz w:val="20"/>
            <w:szCs w:val="20"/>
          </w:rPr>
          <w:t xml:space="preserve">https://doi.org/10.1214/aoms/1177730491</w:t>
        </w:r>
      </w:hyperlink>
    </w:p>
    <w:p>
      <w:pPr>
        <w:spacing w:after="90" w:line="250"/>
        <w:ind w:left="540" w:hanging="540"/>
      </w:pPr>
      <w:r>
        <w:rPr>
          <w:sz w:val="20"/>
          <w:szCs w:val="20"/>
        </w:rPr>
        <w:t xml:space="preserve">McKinney, W. (2010). Data structures for statistical computing in Python. In S. van der Walt &amp; J. Millman (Eds.), </w:t>
      </w:r>
      <w:r>
        <w:rPr>
          <w:i/>
          <w:iCs/>
          <w:sz w:val="20"/>
          <w:szCs w:val="20"/>
        </w:rPr>
        <w:t xml:space="preserve">Proceedings of the 9th Python in Science Conference</w:t>
      </w:r>
      <w:r>
        <w:rPr>
          <w:sz w:val="20"/>
          <w:szCs w:val="20"/>
        </w:rPr>
        <w:t xml:space="preserve"> (pp. 56–61). </w:t>
      </w:r>
      <w:hyperlink w:history="1" r:id="rIdzm-_wmz-b1wt6okza-gps">
        <w:r>
          <w:rPr>
            <w:rStyle w:val="Hyperlink"/>
            <w:sz w:val="20"/>
            <w:szCs w:val="20"/>
          </w:rPr>
          <w:t xml:space="preserve">https://doi.org/10.25080/Majora-92bf1922-00a</w:t>
        </w:r>
      </w:hyperlink>
    </w:p>
    <w:p>
      <w:pPr>
        <w:spacing w:after="90" w:line="250"/>
        <w:ind w:left="540" w:hanging="540"/>
      </w:pPr>
      <w:r>
        <w:rPr>
          <w:sz w:val="20"/>
          <w:szCs w:val="20"/>
        </w:rPr>
        <w:t xml:space="preserve">Nadyinky. (n.d.). </w:t>
      </w:r>
      <w:r>
        <w:rPr>
          <w:i/>
          <w:iCs/>
          <w:sz w:val="20"/>
          <w:szCs w:val="20"/>
        </w:rPr>
        <w:t xml:space="preserve">Sephora products and skincare reviews</w:t>
      </w:r>
      <w:r>
        <w:rPr>
          <w:sz w:val="20"/>
          <w:szCs w:val="20"/>
        </w:rPr>
        <w:t xml:space="preserve"> [Data set]. Kaggle. Retrieved October 2, 2026, from </w:t>
      </w:r>
      <w:hyperlink w:history="1" r:id="rIdmkm6rro8ugnl5x7xdm8rg">
        <w:r>
          <w:rPr>
            <w:rStyle w:val="Hyperlink"/>
            <w:sz w:val="20"/>
            <w:szCs w:val="20"/>
          </w:rPr>
          <w:t xml:space="preserve">https://www.kaggle.com/datasets/nadyinky/sephora-products-and-skincare-reviews</w:t>
        </w:r>
      </w:hyperlink>
    </w:p>
    <w:p>
      <w:pPr>
        <w:spacing w:after="90" w:line="250"/>
        <w:ind w:left="540" w:hanging="540"/>
      </w:pPr>
      <w:r>
        <w:rPr>
          <w:sz w:val="20"/>
          <w:szCs w:val="20"/>
        </w:rPr>
        <w:t xml:space="preserve">Open Beauty Facts. (n.d.-a). </w:t>
      </w:r>
      <w:r>
        <w:rPr>
          <w:i/>
          <w:iCs/>
          <w:sz w:val="20"/>
          <w:szCs w:val="20"/>
        </w:rPr>
        <w:t xml:space="preserve">Data, API and SDKs</w:t>
      </w:r>
      <w:r>
        <w:rPr>
          <w:sz w:val="20"/>
          <w:szCs w:val="20"/>
        </w:rPr>
        <w:t xml:space="preserve">. Retrieved October 2, 2026, from </w:t>
      </w:r>
      <w:hyperlink w:history="1" r:id="rIdrcqognrzxd53wpvp5tcpw">
        <w:r>
          <w:rPr>
            <w:rStyle w:val="Hyperlink"/>
            <w:sz w:val="20"/>
            <w:szCs w:val="20"/>
          </w:rPr>
          <w:t xml:space="preserve">https://world.openbeautyfacts.org/data</w:t>
        </w:r>
      </w:hyperlink>
    </w:p>
    <w:p>
      <w:pPr>
        <w:spacing w:after="90" w:line="250"/>
        <w:ind w:left="540" w:hanging="540"/>
      </w:pPr>
      <w:r>
        <w:rPr>
          <w:sz w:val="20"/>
          <w:szCs w:val="20"/>
        </w:rPr>
        <w:t xml:space="preserve">Open Beauty Facts. (n.d.-b). </w:t>
      </w:r>
      <w:r>
        <w:rPr>
          <w:i/>
          <w:iCs/>
          <w:sz w:val="20"/>
          <w:szCs w:val="20"/>
        </w:rPr>
        <w:t xml:space="preserve">Open Beauty Facts: A collaborative, free and open database of cosmetic products from around the world</w:t>
      </w:r>
      <w:r>
        <w:rPr>
          <w:sz w:val="20"/>
          <w:szCs w:val="20"/>
        </w:rPr>
        <w:t xml:space="preserve">. Retrieved October 2, 2026, from </w:t>
      </w:r>
      <w:hyperlink w:history="1" r:id="rId0ahgostiiepndlt5ywdoh">
        <w:r>
          <w:rPr>
            <w:rStyle w:val="Hyperlink"/>
            <w:sz w:val="20"/>
            <w:szCs w:val="20"/>
          </w:rPr>
          <w:t xml:space="preserve">https://world.openbeautyfacts.org/</w:t>
        </w:r>
      </w:hyperlink>
    </w:p>
    <w:p>
      <w:pPr>
        <w:spacing w:after="90" w:line="250"/>
        <w:ind w:left="540" w:hanging="540"/>
      </w:pPr>
      <w:r>
        <w:rPr>
          <w:sz w:val="20"/>
          <w:szCs w:val="20"/>
        </w:rPr>
        <w:t xml:space="preserve">Open Food Facts. (n.d.-a). </w:t>
      </w:r>
      <w:r>
        <w:rPr>
          <w:i/>
          <w:iCs/>
          <w:sz w:val="20"/>
          <w:szCs w:val="20"/>
        </w:rPr>
        <w:t xml:space="preserve">Open Beauty Facts, Open Pet Food Facts, Open Products Facts experimental and specific APIs</w:t>
      </w:r>
      <w:r>
        <w:rPr>
          <w:sz w:val="20"/>
          <w:szCs w:val="20"/>
        </w:rPr>
        <w:t xml:space="preserve">. Open Food Facts API documentation. Retrieved October 2, 2026, from </w:t>
      </w:r>
      <w:hyperlink w:history="1" r:id="rIdpbyjrn4avoq8ykmkp69yq">
        <w:r>
          <w:rPr>
            <w:rStyle w:val="Hyperlink"/>
            <w:sz w:val="20"/>
            <w:szCs w:val="20"/>
          </w:rPr>
          <w:t xml:space="preserve">https://openfoodfacts.github.io/documentation/docs/Product-Opener/api/tutorials/scanning-cosmetics-pet-food-and-other-products/</w:t>
        </w:r>
      </w:hyperlink>
    </w:p>
    <w:p>
      <w:pPr>
        <w:spacing w:after="90" w:line="250"/>
        <w:ind w:left="540" w:hanging="540"/>
      </w:pPr>
      <w:r>
        <w:rPr>
          <w:sz w:val="20"/>
          <w:szCs w:val="20"/>
        </w:rPr>
        <w:t xml:space="preserve">Open Food Facts. (n.d.-b). </w:t>
      </w:r>
      <w:r>
        <w:rPr>
          <w:i/>
          <w:iCs/>
          <w:sz w:val="20"/>
          <w:szCs w:val="20"/>
        </w:rPr>
        <w:t xml:space="preserve">openfoodfacts/openbeautyfacts: Meta project for Open Beauty Facts</w:t>
      </w:r>
      <w:r>
        <w:rPr>
          <w:sz w:val="20"/>
          <w:szCs w:val="20"/>
        </w:rPr>
        <w:t xml:space="preserve"> [Source code repository]. GitHub. Retrieved October 2, 2026, from </w:t>
      </w:r>
      <w:hyperlink w:history="1" r:id="rIdxoj8lllobtsmigyqa8xwh">
        <w:r>
          <w:rPr>
            <w:rStyle w:val="Hyperlink"/>
            <w:sz w:val="20"/>
            <w:szCs w:val="20"/>
          </w:rPr>
          <w:t xml:space="preserve">https://github.com/openfoodfacts/openbeautyfacts</w:t>
        </w:r>
      </w:hyperlink>
    </w:p>
    <w:p>
      <w:pPr>
        <w:spacing w:after="90" w:line="250"/>
        <w:ind w:left="540" w:hanging="540"/>
      </w:pPr>
      <w:r>
        <w:rPr>
          <w:sz w:val="20"/>
          <w:szCs w:val="20"/>
        </w:rPr>
        <w:t xml:space="preserve">Pedregosa, F., Varoquaux, G., Gramfort, A., Michel, V., Thirion, B., Grisel, O., Blondel, M., Prettenhofer, P., Weiss, R., Dubourg, V., Vanderplas, J., Passos, A., Cournapeau, D., Brucher, M., Perrot, M., &amp; Duchesnay, É. (2011). Scikit-learn: Machine learning in Python. </w:t>
      </w:r>
      <w:r>
        <w:rPr>
          <w:i/>
          <w:iCs/>
          <w:sz w:val="20"/>
          <w:szCs w:val="20"/>
        </w:rPr>
        <w:t xml:space="preserve">Journal of Machine Learning Research, 12</w:t>
      </w:r>
      <w:r>
        <w:rPr>
          <w:sz w:val="20"/>
          <w:szCs w:val="20"/>
        </w:rPr>
        <w:t xml:space="preserve">, 2825–2830. </w:t>
      </w:r>
      <w:hyperlink w:history="1" r:id="rIdvgentcxxpxi_h-efwerlg">
        <w:r>
          <w:rPr>
            <w:rStyle w:val="Hyperlink"/>
            <w:sz w:val="20"/>
            <w:szCs w:val="20"/>
          </w:rPr>
          <w:t xml:space="preserve">https://jmlr.org/papers/v12/pedregosa11a.html</w:t>
        </w:r>
      </w:hyperlink>
    </w:p>
    <w:p>
      <w:pPr>
        <w:spacing w:after="90" w:line="250"/>
        <w:ind w:left="540" w:hanging="540"/>
      </w:pPr>
      <w:r>
        <w:rPr>
          <w:sz w:val="20"/>
          <w:szCs w:val="20"/>
        </w:rPr>
        <w:t xml:space="preserve">Seabold, S., &amp; Perktold, J. (2010). Statsmodels: Econometric and statistical modeling with Python. In S. van der Walt &amp; J. Millman (Eds.), </w:t>
      </w:r>
      <w:r>
        <w:rPr>
          <w:i/>
          <w:iCs/>
          <w:sz w:val="20"/>
          <w:szCs w:val="20"/>
        </w:rPr>
        <w:t xml:space="preserve">Proceedings of the 9th Python in Science Conference</w:t>
      </w:r>
      <w:r>
        <w:rPr>
          <w:sz w:val="20"/>
          <w:szCs w:val="20"/>
        </w:rPr>
        <w:t xml:space="preserve"> (pp. 92–96). </w:t>
      </w:r>
      <w:hyperlink w:history="1" r:id="rIdqmisbukfksvq_dl8nkywl">
        <w:r>
          <w:rPr>
            <w:rStyle w:val="Hyperlink"/>
            <w:sz w:val="20"/>
            <w:szCs w:val="20"/>
          </w:rPr>
          <w:t xml:space="preserve">https://doi.org/10.25080/Majora-92bf1922-011</w:t>
        </w:r>
      </w:hyperlink>
    </w:p>
    <w:p>
      <w:pPr>
        <w:spacing w:after="90" w:line="250"/>
        <w:ind w:left="540" w:hanging="540"/>
      </w:pPr>
      <w:r>
        <w:rPr>
          <w:sz w:val="20"/>
          <w:szCs w:val="20"/>
        </w:rPr>
        <w:t xml:space="preserve">Virtanen, P., Gommers, R., Oliphant, T. E., et al. (2020). SciPy 1.0: Fundamental algorithms for scientific computing in Python. </w:t>
      </w:r>
      <w:r>
        <w:rPr>
          <w:i/>
          <w:iCs/>
          <w:sz w:val="20"/>
          <w:szCs w:val="20"/>
        </w:rPr>
        <w:t xml:space="preserve">Nature Methods, 17</w:t>
      </w:r>
      <w:r>
        <w:rPr>
          <w:sz w:val="20"/>
          <w:szCs w:val="20"/>
        </w:rPr>
        <w:t xml:space="preserve">(3), 261–272. </w:t>
      </w:r>
      <w:hyperlink w:history="1" r:id="rIdc5denrlali2i6dsngzjgu">
        <w:r>
          <w:rPr>
            <w:rStyle w:val="Hyperlink"/>
            <w:sz w:val="20"/>
            <w:szCs w:val="20"/>
          </w:rPr>
          <w:t xml:space="preserve">https://doi.org/10.1038/s41592-019-0686-2</w:t>
        </w:r>
      </w:hyperlink>
    </w:p>
    <w:p>
      <w:pPr>
        <w:spacing w:after="90" w:line="250"/>
        <w:ind w:left="540" w:hanging="540"/>
      </w:pPr>
      <w:r>
        <w:rPr>
          <w:sz w:val="20"/>
          <w:szCs w:val="20"/>
        </w:rPr>
        <w:t xml:space="preserve">Waskom, M. L. (2021). seaborn: Statistical data visualization. </w:t>
      </w:r>
      <w:r>
        <w:rPr>
          <w:i/>
          <w:iCs/>
          <w:sz w:val="20"/>
          <w:szCs w:val="20"/>
        </w:rPr>
        <w:t xml:space="preserve">Journal of Open Source Software, 6</w:t>
      </w:r>
      <w:r>
        <w:rPr>
          <w:sz w:val="20"/>
          <w:szCs w:val="20"/>
        </w:rPr>
        <w:t xml:space="preserve">(60), 3021. </w:t>
      </w:r>
      <w:hyperlink w:history="1" r:id="rId9nezjmdru0nujcjnxvgp9">
        <w:r>
          <w:rPr>
            <w:rStyle w:val="Hyperlink"/>
            <w:sz w:val="20"/>
            <w:szCs w:val="20"/>
          </w:rPr>
          <w:t xml:space="preserve">https://doi.org/10.21105/joss.03021</w:t>
        </w:r>
      </w:hyperlink>
    </w:p>
    <w:p>
      <w:pPr>
        <w:pStyle w:val="Heading1"/>
        <w:keepNext/>
      </w:pPr>
      <w:r>
        <w:t xml:space="preserve">24. Appendix A: Source Verification Notes</w:t>
      </w:r>
    </w:p>
    <w:p>
      <w:pPr>
        <w:spacing w:after="80" w:line="250"/>
      </w:pPr>
      <w:r>
        <w:rPr>
          <w:sz w:val="20"/>
          <w:szCs w:val="20"/>
        </w:rPr>
        <w:t xml:space="preserve">What I could and could not confirm from each source’s public page on 2 October 2026. Anything in the second column was read from the page. Anything in the third column must be checked before relying on it.</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1800"/>
        <w:gridCol w:w="4098"/>
        <w:gridCol w:w="3400"/>
      </w:tblGrid>
      <w:tr>
        <w:trPr>
          <w:cantSplit/>
          <w:tblHeader/>
        </w:trPr>
        <w:tc>
          <w:tcPr>
            <w:tcW w:type="dxa" w:w="18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Source</w:t>
            </w:r>
          </w:p>
        </w:tc>
        <w:tc>
          <w:tcPr>
            <w:tcW w:type="dxa" w:w="4098"/>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Confirmed from the public page</w:t>
            </w:r>
          </w:p>
        </w:tc>
        <w:tc>
          <w:tcPr>
            <w:tcW w:type="dxa" w:w="3400"/>
            <w:tcBorders>
              <w:top w:val="single" w:color="9AA5B4" w:sz="4"/>
              <w:left w:val="single" w:color="9AA5B4" w:sz="4"/>
              <w:bottom w:val="single" w:color="9AA5B4" w:sz="4"/>
              <w:right w:val="single" w:color="9AA5B4" w:sz="4"/>
            </w:tcBorders>
            <w:shd w:fill="1F3A5F" w:color="auto" w:val="clear"/>
            <w:tcMar>
              <w:top w:type="dxa" w:w="50"/>
              <w:left w:type="dxa" w:w="90"/>
              <w:bottom w:type="dxa" w:w="50"/>
              <w:right w:type="dxa" w:w="90"/>
            </w:tcMar>
          </w:tcPr>
          <w:p>
            <w:pPr>
              <w:spacing w:after="0" w:line="240"/>
            </w:pPr>
            <w:r>
              <w:rPr>
                <w:rFonts w:ascii="Arial" w:cs="Arial" w:eastAsia="Arial" w:hAnsi="Arial"/>
                <w:b/>
                <w:bCs/>
                <w:color w:val="FFFFFF"/>
                <w:sz w:val="17"/>
                <w:szCs w:val="17"/>
              </w:rPr>
              <w:t xml:space="preserve">Not confirmed / to check</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Sephora Products and Skincare Reviews (Kaggle)</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Title; page description says information about 8k+ products and about 1 million user reviews from the Skincare category</w:t>
            </w:r>
          </w:p>
        </w:tc>
        <w:tc>
          <w:tcPr>
            <w:tcW w:type="dxa" w:w="3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Column names, file structure, licence and terms, collection method, period covered, reviewer attributes; only the title and description could be read</w:t>
            </w:r>
          </w:p>
        </w:tc>
      </w:tr>
      <w:tr>
        <w:trPr>
          <w:cantSplit/>
          <w:tblHeader w:val="false"/>
        </w:trPr>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Open Beauty Facts</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Described as a collaborative, free and open database of cosmetic products; home page showed 76,875 products; data page states ODbL, DBCL and CC BY-SA terms and lists nightly exports (MongoDB, JSONL, CSV, Parquet) and a barcode API; API documentation says behaviour may change</w:t>
            </w:r>
          </w:p>
        </w:tc>
        <w:tc>
          <w:tcPr>
            <w:tcW w:type="dxa" w:w="3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Share of skincare products with complete ingredient lists; the field list (data-fields file) was not read; terms of use not read in full</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INCIDB</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README describes a database built from public regulatory and open-data sources including the Open Beauty Facts corpus; tables for products, ingredients, brands, product-ingredient mappings; ODbL v1.0 stated; one commit and a July 2026 first release; product counts differ between the page description and the README text</w:t>
            </w:r>
          </w:p>
        </w:tc>
        <w:tc>
          <w:tcPr>
            <w:tcW w:type="dxa" w:w="3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Data quality and accuracy of ingredient flags; update plans; whether it adds value beyond Open Beauty Facts</w:t>
            </w:r>
          </w:p>
        </w:tc>
      </w:tr>
      <w:tr>
        <w:trPr>
          <w:cantSplit/>
          <w:tblHeader w:val="false"/>
        </w:trPr>
        <w:tc>
          <w:tcPr>
            <w:tcW w:type="dxa" w:w="18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Kaggle cosmetics (“Who will buy a new product?”)</w:t>
            </w:r>
          </w:p>
        </w:tc>
        <w:tc>
          <w:tcPr>
            <w:tcW w:type="dxa" w:w="4098"/>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Title; description says to find customers for a new organic cosmetics product</w:t>
            </w:r>
          </w:p>
        </w:tc>
        <w:tc>
          <w:tcPr>
            <w:tcW w:type="dxa" w:w="3400"/>
            <w:tcBorders>
              <w:top w:val="single" w:color="9AA5B4" w:sz="4"/>
              <w:left w:val="single" w:color="9AA5B4" w:sz="4"/>
              <w:bottom w:val="single" w:color="9AA5B4" w:sz="4"/>
              <w:right w:val="single" w:color="9AA5B4" w:sz="4"/>
            </w:tcBorders>
            <w:shd w:fill="EEF1F5" w:color="auto" w:val="clear"/>
            <w:tcMar>
              <w:top w:type="dxa" w:w="50"/>
              <w:left w:type="dxa" w:w="90"/>
              <w:bottom w:type="dxa" w:w="50"/>
              <w:right w:type="dxa" w:w="90"/>
            </w:tcMar>
          </w:tcPr>
          <w:p>
            <w:pPr>
              <w:spacing w:after="0" w:line="240"/>
            </w:pPr>
            <w:r>
              <w:rPr>
                <w:sz w:val="18"/>
                <w:szCs w:val="18"/>
              </w:rPr>
              <w:t xml:space="preserve">Column list (taken from my planning notes), competition rules, licence, size</w:t>
            </w:r>
          </w:p>
        </w:tc>
      </w:tr>
      <w:tr>
        <w:trPr>
          <w:cantSplit/>
          <w:tblHeader w:val="false"/>
        </w:trPr>
        <w:tc>
          <w:tcPr>
            <w:tcW w:type="dxa" w:w="18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Future survey + routine diary</w:t>
            </w:r>
          </w:p>
        </w:tc>
        <w:tc>
          <w:tcPr>
            <w:tcW w:type="dxa" w:w="4098"/>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Not a source to verify; it is a proposed design</w:t>
            </w:r>
          </w:p>
        </w:tc>
        <w:tc>
          <w:tcPr>
            <w:tcW w:type="dxa" w:w="3400"/>
            <w:tcBorders>
              <w:top w:val="single" w:color="9AA5B4" w:sz="4"/>
              <w:left w:val="single" w:color="9AA5B4" w:sz="4"/>
              <w:bottom w:val="single" w:color="9AA5B4" w:sz="4"/>
              <w:right w:val="single" w:color="9AA5B4" w:sz="4"/>
            </w:tcBorders>
            <w:tcMar>
              <w:top w:type="dxa" w:w="50"/>
              <w:left w:type="dxa" w:w="90"/>
              <w:bottom w:type="dxa" w:w="50"/>
              <w:right w:type="dxa" w:w="90"/>
            </w:tcMar>
          </w:tcPr>
          <w:p>
            <w:pPr>
              <w:spacing w:after="0" w:line="240"/>
            </w:pPr>
            <w:r>
              <w:rPr>
                <w:sz w:val="18"/>
                <w:szCs w:val="18"/>
              </w:rPr>
              <w:t xml:space="preserve">Everything: instrument, sample size, ethics check, pilot</w:t>
            </w:r>
          </w:p>
        </w:tc>
      </w:tr>
    </w:tbl>
    <w:p>
      <w:pPr>
        <w:spacing w:after="160" w:before="60"/>
        <w:jc w:val="center"/>
      </w:pPr>
      <w:r>
        <w:rPr>
          <w:i/>
          <w:iCs/>
          <w:sz w:val="19"/>
          <w:szCs w:val="19"/>
        </w:rPr>
        <w:t xml:space="preserve">Table 17: Source verification notes</w:t>
      </w:r>
    </w:p>
    <w:p>
      <w:r>
        <w:br w:type="page"/>
      </w:r>
    </w:p>
    <w:p>
      <w:pPr>
        <w:pStyle w:val="Heading1"/>
        <w:keepNext/>
      </w:pPr>
      <w:r>
        <w:t xml:space="preserve">Internship Submission Description</w:t>
      </w:r>
    </w:p>
    <w:tbl>
      <w:tblPr>
        <w:tblW w:type="dxa" w:w="9298"/>
        <w:tblBorders>
          <w:top w:val="single" w:color="auto" w:sz="4"/>
          <w:left w:val="single" w:color="auto" w:sz="4"/>
          <w:bottom w:val="single" w:color="auto" w:sz="4"/>
          <w:right w:val="single" w:color="auto" w:sz="4"/>
          <w:insideH w:val="single" w:color="auto" w:sz="4"/>
          <w:insideV w:val="single" w:color="auto" w:sz="4"/>
        </w:tblBorders>
      </w:tblPr>
      <w:tblGrid>
        <w:gridCol w:w="9298"/>
      </w:tblGrid>
      <w:tr>
        <w:tc>
          <w:tcPr>
            <w:tcW w:type="dxa" w:w="9298"/>
            <w:tcBorders>
              <w:top w:val="single" w:color="1F3A5F" w:sz="8"/>
              <w:left w:val="single" w:color="1F3A5F" w:sz="8"/>
              <w:bottom w:val="single" w:color="1F3A5F" w:sz="8"/>
              <w:right w:val="single" w:color="1F3A5F" w:sz="8"/>
            </w:tcBorders>
            <w:shd w:fill="EEF1F5" w:color="auto" w:val="clear"/>
            <w:tcMar>
              <w:top w:type="dxa" w:w="100"/>
              <w:left w:type="dxa" w:w="160"/>
              <w:bottom w:type="dxa" w:w="100"/>
              <w:right w:type="dxa" w:w="160"/>
            </w:tcMar>
          </w:tcPr>
          <w:p>
            <w:pPr>
              <w:spacing w:after="120" w:line="270"/>
            </w:pPr>
            <w:r>
              <w:t xml:space="preserve">In Week 2 of my Data Science with Python Analyst Internship at YuvaIntern, I continued my project on Beauty Routine Dropout Prediction and worked on finding and assessing data. The main problem I found is that public beauty datasets do not directly contain a routine dropout label. They mostly give product information, ingredients, prices, categories, ratings and reviews, but they do not record a person starting a skincare routine and later abandoning it.</w:t>
            </w:r>
          </w:p>
          <w:p>
            <w:pPr>
              <w:spacing w:after="120" w:line="270"/>
            </w:pPr>
            <w:r>
              <w:t xml:space="preserve">Because of this, I planned a two-layer data strategy. The first layer uses public secondary data. I identified the Sephora Products and Skincare Reviews dataset on Kaggle as the main source and Open Beauty Facts for product and ingredient enrichment, with INCIDB and an older Kaggle cosmetics dataset as optional references. I compared these sources in a table covering purpose, variables, accessibility, reliability, limitations and whether a dropout target is available. The second layer is a future survey with an optional routine diary, which can give the actual routine_dropout variable.</w:t>
            </w:r>
          </w:p>
          <w:p>
            <w:pPr>
              <w:spacing w:after="0" w:line="270"/>
            </w:pPr>
            <w:r>
              <w:t xml:space="preserve">In the report I also mapped each of my five Week 1 hypotheses to the data it needs, proposed a data architecture, and wrote plans for data quality checks, cleaning, exploratory analysis, statistical tests and review text analysis. I explained how Week 2 supports the future Beauty Routine Friction Score, which is still only my proposed framework, and I covered privacy, ethics and limitations. I have not downloaded datasets, collected survey data or built any model yet. Review-based signals are treated as proxies and not as real dropout.</w:t>
            </w:r>
          </w:p>
        </w:tc>
      </w:tr>
    </w:tbl>
    <w:sectPr>
      <w:headerReference w:type="default" r:id="rId11"/>
      <w:footerReference w:type="default" r:id="rId12"/>
      <w:pgSz w:w="11906" w:h="16838" w:orient="portrait"/>
      <w:pgMar w:top="1500" w:right="1304" w:bottom="1300" w:left="1304" w:header="700" w:footer="6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4"/>
      </w:pBdr>
      <w:jc w:val="right"/>
    </w:pPr>
    <w:r>
      <w:rPr>
        <w:rFonts w:ascii="Arial" w:cs="Arial" w:eastAsia="Arial" w:hAnsi="Arial"/>
        <w:color w:val="555555"/>
        <w:sz w:val="17"/>
        <w:szCs w:val="17"/>
      </w:rPr>
      <w:t xml:space="preserve">Zishan Alam | YuvaIntern Week 2 Report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4"/>
      </w:pBdr>
      <w:jc w:val="right"/>
    </w:pPr>
    <w:r>
      <w:rPr>
        <w:rFonts w:ascii="Arial" w:cs="Arial" w:eastAsia="Arial" w:hAnsi="Arial"/>
        <w:color w:val="555555"/>
        <w:sz w:val="17"/>
        <w:szCs w:val="17"/>
      </w:rPr>
      <w:t xml:space="preserve">Zishan Alam | YuvaIntern Week 2 Report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AA5B4" w:sz="4" w:space="4"/>
      </w:pBdr>
      <w:jc w:val="right"/>
    </w:pPr>
    <w:r>
      <w:rPr>
        <w:rFonts w:ascii="Arial" w:cs="Arial" w:eastAsia="Arial" w:hAnsi="Arial"/>
        <w:color w:val="555555"/>
        <w:sz w:val="17"/>
        <w:szCs w:val="17"/>
      </w:rPr>
      <w:t xml:space="preserve">Zishan Alam | YuvaIntern Week 2 Report | Page </w:t>
    </w:r>
    <w:r>
      <w:rPr>
        <w:rFonts w:ascii="Arial" w:cs="Arial" w:eastAsia="Arial" w:hAnsi="Arial"/>
        <w:color w:val="555555"/>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555555"/>
        <w:sz w:val="17"/>
        <w:szCs w:val="17"/>
      </w:rPr>
      <w:t xml:space="preserve">Beauty Routine Dropout Prediction | Week 2</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555555"/>
        <w:sz w:val="17"/>
        <w:szCs w:val="17"/>
      </w:rPr>
      <w:t xml:space="preserve">Beauty Routine Dropout Prediction | Week 2</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B4" w:sz="4" w:space="4"/>
      </w:pBdr>
    </w:pPr>
    <w:r>
      <w:rPr>
        <w:rFonts w:ascii="Arial" w:cs="Arial" w:eastAsia="Arial" w:hAnsi="Arial"/>
        <w:color w:val="555555"/>
        <w:sz w:val="17"/>
        <w:szCs w:val="17"/>
      </w:rPr>
      <w:t xml:space="preserve">Beauty Routine Dropout Prediction | Week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color w:val="1F3A5F"/>
      <w:sz w:val="27"/>
      <w:szCs w:val="27"/>
    </w:rPr>
  </w:style>
  <w:style w:type="paragraph" w:styleId="Heading2">
    <w:name w:val="Heading 2"/>
    <w:basedOn w:val="Normal"/>
    <w:next w:val="Normal"/>
    <w:qFormat/>
    <w:pPr>
      <w:spacing w:after="80" w:before="160"/>
      <w:outlineLvl w:val="1"/>
    </w:pPr>
    <w:rPr>
      <w:rFonts w:ascii="Arial" w:cs="Arial" w:eastAsia="Arial" w:hAnsi="Arial"/>
      <w:b/>
      <w:bCs/>
      <w:color w:val="1F3A5F"/>
      <w:sz w:val="22"/>
      <w:szCs w:val="22"/>
    </w:rPr>
  </w:style>
  <w:style w:type="character" w:styleId="Hyperlink">
    <w:name w:val="Hyperlink"/>
    <w:basedOn w:val="DefaultParagraphFont"/>
    <w:uiPriority w:val="99"/>
    <w:unhideWhenUsed/>
    <w:rPr>
      <w:color w:val="1F4E9E"/>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t2nkbcctyizcu6midcwny" Type="http://schemas.openxmlformats.org/officeDocument/2006/relationships/hyperlink" Target="https://github.com/TeamZenith-byte/beauty-routine-dropout-prediction" TargetMode="External"/><Relationship Id="rIdallk_dwulylvozlg-3pk6" Type="http://schemas.openxmlformats.org/officeDocument/2006/relationships/hyperlink" Target="https://github.com/TeamZenith-byte/beauty-routine-dropout-prediction" TargetMode="External"/><Relationship Id="rIdsz2q6sxll8l3y9aoioo3q" Type="http://schemas.openxmlformats.org/officeDocument/2006/relationships/hyperlink" Target="https://doi.org/10.1038/s41586-020-2649-2" TargetMode="External"/><Relationship Id="rIdjmsp0fyqnia0vrgahzasx" Type="http://schemas.openxmlformats.org/officeDocument/2006/relationships/hyperlink" Target="https://doi.org/10.1109/MCSE.2007.55" TargetMode="External"/><Relationship Id="rIdrxxcs5mm5mhfpl7pqrdk1" Type="http://schemas.openxmlformats.org/officeDocument/2006/relationships/hyperlink" Target="https://github.com/INCIDB/cosmetics-skincare-inci-database" TargetMode="External"/><Relationship Id="rIdux5y3rihtjbnfj3wx92sd" Type="http://schemas.openxmlformats.org/officeDocument/2006/relationships/hyperlink" Target="https://www.kaggle.com/c/cosmetics/data" TargetMode="External"/><Relationship Id="rIdjtw1w6hqhmyzo59f53bpm" Type="http://schemas.openxmlformats.org/officeDocument/2006/relationships/hyperlink" Target="https://doi.org/10.1145/2382577.2382579" TargetMode="External"/><Relationship Id="rIdcdlwmstz_wk7jj48nfaut" Type="http://schemas.openxmlformats.org/officeDocument/2006/relationships/hyperlink" Target="https://doi.org/10.1214/aoms/1177730491" TargetMode="External"/><Relationship Id="rIdzm-_wmz-b1wt6okza-gps" Type="http://schemas.openxmlformats.org/officeDocument/2006/relationships/hyperlink" Target="https://doi.org/10.25080/Majora-92bf1922-00a" TargetMode="External"/><Relationship Id="rIdmkm6rro8ugnl5x7xdm8rg" Type="http://schemas.openxmlformats.org/officeDocument/2006/relationships/hyperlink" Target="https://www.kaggle.com/datasets/nadyinky/sephora-products-and-skincare-reviews" TargetMode="External"/><Relationship Id="rIdrcqognrzxd53wpvp5tcpw" Type="http://schemas.openxmlformats.org/officeDocument/2006/relationships/hyperlink" Target="https://world.openbeautyfacts.org/data" TargetMode="External"/><Relationship Id="rId0ahgostiiepndlt5ywdoh" Type="http://schemas.openxmlformats.org/officeDocument/2006/relationships/hyperlink" Target="https://world.openbeautyfacts.org/" TargetMode="External"/><Relationship Id="rIdpbyjrn4avoq8ykmkp69yq" Type="http://schemas.openxmlformats.org/officeDocument/2006/relationships/hyperlink" Target="https://openfoodfacts.github.io/documentation/docs/Product-Opener/api/tutorials/scanning-cosmetics-pet-food-and-other-products/" TargetMode="External"/><Relationship Id="rIdxoj8lllobtsmigyqa8xwh" Type="http://schemas.openxmlformats.org/officeDocument/2006/relationships/hyperlink" Target="https://github.com/openfoodfacts/openbeautyfacts" TargetMode="External"/><Relationship Id="rIdvgentcxxpxi_h-efwerlg" Type="http://schemas.openxmlformats.org/officeDocument/2006/relationships/hyperlink" Target="https://jmlr.org/papers/v12/pedregosa11a.html" TargetMode="External"/><Relationship Id="rIdqmisbukfksvq_dl8nkywl" Type="http://schemas.openxmlformats.org/officeDocument/2006/relationships/hyperlink" Target="https://doi.org/10.25080/Majora-92bf1922-011" TargetMode="External"/><Relationship Id="rIdc5denrlali2i6dsngzjgu" Type="http://schemas.openxmlformats.org/officeDocument/2006/relationships/hyperlink" Target="https://doi.org/10.1038/s41592-019-0686-2" TargetMode="External"/><Relationship Id="rId9nezjmdru0nujcjnxvgp9" Type="http://schemas.openxmlformats.org/officeDocument/2006/relationships/hyperlink" Target="https://doi.org/10.21105/joss.03021" TargetMode="External"/><Relationship Id="rId13" Type="http://schemas.openxmlformats.org/officeDocument/2006/relationships/image" Target="media/e4cad49fad85f0b86ca1240f3e376fde77e4a8ee.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2 Report: Data Identification, Sourcing Strategy &amp; Initial Analysis Planning</dc:title>
  <dc:creator>Zishan Alam</dc:creator>
  <cp:lastModifiedBy>Un-named</cp:lastModifiedBy>
  <cp:revision>1</cp:revision>
  <dcterms:created xsi:type="dcterms:W3CDTF">2026-10-03T04:37:06.526Z</dcterms:created>
  <dcterms:modified xsi:type="dcterms:W3CDTF">2026-10-03T04:37:06.526Z</dcterms:modified>
</cp:coreProperties>
</file>

<file path=docProps/custom.xml><?xml version="1.0" encoding="utf-8"?>
<Properties xmlns="http://schemas.openxmlformats.org/officeDocument/2006/custom-properties" xmlns:vt="http://schemas.openxmlformats.org/officeDocument/2006/docPropsVTypes"/>
</file>