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900"/>
        <w:jc w:val="center"/>
      </w:pPr>
      <w:r>
        <w:rPr>
          <w:rFonts w:ascii="Arial" w:cs="Arial" w:eastAsia="Arial" w:hAnsi="Arial"/>
          <w:b/>
          <w:bCs/>
          <w:color w:val="7A8696"/>
          <w:sz w:val="26"/>
          <w:szCs w:val="26"/>
        </w:rPr>
        <w:t xml:space="preserve">WEEK 1 INTERNSHIP REPORT</w:t>
      </w:r>
    </w:p>
    <w:p>
      <w:pPr>
        <w:spacing w:after="700"/>
        <w:jc w:val="center"/>
      </w:pPr>
      <w:r>
        <w:rPr>
          <w:rFonts w:ascii="Arial" w:cs="Arial" w:eastAsia="Arial" w:hAnsi="Arial"/>
          <w:color w:val="1F3A5F"/>
          <w:sz w:val="32"/>
          <w:szCs w:val="32"/>
        </w:rPr>
        <w:t xml:space="preserve">Data Science Orientation &amp; Problem Definition in Beauty &amp; Wellness</w:t>
      </w:r>
    </w:p>
    <w:p>
      <w:pPr>
        <w:spacing w:after="120"/>
        <w:jc w:val="center"/>
      </w:pPr>
      <w:r>
        <w:rPr>
          <w:rFonts w:ascii="Arial" w:cs="Arial" w:eastAsia="Arial" w:hAnsi="Arial"/>
          <w:b/>
          <w:bCs/>
          <w:color w:val="1F3A5F"/>
          <w:sz w:val="50"/>
          <w:szCs w:val="50"/>
        </w:rPr>
        <w:t xml:space="preserve">Beauty Routine Dropout Prediction</w:t>
      </w:r>
    </w:p>
    <w:p>
      <w:pPr>
        <w:spacing w:after="900"/>
        <w:jc w:val="center"/>
      </w:pPr>
      <w:r>
        <w:rPr>
          <w:rFonts w:ascii="Times New Roman" w:cs="Times New Roman" w:eastAsia="Times New Roman" w:hAnsi="Times New Roman"/>
          <w:i/>
          <w:iCs/>
          <w:sz w:val="30"/>
          <w:szCs w:val="30"/>
        </w:rPr>
        <w:t xml:space="preserve">Identifying Why Customers Abandon Multi-Step Skincare Routines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100"/>
        <w:gridCol w:w="6300"/>
      </w:tblGrid>
      <w:tr>
        <w:tc>
          <w:tcPr>
            <w:tcW w:type="dxa" w:w="2100"/>
            <w:tcBorders>
              <w:top w:val="single" w:color="1F3A5F" w:sz="8"/>
              <w:left w:val="none" w:color="FFFFFF" w:sz="0"/>
              <w:bottom w:val="single" w:color="9AA5B4" w:sz="3"/>
              <w:right w:val="none" w:color="FFFFFF" w:sz="0"/>
            </w:tcBorders>
            <w:tcMar>
              <w:top w:type="dxa" w:w="90"/>
              <w:left w:type="dxa" w:w="80"/>
              <w:bottom w:type="dxa" w:w="90"/>
              <w:right w:type="dxa" w:w="80"/>
            </w:tcMar>
          </w:tcPr>
          <w:p>
            <w:pPr>
              <w:spacing w:after="0"/>
            </w:pPr>
            <w:r>
              <w:rPr>
                <w:rFonts w:ascii="Arial" w:cs="Arial" w:eastAsia="Arial" w:hAnsi="Arial"/>
                <w:b/>
                <w:bCs/>
                <w:sz w:val="22"/>
                <w:szCs w:val="22"/>
              </w:rPr>
              <w:t xml:space="preserve">Internship</w:t>
            </w:r>
          </w:p>
        </w:tc>
        <w:tc>
          <w:tcPr>
            <w:tcW w:type="dxa" w:w="6300"/>
            <w:tcBorders>
              <w:top w:val="single" w:color="1F3A5F" w:sz="8"/>
              <w:left w:val="none" w:color="FFFFFF" w:sz="0"/>
              <w:bottom w:val="single" w:color="9AA5B4" w:sz="3"/>
              <w:right w:val="none" w:color="FFFFFF" w:sz="0"/>
            </w:tcBorders>
            <w:tcMar>
              <w:top w:type="dxa" w:w="90"/>
              <w:left w:type="dxa" w:w="80"/>
              <w:bottom w:type="dxa" w:w="90"/>
              <w:right w:type="dxa" w:w="80"/>
            </w:tcMar>
          </w:tcPr>
          <w:p>
            <w:pPr>
              <w:spacing w:after="0"/>
            </w:pPr>
            <w:r>
              <w:rPr>
                <w:rFonts w:ascii="Times New Roman" w:cs="Times New Roman" w:eastAsia="Times New Roman" w:hAnsi="Times New Roman"/>
                <w:b w:val="false"/>
                <w:bCs w:val="false"/>
                <w:sz w:val="22"/>
                <w:szCs w:val="22"/>
              </w:rPr>
              <w:t xml:space="preserve">Data Science with Python Analyst Internship</w:t>
            </w:r>
          </w:p>
        </w:tc>
      </w:tr>
      <w:tr>
        <w:tc>
          <w:tcPr>
            <w:tcW w:type="dxa" w:w="2100"/>
            <w:tcBorders>
              <w:top w:val="none" w:color="FFFFFF" w:sz="0"/>
              <w:left w:val="none" w:color="FFFFFF" w:sz="0"/>
              <w:bottom w:val="single" w:color="9AA5B4" w:sz="3"/>
              <w:right w:val="none" w:color="FFFFFF" w:sz="0"/>
            </w:tcBorders>
            <w:tcMar>
              <w:top w:type="dxa" w:w="90"/>
              <w:left w:type="dxa" w:w="80"/>
              <w:bottom w:type="dxa" w:w="90"/>
              <w:right w:type="dxa" w:w="80"/>
            </w:tcMar>
          </w:tcPr>
          <w:p>
            <w:pPr>
              <w:spacing w:after="0"/>
            </w:pPr>
            <w:r>
              <w:rPr>
                <w:rFonts w:ascii="Arial" w:cs="Arial" w:eastAsia="Arial" w:hAnsi="Arial"/>
                <w:b/>
                <w:bCs/>
                <w:sz w:val="22"/>
                <w:szCs w:val="22"/>
              </w:rPr>
              <w:t xml:space="preserve">Organization</w:t>
            </w:r>
          </w:p>
        </w:tc>
        <w:tc>
          <w:tcPr>
            <w:tcW w:type="dxa" w:w="6300"/>
            <w:tcBorders>
              <w:top w:val="none" w:color="FFFFFF" w:sz="0"/>
              <w:left w:val="none" w:color="FFFFFF" w:sz="0"/>
              <w:bottom w:val="single" w:color="9AA5B4" w:sz="3"/>
              <w:right w:val="none" w:color="FFFFFF" w:sz="0"/>
            </w:tcBorders>
            <w:tcMar>
              <w:top w:type="dxa" w:w="90"/>
              <w:left w:type="dxa" w:w="80"/>
              <w:bottom w:type="dxa" w:w="90"/>
              <w:right w:type="dxa" w:w="80"/>
            </w:tcMar>
          </w:tcPr>
          <w:p>
            <w:pPr>
              <w:spacing w:after="0"/>
            </w:pPr>
            <w:r>
              <w:rPr>
                <w:rFonts w:ascii="Times New Roman" w:cs="Times New Roman" w:eastAsia="Times New Roman" w:hAnsi="Times New Roman"/>
                <w:b w:val="false"/>
                <w:bCs w:val="false"/>
                <w:sz w:val="22"/>
                <w:szCs w:val="22"/>
              </w:rPr>
              <w:t xml:space="preserve">YuvaIntern</w:t>
            </w:r>
          </w:p>
        </w:tc>
      </w:tr>
      <w:tr>
        <w:tc>
          <w:tcPr>
            <w:tcW w:type="dxa" w:w="2100"/>
            <w:tcBorders>
              <w:top w:val="none" w:color="FFFFFF" w:sz="0"/>
              <w:left w:val="none" w:color="FFFFFF" w:sz="0"/>
              <w:bottom w:val="single" w:color="9AA5B4" w:sz="3"/>
              <w:right w:val="none" w:color="FFFFFF" w:sz="0"/>
            </w:tcBorders>
            <w:tcMar>
              <w:top w:type="dxa" w:w="90"/>
              <w:left w:type="dxa" w:w="80"/>
              <w:bottom w:type="dxa" w:w="90"/>
              <w:right w:type="dxa" w:w="80"/>
            </w:tcMar>
          </w:tcPr>
          <w:p>
            <w:pPr>
              <w:spacing w:after="0"/>
            </w:pPr>
            <w:r>
              <w:rPr>
                <w:rFonts w:ascii="Arial" w:cs="Arial" w:eastAsia="Arial" w:hAnsi="Arial"/>
                <w:b/>
                <w:bCs/>
                <w:sz w:val="22"/>
                <w:szCs w:val="22"/>
              </w:rPr>
              <w:t xml:space="preserve">Student</w:t>
            </w:r>
          </w:p>
        </w:tc>
        <w:tc>
          <w:tcPr>
            <w:tcW w:type="dxa" w:w="6300"/>
            <w:tcBorders>
              <w:top w:val="none" w:color="FFFFFF" w:sz="0"/>
              <w:left w:val="none" w:color="FFFFFF" w:sz="0"/>
              <w:bottom w:val="single" w:color="9AA5B4" w:sz="3"/>
              <w:right w:val="none" w:color="FFFFFF" w:sz="0"/>
            </w:tcBorders>
            <w:tcMar>
              <w:top w:type="dxa" w:w="90"/>
              <w:left w:type="dxa" w:w="80"/>
              <w:bottom w:type="dxa" w:w="90"/>
              <w:right w:type="dxa" w:w="80"/>
            </w:tcMar>
          </w:tcPr>
          <w:p>
            <w:pPr>
              <w:spacing w:after="0"/>
            </w:pPr>
            <w:r>
              <w:rPr>
                <w:rFonts w:ascii="Times New Roman" w:cs="Times New Roman" w:eastAsia="Times New Roman" w:hAnsi="Times New Roman"/>
                <w:b w:val="false"/>
                <w:bCs w:val="false"/>
                <w:sz w:val="22"/>
                <w:szCs w:val="22"/>
              </w:rPr>
              <w:t xml:space="preserve">Zishan Alam</w:t>
            </w:r>
          </w:p>
        </w:tc>
      </w:tr>
      <w:tr>
        <w:tc>
          <w:tcPr>
            <w:tcW w:type="dxa" w:w="2100"/>
            <w:tcBorders>
              <w:top w:val="none" w:color="FFFFFF" w:sz="0"/>
              <w:left w:val="none" w:color="FFFFFF" w:sz="0"/>
              <w:bottom w:val="single" w:color="9AA5B4" w:sz="3"/>
              <w:right w:val="none" w:color="FFFFFF" w:sz="0"/>
            </w:tcBorders>
            <w:tcMar>
              <w:top w:type="dxa" w:w="90"/>
              <w:left w:type="dxa" w:w="80"/>
              <w:bottom w:type="dxa" w:w="90"/>
              <w:right w:type="dxa" w:w="80"/>
            </w:tcMar>
          </w:tcPr>
          <w:p>
            <w:pPr>
              <w:spacing w:after="0"/>
            </w:pPr>
            <w:r>
              <w:rPr>
                <w:rFonts w:ascii="Arial" w:cs="Arial" w:eastAsia="Arial" w:hAnsi="Arial"/>
                <w:b/>
                <w:bCs/>
                <w:sz w:val="22"/>
                <w:szCs w:val="22"/>
              </w:rPr>
              <w:t xml:space="preserve">Course</w:t>
            </w:r>
          </w:p>
        </w:tc>
        <w:tc>
          <w:tcPr>
            <w:tcW w:type="dxa" w:w="6300"/>
            <w:tcBorders>
              <w:top w:val="none" w:color="FFFFFF" w:sz="0"/>
              <w:left w:val="none" w:color="FFFFFF" w:sz="0"/>
              <w:bottom w:val="single" w:color="9AA5B4" w:sz="3"/>
              <w:right w:val="none" w:color="FFFFFF" w:sz="0"/>
            </w:tcBorders>
            <w:tcMar>
              <w:top w:type="dxa" w:w="90"/>
              <w:left w:type="dxa" w:w="80"/>
              <w:bottom w:type="dxa" w:w="90"/>
              <w:right w:type="dxa" w:w="80"/>
            </w:tcMar>
          </w:tcPr>
          <w:p>
            <w:pPr>
              <w:spacing w:after="0"/>
            </w:pPr>
            <w:r>
              <w:rPr>
                <w:rFonts w:ascii="Times New Roman" w:cs="Times New Roman" w:eastAsia="Times New Roman" w:hAnsi="Times New Roman"/>
                <w:b w:val="false"/>
                <w:bCs w:val="false"/>
                <w:sz w:val="22"/>
                <w:szCs w:val="22"/>
              </w:rPr>
              <w:t xml:space="preserve">B.Tech Computer Science &amp; Engineering</w:t>
            </w:r>
          </w:p>
        </w:tc>
      </w:tr>
      <w:tr>
        <w:tc>
          <w:tcPr>
            <w:tcW w:type="dxa" w:w="2100"/>
            <w:tcBorders>
              <w:top w:val="none" w:color="FFFFFF" w:sz="0"/>
              <w:left w:val="none" w:color="FFFFFF" w:sz="0"/>
              <w:bottom w:val="single" w:color="1F3A5F" w:sz="8"/>
              <w:right w:val="none" w:color="FFFFFF" w:sz="0"/>
            </w:tcBorders>
            <w:tcMar>
              <w:top w:type="dxa" w:w="90"/>
              <w:left w:type="dxa" w:w="80"/>
              <w:bottom w:type="dxa" w:w="90"/>
              <w:right w:type="dxa" w:w="80"/>
            </w:tcMar>
          </w:tcPr>
          <w:p>
            <w:pPr>
              <w:spacing w:after="0"/>
            </w:pPr>
            <w:r>
              <w:rPr>
                <w:rFonts w:ascii="Arial" w:cs="Arial" w:eastAsia="Arial" w:hAnsi="Arial"/>
                <w:b/>
                <w:bCs/>
                <w:sz w:val="22"/>
                <w:szCs w:val="22"/>
              </w:rPr>
              <w:t xml:space="preserve">Date</w:t>
            </w:r>
          </w:p>
        </w:tc>
        <w:tc>
          <w:tcPr>
            <w:tcW w:type="dxa" w:w="6300"/>
            <w:tcBorders>
              <w:top w:val="none" w:color="FFFFFF" w:sz="0"/>
              <w:left w:val="none" w:color="FFFFFF" w:sz="0"/>
              <w:bottom w:val="single" w:color="1F3A5F" w:sz="8"/>
              <w:right w:val="none" w:color="FFFFFF" w:sz="0"/>
            </w:tcBorders>
            <w:tcMar>
              <w:top w:type="dxa" w:w="90"/>
              <w:left w:type="dxa" w:w="80"/>
              <w:bottom w:type="dxa" w:w="90"/>
              <w:right w:type="dxa" w:w="80"/>
            </w:tcMar>
          </w:tcPr>
          <w:p>
            <w:pPr>
              <w:spacing w:after="0"/>
            </w:pPr>
            <w:r>
              <w:rPr>
                <w:rFonts w:ascii="Times New Roman" w:cs="Times New Roman" w:eastAsia="Times New Roman" w:hAnsi="Times New Roman"/>
                <w:b w:val="false"/>
                <w:bCs w:val="false"/>
                <w:sz w:val="22"/>
                <w:szCs w:val="22"/>
              </w:rPr>
              <w:t xml:space="preserve">1 October 2026</w:t>
            </w:r>
          </w:p>
        </w:tc>
      </w:tr>
    </w:tbl>
    <w:p>
      <w:pPr>
        <w:sectPr>
          <w:pgSz w:w="11906" w:h="16838" w:orient="portrait"/>
          <w:pgMar w:top="1304" w:right="1304" w:bottom="1300" w:left="1304" w:header="700" w:footer="600" w:gutter="0"/>
          <w:pgNumType/>
          <w:docGrid w:linePitch="360"/>
        </w:sectPr>
      </w:pPr>
    </w:p>
    <w:p>
      <w:pPr>
        <w:spacing w:after="160"/>
      </w:pPr>
      <w:r>
        <w:rPr>
          <w:rFonts w:ascii="Arial" w:cs="Arial" w:eastAsia="Arial" w:hAnsi="Arial"/>
          <w:b/>
          <w:bCs/>
          <w:color w:val="1F3A5F"/>
          <w:sz w:val="30"/>
          <w:szCs w:val="30"/>
        </w:rPr>
        <w:t xml:space="preserve">Contents</w:t>
      </w:r>
    </w:p>
    <w:p>
      <w:pPr>
        <w:tabs>
          <w:tab w:val="right" w:pos="9298" w:leader="dot"/>
        </w:tabs>
        <w:spacing w:after="70"/>
      </w:pPr>
      <w:r>
        <w:rPr>
          <w:sz w:val="21"/>
          <w:szCs w:val="21"/>
        </w:rPr>
        <w:t xml:space="preserve">1. Executive Summary</w:t>
      </w:r>
      <w:r>
        <w:rPr>
          <w:sz w:val="21"/>
          <w:szCs w:val="21"/>
        </w:rPr>
        <w:tab/>
        <w:t xml:space="preserve">3</w:t>
      </w:r>
    </w:p>
    <w:p>
      <w:pPr>
        <w:tabs>
          <w:tab w:val="right" w:pos="9298" w:leader="dot"/>
        </w:tabs>
        <w:spacing w:after="70"/>
      </w:pPr>
      <w:r>
        <w:rPr>
          <w:sz w:val="21"/>
          <w:szCs w:val="21"/>
        </w:rPr>
        <w:t xml:space="preserve">2. Introduction</w:t>
      </w:r>
      <w:r>
        <w:rPr>
          <w:sz w:val="21"/>
          <w:szCs w:val="21"/>
        </w:rPr>
        <w:tab/>
        <w:t xml:space="preserve">3</w:t>
      </w:r>
    </w:p>
    <w:p>
      <w:pPr>
        <w:tabs>
          <w:tab w:val="right" w:pos="9298" w:leader="dot"/>
        </w:tabs>
        <w:spacing w:after="70"/>
      </w:pPr>
      <w:r>
        <w:rPr>
          <w:sz w:val="21"/>
          <w:szCs w:val="21"/>
        </w:rPr>
        <w:t xml:space="preserve">3. Scope of Week 1</w:t>
      </w:r>
      <w:r>
        <w:rPr>
          <w:sz w:val="21"/>
          <w:szCs w:val="21"/>
        </w:rPr>
        <w:tab/>
        <w:t xml:space="preserve">3</w:t>
      </w:r>
    </w:p>
    <w:p>
      <w:pPr>
        <w:tabs>
          <w:tab w:val="right" w:pos="9298" w:leader="dot"/>
        </w:tabs>
        <w:spacing w:after="70"/>
      </w:pPr>
      <w:r>
        <w:rPr>
          <w:sz w:val="21"/>
          <w:szCs w:val="21"/>
        </w:rPr>
        <w:t xml:space="preserve">4. Beauty &amp; Wellness Industry Context</w:t>
      </w:r>
      <w:r>
        <w:rPr>
          <w:sz w:val="21"/>
          <w:szCs w:val="21"/>
        </w:rPr>
        <w:tab/>
        <w:t xml:space="preserve">4</w:t>
      </w:r>
    </w:p>
    <w:p>
      <w:pPr>
        <w:tabs>
          <w:tab w:val="right" w:pos="9298" w:leader="dot"/>
        </w:tabs>
        <w:spacing w:after="70"/>
      </w:pPr>
      <w:r>
        <w:rPr>
          <w:sz w:val="21"/>
          <w:szCs w:val="21"/>
        </w:rPr>
        <w:t xml:space="preserve">5. Problem Identification</w:t>
      </w:r>
      <w:r>
        <w:rPr>
          <w:sz w:val="21"/>
          <w:szCs w:val="21"/>
        </w:rPr>
        <w:tab/>
        <w:t xml:space="preserve">5</w:t>
      </w:r>
    </w:p>
    <w:p>
      <w:pPr>
        <w:tabs>
          <w:tab w:val="right" w:pos="9298" w:leader="dot"/>
        </w:tabs>
        <w:spacing w:after="70"/>
      </w:pPr>
      <w:r>
        <w:rPr>
          <w:sz w:val="21"/>
          <w:szCs w:val="21"/>
        </w:rPr>
        <w:t xml:space="preserve">6. Problem Statement</w:t>
      </w:r>
      <w:r>
        <w:rPr>
          <w:sz w:val="21"/>
          <w:szCs w:val="21"/>
        </w:rPr>
        <w:tab/>
        <w:t xml:space="preserve">5</w:t>
      </w:r>
    </w:p>
    <w:p>
      <w:pPr>
        <w:tabs>
          <w:tab w:val="right" w:pos="9298" w:leader="dot"/>
        </w:tabs>
        <w:spacing w:after="70"/>
      </w:pPr>
      <w:r>
        <w:rPr>
          <w:sz w:val="21"/>
          <w:szCs w:val="21"/>
        </w:rPr>
        <w:t xml:space="preserve">7. Proposed Solution Concept</w:t>
      </w:r>
      <w:r>
        <w:rPr>
          <w:sz w:val="21"/>
          <w:szCs w:val="21"/>
        </w:rPr>
        <w:tab/>
        <w:t xml:space="preserve">5</w:t>
      </w:r>
    </w:p>
    <w:p>
      <w:pPr>
        <w:tabs>
          <w:tab w:val="right" w:pos="9298" w:leader="dot"/>
        </w:tabs>
        <w:spacing w:after="70"/>
      </w:pPr>
      <w:r>
        <w:rPr>
          <w:sz w:val="21"/>
          <w:szCs w:val="21"/>
        </w:rPr>
        <w:t xml:space="preserve">8. Objectives</w:t>
      </w:r>
      <w:r>
        <w:rPr>
          <w:sz w:val="21"/>
          <w:szCs w:val="21"/>
        </w:rPr>
        <w:tab/>
        <w:t xml:space="preserve">6</w:t>
      </w:r>
    </w:p>
    <w:p>
      <w:pPr>
        <w:tabs>
          <w:tab w:val="right" w:pos="9298" w:leader="dot"/>
        </w:tabs>
        <w:spacing w:after="70"/>
      </w:pPr>
      <w:r>
        <w:rPr>
          <w:sz w:val="21"/>
          <w:szCs w:val="21"/>
        </w:rPr>
        <w:t xml:space="preserve">9. Research Questions</w:t>
      </w:r>
      <w:r>
        <w:rPr>
          <w:sz w:val="21"/>
          <w:szCs w:val="21"/>
        </w:rPr>
        <w:tab/>
        <w:t xml:space="preserve">6</w:t>
      </w:r>
    </w:p>
    <w:p>
      <w:pPr>
        <w:tabs>
          <w:tab w:val="right" w:pos="9298" w:leader="dot"/>
        </w:tabs>
        <w:spacing w:after="70"/>
      </w:pPr>
      <w:r>
        <w:rPr>
          <w:sz w:val="21"/>
          <w:szCs w:val="21"/>
        </w:rPr>
        <w:t xml:space="preserve">10. Hypotheses</w:t>
      </w:r>
      <w:r>
        <w:rPr>
          <w:sz w:val="21"/>
          <w:szCs w:val="21"/>
        </w:rPr>
        <w:tab/>
        <w:t xml:space="preserve">6</w:t>
      </w:r>
    </w:p>
    <w:p>
      <w:pPr>
        <w:tabs>
          <w:tab w:val="right" w:pos="9298" w:leader="dot"/>
        </w:tabs>
        <w:spacing w:after="70"/>
      </w:pPr>
      <w:r>
        <w:rPr>
          <w:sz w:val="21"/>
          <w:szCs w:val="21"/>
        </w:rPr>
        <w:t xml:space="preserve">11. Variables and Data Requirements</w:t>
      </w:r>
      <w:r>
        <w:rPr>
          <w:sz w:val="21"/>
          <w:szCs w:val="21"/>
        </w:rPr>
        <w:tab/>
        <w:t xml:space="preserve">7</w:t>
      </w:r>
    </w:p>
    <w:p>
      <w:pPr>
        <w:tabs>
          <w:tab w:val="right" w:pos="9298" w:leader="dot"/>
        </w:tabs>
        <w:spacing w:after="70"/>
      </w:pPr>
      <w:r>
        <w:rPr>
          <w:sz w:val="21"/>
          <w:szCs w:val="21"/>
        </w:rPr>
        <w:t xml:space="preserve">12. Potential Data Sources</w:t>
      </w:r>
      <w:r>
        <w:rPr>
          <w:sz w:val="21"/>
          <w:szCs w:val="21"/>
        </w:rPr>
        <w:tab/>
        <w:t xml:space="preserve">7</w:t>
      </w:r>
    </w:p>
    <w:p>
      <w:pPr>
        <w:tabs>
          <w:tab w:val="right" w:pos="9298" w:leader="dot"/>
        </w:tabs>
        <w:spacing w:after="70"/>
      </w:pPr>
      <w:r>
        <w:rPr>
          <w:sz w:val="21"/>
          <w:szCs w:val="21"/>
        </w:rPr>
        <w:t xml:space="preserve">13. Proposed Beauty Routine Friction Score (BRFS)</w:t>
      </w:r>
      <w:r>
        <w:rPr>
          <w:sz w:val="21"/>
          <w:szCs w:val="21"/>
        </w:rPr>
        <w:tab/>
        <w:t xml:space="preserve">8</w:t>
      </w:r>
    </w:p>
    <w:p>
      <w:pPr>
        <w:tabs>
          <w:tab w:val="right" w:pos="9298" w:leader="dot"/>
        </w:tabs>
        <w:spacing w:after="70"/>
      </w:pPr>
      <w:r>
        <w:rPr>
          <w:sz w:val="21"/>
          <w:szCs w:val="21"/>
        </w:rPr>
        <w:t xml:space="preserve">14. Proposed Data Science Methodology</w:t>
      </w:r>
      <w:r>
        <w:rPr>
          <w:sz w:val="21"/>
          <w:szCs w:val="21"/>
        </w:rPr>
        <w:tab/>
        <w:t xml:space="preserve">9</w:t>
      </w:r>
    </w:p>
    <w:p>
      <w:pPr>
        <w:tabs>
          <w:tab w:val="right" w:pos="9298" w:leader="dot"/>
        </w:tabs>
        <w:spacing w:after="70"/>
      </w:pPr>
      <w:r>
        <w:rPr>
          <w:sz w:val="21"/>
          <w:szCs w:val="21"/>
        </w:rPr>
        <w:t xml:space="preserve">15. Exploratory Data Analysis Plan</w:t>
      </w:r>
      <w:r>
        <w:rPr>
          <w:sz w:val="21"/>
          <w:szCs w:val="21"/>
        </w:rPr>
        <w:tab/>
        <w:t xml:space="preserve">10</w:t>
      </w:r>
    </w:p>
    <w:p>
      <w:pPr>
        <w:tabs>
          <w:tab w:val="right" w:pos="9298" w:leader="dot"/>
        </w:tabs>
        <w:spacing w:after="70"/>
      </w:pPr>
      <w:r>
        <w:rPr>
          <w:sz w:val="21"/>
          <w:szCs w:val="21"/>
        </w:rPr>
        <w:t xml:space="preserve">16. Potential Machine Learning Approach</w:t>
      </w:r>
      <w:r>
        <w:rPr>
          <w:sz w:val="21"/>
          <w:szCs w:val="21"/>
        </w:rPr>
        <w:tab/>
        <w:t xml:space="preserve">10</w:t>
      </w:r>
    </w:p>
    <w:p>
      <w:pPr>
        <w:tabs>
          <w:tab w:val="right" w:pos="9298" w:leader="dot"/>
        </w:tabs>
        <w:spacing w:after="70"/>
      </w:pPr>
      <w:r>
        <w:rPr>
          <w:sz w:val="21"/>
          <w:szCs w:val="21"/>
        </w:rPr>
        <w:t xml:space="preserve">17. Expected Business Value</w:t>
      </w:r>
      <w:r>
        <w:rPr>
          <w:sz w:val="21"/>
          <w:szCs w:val="21"/>
        </w:rPr>
        <w:tab/>
        <w:t xml:space="preserve">11</w:t>
      </w:r>
    </w:p>
    <w:p>
      <w:pPr>
        <w:tabs>
          <w:tab w:val="right" w:pos="9298" w:leader="dot"/>
        </w:tabs>
        <w:spacing w:after="70"/>
      </w:pPr>
      <w:r>
        <w:rPr>
          <w:sz w:val="21"/>
          <w:szCs w:val="21"/>
        </w:rPr>
        <w:t xml:space="preserve">18. Ethical and Privacy Considerations</w:t>
      </w:r>
      <w:r>
        <w:rPr>
          <w:sz w:val="21"/>
          <w:szCs w:val="21"/>
        </w:rPr>
        <w:tab/>
        <w:t xml:space="preserve">11</w:t>
      </w:r>
    </w:p>
    <w:p>
      <w:pPr>
        <w:tabs>
          <w:tab w:val="right" w:pos="9298" w:leader="dot"/>
        </w:tabs>
        <w:spacing w:after="70"/>
      </w:pPr>
      <w:r>
        <w:rPr>
          <w:sz w:val="21"/>
          <w:szCs w:val="21"/>
        </w:rPr>
        <w:t xml:space="preserve">19. Limitations</w:t>
      </w:r>
      <w:r>
        <w:rPr>
          <w:sz w:val="21"/>
          <w:szCs w:val="21"/>
        </w:rPr>
        <w:tab/>
        <w:t xml:space="preserve">11</w:t>
      </w:r>
    </w:p>
    <w:p>
      <w:pPr>
        <w:tabs>
          <w:tab w:val="right" w:pos="9298" w:leader="dot"/>
        </w:tabs>
        <w:spacing w:after="70"/>
      </w:pPr>
      <w:r>
        <w:rPr>
          <w:sz w:val="21"/>
          <w:szCs w:val="21"/>
        </w:rPr>
        <w:t xml:space="preserve">20. Expected Outcomes</w:t>
      </w:r>
      <w:r>
        <w:rPr>
          <w:sz w:val="21"/>
          <w:szCs w:val="21"/>
        </w:rPr>
        <w:tab/>
        <w:t xml:space="preserve">11</w:t>
      </w:r>
    </w:p>
    <w:p>
      <w:pPr>
        <w:tabs>
          <w:tab w:val="right" w:pos="9298" w:leader="dot"/>
        </w:tabs>
        <w:spacing w:after="70"/>
      </w:pPr>
      <w:r>
        <w:rPr>
          <w:sz w:val="21"/>
          <w:szCs w:val="21"/>
        </w:rPr>
        <w:t xml:space="preserve">21. Future Scope</w:t>
      </w:r>
      <w:r>
        <w:rPr>
          <w:sz w:val="21"/>
          <w:szCs w:val="21"/>
        </w:rPr>
        <w:tab/>
        <w:t xml:space="preserve">12</w:t>
      </w:r>
    </w:p>
    <w:p>
      <w:pPr>
        <w:tabs>
          <w:tab w:val="right" w:pos="9298" w:leader="dot"/>
        </w:tabs>
        <w:spacing w:after="70"/>
      </w:pPr>
      <w:r>
        <w:rPr>
          <w:sz w:val="21"/>
          <w:szCs w:val="21"/>
        </w:rPr>
        <w:t xml:space="preserve">22. Conclusion</w:t>
      </w:r>
      <w:r>
        <w:rPr>
          <w:sz w:val="21"/>
          <w:szCs w:val="21"/>
        </w:rPr>
        <w:tab/>
        <w:t xml:space="preserve">12</w:t>
      </w:r>
    </w:p>
    <w:p>
      <w:pPr>
        <w:tabs>
          <w:tab w:val="right" w:pos="9298" w:leader="dot"/>
        </w:tabs>
        <w:spacing w:after="70"/>
      </w:pPr>
      <w:r>
        <w:rPr>
          <w:sz w:val="21"/>
          <w:szCs w:val="21"/>
        </w:rPr>
        <w:t xml:space="preserve">23. GitHub Repository</w:t>
      </w:r>
      <w:r>
        <w:rPr>
          <w:sz w:val="21"/>
          <w:szCs w:val="21"/>
        </w:rPr>
        <w:tab/>
        <w:t xml:space="preserve">12</w:t>
      </w:r>
    </w:p>
    <w:p>
      <w:pPr>
        <w:tabs>
          <w:tab w:val="right" w:pos="9298" w:leader="dot"/>
        </w:tabs>
        <w:spacing w:after="70"/>
      </w:pPr>
      <w:r>
        <w:rPr>
          <w:sz w:val="21"/>
          <w:szCs w:val="21"/>
        </w:rPr>
        <w:t xml:space="preserve">24. References</w:t>
      </w:r>
      <w:r>
        <w:rPr>
          <w:sz w:val="21"/>
          <w:szCs w:val="21"/>
        </w:rPr>
        <w:tab/>
        <w:t xml:space="preserve">12</w:t>
      </w:r>
    </w:p>
    <w:p>
      <w:pPr>
        <w:tabs>
          <w:tab w:val="right" w:pos="9298" w:leader="dot"/>
        </w:tabs>
        <w:spacing w:after="70"/>
      </w:pPr>
      <w:r>
        <w:rPr>
          <w:sz w:val="21"/>
          <w:szCs w:val="21"/>
        </w:rPr>
        <w:t xml:space="preserve">25. Appendix: Full Proposed Variable List</w:t>
      </w:r>
      <w:r>
        <w:rPr>
          <w:sz w:val="21"/>
          <w:szCs w:val="21"/>
        </w:rPr>
        <w:tab/>
        <w:t xml:space="preserve">13</w:t>
      </w:r>
    </w:p>
    <w:p>
      <w:pPr>
        <w:tabs>
          <w:tab w:val="right" w:pos="9298" w:leader="dot"/>
        </w:tabs>
        <w:spacing w:after="70"/>
      </w:pPr>
      <w:r>
        <w:rPr>
          <w:sz w:val="21"/>
          <w:szCs w:val="21"/>
        </w:rPr>
        <w:t xml:space="preserve">Internship Submission Description</w:t>
      </w:r>
      <w:r>
        <w:rPr>
          <w:sz w:val="21"/>
          <w:szCs w:val="21"/>
        </w:rPr>
        <w:tab/>
        <w:t xml:space="preserve">15</w:t>
      </w:r>
    </w:p>
    <w:p>
      <w:r>
        <w:br w:type="page"/>
      </w:r>
    </w:p>
    <w:p>
      <w:pPr>
        <w:pStyle w:val="Heading1"/>
        <w:keepNext/>
      </w:pPr>
      <w:r>
        <w:t xml:space="preserve">1. Executive Summary</w:t>
      </w:r>
    </w:p>
    <w:p>
      <w:pPr>
        <w:spacing w:after="110" w:line="270"/>
      </w:pPr>
      <w:r>
        <w:t xml:space="preserve">This report is my Week 1 submission for the Data Science with Python Analyst Internship at YuvaIntern. The task was to choose a Beauty &amp; Wellness problem and define it properly before any analysis. I selected the topic </w:t>
      </w:r>
      <w:r>
        <w:rPr>
          <w:b/>
          <w:bCs/>
        </w:rPr>
        <w:t xml:space="preserve">“Beauty Routine Dropout Prediction: Identifying Why Customers Abandon Multi-Step Skincare Routines”</w:t>
      </w:r>
      <w:r>
        <w:t xml:space="preserve">.</w:t>
      </w:r>
    </w:p>
    <w:p>
      <w:pPr>
        <w:spacing w:after="110" w:line="270"/>
      </w:pPr>
      <w:r>
        <w:t xml:space="preserve">Many people start a skincare routine with several products, for example a cleanser, serum, moisturiser and sunscreen. After some weeks, some of them skip steps or stop the routine completely. Beauty businesses track purchases, ratings and reviews, but a customer who quietly stops a routine is hard to notice in sales data. Understanding what makes routines hard to continue may help businesses improve recommendations, routine design, customer experience and retention.</w:t>
      </w:r>
    </w:p>
    <w:p>
      <w:pPr>
        <w:spacing w:after="110" w:line="270"/>
      </w:pPr>
      <w:r>
        <w:t xml:space="preserve">Data science can help by looking for patterns between routine-related factors and dropout. The factors I think are relevant include number of steps, time required, monthly cost, frequency of use, product compatibility, ratings and reviews, irritation or dissatisfaction, and difficulty in replacing products. Many of these are unlikely to be in public datasets, so a survey or anonymised business data may be needed later.</w:t>
      </w:r>
    </w:p>
    <w:p>
      <w:pPr>
        <w:spacing w:after="110" w:line="270"/>
      </w:pPr>
      <w:r>
        <w:t xml:space="preserve">To organise these factors I propose the </w:t>
      </w:r>
      <w:r>
        <w:rPr>
          <w:b/>
          <w:bCs/>
        </w:rPr>
        <w:t xml:space="preserve">Beauty Routine Friction Score (BRFS)</w:t>
      </w:r>
      <w:r>
        <w:t xml:space="preserve">. It is my own proposed concept for this project. It is not an established industry metric and has not been validated. The idea is to combine normalised factors such as complexity, time, cost, frequency and negative experiences, and test whether the score is linked with dropout.</w:t>
      </w:r>
    </w:p>
    <w:p>
      <w:pPr>
        <w:spacing w:after="110" w:line="270"/>
      </w:pPr>
      <w:r>
        <w:t xml:space="preserve">The planned analysis follows the usual workflow: data collection, cleaning, exploratory analysis, feature engineering and classification models such as Logistic Regression, Decision Tree and Random Forest. None of these steps has been carried out yet. This report is only the conceptual foundation for Week 1. No dataset has been collected, no model has been trained and no results exist.</w:t>
      </w:r>
    </w:p>
    <w:p>
      <w:pPr>
        <w:pStyle w:val="Heading1"/>
        <w:keepNext/>
      </w:pPr>
      <w:r>
        <w:t xml:space="preserve">2. Introduction</w:t>
      </w:r>
    </w:p>
    <w:p>
      <w:pPr>
        <w:spacing w:after="110" w:line="270"/>
      </w:pPr>
      <w:r>
        <w:t xml:space="preserve">Skincare is not only about buying one product any more. McKinsey’s 2026 State of Beauty report says that beauty purchases are becoming a bigger part of daily routines and overall well-being (Wolfer et al., 2026). A routine usually means several products used in a fixed order, once or twice a day. Keeping it going takes time, money and patience.</w:t>
      </w:r>
    </w:p>
    <w:p>
      <w:pPr>
        <w:spacing w:after="110" w:line="270"/>
      </w:pPr>
      <w:r>
        <w:t xml:space="preserve">I selected this problem because most data work I see in this area is about what customers buy or which product to recommend next. Whether a customer actually keeps following the routine gets less attention, even though research on service businesses argues that keeping existing customers has a big effect on profit (Reichheld &amp; Sasser, 1990). It also fits the skills I have so far: Python, data handling, basic statistics and classification.</w:t>
      </w:r>
    </w:p>
    <w:p>
      <w:pPr>
        <w:spacing w:after="110" w:line="270"/>
      </w:pPr>
      <w:r>
        <w:t xml:space="preserve">In this report, I focus on defining the problem clearly. I explain why it matters, write research questions and hypotheses, decide what data would be needed and plan how the analysis could be done later. Sections 3 to 8 cover the scope, context and problem definition. Sections 9 to 13 cover the questions, hypotheses, data and the friction score. Sections 14 to 16 explain the planned method, and the remaining sections cover value, ethics, limitations and future work.</w:t>
      </w:r>
    </w:p>
    <w:p>
      <w:pPr>
        <w:pStyle w:val="Heading1"/>
        <w:keepNext/>
      </w:pPr>
      <w:r>
        <w:t xml:space="preserve">3. Scope of Week 1</w:t>
      </w:r>
    </w:p>
    <w:p>
      <w:pPr>
        <w:spacing w:after="110" w:line="270"/>
      </w:pPr>
      <w:r>
        <w:t xml:space="preserve">Week 1 of the internship is about orientation and problem definition. In this report I focus on:</w:t>
      </w:r>
    </w:p>
    <w:p>
      <w:pPr>
        <w:pStyle w:val="ListParagraph"/>
        <w:numPr>
          <w:ilvl w:val="0"/>
          <w:numId w:val="2"/>
        </w:numPr>
        <w:spacing w:after="50" w:line="262"/>
      </w:pPr>
      <w:r>
        <w:t xml:space="preserve">understanding the business context of the Beauty &amp; Wellness industry;</w:t>
      </w:r>
    </w:p>
    <w:p>
      <w:pPr>
        <w:pStyle w:val="ListParagraph"/>
        <w:numPr>
          <w:ilvl w:val="0"/>
          <w:numId w:val="2"/>
        </w:numPr>
        <w:spacing w:after="50" w:line="262"/>
      </w:pPr>
      <w:r>
        <w:t xml:space="preserve">defining the data science problem;</w:t>
      </w:r>
    </w:p>
    <w:p>
      <w:pPr>
        <w:pStyle w:val="ListParagraph"/>
        <w:numPr>
          <w:ilvl w:val="0"/>
          <w:numId w:val="2"/>
        </w:numPr>
        <w:spacing w:after="50" w:line="262"/>
      </w:pPr>
      <w:r>
        <w:t xml:space="preserve">identifying the research questions;</w:t>
      </w:r>
    </w:p>
    <w:p>
      <w:pPr>
        <w:pStyle w:val="ListParagraph"/>
        <w:numPr>
          <w:ilvl w:val="0"/>
          <w:numId w:val="2"/>
        </w:numPr>
        <w:spacing w:after="50" w:line="262"/>
      </w:pPr>
      <w:r>
        <w:t xml:space="preserve">formulating hypotheses;</w:t>
      </w:r>
    </w:p>
    <w:p>
      <w:pPr>
        <w:pStyle w:val="ListParagraph"/>
        <w:numPr>
          <w:ilvl w:val="0"/>
          <w:numId w:val="2"/>
        </w:numPr>
        <w:spacing w:after="50" w:line="262"/>
      </w:pPr>
      <w:r>
        <w:t xml:space="preserve">identifying the variables and data that would be required;</w:t>
      </w:r>
    </w:p>
    <w:p>
      <w:pPr>
        <w:pStyle w:val="ListParagraph"/>
        <w:numPr>
          <w:ilvl w:val="0"/>
          <w:numId w:val="2"/>
        </w:numPr>
        <w:spacing w:after="50" w:line="262"/>
      </w:pPr>
      <w:r>
        <w:t xml:space="preserve">designing the future analytical methodology.</w:t>
      </w:r>
    </w:p>
    <w:p>
      <w:pPr>
        <w:spacing w:after="110" w:line="270"/>
      </w:pPr>
      <w:r>
        <w:t xml:space="preserve">Actual model development and quantitative results are planned for later stages, when suitable data is available. For this reason, the report does not contain any results, charts from real data or model scores. The table below shows what has been done in Week 1 and what is still a future step.</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5200"/>
        <w:gridCol w:w="4098"/>
      </w:tblGrid>
      <w:tr>
        <w:trPr>
          <w:cantSplit/>
          <w:tblHeader/>
        </w:trPr>
        <w:tc>
          <w:tcPr>
            <w:tcW w:type="dxa" w:w="52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8"/>
                <w:szCs w:val="18"/>
              </w:rPr>
              <w:t xml:space="preserve">Activity</w:t>
            </w:r>
          </w:p>
        </w:tc>
        <w:tc>
          <w:tcPr>
            <w:tcW w:type="dxa" w:w="4098"/>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8"/>
                <w:szCs w:val="18"/>
              </w:rPr>
              <w:t xml:space="preserve">Status</w:t>
            </w:r>
          </w:p>
        </w:tc>
      </w:tr>
      <w:tr>
        <w:trPr>
          <w:cantSplit/>
          <w:tblHeader w:val="false"/>
        </w:trPr>
        <w:tc>
          <w:tcPr>
            <w:tcW w:type="dxa" w:w="5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Industry research</w:t>
            </w:r>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Completed</w:t>
            </w:r>
          </w:p>
        </w:tc>
      </w:tr>
      <w:tr>
        <w:trPr>
          <w:cantSplit/>
          <w:tblHeader w:val="false"/>
        </w:trPr>
        <w:tc>
          <w:tcPr>
            <w:tcW w:type="dxa" w:w="52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Problem definition</w:t>
            </w:r>
          </w:p>
        </w:tc>
        <w:tc>
          <w:tcPr>
            <w:tcW w:type="dxa" w:w="40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Completed</w:t>
            </w:r>
          </w:p>
        </w:tc>
      </w:tr>
      <w:tr>
        <w:trPr>
          <w:cantSplit/>
          <w:tblHeader w:val="false"/>
        </w:trPr>
        <w:tc>
          <w:tcPr>
            <w:tcW w:type="dxa" w:w="5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Research questions</w:t>
            </w:r>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Completed</w:t>
            </w:r>
          </w:p>
        </w:tc>
      </w:tr>
      <w:tr>
        <w:trPr>
          <w:cantSplit/>
          <w:tblHeader w:val="false"/>
        </w:trPr>
        <w:tc>
          <w:tcPr>
            <w:tcW w:type="dxa" w:w="52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Hypothesis formulation</w:t>
            </w:r>
          </w:p>
        </w:tc>
        <w:tc>
          <w:tcPr>
            <w:tcW w:type="dxa" w:w="40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Completed</w:t>
            </w:r>
          </w:p>
        </w:tc>
      </w:tr>
      <w:tr>
        <w:trPr>
          <w:cantSplit/>
          <w:tblHeader w:val="false"/>
        </w:trPr>
        <w:tc>
          <w:tcPr>
            <w:tcW w:type="dxa" w:w="5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Variable identification</w:t>
            </w:r>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Completed</w:t>
            </w:r>
          </w:p>
        </w:tc>
      </w:tr>
      <w:tr>
        <w:trPr>
          <w:cantSplit/>
          <w:tblHeader w:val="false"/>
        </w:trPr>
        <w:tc>
          <w:tcPr>
            <w:tcW w:type="dxa" w:w="52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Data source identification</w:t>
            </w:r>
          </w:p>
        </w:tc>
        <w:tc>
          <w:tcPr>
            <w:tcW w:type="dxa" w:w="40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Planned / identified (no data collected)</w:t>
            </w:r>
          </w:p>
        </w:tc>
      </w:tr>
      <w:tr>
        <w:trPr>
          <w:cantSplit/>
          <w:tblHeader w:val="false"/>
        </w:trPr>
        <w:tc>
          <w:tcPr>
            <w:tcW w:type="dxa" w:w="5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Data collection</w:t>
            </w:r>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Future step</w:t>
            </w:r>
          </w:p>
        </w:tc>
      </w:tr>
      <w:tr>
        <w:trPr>
          <w:cantSplit/>
          <w:tblHeader w:val="false"/>
        </w:trPr>
        <w:tc>
          <w:tcPr>
            <w:tcW w:type="dxa" w:w="52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Data cleaning</w:t>
            </w:r>
          </w:p>
        </w:tc>
        <w:tc>
          <w:tcPr>
            <w:tcW w:type="dxa" w:w="40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Future step</w:t>
            </w:r>
          </w:p>
        </w:tc>
      </w:tr>
      <w:tr>
        <w:trPr>
          <w:cantSplit/>
          <w:tblHeader w:val="false"/>
        </w:trPr>
        <w:tc>
          <w:tcPr>
            <w:tcW w:type="dxa" w:w="5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Exploratory data analysis (EDA)</w:t>
            </w:r>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Future step</w:t>
            </w:r>
          </w:p>
        </w:tc>
      </w:tr>
      <w:tr>
        <w:trPr>
          <w:cantSplit/>
          <w:tblHeader w:val="false"/>
        </w:trPr>
        <w:tc>
          <w:tcPr>
            <w:tcW w:type="dxa" w:w="52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Feature engineering</w:t>
            </w:r>
          </w:p>
        </w:tc>
        <w:tc>
          <w:tcPr>
            <w:tcW w:type="dxa" w:w="40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Future step</w:t>
            </w:r>
          </w:p>
        </w:tc>
      </w:tr>
      <w:tr>
        <w:trPr>
          <w:cantSplit/>
          <w:tblHeader w:val="false"/>
        </w:trPr>
        <w:tc>
          <w:tcPr>
            <w:tcW w:type="dxa" w:w="5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ML modelling</w:t>
            </w:r>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Future step</w:t>
            </w:r>
          </w:p>
        </w:tc>
      </w:tr>
      <w:tr>
        <w:trPr>
          <w:cantSplit/>
          <w:tblHeader w:val="false"/>
        </w:trPr>
        <w:tc>
          <w:tcPr>
            <w:tcW w:type="dxa" w:w="52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Model evaluation</w:t>
            </w:r>
          </w:p>
        </w:tc>
        <w:tc>
          <w:tcPr>
            <w:tcW w:type="dxa" w:w="40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Future step</w:t>
            </w:r>
          </w:p>
        </w:tc>
      </w:tr>
    </w:tbl>
    <w:p>
      <w:pPr>
        <w:spacing w:after="160" w:before="60"/>
        <w:jc w:val="center"/>
      </w:pPr>
      <w:r>
        <w:rPr>
          <w:i/>
          <w:iCs/>
          <w:sz w:val="19"/>
          <w:szCs w:val="19"/>
        </w:rPr>
        <w:t xml:space="preserve">Table 1: What is completed and what is planned</w:t>
      </w:r>
    </w:p>
    <w:p>
      <w:pPr>
        <w:pStyle w:val="Heading1"/>
        <w:keepNext/>
      </w:pPr>
      <w:r>
        <w:t xml:space="preserve">4. Beauty &amp; Wellness Industry Context</w:t>
      </w:r>
    </w:p>
    <w:p>
      <w:pPr>
        <w:spacing w:after="110" w:line="270"/>
      </w:pPr>
      <w:r>
        <w:rPr>
          <w:b/>
          <w:bCs/>
        </w:rPr>
        <w:t xml:space="preserve">Market and product variety.</w:t>
      </w:r>
      <w:r>
        <w:t xml:space="preserve"> McKinsey expects the global beauty market to grow by about 5 percent a year through 2030 and reach around $590 billion, with skin care as one of the four core categories (Wolfer et al., 2026). Globally, e-commerce is the largest sales channel at 28 percent of beauty sales, and new brands and products keep entering the market (Wolfer et al., 2026). For a customer this means a very large choice. In my opinion, it also makes it easy to keep adding steps to a routine.</w:t>
      </w:r>
    </w:p>
    <w:p>
      <w:pPr>
        <w:spacing w:after="110" w:line="270"/>
      </w:pPr>
      <w:r>
        <w:rPr>
          <w:b/>
          <w:bCs/>
        </w:rPr>
        <w:t xml:space="preserve">Value and multi-product routines.</w:t>
      </w:r>
      <w:r>
        <w:t xml:space="preserve"> The same report says that the old idea of premium price meaning better performance no longer holds in skin care, and that shoppers are more willing to mix prestige and mass products in their routines (Wolfer et al., 2026). The 2025 edition also describes a move away from “more-is-more” buying towards value and individuality (McKinsey &amp; Company, 2025). Because of this, cost is one factor I want to test.</w:t>
      </w:r>
    </w:p>
    <w:p>
      <w:pPr>
        <w:spacing w:after="110" w:line="270"/>
      </w:pPr>
      <w:r>
        <w:rPr>
          <w:b/>
          <w:bCs/>
        </w:rPr>
        <w:t xml:space="preserve">Retention and customer experience.</w:t>
      </w:r>
      <w:r>
        <w:t xml:space="preserve"> Reichheld and Sasser (1990) argued that customers who leave show where a company is falling short, so their reasons are worth studying. This is a general finding about service businesses and is not specific to beauty. In healthcare, the link between how complicated a regimen is and whether people keep following it has been studied more (see Section 5).</w:t>
      </w:r>
    </w:p>
    <w:p>
      <w:pPr>
        <w:spacing w:after="110" w:line="270"/>
      </w:pPr>
      <w:r>
        <w:rPr>
          <w:b/>
          <w:bCs/>
        </w:rPr>
        <w:t xml:space="preserve">Personalisation and data-driven decisions.</w:t>
      </w:r>
      <w:r>
        <w:t xml:space="preserve"> McKinsey points to AI-based personalisation and in</w:t>
        <w:noBreakHyphen/>
        <w:t xml:space="preserve">store guidance as ways for retailers to stand out (Wolfer et al., 2026). Predicting which customers are likely to leave is a well-known task in marketing analytics, usually called churn prediction (Neslin et al., 2006). This project borrows that idea but applies it to routine dropout. The public datasets I looked at focus mostly on products and reviews, not on routine behaviour, so routine-level data may need a survey (Section 12).</w:t>
      </w:r>
    </w:p>
    <w:p>
      <w:pPr>
        <w:pStyle w:val="Heading1"/>
        <w:keepNext/>
      </w:pPr>
      <w:r>
        <w:t xml:space="preserve">5. Problem Identification</w:t>
      </w:r>
    </w:p>
    <w:p>
      <w:pPr>
        <w:spacing w:after="110" w:line="270"/>
      </w:pPr>
      <w:r>
        <w:t xml:space="preserve">Think of a customer who buys a five-step routine. In the first weeks the customer follows every step. Later the mornings get busy, one product irritates the skin a little, and the serum runs out and costs more than expected. The routine drops to two steps and then stops. The company only sees that some products were bought once and not bought again. The reasons stay hidden.</w:t>
      </w:r>
    </w:p>
    <w:p>
      <w:pPr>
        <w:spacing w:after="110" w:line="270"/>
      </w:pPr>
      <w:r>
        <w:t xml:space="preserve">Possible reasons are too many steps, too much time, high cost, irritation, disappointing results, products that do not work well together, and difficulty in replacing a finished product. Many of these can be measured to some extent, which makes this a data science problem and not just an opinion.</w:t>
      </w:r>
    </w:p>
    <w:p>
      <w:pPr>
        <w:spacing w:after="110" w:line="270"/>
      </w:pPr>
      <w:r>
        <w:t xml:space="preserve">Other fields give some support. In medicine, Claxton et al. (2001) reviewed studies of medication compliance and reported that compliance goes down as the number of daily doses goes up. In dermatology, Serup et al. (2006) reviewed the literature and reported reduced adherence in 34–45 percent of patients. They also found that patient satisfaction is linked with better adherence. These studies are about medical treatments, not cosmetic routines, so I use them only as a reason to test similar ideas for beauty routines. They are not proof that the same pattern exists.</w:t>
      </w:r>
    </w:p>
    <w:p>
      <w:pPr>
        <w:spacing w:after="110" w:line="270"/>
      </w:pPr>
      <w:r>
        <w:t xml:space="preserve">The problem is also different from common sentiment analysis or product recommendation projects. Those ask “did the customer like this product?” or “which product should we show next?”. This project asks “did the customer keep going with the routine, and what made it harder?”. It is also not a general customer churn project, because the focus is on the routine and its characteristics, not on whether a customer leaves a company. The table below separates the business problem from the data science problem.</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400"/>
        <w:gridCol w:w="2398"/>
      </w:tblGrid>
      <w:tr>
        <w:trPr>
          <w:cantSplit/>
          <w:tblHeader/>
        </w:trPr>
        <w:tc>
          <w:tcPr>
            <w:tcW w:type="dxa" w:w="22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Business Problem</w:t>
            </w:r>
          </w:p>
        </w:tc>
        <w:tc>
          <w:tcPr>
            <w:tcW w:type="dxa" w:w="23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Data Science Problem</w:t>
            </w:r>
          </w:p>
        </w:tc>
        <w:tc>
          <w:tcPr>
            <w:tcW w:type="dxa" w:w="24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Possible Analytical Solution</w:t>
            </w:r>
          </w:p>
        </w:tc>
        <w:tc>
          <w:tcPr>
            <w:tcW w:type="dxa" w:w="2398"/>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Potential Business Use</w:t>
            </w:r>
          </w:p>
        </w:tc>
      </w:tr>
      <w:tr>
        <w:trPr>
          <w:cantSplit/>
          <w:tblHeader w:val="false"/>
        </w:trPr>
        <w:tc>
          <w:tcPr>
            <w:tcW w:type="dxa" w:w="2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People may start multi-step skincare routines but fail to continue them, and businesses do not know why.</w:t>
            </w:r>
          </w:p>
        </w:tc>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Find which routine, product and customer factors are associated with dropout, and estimate dropout probability.</w:t>
            </w:r>
          </w:p>
        </w:tc>
        <w:tc>
          <w:tcPr>
            <w:tcW w:type="dxa" w:w="24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EDA and statistical tests, the proposed BRFS, and classification models (future work).</w:t>
            </w:r>
          </w:p>
        </w:tc>
        <w:tc>
          <w:tcPr>
            <w:tcW w:type="dxa" w:w="2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Better product recommendations, simpler routine design, better customer experience and retention. These are possible uses, not guaranteed results.</w:t>
            </w:r>
          </w:p>
        </w:tc>
      </w:tr>
    </w:tbl>
    <w:p>
      <w:pPr>
        <w:spacing w:after="160" w:before="60"/>
        <w:jc w:val="center"/>
      </w:pPr>
      <w:r>
        <w:rPr>
          <w:i/>
          <w:iCs/>
          <w:sz w:val="19"/>
          <w:szCs w:val="19"/>
        </w:rPr>
        <w:t xml:space="preserve">Table 2: From business problem to possible business use</w:t>
      </w:r>
    </w:p>
    <w:p>
      <w:pPr>
        <w:pStyle w:val="Heading1"/>
        <w:keepNext/>
      </w:pPr>
      <w:r>
        <w:t xml:space="preserve">6. Problem Statement</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single" w:color="1F3A5F" w:sz="8"/>
              <w:left w:val="single" w:color="1F3A5F" w:sz="8"/>
              <w:bottom w:val="single" w:color="1F3A5F" w:sz="8"/>
              <w:right w:val="single" w:color="1F3A5F" w:sz="8"/>
            </w:tcBorders>
            <w:shd w:fill="EEF1F5" w:color="auto" w:val="clear"/>
            <w:tcMar>
              <w:top w:type="dxa" w:w="100"/>
              <w:left w:type="dxa" w:w="160"/>
              <w:bottom w:type="dxa" w:w="100"/>
              <w:right w:type="dxa" w:w="160"/>
            </w:tcMar>
          </w:tcPr>
          <w:p>
            <w:pPr>
              <w:spacing w:after="0" w:line="270"/>
            </w:pPr>
            <w:r>
              <w:t xml:space="preserve">Customers who begin multi-step beauty routines often reduce or stop them, but businesses do not have a clear, measurable way to explain why. This project aims to investigate which routine-level, product-level and customer-level factors are associated with routine dropout, to combine them into a proposed </w:t>
            </w:r>
            <w:r>
              <w:rPr>
                <w:b/>
                <w:bCs/>
              </w:rPr>
              <w:t xml:space="preserve">Beauty Routine Friction Score (BRFS)</w:t>
            </w:r>
            <w:r>
              <w:t xml:space="preserve">, and to explore whether dropout risk can be estimated later using classification methods.</w:t>
            </w:r>
          </w:p>
        </w:tc>
      </w:tr>
    </w:tbl>
    <w:p>
      <w:pPr>
        <w:spacing w:after="60"/>
      </w:pPr>
    </w:p>
    <w:p>
      <w:pPr>
        <w:pStyle w:val="Heading1"/>
        <w:keepNext/>
      </w:pPr>
      <w:r>
        <w:t xml:space="preserve">7. Proposed Solution Concept</w:t>
      </w:r>
    </w:p>
    <w:p>
      <w:pPr>
        <w:spacing w:after="110" w:line="270"/>
      </w:pPr>
      <w:r>
        <w:t xml:space="preserve">The idea has three parts. First, describe each routine using measurable factors such as steps, time and cost. Second, combine these factors into one </w:t>
      </w:r>
      <w:r>
        <w:rPr>
          <w:b/>
          <w:bCs/>
        </w:rPr>
        <w:t xml:space="preserve">Beauty Routine Friction Score</w:t>
      </w:r>
      <w:r>
        <w:t xml:space="preserve"> that shows how hard the routine is to keep. Third, test whether the factors and the score are linked with dropout and, if the data allows it, build a classification model that estimates dropout risk.</w:t>
      </w:r>
    </w:p>
    <w:p>
      <w:pPr>
        <w:spacing w:after="110" w:line="270"/>
      </w:pPr>
      <w:r>
        <w:t xml:space="preserve">“Friction” here simply means anything that makes a routine harder to continue, such as extra steps, time, cost or discomfort. It is a proposed concept for this project and not an industry standard. The full planned workflow is shown in Figure 1 in Section 14.</w:t>
      </w:r>
    </w:p>
    <w:p>
      <w:pPr>
        <w:pStyle w:val="Heading1"/>
        <w:keepNext/>
      </w:pPr>
      <w:r>
        <w:t xml:space="preserve">8. Objectives</w:t>
      </w:r>
    </w:p>
    <w:p>
      <w:pPr>
        <w:spacing w:after="110" w:line="270"/>
      </w:pPr>
      <w:r>
        <w:rPr>
          <w:b/>
          <w:bCs/>
        </w:rPr>
        <w:t xml:space="preserve">Main objective:</w:t>
      </w:r>
      <w:r>
        <w:t xml:space="preserve"> To identify the factors that contribute to beauty routine abandonment and develop a data-driven framework that could later be used to estimate routine dropout risk.</w:t>
      </w:r>
    </w:p>
    <w:p>
      <w:pPr>
        <w:spacing w:after="40"/>
      </w:pPr>
      <w:r>
        <w:rPr>
          <w:b/>
          <w:bCs/>
        </w:rPr>
        <w:t xml:space="preserve">Supporting objectives:</w:t>
      </w:r>
    </w:p>
    <w:p>
      <w:pPr>
        <w:pStyle w:val="ListParagraph"/>
        <w:numPr>
          <w:ilvl w:val="0"/>
          <w:numId w:val="2"/>
        </w:numPr>
        <w:spacing w:after="50" w:line="262"/>
      </w:pPr>
      <w:r>
        <w:t xml:space="preserve">Identify the major factors associated with routine abandonment.</w:t>
      </w:r>
    </w:p>
    <w:p>
      <w:pPr>
        <w:pStyle w:val="ListParagraph"/>
        <w:numPr>
          <w:ilvl w:val="0"/>
          <w:numId w:val="2"/>
        </w:numPr>
        <w:spacing w:after="50" w:line="262"/>
      </w:pPr>
      <w:r>
        <w:t xml:space="preserve">Understand the relationship between routine complexity and continued usage.</w:t>
      </w:r>
    </w:p>
    <w:p>
      <w:pPr>
        <w:pStyle w:val="ListParagraph"/>
        <w:numPr>
          <w:ilvl w:val="0"/>
          <w:numId w:val="2"/>
        </w:numPr>
        <w:spacing w:after="50" w:line="262"/>
      </w:pPr>
      <w:r>
        <w:t xml:space="preserve">Examine whether cost and time requirements influence routine consistency.</w:t>
      </w:r>
    </w:p>
    <w:p>
      <w:pPr>
        <w:pStyle w:val="ListParagraph"/>
        <w:numPr>
          <w:ilvl w:val="0"/>
          <w:numId w:val="2"/>
        </w:numPr>
        <w:spacing w:after="50" w:line="262"/>
      </w:pPr>
      <w:r>
        <w:t xml:space="preserve">Identify customer-reported problems using review or survey text data.</w:t>
      </w:r>
    </w:p>
    <w:p>
      <w:pPr>
        <w:pStyle w:val="ListParagraph"/>
        <w:numPr>
          <w:ilvl w:val="0"/>
          <w:numId w:val="2"/>
        </w:numPr>
        <w:spacing w:after="50" w:line="262"/>
      </w:pPr>
      <w:r>
        <w:t xml:space="preserve">Design a possible predictive modelling approach for future work.</w:t>
      </w:r>
    </w:p>
    <w:p>
      <w:pPr>
        <w:spacing w:after="110" w:before="80" w:line="270"/>
      </w:pPr>
      <w:r>
        <w:rPr>
          <w:b/>
          <w:bCs/>
        </w:rPr>
        <w:t xml:space="preserve">Rationale.</w:t>
      </w:r>
      <w:r>
        <w:t xml:space="preserve"> Product sales and ratings are easy to count, but routine abandonment is not visible in them. Understanding it could give businesses one more useful view of customer experience. The topic is also realistic for a student project, because it needs data handling, basic statistics and classification, which I am already learning.</w:t>
      </w:r>
    </w:p>
    <w:p>
      <w:pPr>
        <w:pStyle w:val="Heading1"/>
        <w:keepNext/>
      </w:pPr>
      <w:r>
        <w:t xml:space="preserve">9. Research Questions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3098"/>
      </w:tblGrid>
      <w:tr>
        <w:trPr>
          <w:cantSplit/>
          <w:tblHeader/>
        </w:trPr>
        <w:tc>
          <w:tcPr>
            <w:tcW w:type="dxa" w:w="9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8"/>
                <w:szCs w:val="18"/>
              </w:rPr>
              <w:t xml:space="preserve">#</w:t>
            </w:r>
          </w:p>
        </w:tc>
        <w:tc>
          <w:tcPr>
            <w:tcW w:type="dxa" w:w="53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8"/>
                <w:szCs w:val="18"/>
              </w:rPr>
              <w:t xml:space="preserve">Research question</w:t>
            </w:r>
          </w:p>
        </w:tc>
        <w:tc>
          <w:tcPr>
            <w:tcW w:type="dxa" w:w="3098"/>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8"/>
                <w:szCs w:val="18"/>
              </w:rPr>
              <w:t xml:space="preserve">How it could be measured</w:t>
            </w:r>
          </w:p>
        </w:tc>
      </w:tr>
      <w:tr>
        <w:trPr>
          <w:cantSplit/>
          <w:tblHeader w:val="false"/>
        </w:trPr>
        <w:tc>
          <w:tcPr>
            <w:tcW w:type="dxa" w:w="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RQ1</w:t>
            </w:r>
          </w:p>
        </w:tc>
        <w:tc>
          <w:tcPr>
            <w:tcW w:type="dxa" w:w="5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What factors are associated with beauty routine dropout?</w:t>
            </w:r>
          </w:p>
        </w:tc>
        <w:tc>
          <w:tcPr>
            <w:tcW w:type="dxa" w:w="3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Compare all proposed variables between dropout and continued groups</w:t>
            </w:r>
          </w:p>
        </w:tc>
      </w:tr>
      <w:tr>
        <w:trPr>
          <w:cantSplit/>
          <w:tblHeader w:val="false"/>
        </w:trPr>
        <w:tc>
          <w:tcPr>
            <w:tcW w:type="dxa" w:w="9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RQ2</w:t>
            </w:r>
          </w:p>
        </w:tc>
        <w:tc>
          <w:tcPr>
            <w:tcW w:type="dxa" w:w="53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Does routine complexity affect continuation?</w:t>
            </w:r>
          </w:p>
        </w:tc>
        <w:tc>
          <w:tcPr>
            <w:tcW w:type="dxa" w:w="30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Number of steps and products vs. continuation status</w:t>
            </w:r>
          </w:p>
        </w:tc>
      </w:tr>
      <w:tr>
        <w:trPr>
          <w:cantSplit/>
          <w:tblHeader w:val="false"/>
        </w:trPr>
        <w:tc>
          <w:tcPr>
            <w:tcW w:type="dxa" w:w="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RQ3</w:t>
            </w:r>
          </w:p>
        </w:tc>
        <w:tc>
          <w:tcPr>
            <w:tcW w:type="dxa" w:w="5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How do time and cost influence adherence?</w:t>
            </w:r>
          </w:p>
        </w:tc>
        <w:tc>
          <w:tcPr>
            <w:tcW w:type="dxa" w:w="3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Minutes per session and monthly cost vs. days followed per week / dropout</w:t>
            </w:r>
          </w:p>
        </w:tc>
      </w:tr>
      <w:tr>
        <w:trPr>
          <w:cantSplit/>
          <w:tblHeader w:val="false"/>
        </w:trPr>
        <w:tc>
          <w:tcPr>
            <w:tcW w:type="dxa" w:w="9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RQ4</w:t>
            </w:r>
          </w:p>
        </w:tc>
        <w:tc>
          <w:tcPr>
            <w:tcW w:type="dxa" w:w="53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Are negative product experiences associated with dropout?</w:t>
            </w:r>
          </w:p>
        </w:tc>
        <w:tc>
          <w:tcPr>
            <w:tcW w:type="dxa" w:w="30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Irritation flag, satisfaction and review sentiment vs. dropout</w:t>
            </w:r>
          </w:p>
        </w:tc>
      </w:tr>
      <w:tr>
        <w:trPr>
          <w:cantSplit/>
          <w:tblHeader w:val="false"/>
        </w:trPr>
        <w:tc>
          <w:tcPr>
            <w:tcW w:type="dxa" w:w="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RQ5</w:t>
            </w:r>
          </w:p>
        </w:tc>
        <w:tc>
          <w:tcPr>
            <w:tcW w:type="dxa" w:w="5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Can the available customer and routine variables be used to predict dropout risk?</w:t>
            </w:r>
          </w:p>
        </w:tc>
        <w:tc>
          <w:tcPr>
            <w:tcW w:type="dxa" w:w="3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Cross-validated classification metrics compared with a simple baseline</w:t>
            </w:r>
          </w:p>
        </w:tc>
      </w:tr>
    </w:tbl>
    <w:p>
      <w:pPr>
        <w:spacing w:after="160" w:before="60"/>
        <w:jc w:val="center"/>
      </w:pPr>
      <w:r>
        <w:rPr>
          <w:i/>
          <w:iCs/>
          <w:sz w:val="19"/>
          <w:szCs w:val="19"/>
        </w:rPr>
        <w:t xml:space="preserve">Table 3: Research questions</w:t>
      </w:r>
    </w:p>
    <w:p>
      <w:pPr>
        <w:pStyle w:val="Heading1"/>
        <w:keepNext/>
      </w:pPr>
      <w:r>
        <w:t xml:space="preserve">10. Hypotheses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700"/>
        <w:gridCol w:w="4900"/>
        <w:gridCol w:w="900"/>
        <w:gridCol w:w="2798"/>
      </w:tblGrid>
      <w:tr>
        <w:trPr>
          <w:cantSplit/>
          <w:tblHeader/>
        </w:trPr>
        <w:tc>
          <w:tcPr>
            <w:tcW w:type="dxa" w:w="7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8"/>
                <w:szCs w:val="18"/>
              </w:rPr>
              <w:t xml:space="preserve">#</w:t>
            </w:r>
          </w:p>
        </w:tc>
        <w:tc>
          <w:tcPr>
            <w:tcW w:type="dxa" w:w="49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8"/>
                <w:szCs w:val="18"/>
              </w:rPr>
              <w:t xml:space="preserve">Hypothesis (to be tested, not proven)</w:t>
            </w:r>
          </w:p>
        </w:tc>
        <w:tc>
          <w:tcPr>
            <w:tcW w:type="dxa" w:w="9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8"/>
                <w:szCs w:val="18"/>
              </w:rPr>
              <w:t xml:space="preserve">RQ</w:t>
            </w:r>
          </w:p>
        </w:tc>
        <w:tc>
          <w:tcPr>
            <w:tcW w:type="dxa" w:w="2798"/>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8"/>
                <w:szCs w:val="18"/>
              </w:rPr>
              <w:t xml:space="preserve">Planned check</w:t>
            </w:r>
          </w:p>
        </w:tc>
      </w:tr>
      <w:tr>
        <w:trPr>
          <w:cantSplit/>
          <w:tblHeader w:val="false"/>
        </w:trPr>
        <w:tc>
          <w:tcPr>
            <w:tcW w:type="dxa" w:w="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H1</w:t>
            </w:r>
          </w:p>
        </w:tc>
        <w:tc>
          <w:tcPr>
            <w:tcW w:type="dxa" w:w="4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Higher routine complexity is associated with a higher probability of routine dropout.</w:t>
            </w:r>
          </w:p>
        </w:tc>
        <w:tc>
          <w:tcPr>
            <w:tcW w:type="dxa" w:w="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RQ2</w:t>
            </w:r>
          </w:p>
        </w:tc>
        <w:tc>
          <w:tcPr>
            <w:tcW w:type="dxa" w:w="27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Mann-Whitney U test, logistic regression</w:t>
            </w:r>
          </w:p>
        </w:tc>
      </w:tr>
      <w:tr>
        <w:trPr>
          <w:cantSplit/>
          <w:tblHeader w:val="false"/>
        </w:trPr>
        <w:tc>
          <w:tcPr>
            <w:tcW w:type="dxa" w:w="7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H2</w:t>
            </w:r>
          </w:p>
        </w:tc>
        <w:tc>
          <w:tcPr>
            <w:tcW w:type="dxa" w:w="49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Higher time burden is associated with lower routine adherence.</w:t>
            </w:r>
          </w:p>
        </w:tc>
        <w:tc>
          <w:tcPr>
            <w:tcW w:type="dxa" w:w="9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RQ3</w:t>
            </w:r>
          </w:p>
        </w:tc>
        <w:tc>
          <w:tcPr>
            <w:tcW w:type="dxa" w:w="27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Group comparison, correlation</w:t>
            </w:r>
          </w:p>
        </w:tc>
      </w:tr>
      <w:tr>
        <w:trPr>
          <w:cantSplit/>
          <w:tblHeader w:val="false"/>
        </w:trPr>
        <w:tc>
          <w:tcPr>
            <w:tcW w:type="dxa" w:w="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H3</w:t>
            </w:r>
          </w:p>
        </w:tc>
        <w:tc>
          <w:tcPr>
            <w:tcW w:type="dxa" w:w="4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Higher routine cost is associated with lower routine continuation.</w:t>
            </w:r>
          </w:p>
        </w:tc>
        <w:tc>
          <w:tcPr>
            <w:tcW w:type="dxa" w:w="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RQ3</w:t>
            </w:r>
          </w:p>
        </w:tc>
        <w:tc>
          <w:tcPr>
            <w:tcW w:type="dxa" w:w="27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Group comparison, logistic regression</w:t>
            </w:r>
          </w:p>
        </w:tc>
      </w:tr>
      <w:tr>
        <w:trPr>
          <w:cantSplit/>
          <w:tblHeader w:val="false"/>
        </w:trPr>
        <w:tc>
          <w:tcPr>
            <w:tcW w:type="dxa" w:w="7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H4</w:t>
            </w:r>
          </w:p>
        </w:tc>
        <w:tc>
          <w:tcPr>
            <w:tcW w:type="dxa" w:w="49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Negative product experiences are associated with increased dropout probability.</w:t>
            </w:r>
          </w:p>
        </w:tc>
        <w:tc>
          <w:tcPr>
            <w:tcW w:type="dxa" w:w="9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RQ4</w:t>
            </w:r>
          </w:p>
        </w:tc>
        <w:tc>
          <w:tcPr>
            <w:tcW w:type="dxa" w:w="27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Chi-square test, odds ratio</w:t>
            </w:r>
          </w:p>
        </w:tc>
      </w:tr>
      <w:tr>
        <w:trPr>
          <w:cantSplit/>
          <w:tblHeader w:val="false"/>
        </w:trPr>
        <w:tc>
          <w:tcPr>
            <w:tcW w:type="dxa" w:w="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H5</w:t>
            </w:r>
          </w:p>
        </w:tc>
        <w:tc>
          <w:tcPr>
            <w:tcW w:type="dxa" w:w="4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A combination of routine, product and customer variables can give useful predictive information about dropout risk.</w:t>
            </w:r>
          </w:p>
        </w:tc>
        <w:tc>
          <w:tcPr>
            <w:tcW w:type="dxa" w:w="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RQ5</w:t>
            </w:r>
          </w:p>
        </w:tc>
        <w:tc>
          <w:tcPr>
            <w:tcW w:type="dxa" w:w="27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Cross-validated ROC-AUC vs. baseline</w:t>
            </w:r>
          </w:p>
        </w:tc>
      </w:tr>
    </w:tbl>
    <w:p>
      <w:pPr>
        <w:spacing w:after="160" w:before="60"/>
        <w:jc w:val="center"/>
      </w:pPr>
      <w:r>
        <w:rPr>
          <w:i/>
          <w:iCs/>
          <w:sz w:val="19"/>
          <w:szCs w:val="19"/>
        </w:rPr>
        <w:t xml:space="preserve">Table 4: Hypotheses linked to the research questions</w:t>
      </w:r>
    </w:p>
    <w:p>
      <w:pPr>
        <w:spacing w:after="110" w:line="270"/>
      </w:pPr>
      <w:r>
        <w:t xml:space="preserve">These are hypotheses to be tested using future data. They are my starting assumptions about what might be true, and they are </w:t>
      </w:r>
      <w:r>
        <w:rPr>
          <w:b/>
          <w:bCs/>
        </w:rPr>
        <w:t xml:space="preserve">not findings</w:t>
      </w:r>
      <w:r>
        <w:t xml:space="preserve">. Testing may support them, partly support them or reject them. RQ1 is broader, so it relates to H1 to H4 together. Separately from the hypotheses, the project also depends on a few working assumptions: that dropout can be defined in a sensible way (Section 11), that a suitable dataset or survey can be arranged in a legitimate way, and that the variables can be measured well enough. If these assumptions fail, the plan will need to change.</w:t>
      </w:r>
    </w:p>
    <w:p>
      <w:pPr>
        <w:pStyle w:val="Heading1"/>
        <w:keepNext/>
      </w:pPr>
      <w:r>
        <w:t xml:space="preserve">11. Variables and Data Requirements</w:t>
      </w:r>
    </w:p>
    <w:p>
      <w:pPr>
        <w:pStyle w:val="Heading2"/>
        <w:keepNext/>
      </w:pPr>
      <w:r>
        <w:t xml:space="preserve">A. Potential input variables</w:t>
      </w:r>
    </w:p>
    <w:p>
      <w:pPr>
        <w:spacing w:after="110" w:line="270"/>
      </w:pPr>
      <w:r>
        <w:t xml:space="preserve">The table below lists the main input variables I would like to study. The examples only show the format of each variable. They are </w:t>
      </w:r>
      <w:r>
        <w:rPr>
          <w:b/>
          <w:bCs/>
        </w:rPr>
        <w:t xml:space="preserve">not real data</w:t>
      </w:r>
      <w:r>
        <w:t xml:space="preserve">. A longer list with levels and roles is given in the Appendix.</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2300"/>
        <w:gridCol w:w="3398"/>
      </w:tblGrid>
      <w:tr>
        <w:trPr>
          <w:cantSplit/>
          <w:tblHeader/>
        </w:trPr>
        <w:tc>
          <w:tcPr>
            <w:tcW w:type="dxa" w:w="21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Variable</w:t>
            </w:r>
          </w:p>
        </w:tc>
        <w:tc>
          <w:tcPr>
            <w:tcW w:type="dxa" w:w="15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Type</w:t>
            </w:r>
          </w:p>
        </w:tc>
        <w:tc>
          <w:tcPr>
            <w:tcW w:type="dxa" w:w="23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Example (format only)</w:t>
            </w:r>
          </w:p>
        </w:tc>
        <w:tc>
          <w:tcPr>
            <w:tcW w:type="dxa" w:w="3398"/>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Purpose</w:t>
            </w:r>
          </w:p>
        </w:tc>
      </w:tr>
      <w:tr>
        <w:trPr>
          <w:cantSplit/>
          <w:tblHeader w:val="false"/>
        </w:trPr>
        <w:tc>
          <w:tcPr>
            <w:tcW w:type="dxa" w:w="2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Routine length</w:t>
            </w:r>
          </w:p>
        </w:tc>
        <w:tc>
          <w:tcPr>
            <w:tcW w:type="dxa" w:w="1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Integer (days)</w:t>
            </w:r>
          </w:p>
        </w:tc>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45 days since start</w:t>
            </w:r>
          </w:p>
        </w:tc>
        <w:tc>
          <w:tcPr>
            <w:tcW w:type="dxa" w:w="3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Shows how long the routine lasted; helps decide when dropout happened</w:t>
            </w:r>
          </w:p>
        </w:tc>
      </w:tr>
      <w:tr>
        <w:trPr>
          <w:cantSplit/>
          <w:tblHeader w:val="false"/>
        </w:trPr>
        <w:tc>
          <w:tcPr>
            <w:tcW w:type="dxa" w:w="21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Number of products</w:t>
            </w:r>
          </w:p>
        </w:tc>
        <w:tc>
          <w:tcPr>
            <w:tcW w:type="dxa" w:w="15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Integer</w:t>
            </w:r>
          </w:p>
        </w:tc>
        <w:tc>
          <w:tcPr>
            <w:tcW w:type="dxa" w:w="23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5 products</w:t>
            </w:r>
          </w:p>
        </w:tc>
        <w:tc>
          <w:tcPr>
            <w:tcW w:type="dxa" w:w="33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Measures routine complexity</w:t>
            </w:r>
          </w:p>
        </w:tc>
      </w:tr>
      <w:tr>
        <w:trPr>
          <w:cantSplit/>
          <w:tblHeader w:val="false"/>
        </w:trPr>
        <w:tc>
          <w:tcPr>
            <w:tcW w:type="dxa" w:w="2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Daily usage frequency</w:t>
            </w:r>
          </w:p>
        </w:tc>
        <w:tc>
          <w:tcPr>
            <w:tcW w:type="dxa" w:w="1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Integer</w:t>
            </w:r>
          </w:p>
        </w:tc>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2 times per day</w:t>
            </w:r>
          </w:p>
        </w:tc>
        <w:tc>
          <w:tcPr>
            <w:tcW w:type="dxa" w:w="3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Measures frequency burden</w:t>
            </w:r>
          </w:p>
        </w:tc>
      </w:tr>
      <w:tr>
        <w:trPr>
          <w:cantSplit/>
          <w:tblHeader w:val="false"/>
        </w:trPr>
        <w:tc>
          <w:tcPr>
            <w:tcW w:type="dxa" w:w="21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Estimated routine time</w:t>
            </w:r>
          </w:p>
        </w:tc>
        <w:tc>
          <w:tcPr>
            <w:tcW w:type="dxa" w:w="15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Numeric (minutes)</w:t>
            </w:r>
          </w:p>
        </w:tc>
        <w:tc>
          <w:tcPr>
            <w:tcW w:type="dxa" w:w="23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12 minutes per session</w:t>
            </w:r>
          </w:p>
        </w:tc>
        <w:tc>
          <w:tcPr>
            <w:tcW w:type="dxa" w:w="33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Measures time burden</w:t>
            </w:r>
          </w:p>
        </w:tc>
      </w:tr>
      <w:tr>
        <w:trPr>
          <w:cantSplit/>
          <w:tblHeader w:val="false"/>
        </w:trPr>
        <w:tc>
          <w:tcPr>
            <w:tcW w:type="dxa" w:w="2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Monthly cost</w:t>
            </w:r>
          </w:p>
        </w:tc>
        <w:tc>
          <w:tcPr>
            <w:tcW w:type="dxa" w:w="1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Numeric</w:t>
            </w:r>
          </w:p>
        </w:tc>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Rs. 1500 per month</w:t>
            </w:r>
          </w:p>
        </w:tc>
        <w:tc>
          <w:tcPr>
            <w:tcW w:type="dxa" w:w="3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Measures cost burden</w:t>
            </w:r>
          </w:p>
        </w:tc>
      </w:tr>
      <w:tr>
        <w:trPr>
          <w:cantSplit/>
          <w:tblHeader w:val="false"/>
        </w:trPr>
        <w:tc>
          <w:tcPr>
            <w:tcW w:type="dxa" w:w="21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Product rating</w:t>
            </w:r>
          </w:p>
        </w:tc>
        <w:tc>
          <w:tcPr>
            <w:tcW w:type="dxa" w:w="15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Numeric (1–5)</w:t>
            </w:r>
          </w:p>
        </w:tc>
        <w:tc>
          <w:tcPr>
            <w:tcW w:type="dxa" w:w="23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4.2 average rating</w:t>
            </w:r>
          </w:p>
        </w:tc>
        <w:tc>
          <w:tcPr>
            <w:tcW w:type="dxa" w:w="33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Shows how users rate the products</w:t>
            </w:r>
          </w:p>
        </w:tc>
      </w:tr>
      <w:tr>
        <w:trPr>
          <w:cantSplit/>
          <w:tblHeader w:val="false"/>
        </w:trPr>
        <w:tc>
          <w:tcPr>
            <w:tcW w:type="dxa" w:w="2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Review sentiment</w:t>
            </w:r>
          </w:p>
        </w:tc>
        <w:tc>
          <w:tcPr>
            <w:tcW w:type="dxa" w:w="1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Categorical</w:t>
            </w:r>
          </w:p>
        </w:tc>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Positive / neutral / negative</w:t>
            </w:r>
          </w:p>
        </w:tc>
        <w:tc>
          <w:tcPr>
            <w:tcW w:type="dxa" w:w="3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Captures customer opinion from review text</w:t>
            </w:r>
          </w:p>
        </w:tc>
      </w:tr>
      <w:tr>
        <w:trPr>
          <w:cantSplit/>
          <w:tblHeader w:val="false"/>
        </w:trPr>
        <w:tc>
          <w:tcPr>
            <w:tcW w:type="dxa" w:w="21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Irritation / dissatisfaction indicator</w:t>
            </w:r>
          </w:p>
        </w:tc>
        <w:tc>
          <w:tcPr>
            <w:tcW w:type="dxa" w:w="15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Binary</w:t>
            </w:r>
          </w:p>
        </w:tc>
        <w:tc>
          <w:tcPr>
            <w:tcW w:type="dxa" w:w="23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1 = reported, 0 = not reported</w:t>
            </w:r>
          </w:p>
        </w:tc>
        <w:tc>
          <w:tcPr>
            <w:tcW w:type="dxa" w:w="33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Captures negative experience</w:t>
            </w:r>
          </w:p>
        </w:tc>
      </w:tr>
      <w:tr>
        <w:trPr>
          <w:cantSplit/>
          <w:tblHeader w:val="false"/>
        </w:trPr>
        <w:tc>
          <w:tcPr>
            <w:tcW w:type="dxa" w:w="2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Skin / routine characteristics</w:t>
            </w:r>
          </w:p>
        </w:tc>
        <w:tc>
          <w:tcPr>
            <w:tcW w:type="dxa" w:w="1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Categorical</w:t>
            </w:r>
          </w:p>
        </w:tc>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Skin type, morning-only or morning-and-night routine</w:t>
            </w:r>
          </w:p>
        </w:tc>
        <w:tc>
          <w:tcPr>
            <w:tcW w:type="dxa" w:w="3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Helps compare groups of users</w:t>
            </w:r>
          </w:p>
        </w:tc>
      </w:tr>
      <w:tr>
        <w:trPr>
          <w:cantSplit/>
          <w:tblHeader w:val="false"/>
        </w:trPr>
        <w:tc>
          <w:tcPr>
            <w:tcW w:type="dxa" w:w="21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Product compatibility indicator</w:t>
            </w:r>
          </w:p>
        </w:tc>
        <w:tc>
          <w:tcPr>
            <w:tcW w:type="dxa" w:w="15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Binary</w:t>
            </w:r>
          </w:p>
        </w:tc>
        <w:tc>
          <w:tcPr>
            <w:tcW w:type="dxa" w:w="23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1 = products may clash</w:t>
            </w:r>
          </w:p>
        </w:tc>
        <w:tc>
          <w:tcPr>
            <w:tcW w:type="dxa" w:w="33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Captures routine problems (needs domain knowledge)</w:t>
            </w:r>
          </w:p>
        </w:tc>
      </w:tr>
      <w:tr>
        <w:trPr>
          <w:cantSplit/>
          <w:tblHeader w:val="false"/>
        </w:trPr>
        <w:tc>
          <w:tcPr>
            <w:tcW w:type="dxa" w:w="2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Replacement difficulty</w:t>
            </w:r>
          </w:p>
        </w:tc>
        <w:tc>
          <w:tcPr>
            <w:tcW w:type="dxa" w:w="1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Ordinal</w:t>
            </w:r>
          </w:p>
        </w:tc>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Easy / medium / hard</w:t>
            </w:r>
          </w:p>
        </w:tc>
        <w:tc>
          <w:tcPr>
            <w:tcW w:type="dxa" w:w="3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Captures difficulty in replacing a finished product</w:t>
            </w:r>
          </w:p>
        </w:tc>
      </w:tr>
    </w:tbl>
    <w:p>
      <w:pPr>
        <w:spacing w:after="160" w:before="60"/>
        <w:jc w:val="center"/>
      </w:pPr>
      <w:r>
        <w:rPr>
          <w:i/>
          <w:iCs/>
          <w:sz w:val="19"/>
          <w:szCs w:val="19"/>
        </w:rPr>
        <w:t xml:space="preserve">Table 5: Potential input variables</w:t>
      </w:r>
    </w:p>
    <w:p>
      <w:pPr>
        <w:pStyle w:val="Heading2"/>
        <w:keepNext/>
      </w:pPr>
      <w:r>
        <w:t xml:space="preserve">B. Target variable</w:t>
      </w:r>
    </w:p>
    <w:p>
      <w:pPr>
        <w:spacing w:after="110" w:line="270"/>
      </w:pPr>
      <w:r>
        <w:t xml:space="preserve">The target variable would be </w:t>
      </w:r>
      <w:r>
        <w:rPr>
          <w:b/>
          <w:bCs/>
        </w:rPr>
        <w:t xml:space="preserve">Routine Dropout</w:t>
      </w:r>
      <w:r>
        <w:t xml:space="preserve">:</w:t>
      </w:r>
    </w:p>
    <w:p>
      <w:pPr>
        <w:pStyle w:val="ListParagraph"/>
        <w:numPr>
          <w:ilvl w:val="0"/>
          <w:numId w:val="2"/>
        </w:numPr>
        <w:spacing w:after="50" w:line="262"/>
      </w:pPr>
      <w:r>
        <w:t xml:space="preserve">1 = user discontinued the routine</w:t>
      </w:r>
    </w:p>
    <w:p>
      <w:pPr>
        <w:pStyle w:val="ListParagraph"/>
        <w:numPr>
          <w:ilvl w:val="0"/>
          <w:numId w:val="2"/>
        </w:numPr>
        <w:spacing w:after="50" w:line="262"/>
      </w:pPr>
      <w:r>
        <w:t xml:space="preserve">0 = user continued the routine</w:t>
      </w:r>
    </w:p>
    <w:p>
      <w:pPr>
        <w:spacing w:after="110" w:before="60" w:line="270"/>
      </w:pPr>
      <w:r>
        <w:t xml:space="preserve">This definition would need to be finalized according to the actual dataset. Three options are possible: (a) the person says in a survey that they stopped or reduced the routine; (b) a behaviour-based proxy, such as no repurchase of routine products within a chosen time window; (c) a text-based proxy, such as a review saying the person stopped using a product. Each option has weaknesses, so the final choice depends on what data is available.</w:t>
      </w:r>
    </w:p>
    <w:p>
      <w:pPr>
        <w:pStyle w:val="Heading1"/>
        <w:keepNext/>
      </w:pPr>
      <w:r>
        <w:t xml:space="preserve">12. Potential Data Sources</w:t>
      </w:r>
    </w:p>
    <w:p>
      <w:pPr>
        <w:pStyle w:val="Heading2"/>
        <w:keepNext/>
      </w:pPr>
      <w:r>
        <w:t xml:space="preserve">C. Possible data sources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798"/>
      </w:tblGrid>
      <w:tr>
        <w:trPr>
          <w:cantSplit/>
          <w:tblHeader/>
        </w:trPr>
        <w:tc>
          <w:tcPr>
            <w:tcW w:type="dxa" w:w="30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Source</w:t>
            </w:r>
          </w:p>
        </w:tc>
        <w:tc>
          <w:tcPr>
            <w:tcW w:type="dxa" w:w="35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What it may offer</w:t>
            </w:r>
          </w:p>
        </w:tc>
        <w:tc>
          <w:tcPr>
            <w:tcW w:type="dxa" w:w="2798"/>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Main limitation</w:t>
            </w:r>
          </w:p>
        </w:tc>
      </w:tr>
      <w:tr>
        <w:trPr>
          <w:cantSplit/>
          <w:tblHeader w:val="false"/>
        </w:trPr>
        <w:tc>
          <w:tcPr>
            <w:tcW w:type="dxa" w:w="3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Sephora product and review datasets shared on Kaggle (Kaggle, n.d.)</w:t>
            </w:r>
          </w:p>
        </w:tc>
        <w:tc>
          <w:tcPr>
            <w:tcW w:type="dxa" w:w="3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Product data such as price, rating, ingredients and review text (exact contents must be checked for each dataset)</w:t>
            </w:r>
          </w:p>
        </w:tc>
        <w:tc>
          <w:tcPr>
            <w:tcW w:type="dxa" w:w="27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No routine-level behaviour; often scraped, so licence and terms must be checked</w:t>
            </w:r>
          </w:p>
        </w:tc>
      </w:tr>
      <w:tr>
        <w:trPr>
          <w:cantSplit/>
          <w:tblHeader w:val="false"/>
        </w:trPr>
        <w:tc>
          <w:tcPr>
            <w:tcW w:type="dxa" w:w="30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Cosmetics dataset on Kaggle with 1,472 products (Kingabzpro, n.d.)</w:t>
            </w:r>
          </w:p>
        </w:tc>
        <w:tc>
          <w:tcPr>
            <w:tcW w:type="dxa" w:w="35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Price, rank, ingredient lists and skin-type suitability flags</w:t>
            </w:r>
          </w:p>
        </w:tc>
        <w:tc>
          <w:tcPr>
            <w:tcW w:type="dxa" w:w="27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Product data only; small; no customer behaviour</w:t>
            </w:r>
          </w:p>
        </w:tc>
      </w:tr>
      <w:tr>
        <w:trPr>
          <w:cantSplit/>
          <w:tblHeader w:val="false"/>
        </w:trPr>
        <w:tc>
          <w:tcPr>
            <w:tcW w:type="dxa" w:w="3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Amazon Reviews 2023, All Beauty category (Hou et al., 2024)</w:t>
            </w:r>
          </w:p>
        </w:tc>
        <w:tc>
          <w:tcPr>
            <w:tcW w:type="dxa" w:w="3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Large public review data with ratings and review text; repeat reviews by the same user could be studied as a weak signal</w:t>
            </w:r>
          </w:p>
        </w:tc>
        <w:tc>
          <w:tcPr>
            <w:tcW w:type="dxa" w:w="27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A review is not a routine; a repeat review is not proof of continued use</w:t>
            </w:r>
          </w:p>
        </w:tc>
      </w:tr>
      <w:tr>
        <w:trPr>
          <w:cantSplit/>
          <w:tblHeader w:val="false"/>
        </w:trPr>
        <w:tc>
          <w:tcPr>
            <w:tcW w:type="dxa" w:w="30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Academic literature (Claxton et al., 2001; Serup et al., 2006)</w:t>
            </w:r>
          </w:p>
        </w:tc>
        <w:tc>
          <w:tcPr>
            <w:tcW w:type="dxa" w:w="35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Ideas for variables and how adherence is measured</w:t>
            </w:r>
          </w:p>
        </w:tc>
        <w:tc>
          <w:tcPr>
            <w:tcW w:type="dxa" w:w="27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Medical settings, not cosmetic routines</w:t>
            </w:r>
          </w:p>
        </w:tc>
      </w:tr>
      <w:tr>
        <w:trPr>
          <w:cantSplit/>
          <w:tblHeader w:val="false"/>
        </w:trPr>
        <w:tc>
          <w:tcPr>
            <w:tcW w:type="dxa" w:w="3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Industry reports (Wolfer et al., 2026; McKinsey &amp; Company, 2025)</w:t>
            </w:r>
          </w:p>
        </w:tc>
        <w:tc>
          <w:tcPr>
            <w:tcW w:type="dxa" w:w="3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Market context and consumer trends</w:t>
            </w:r>
          </w:p>
        </w:tc>
        <w:tc>
          <w:tcPr>
            <w:tcW w:type="dxa" w:w="27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Summary figures, not row-level data</w:t>
            </w:r>
          </w:p>
        </w:tc>
      </w:tr>
      <w:tr>
        <w:trPr>
          <w:cantSplit/>
          <w:tblHeader w:val="false"/>
        </w:trPr>
        <w:tc>
          <w:tcPr>
            <w:tcW w:type="dxa" w:w="30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Anonymised survey data (future work)</w:t>
            </w:r>
          </w:p>
        </w:tc>
        <w:tc>
          <w:tcPr>
            <w:tcW w:type="dxa" w:w="35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Routine steps, time, cost, irritation and dropout, collected with consent</w:t>
            </w:r>
          </w:p>
        </w:tc>
        <w:tc>
          <w:tcPr>
            <w:tcW w:type="dxa" w:w="27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Not done yet; needs careful design; self-report bias</w:t>
            </w:r>
          </w:p>
        </w:tc>
      </w:tr>
      <w:tr>
        <w:trPr>
          <w:cantSplit/>
          <w:tblHeader w:val="false"/>
        </w:trPr>
        <w:tc>
          <w:tcPr>
            <w:tcW w:type="dxa" w:w="3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Anonymised business data (future work)</w:t>
            </w:r>
          </w:p>
        </w:tc>
        <w:tc>
          <w:tcPr>
            <w:tcW w:type="dxa" w:w="3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Purchase history and routine-level behaviour</w:t>
            </w:r>
          </w:p>
        </w:tc>
        <w:tc>
          <w:tcPr>
            <w:tcW w:type="dxa" w:w="27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Needs permission and privacy protection</w:t>
            </w:r>
          </w:p>
        </w:tc>
      </w:tr>
    </w:tbl>
    <w:p>
      <w:pPr>
        <w:spacing w:after="160" w:before="60"/>
        <w:jc w:val="center"/>
      </w:pPr>
      <w:r>
        <w:rPr>
          <w:i/>
          <w:iCs/>
          <w:sz w:val="19"/>
          <w:szCs w:val="19"/>
        </w:rPr>
        <w:t xml:space="preserve">Table 6: Potential data sources</w:t>
      </w:r>
    </w:p>
    <w:p>
      <w:pPr>
        <w:pStyle w:val="Heading2"/>
        <w:keepNext/>
      </w:pPr>
      <w:r>
        <w:t xml:space="preserve">D. Data that is NOT currently available</w:t>
      </w:r>
    </w:p>
    <w:p>
      <w:pPr>
        <w:spacing w:after="110" w:line="270"/>
      </w:pPr>
      <w:r>
        <w:t xml:space="preserve">I do not currently have any dataset for this project. In particular, the following are not available to me at the moment, and they probably do not exist in public product or review datasets:</w:t>
      </w:r>
    </w:p>
    <w:p>
      <w:pPr>
        <w:pStyle w:val="ListParagraph"/>
        <w:numPr>
          <w:ilvl w:val="0"/>
          <w:numId w:val="2"/>
        </w:numPr>
        <w:spacing w:after="50" w:line="262"/>
      </w:pPr>
      <w:r>
        <w:t xml:space="preserve">individual-level routine behaviour (which steps a person follows and for how long);</w:t>
      </w:r>
    </w:p>
    <w:p>
      <w:pPr>
        <w:pStyle w:val="ListParagraph"/>
        <w:numPr>
          <w:ilvl w:val="0"/>
          <w:numId w:val="2"/>
        </w:numPr>
        <w:spacing w:after="50" w:line="262"/>
      </w:pPr>
      <w:r>
        <w:t xml:space="preserve">a dropout label for any customer or routine;</w:t>
      </w:r>
    </w:p>
    <w:p>
      <w:pPr>
        <w:pStyle w:val="ListParagraph"/>
        <w:numPr>
          <w:ilvl w:val="0"/>
          <w:numId w:val="2"/>
        </w:numPr>
        <w:spacing w:after="50" w:line="262"/>
      </w:pPr>
      <w:r>
        <w:t xml:space="preserve">time per routine and monthly routine cost for individual users;</w:t>
      </w:r>
    </w:p>
    <w:p>
      <w:pPr>
        <w:pStyle w:val="ListParagraph"/>
        <w:numPr>
          <w:ilvl w:val="0"/>
          <w:numId w:val="2"/>
        </w:numPr>
        <w:spacing w:after="50" w:line="262"/>
      </w:pPr>
      <w:r>
        <w:t xml:space="preserve">self-reported irritation or satisfaction linked to a whole routine;</w:t>
      </w:r>
    </w:p>
    <w:p>
      <w:pPr>
        <w:pStyle w:val="ListParagraph"/>
        <w:numPr>
          <w:ilvl w:val="0"/>
          <w:numId w:val="2"/>
        </w:numPr>
        <w:spacing w:after="50" w:line="262"/>
      </w:pPr>
      <w:r>
        <w:t xml:space="preserve">product compatibility labels;</w:t>
      </w:r>
    </w:p>
    <w:p>
      <w:pPr>
        <w:pStyle w:val="ListParagraph"/>
        <w:numPr>
          <w:ilvl w:val="0"/>
          <w:numId w:val="2"/>
        </w:numPr>
        <w:spacing w:after="50" w:line="262"/>
      </w:pPr>
      <w:r>
        <w:t xml:space="preserve">survey responses or internal business data (none has been collected or requested).</w:t>
      </w:r>
    </w:p>
    <w:p>
      <w:pPr>
        <w:spacing w:after="110" w:before="60" w:line="270"/>
      </w:pPr>
      <w:r>
        <w:t xml:space="preserve">These would need a suitable dataset, a properly designed consent-based survey, anonymised business data or another legitimate source.</w:t>
      </w:r>
    </w:p>
    <w:p>
      <w:pPr>
        <w:pStyle w:val="Heading1"/>
        <w:keepNext/>
      </w:pPr>
      <w:r>
        <w:t xml:space="preserve">13. Proposed Beauty Routine Friction Score (BRFS)</w:t>
      </w:r>
    </w:p>
    <w:p>
      <w:pPr>
        <w:spacing w:after="110" w:line="270"/>
      </w:pPr>
      <w:r>
        <w:t xml:space="preserve">The Beauty Routine Friction Score (BRFS) is a </w:t>
      </w:r>
      <w:r>
        <w:rPr>
          <w:b/>
          <w:bCs/>
        </w:rPr>
        <w:t xml:space="preserve">proposed analytical concept for this project</w:t>
      </w:r>
      <w:r>
        <w:t xml:space="preserve">. It is </w:t>
      </w:r>
      <w:r>
        <w:rPr>
          <w:b/>
          <w:bCs/>
        </w:rPr>
        <w:t xml:space="preserve">not an established industry-standard metric</w:t>
      </w:r>
      <w:r>
        <w:t xml:space="preserve"> and it does not come from published research. I am proposing it as a simple way to organise the factors in one number. The idea is that a routine with more steps, more time, higher cost and more bad experiences is harder to keep, so it may have a higher chance of being abandoned. Whether this is true is exactly what the project would test.</w:t>
      </w:r>
    </w:p>
    <w:p>
      <w:pPr>
        <w:spacing w:after="110" w:line="270"/>
      </w:pPr>
      <w:r>
        <w:t xml:space="preserve">In a simple conceptual form, the score could look like this:</w:t>
      </w:r>
    </w:p>
    <w:p>
      <w:pPr>
        <w:spacing w:after="120" w:before="60"/>
        <w:jc w:val="center"/>
      </w:pPr>
      <w:r>
        <w:rPr>
          <w:i/>
          <w:iCs/>
          <w:sz w:val="23"/>
          <w:szCs w:val="23"/>
        </w:rPr>
        <w:t xml:space="preserve">BRFS = w</w:t>
      </w:r>
      <w:r>
        <w:rPr>
          <w:i/>
          <w:iCs/>
          <w:sz w:val="23"/>
          <w:szCs w:val="23"/>
          <w:vertAlign w:val="subscript"/>
        </w:rPr>
        <w:t xml:space="preserve">1</w:t>
      </w:r>
      <w:r>
        <w:rPr>
          <w:i/>
          <w:iCs/>
          <w:sz w:val="23"/>
          <w:szCs w:val="23"/>
        </w:rPr>
        <w:t xml:space="preserve">·S + w</w:t>
      </w:r>
      <w:r>
        <w:rPr>
          <w:i/>
          <w:iCs/>
          <w:sz w:val="23"/>
          <w:szCs w:val="23"/>
          <w:vertAlign w:val="subscript"/>
        </w:rPr>
        <w:t xml:space="preserve">2</w:t>
      </w:r>
      <w:r>
        <w:rPr>
          <w:i/>
          <w:iCs/>
          <w:sz w:val="23"/>
          <w:szCs w:val="23"/>
        </w:rPr>
        <w:t xml:space="preserve">·T + w</w:t>
      </w:r>
      <w:r>
        <w:rPr>
          <w:i/>
          <w:iCs/>
          <w:sz w:val="23"/>
          <w:szCs w:val="23"/>
          <w:vertAlign w:val="subscript"/>
        </w:rPr>
        <w:t xml:space="preserve">3</w:t>
      </w:r>
      <w:r>
        <w:rPr>
          <w:i/>
          <w:iCs/>
          <w:sz w:val="23"/>
          <w:szCs w:val="23"/>
        </w:rPr>
        <w:t xml:space="preserve">·C + w</w:t>
      </w:r>
      <w:r>
        <w:rPr>
          <w:i/>
          <w:iCs/>
          <w:sz w:val="23"/>
          <w:szCs w:val="23"/>
          <w:vertAlign w:val="subscript"/>
        </w:rPr>
        <w:t xml:space="preserve">4</w:t>
      </w:r>
      <w:r>
        <w:rPr>
          <w:i/>
          <w:iCs/>
          <w:sz w:val="23"/>
          <w:szCs w:val="23"/>
        </w:rPr>
        <w:t xml:space="preserve">·F + w</w:t>
      </w:r>
      <w:r>
        <w:rPr>
          <w:i/>
          <w:iCs/>
          <w:sz w:val="23"/>
          <w:szCs w:val="23"/>
          <w:vertAlign w:val="subscript"/>
        </w:rPr>
        <w:t xml:space="preserve">5</w:t>
      </w:r>
      <w:r>
        <w:rPr>
          <w:i/>
          <w:iCs/>
          <w:sz w:val="23"/>
          <w:szCs w:val="23"/>
        </w:rPr>
        <w:t xml:space="preserve">·N</w:t>
      </w:r>
    </w:p>
    <w:p>
      <w:pPr>
        <w:spacing w:after="110" w:line="270"/>
      </w:pPr>
      <w:r>
        <w:t xml:space="preserve">Each component would first be normalised to a 0–1 scale (for example with min-max scaling), and the weights w1 to w5 would be positive numbers that add up to 1. A higher BRFS would mean a higher level of friction. This is only a starting idea. The exact mathematical formulation would be finalized </w:t>
      </w:r>
      <w:r>
        <w:rPr>
          <w:b/>
          <w:bCs/>
        </w:rPr>
        <w:t xml:space="preserve">only after suitable data is obtained</w:t>
      </w:r>
      <w:r>
        <w:t xml:space="preserve"> and tested.</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898"/>
      </w:tblGrid>
      <w:tr>
        <w:trPr>
          <w:cantSplit/>
          <w:tblHeader/>
        </w:trPr>
        <w:tc>
          <w:tcPr>
            <w:tcW w:type="dxa" w:w="10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8"/>
                <w:szCs w:val="18"/>
              </w:rPr>
              <w:t xml:space="preserve">Symbol</w:t>
            </w:r>
          </w:p>
        </w:tc>
        <w:tc>
          <w:tcPr>
            <w:tcW w:type="dxa" w:w="24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8"/>
                <w:szCs w:val="18"/>
              </w:rPr>
              <w:t xml:space="preserve">Component</w:t>
            </w:r>
          </w:p>
        </w:tc>
        <w:tc>
          <w:tcPr>
            <w:tcW w:type="dxa" w:w="5898"/>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8"/>
                <w:szCs w:val="18"/>
              </w:rPr>
              <w:t xml:space="preserve">Possible inputs</w:t>
            </w:r>
          </w:p>
        </w:tc>
      </w:tr>
      <w:tr>
        <w:trPr>
          <w:cantSplit/>
          <w:tblHeader w:val="false"/>
        </w:trPr>
        <w:tc>
          <w:tcPr>
            <w:tcW w:type="dxa" w:w="1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S</w:t>
            </w:r>
          </w:p>
        </w:tc>
        <w:tc>
          <w:tcPr>
            <w:tcW w:type="dxa" w:w="24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Routine complexity</w:t>
            </w:r>
          </w:p>
        </w:tc>
        <w:tc>
          <w:tcPr>
            <w:tcW w:type="dxa" w:w="58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Number of steps and products, routine complexity level, product compatibility problems</w:t>
            </w:r>
          </w:p>
        </w:tc>
      </w:tr>
      <w:tr>
        <w:trPr>
          <w:cantSplit/>
          <w:tblHeader w:val="false"/>
        </w:trPr>
        <w:tc>
          <w:tcPr>
            <w:tcW w:type="dxa" w:w="10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T</w:t>
            </w:r>
          </w:p>
        </w:tc>
        <w:tc>
          <w:tcPr>
            <w:tcW w:type="dxa" w:w="24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Time burden</w:t>
            </w:r>
          </w:p>
        </w:tc>
        <w:tc>
          <w:tcPr>
            <w:tcW w:type="dxa" w:w="58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Estimated minutes per routine</w:t>
            </w:r>
          </w:p>
        </w:tc>
      </w:tr>
      <w:tr>
        <w:trPr>
          <w:cantSplit/>
          <w:tblHeader w:val="false"/>
        </w:trPr>
        <w:tc>
          <w:tcPr>
            <w:tcW w:type="dxa" w:w="1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C</w:t>
            </w:r>
          </w:p>
        </w:tc>
        <w:tc>
          <w:tcPr>
            <w:tcW w:type="dxa" w:w="24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Cost burden</w:t>
            </w:r>
          </w:p>
        </w:tc>
        <w:tc>
          <w:tcPr>
            <w:tcW w:type="dxa" w:w="58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Product cost, monthly routine cost, replacement difficulty (price and availability)</w:t>
            </w:r>
          </w:p>
        </w:tc>
      </w:tr>
      <w:tr>
        <w:trPr>
          <w:cantSplit/>
          <w:tblHeader w:val="false"/>
        </w:trPr>
        <w:tc>
          <w:tcPr>
            <w:tcW w:type="dxa" w:w="10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F</w:t>
            </w:r>
          </w:p>
        </w:tc>
        <w:tc>
          <w:tcPr>
            <w:tcW w:type="dxa" w:w="24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Frequency burden</w:t>
            </w:r>
          </w:p>
        </w:tc>
        <w:tc>
          <w:tcPr>
            <w:tcW w:type="dxa" w:w="58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Frequency of application (times per day, days per week)</w:t>
            </w:r>
          </w:p>
        </w:tc>
      </w:tr>
      <w:tr>
        <w:trPr>
          <w:cantSplit/>
          <w:tblHeader w:val="false"/>
        </w:trPr>
        <w:tc>
          <w:tcPr>
            <w:tcW w:type="dxa" w:w="1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N</w:t>
            </w:r>
          </w:p>
        </w:tc>
        <w:tc>
          <w:tcPr>
            <w:tcW w:type="dxa" w:w="24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Negative experience</w:t>
            </w:r>
          </w:p>
        </w:tc>
        <w:tc>
          <w:tcPr>
            <w:tcW w:type="dxa" w:w="58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Reported irritation or discomfort, low satisfaction, negative review indicators</w:t>
            </w:r>
          </w:p>
        </w:tc>
      </w:tr>
    </w:tbl>
    <w:p>
      <w:pPr>
        <w:spacing w:after="160" w:before="60"/>
        <w:jc w:val="center"/>
      </w:pPr>
      <w:r>
        <w:rPr>
          <w:i/>
          <w:iCs/>
          <w:sz w:val="19"/>
          <w:szCs w:val="19"/>
        </w:rPr>
        <w:t xml:space="preserve">Table 7: Proposed BRFS components</w:t>
      </w:r>
    </w:p>
    <w:p>
      <w:pPr>
        <w:spacing w:after="110" w:line="270"/>
      </w:pPr>
      <w:r>
        <w:rPr>
          <w:b/>
          <w:bCs/>
        </w:rPr>
        <w:t xml:space="preserve">About the weights.</w:t>
      </w:r>
      <w:r>
        <w:t xml:space="preserve"> The weights are not known in advance. Possible ways to set them are equal weights as a starting point, weights based on domain knowledge, or weights guided by the coefficients of a logistic regression. In every case they would need to be checked on data. I would also check whether the score adds anything beyond the raw variables, because it is possible that it does not. BRFS only describes how difficult a routine is to follow. It says nothing about skin health, and no numerical values for it have been calculated.</w:t>
      </w:r>
    </w:p>
    <w:p>
      <w:pPr>
        <w:pStyle w:val="Heading1"/>
        <w:keepNext/>
      </w:pPr>
      <w:r>
        <w:t xml:space="preserve">14. Proposed Data Science Methodology</w:t>
      </w:r>
    </w:p>
    <w:p>
      <w:pPr>
        <w:spacing w:after="110" w:line="270"/>
      </w:pPr>
      <w:r>
        <w:t xml:space="preserve">This is the workflow I plan to follow in the future stages of the project. Figure 1 shows the order of the steps, and each step is explained below. Nothing in this workflow has been carried out yet.</w:t>
      </w:r>
    </w:p>
    <w:p>
      <w:pPr>
        <w:spacing w:after="0" w:before="60"/>
        <w:jc w:val="center"/>
      </w:pPr>
      <w:r>
        <w:drawing>
          <wp:inline distT="0" distB="0" distL="0" distR="0">
            <wp:extent cx="5619750" cy="2647950"/>
            <wp:effectExtent t="0" r="0" b="0" l="0"/>
            <wp:docPr id="1" name="workflow" descr="Planned data science workflow in 10 steps" title="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647950"/>
                    </a:xfrm>
                    <a:prstGeom prst="rect">
                      <a:avLst/>
                    </a:prstGeom>
                  </pic:spPr>
                </pic:pic>
              </a:graphicData>
            </a:graphic>
          </wp:inline>
        </w:drawing>
      </w:r>
    </w:p>
    <w:p>
      <w:pPr>
        <w:spacing w:after="160" w:before="60"/>
        <w:jc w:val="center"/>
      </w:pPr>
      <w:r>
        <w:rPr>
          <w:i/>
          <w:iCs/>
          <w:sz w:val="19"/>
          <w:szCs w:val="19"/>
        </w:rPr>
        <w:t xml:space="preserve">Figure 1: Planned workflow (proposed, not yet carried out)</w:t>
      </w:r>
    </w:p>
    <w:p>
      <w:pPr>
        <w:spacing w:after="90" w:line="266"/>
      </w:pPr>
      <w:r>
        <w:rPr>
          <w:b/>
          <w:bCs/>
        </w:rPr>
        <w:t xml:space="preserve">1. Business Problem. </w:t>
      </w:r>
      <w:r>
        <w:t xml:space="preserve">Fix the problem statement, the definition of dropout and the research questions. This is what the present report does.</w:t>
      </w:r>
    </w:p>
    <w:p>
      <w:pPr>
        <w:spacing w:after="90" w:line="266"/>
      </w:pPr>
      <w:r>
        <w:rPr>
          <w:b/>
          <w:bCs/>
        </w:rPr>
        <w:t xml:space="preserve">2. Data Collection. </w:t>
      </w:r>
      <w:r>
        <w:t xml:space="preserve">Choose legitimate datasets, or design a consent-based survey if routine-level data is needed. For every source I would record where it came from and what its licence allows. I would use Pandas to load and combine the data (McKinney, 2010).</w:t>
      </w:r>
    </w:p>
    <w:p>
      <w:pPr>
        <w:spacing w:after="90" w:line="266"/>
      </w:pPr>
      <w:r>
        <w:rPr>
          <w:b/>
          <w:bCs/>
        </w:rPr>
        <w:t xml:space="preserve">3. Data Cleaning. </w:t>
      </w:r>
      <w:r>
        <w:t xml:space="preserve">Real data is usually messy, so this step handles missing values, duplicate rows, wrong data types and outliers. Decisions such as how to treat missing prices would be written down so the work can be repeated. Pandas and NumPy would be the main tools (Harris et al., 2020).</w:t>
      </w:r>
    </w:p>
    <w:p>
      <w:pPr>
        <w:spacing w:after="90" w:line="266"/>
      </w:pPr>
      <w:r>
        <w:rPr>
          <w:b/>
          <w:bCs/>
        </w:rPr>
        <w:t xml:space="preserve">4. Exploratory Data Analysis. </w:t>
      </w:r>
      <w:r>
        <w:t xml:space="preserve">Study distributions, compare dropout and continued groups, and look for relationships and problems in the data (see Section 15). Matplotlib and Seaborn would be used for plots (Hunter, 2007; Waskom, 2021).</w:t>
      </w:r>
    </w:p>
    <w:p>
      <w:pPr>
        <w:spacing w:after="90" w:line="266"/>
      </w:pPr>
      <w:r>
        <w:rPr>
          <w:b/>
          <w:bCs/>
        </w:rPr>
        <w:t xml:space="preserve">5. Feature Engineering. </w:t>
      </w:r>
      <w:r>
        <w:t xml:space="preserve">Create useful variables from the raw data, for example monthly cost, a negative-review flag, or complaint keywords taken from review text.</w:t>
      </w:r>
    </w:p>
    <w:p>
      <w:pPr>
        <w:spacing w:after="90" w:line="266"/>
      </w:pPr>
      <w:r>
        <w:rPr>
          <w:b/>
          <w:bCs/>
        </w:rPr>
        <w:t xml:space="preserve">6. Beauty Routine Friction Score (BRFS). </w:t>
      </w:r>
      <w:r>
        <w:t xml:space="preserve">Normalise the friction components and build a first version of the proposed score. Then check whether it separates dropout and continued groups, and whether it adds anything beyond the individual variables.</w:t>
      </w:r>
    </w:p>
    <w:p>
      <w:pPr>
        <w:spacing w:after="90" w:line="266"/>
      </w:pPr>
      <w:r>
        <w:rPr>
          <w:b/>
          <w:bCs/>
        </w:rPr>
        <w:t xml:space="preserve">7. Feature Selection. </w:t>
      </w:r>
      <w:r>
        <w:t xml:space="preserve">Keep the variables that matter and remove weak or repeated ones. Correlation checks and model-based importance could be used, with SciPy and Scikit-learn (Virtanen et al., 2020; Pedregosa et al., 2011).</w:t>
      </w:r>
    </w:p>
    <w:p>
      <w:pPr>
        <w:spacing w:after="90" w:line="266"/>
      </w:pPr>
      <w:r>
        <w:rPr>
          <w:b/>
          <w:bCs/>
        </w:rPr>
        <w:t xml:space="preserve">8. Predictive Modelling. </w:t>
      </w:r>
      <w:r>
        <w:t xml:space="preserve">Train classification models on a training part of the data. Possible models are explained in Section 16.</w:t>
      </w:r>
    </w:p>
    <w:p>
      <w:pPr>
        <w:spacing w:after="90" w:line="266"/>
      </w:pPr>
      <w:r>
        <w:rPr>
          <w:b/>
          <w:bCs/>
        </w:rPr>
        <w:t xml:space="preserve">9. Model Evaluation. </w:t>
      </w:r>
      <w:r>
        <w:t xml:space="preserve">Test the models on data they have not seen, using suitable metrics and a simple baseline for comparison.</w:t>
      </w:r>
    </w:p>
    <w:p>
      <w:pPr>
        <w:spacing w:after="90" w:line="266"/>
      </w:pPr>
      <w:r>
        <w:rPr>
          <w:b/>
          <w:bCs/>
        </w:rPr>
        <w:t xml:space="preserve">10. Business Interpretation. </w:t>
      </w:r>
      <w:r>
        <w:t xml:space="preserve">Explain what the findings mean in plain language, say what the limits are, and suggest what a business could try. Findings would be described as associations, not causes.</w:t>
      </w:r>
    </w:p>
    <w:p>
      <w:pPr>
        <w:pStyle w:val="Heading1"/>
        <w:keepNext/>
      </w:pPr>
      <w:r>
        <w:t xml:space="preserve">15. Exploratory Data Analysis Plan</w:t>
      </w:r>
    </w:p>
    <w:p>
      <w:pPr>
        <w:spacing w:after="110" w:line="270"/>
      </w:pPr>
      <w:r>
        <w:t xml:space="preserve">The analyses below are </w:t>
      </w:r>
      <w:r>
        <w:rPr>
          <w:b/>
          <w:bCs/>
        </w:rPr>
        <w:t xml:space="preserve">planned only</w:t>
      </w:r>
      <w:r>
        <w:t xml:space="preserve">. None of them has been done, and no plots have been created.</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5200"/>
        <w:gridCol w:w="4098"/>
      </w:tblGrid>
      <w:tr>
        <w:trPr>
          <w:cantSplit/>
          <w:tblHeader/>
        </w:trPr>
        <w:tc>
          <w:tcPr>
            <w:tcW w:type="dxa" w:w="52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8"/>
                <w:szCs w:val="18"/>
              </w:rPr>
              <w:t xml:space="preserve">Planned analysis</w:t>
            </w:r>
          </w:p>
        </w:tc>
        <w:tc>
          <w:tcPr>
            <w:tcW w:type="dxa" w:w="4098"/>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8"/>
                <w:szCs w:val="18"/>
              </w:rPr>
              <w:t xml:space="preserve">Possible visualisation</w:t>
            </w:r>
          </w:p>
        </w:tc>
      </w:tr>
      <w:tr>
        <w:trPr>
          <w:cantSplit/>
          <w:tblHeader w:val="false"/>
        </w:trPr>
        <w:tc>
          <w:tcPr>
            <w:tcW w:type="dxa" w:w="5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Distribution of routine length</w:t>
            </w:r>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Histogram</w:t>
            </w:r>
          </w:p>
        </w:tc>
      </w:tr>
      <w:tr>
        <w:trPr>
          <w:cantSplit/>
          <w:tblHeader w:val="false"/>
        </w:trPr>
        <w:tc>
          <w:tcPr>
            <w:tcW w:type="dxa" w:w="52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Relationship between routine complexity and dropout</w:t>
            </w:r>
          </w:p>
        </w:tc>
        <w:tc>
          <w:tcPr>
            <w:tcW w:type="dxa" w:w="40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Box plot, grouped bar chart</w:t>
            </w:r>
          </w:p>
        </w:tc>
      </w:tr>
      <w:tr>
        <w:trPr>
          <w:cantSplit/>
          <w:tblHeader w:val="false"/>
        </w:trPr>
        <w:tc>
          <w:tcPr>
            <w:tcW w:type="dxa" w:w="5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Cost vs. dropout</w:t>
            </w:r>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Box plot, scatter plot</w:t>
            </w:r>
          </w:p>
        </w:tc>
      </w:tr>
      <w:tr>
        <w:trPr>
          <w:cantSplit/>
          <w:tblHeader w:val="false"/>
        </w:trPr>
        <w:tc>
          <w:tcPr>
            <w:tcW w:type="dxa" w:w="52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Time burden vs. dropout</w:t>
            </w:r>
          </w:p>
        </w:tc>
        <w:tc>
          <w:tcPr>
            <w:tcW w:type="dxa" w:w="40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Box plot, scatter plot</w:t>
            </w:r>
          </w:p>
        </w:tc>
      </w:tr>
      <w:tr>
        <w:trPr>
          <w:cantSplit/>
          <w:tblHeader w:val="false"/>
        </w:trPr>
        <w:tc>
          <w:tcPr>
            <w:tcW w:type="dxa" w:w="5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Product rating vs. dropout</w:t>
            </w:r>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Box plot, bar chart</w:t>
            </w:r>
          </w:p>
        </w:tc>
      </w:tr>
      <w:tr>
        <w:trPr>
          <w:cantSplit/>
          <w:tblHeader w:val="false"/>
        </w:trPr>
        <w:tc>
          <w:tcPr>
            <w:tcW w:type="dxa" w:w="52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Review sentiment vs. dropout</w:t>
            </w:r>
          </w:p>
        </w:tc>
        <w:tc>
          <w:tcPr>
            <w:tcW w:type="dxa" w:w="40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Bar chart of dropout rate by sentiment group</w:t>
            </w:r>
          </w:p>
        </w:tc>
      </w:tr>
      <w:tr>
        <w:trPr>
          <w:cantSplit/>
          <w:tblHeader w:val="false"/>
        </w:trPr>
        <w:tc>
          <w:tcPr>
            <w:tcW w:type="dxa" w:w="5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Irritation or negative feedback vs. dropout</w:t>
            </w:r>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Bar chart, contingency table</w:t>
            </w:r>
          </w:p>
        </w:tc>
      </w:tr>
      <w:tr>
        <w:trPr>
          <w:cantSplit/>
          <w:tblHeader w:val="false"/>
        </w:trPr>
        <w:tc>
          <w:tcPr>
            <w:tcW w:type="dxa" w:w="52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Correlation analysis between numeric variables</w:t>
            </w:r>
          </w:p>
        </w:tc>
        <w:tc>
          <w:tcPr>
            <w:tcW w:type="dxa" w:w="40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Heatmap</w:t>
            </w:r>
          </w:p>
        </w:tc>
      </w:tr>
      <w:tr>
        <w:trPr>
          <w:cantSplit/>
          <w:tblHeader w:val="false"/>
        </w:trPr>
        <w:tc>
          <w:tcPr>
            <w:tcW w:type="dxa" w:w="5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Categorical comparisons (skin type, age group, product category)</w:t>
            </w:r>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Bar charts</w:t>
            </w:r>
          </w:p>
        </w:tc>
      </w:tr>
    </w:tbl>
    <w:p>
      <w:pPr>
        <w:spacing w:after="160" w:before="60"/>
        <w:jc w:val="center"/>
      </w:pPr>
      <w:r>
        <w:rPr>
          <w:i/>
          <w:iCs/>
          <w:sz w:val="19"/>
          <w:szCs w:val="19"/>
        </w:rPr>
        <w:t xml:space="preserve">Table 8: Planned EDA (not completed)</w:t>
      </w:r>
    </w:p>
    <w:p>
      <w:pPr>
        <w:spacing w:after="110" w:line="270"/>
      </w:pPr>
      <w:r>
        <w:t xml:space="preserve">Before these plots, I would also check missing values, outliers and the balance between dropout and continued cases, because these affect every later step.</w:t>
      </w:r>
    </w:p>
    <w:p>
      <w:pPr>
        <w:pStyle w:val="Heading1"/>
        <w:keepNext/>
      </w:pPr>
      <w:r>
        <w:t xml:space="preserve">16. Potential Machine Learning Approach</w:t>
      </w:r>
    </w:p>
    <w:p>
      <w:pPr>
        <w:spacing w:after="110" w:line="270"/>
      </w:pPr>
      <w:r>
        <w:t xml:space="preserve">If the target variable is something like Routine Dropout = Yes/No (or Routine Continued = Yes/No), the task becomes a binary classification problem. This suits the goal of estimating dropout risk. The models below are </w:t>
      </w:r>
      <w:r>
        <w:rPr>
          <w:b/>
          <w:bCs/>
        </w:rPr>
        <w:t xml:space="preserve">possible future models</w:t>
      </w:r>
      <w:r>
        <w:t xml:space="preserve">. None of them has been trained.</w:t>
      </w:r>
    </w:p>
    <w:p>
      <w:pPr>
        <w:pStyle w:val="ListParagraph"/>
        <w:numPr>
          <w:ilvl w:val="0"/>
          <w:numId w:val="2"/>
        </w:numPr>
        <w:spacing w:after="50" w:line="262"/>
      </w:pPr>
      <w:r>
        <w:rPr>
          <w:b/>
          <w:bCs/>
        </w:rPr>
        <w:t xml:space="preserve">Logistic Regression:</w:t>
      </w:r>
      <w:r>
        <w:t xml:space="preserve"> a simple starting model that gives probabilities and readable coefficients. It is a common choice in churn-type problems (Neslin et al., 2006), and its coefficients may also help in setting the friction weights.</w:t>
      </w:r>
    </w:p>
    <w:p>
      <w:pPr>
        <w:pStyle w:val="ListParagraph"/>
        <w:numPr>
          <w:ilvl w:val="0"/>
          <w:numId w:val="2"/>
        </w:numPr>
        <w:spacing w:after="50" w:line="262"/>
      </w:pPr>
      <w:r>
        <w:rPr>
          <w:b/>
          <w:bCs/>
        </w:rPr>
        <w:t xml:space="preserve">Decision Tree:</w:t>
      </w:r>
      <w:r>
        <w:t xml:space="preserve"> gives rules that are easy to read, so it is good for explaining which factors split dropout from continued cases.</w:t>
      </w:r>
    </w:p>
    <w:p>
      <w:pPr>
        <w:pStyle w:val="ListParagraph"/>
        <w:numPr>
          <w:ilvl w:val="0"/>
          <w:numId w:val="2"/>
        </w:numPr>
        <w:spacing w:after="50" w:line="262"/>
      </w:pPr>
      <w:r>
        <w:rPr>
          <w:b/>
          <w:bCs/>
        </w:rPr>
        <w:t xml:space="preserve">Random Forest:</w:t>
      </w:r>
      <w:r>
        <w:t xml:space="preserve"> combines many trees and can capture non-linear patterns (Breiman, 2001). It also gives feature importance, but it is harder to explain than the other two.</w:t>
      </w:r>
    </w:p>
    <w:p>
      <w:pPr>
        <w:spacing w:after="110" w:before="60" w:line="270"/>
      </w:pPr>
      <w:r>
        <w:t xml:space="preserve">For evaluation I would use a train-test split with stratified cross-validation, and report precision, recall, F1-score and ROC-AUC instead of accuracy alone, because dropout cases may be fewer than continued cases. Results would be compared with a baseline that simply predicts the most common class. I would also watch for data leakage, for example by not using information that is only known after a customer has already dropped out.</w:t>
      </w:r>
    </w:p>
    <w:p>
      <w:pPr>
        <w:pStyle w:val="Heading1"/>
        <w:keepNext/>
      </w:pPr>
      <w:r>
        <w:t xml:space="preserve">17. Expected Business Value</w:t>
      </w:r>
    </w:p>
    <w:p>
      <w:pPr>
        <w:spacing w:after="110" w:line="270"/>
      </w:pPr>
      <w:r>
        <w:t xml:space="preserve">If the project reaches the analysis stage, it </w:t>
      </w:r>
      <w:r>
        <w:rPr>
          <w:b/>
          <w:bCs/>
        </w:rPr>
        <w:t xml:space="preserve">could help</w:t>
      </w:r>
      <w:r>
        <w:t xml:space="preserve"> beauty and wellness businesses see which routine patterns are linked with abandonment. It </w:t>
      </w:r>
      <w:r>
        <w:rPr>
          <w:b/>
          <w:bCs/>
        </w:rPr>
        <w:t xml:space="preserve">may support</w:t>
      </w:r>
      <w:r>
        <w:t xml:space="preserve"> better product recommendations by taking routine effort into account, and not only product ratings. It could potentially help teams design simpler routines or starter kits, and it might point out product combinations that customers often struggle with.</w:t>
      </w:r>
    </w:p>
    <w:p>
      <w:pPr>
        <w:spacing w:after="110" w:line="270"/>
      </w:pPr>
      <w:r>
        <w:t xml:space="preserve">On the customer side, it could give a better understanding of customer experience and could support more personal routine suggestions, for example a shorter routine for someone with limited time. It could also help retention if a business notices high-friction routines early. These are possible benefits only. The project does not promise these outcomes, and they depend on the data quality and on what the analysis finally shows.</w:t>
      </w:r>
    </w:p>
    <w:p>
      <w:pPr>
        <w:pStyle w:val="Heading1"/>
        <w:keepNext/>
      </w:pPr>
      <w:r>
        <w:t xml:space="preserve">18. Ethical and Privacy Considerations</w:t>
      </w:r>
    </w:p>
    <w:p>
      <w:pPr>
        <w:spacing w:after="110" w:line="270"/>
      </w:pPr>
      <w:r>
        <w:rPr>
          <w:b/>
          <w:bCs/>
        </w:rPr>
        <w:t xml:space="preserve">Privacy and anonymisation.</w:t>
      </w:r>
      <w:r>
        <w:t xml:space="preserve"> Any customer or survey data would have to be anonymised, with no names, contact details or account IDs. Survey participants would need to give informed consent, and only the variables that are really needed should be collected. Laws such as India’s Digital Personal Data Protection Act, 2023 (Government of India, 2023) and the EU General Data Protection Regulation (European Parliament &amp; Council of the European Union, 2016) are relevant to how personal data is handled.</w:t>
      </w:r>
    </w:p>
    <w:p>
      <w:pPr>
        <w:spacing w:after="110" w:line="270"/>
      </w:pPr>
      <w:r>
        <w:rPr>
          <w:b/>
          <w:bCs/>
        </w:rPr>
        <w:t xml:space="preserve">Responsible use and no sensitive profiling.</w:t>
      </w:r>
      <w:r>
        <w:t xml:space="preserve"> Data from web sources should only be used if its terms and licence allow it. I would avoid profiling people using sensitive personal characteristics, and skin type would be used only as a product-related variable.</w:t>
      </w:r>
    </w:p>
    <w:p>
      <w:pPr>
        <w:spacing w:after="110" w:line="270"/>
      </w:pPr>
      <w:r>
        <w:rPr>
          <w:b/>
          <w:bCs/>
        </w:rPr>
        <w:t xml:space="preserve">No medical claims.</w:t>
      </w:r>
      <w:r>
        <w:t xml:space="preserve"> This project is about consumer behaviour and data analysis. It is not medical diagnosis. Irritation is treated only as something a customer reports, and the project would not make claims about skin conditions or product safety.</w:t>
      </w:r>
    </w:p>
    <w:p>
      <w:pPr>
        <w:spacing w:after="110" w:line="270"/>
      </w:pPr>
      <w:r>
        <w:rPr>
          <w:b/>
          <w:bCs/>
        </w:rPr>
        <w:t xml:space="preserve">Transparency.</w:t>
      </w:r>
      <w:r>
        <w:t xml:space="preserve"> Model choices, assumptions, the dropout definition and the limits would be documented, and simple, explainable models would be preferred. Predictions should not be used to unfairly target or pressure customers.</w:t>
      </w:r>
    </w:p>
    <w:p>
      <w:pPr>
        <w:pStyle w:val="Heading1"/>
        <w:keepNext/>
      </w:pPr>
      <w:r>
        <w:t xml:space="preserve">19. Limitations</w:t>
      </w:r>
    </w:p>
    <w:p>
      <w:pPr>
        <w:pStyle w:val="ListParagraph"/>
        <w:numPr>
          <w:ilvl w:val="0"/>
          <w:numId w:val="2"/>
        </w:numPr>
        <w:spacing w:after="50" w:line="262"/>
      </w:pPr>
      <w:r>
        <w:t xml:space="preserve">Public datasets may not contain routine-level behaviour, so the key variables may be missing.</w:t>
      </w:r>
    </w:p>
    <w:p>
      <w:pPr>
        <w:pStyle w:val="ListParagraph"/>
        <w:numPr>
          <w:ilvl w:val="0"/>
          <w:numId w:val="2"/>
        </w:numPr>
        <w:spacing w:after="50" w:line="262"/>
      </w:pPr>
      <w:r>
        <w:t xml:space="preserve">Dropout may be difficult to define, and different definitions may give different results.</w:t>
      </w:r>
    </w:p>
    <w:p>
      <w:pPr>
        <w:pStyle w:val="ListParagraph"/>
        <w:numPr>
          <w:ilvl w:val="0"/>
          <w:numId w:val="2"/>
        </w:numPr>
        <w:spacing w:after="50" w:line="262"/>
      </w:pPr>
      <w:r>
        <w:t xml:space="preserve">Customer behaviour is affected by many personal factors that data cannot capture.</w:t>
      </w:r>
    </w:p>
    <w:p>
      <w:pPr>
        <w:pStyle w:val="ListParagraph"/>
        <w:numPr>
          <w:ilvl w:val="0"/>
          <w:numId w:val="2"/>
        </w:numPr>
        <w:spacing w:after="50" w:line="262"/>
      </w:pPr>
      <w:r>
        <w:t xml:space="preserve">Self-reported survey data can contain memory and social bias.</w:t>
      </w:r>
    </w:p>
    <w:p>
      <w:pPr>
        <w:pStyle w:val="ListParagraph"/>
        <w:numPr>
          <w:ilvl w:val="0"/>
          <w:numId w:val="2"/>
        </w:numPr>
        <w:spacing w:after="50" w:line="262"/>
      </w:pPr>
      <w:r>
        <w:t xml:space="preserve">Product compatibility needs domain knowledge and could be judged wrongly.</w:t>
      </w:r>
    </w:p>
    <w:p>
      <w:pPr>
        <w:pStyle w:val="ListParagraph"/>
        <w:numPr>
          <w:ilvl w:val="0"/>
          <w:numId w:val="2"/>
        </w:numPr>
        <w:spacing w:after="50" w:line="262"/>
      </w:pPr>
      <w:r>
        <w:t xml:space="preserve">Correlation does not automatically mean causation, so findings would show association only.</w:t>
      </w:r>
    </w:p>
    <w:p>
      <w:pPr>
        <w:pStyle w:val="ListParagraph"/>
        <w:numPr>
          <w:ilvl w:val="0"/>
          <w:numId w:val="2"/>
        </w:numPr>
        <w:spacing w:after="50" w:line="262"/>
      </w:pPr>
      <w:r>
        <w:t xml:space="preserve">Privacy rules limit which customer data can be used and shared.</w:t>
      </w:r>
    </w:p>
    <w:p>
      <w:pPr>
        <w:pStyle w:val="ListParagraph"/>
        <w:numPr>
          <w:ilvl w:val="0"/>
          <w:numId w:val="2"/>
        </w:numPr>
        <w:spacing w:after="50" w:line="262"/>
      </w:pPr>
      <w:r>
        <w:t xml:space="preserve">Research from medicine and dermatology is used only as an analogy and may not apply to beauty routines.</w:t>
      </w:r>
    </w:p>
    <w:p>
      <w:pPr>
        <w:pStyle w:val="Heading1"/>
        <w:keepNext/>
      </w:pPr>
      <w:r>
        <w:t xml:space="preserve">20. Expected Outcomes</w:t>
      </w:r>
    </w:p>
    <w:p>
      <w:pPr>
        <w:spacing w:after="50"/>
      </w:pPr>
      <w:r>
        <w:t xml:space="preserve">The expected outcomes of the </w:t>
      </w:r>
      <w:r>
        <w:rPr>
          <w:b/>
          <w:bCs/>
        </w:rPr>
        <w:t xml:space="preserve">future</w:t>
      </w:r>
      <w:r>
        <w:t xml:space="preserve"> project are listed below. None of them has been achieved yet.</w:t>
      </w:r>
    </w:p>
    <w:p>
      <w:pPr>
        <w:pStyle w:val="ListParagraph"/>
        <w:numPr>
          <w:ilvl w:val="0"/>
          <w:numId w:val="2"/>
        </w:numPr>
        <w:spacing w:after="50" w:line="262"/>
      </w:pPr>
      <w:r>
        <w:t xml:space="preserve">Identification of major routine-friction factors.</w:t>
      </w:r>
    </w:p>
    <w:p>
      <w:pPr>
        <w:pStyle w:val="ListParagraph"/>
        <w:numPr>
          <w:ilvl w:val="0"/>
          <w:numId w:val="2"/>
        </w:numPr>
        <w:spacing w:after="50" w:line="262"/>
      </w:pPr>
      <w:r>
        <w:t xml:space="preserve">A proposed analytical framework (BRFS and its components).</w:t>
      </w:r>
    </w:p>
    <w:p>
      <w:pPr>
        <w:pStyle w:val="ListParagraph"/>
        <w:numPr>
          <w:ilvl w:val="0"/>
          <w:numId w:val="2"/>
        </w:numPr>
        <w:spacing w:after="50" w:line="262"/>
      </w:pPr>
      <w:r>
        <w:t xml:space="preserve">Exploratory insights from a suitable dataset.</w:t>
      </w:r>
    </w:p>
    <w:p>
      <w:pPr>
        <w:pStyle w:val="ListParagraph"/>
        <w:numPr>
          <w:ilvl w:val="0"/>
          <w:numId w:val="2"/>
        </w:numPr>
        <w:spacing w:after="50" w:line="262"/>
      </w:pPr>
      <w:r>
        <w:t xml:space="preserve">A possible classification model for dropout prediction.</w:t>
      </w:r>
    </w:p>
    <w:p>
      <w:pPr>
        <w:pStyle w:val="ListParagraph"/>
        <w:numPr>
          <w:ilvl w:val="0"/>
          <w:numId w:val="2"/>
        </w:numPr>
        <w:spacing w:after="50" w:line="262"/>
      </w:pPr>
      <w:r>
        <w:t xml:space="preserve">Business recommendations based on the evidence found.</w:t>
      </w:r>
    </w:p>
    <w:p>
      <w:pPr>
        <w:pStyle w:val="Heading1"/>
        <w:keepNext/>
      </w:pPr>
      <w:r>
        <w:t xml:space="preserve">21. Future Scope</w:t>
      </w:r>
    </w:p>
    <w:p>
      <w:pPr>
        <w:spacing w:after="110" w:line="270"/>
      </w:pPr>
      <w:r>
        <w:t xml:space="preserve">Possible next steps are to finalise the dropout definition, confirm suitable datasets and their licences, prepare a data dictionary and, if survey data is needed, design a short consent-based questionnaire. After that I can do the EDA, test a first version of the friction score and train baseline models. Later extensions could include text mining of reviews to find common complaints such as too many steps or irritation, time-to-event (survival) analysis to study when customers drop out, and recommendation ideas that also consider routine effort. These are ideas, not a fixed plan.</w:t>
      </w:r>
    </w:p>
    <w:p>
      <w:pPr>
        <w:pStyle w:val="Heading1"/>
        <w:keepNext/>
      </w:pPr>
      <w:r>
        <w:t xml:space="preserve">22. Conclusion</w:t>
      </w:r>
    </w:p>
    <w:p>
      <w:pPr>
        <w:spacing w:after="110" w:line="270"/>
      </w:pPr>
      <w:r>
        <w:t xml:space="preserve">In Week 1, I defined a Beauty &amp; Wellness problem that is different from the usual sentiment analysis or recommendation projects: why people start multi-step skincare routines but later stop following them. I wrote a problem statement, objectives, five research questions and five hypotheses, listed the variables and possible data sources, and proposed the Beauty Routine Friction Score as a conceptual framework.</w:t>
      </w:r>
    </w:p>
    <w:p>
      <w:pPr>
        <w:spacing w:after="110" w:line="270"/>
      </w:pPr>
      <w:r>
        <w:t xml:space="preserve">The problem suits data science because many of the possible reasons, such as steps, time, cost and negative experiences, can be measured and compared. The main challenge will be getting suitable routine-level data, and the definition of dropout will also need careful thought. Later, the planned work is to collect or obtain suitable data, do the exploratory analysis, test the friction score and try classification models. If this works, the findings could potentially help beauty and wellness businesses design simpler routines and understand customer experience better. At this stage, no data has been analysed and no model has been built.</w:t>
      </w:r>
    </w:p>
    <w:p>
      <w:pPr>
        <w:pStyle w:val="Heading1"/>
        <w:keepNext/>
      </w:pPr>
      <w:r>
        <w:t xml:space="preserve">23. GitHub Repository</w:t>
      </w:r>
    </w:p>
    <w:p>
      <w:pPr>
        <w:spacing w:after="110" w:line="270"/>
      </w:pPr>
      <w:r>
        <w:t xml:space="preserve">GitHub Repository: </w:t>
      </w:r>
      <w:r>
        <w:rPr>
          <w:b/>
          <w:bCs/>
          <w:color w:val="B00020"/>
        </w:rPr>
        <w:t xml:space="preserve">[ADD YOUR GITHUB URL HERE]</w:t>
      </w:r>
    </w:p>
    <w:p>
      <w:pPr>
        <w:spacing w:after="110" w:line="270"/>
      </w:pPr>
      <w:r>
        <w:t xml:space="preserve">The repository will contain the project documentation and code as the internship progresses. At the time of this report it does not contain any code, data or results. A possible structure for the future implementation is shown below.</w:t>
      </w:r>
    </w:p>
    <w:p>
      <w:pPr>
        <w:spacing w:after="0" w:line="250"/>
        <w:ind w:left="360"/>
      </w:pPr>
      <w:r>
        <w:rPr>
          <w:rFonts w:ascii="Courier New" w:cs="Courier New" w:eastAsia="Courier New" w:hAnsi="Courier New"/>
          <w:sz w:val="19"/>
          <w:szCs w:val="19"/>
        </w:rPr>
        <w:t xml:space="preserve">beauty-routine-dropout-prediction/</w:t>
      </w:r>
    </w:p>
    <w:p>
      <w:pPr>
        <w:spacing w:after="0" w:line="250"/>
        <w:ind w:left="360"/>
      </w:pPr>
      <w:r>
        <w:rPr>
          <w:rFonts w:ascii="Courier New" w:cs="Courier New" w:eastAsia="Courier New" w:hAnsi="Courier New"/>
          <w:sz w:val="19"/>
          <w:szCs w:val="19"/>
        </w:rPr>
        <w:t xml:space="preserve">├── README.md</w:t>
      </w:r>
    </w:p>
    <w:p>
      <w:pPr>
        <w:spacing w:after="0" w:line="250"/>
        <w:ind w:left="360"/>
      </w:pPr>
      <w:r>
        <w:rPr>
          <w:rFonts w:ascii="Courier New" w:cs="Courier New" w:eastAsia="Courier New" w:hAnsi="Courier New"/>
          <w:sz w:val="19"/>
          <w:szCs w:val="19"/>
        </w:rPr>
        <w:t xml:space="preserve">├── docs/</w:t>
      </w:r>
    </w:p>
    <w:p>
      <w:pPr>
        <w:spacing w:after="0" w:line="250"/>
        <w:ind w:left="360"/>
      </w:pPr>
      <w:r>
        <w:rPr>
          <w:rFonts w:ascii="Courier New" w:cs="Courier New" w:eastAsia="Courier New" w:hAnsi="Courier New"/>
          <w:sz w:val="19"/>
          <w:szCs w:val="19"/>
        </w:rPr>
        <w:t xml:space="preserve">├── data/</w:t>
      </w:r>
    </w:p>
    <w:p>
      <w:pPr>
        <w:spacing w:after="0" w:line="250"/>
        <w:ind w:left="360"/>
      </w:pPr>
      <w:r>
        <w:rPr>
          <w:rFonts w:ascii="Courier New" w:cs="Courier New" w:eastAsia="Courier New" w:hAnsi="Courier New"/>
          <w:sz w:val="19"/>
          <w:szCs w:val="19"/>
        </w:rPr>
        <w:t xml:space="preserve">├── notebooks/</w:t>
      </w:r>
    </w:p>
    <w:p>
      <w:pPr>
        <w:spacing w:after="0" w:line="250"/>
        <w:ind w:left="360"/>
      </w:pPr>
      <w:r>
        <w:rPr>
          <w:rFonts w:ascii="Courier New" w:cs="Courier New" w:eastAsia="Courier New" w:hAnsi="Courier New"/>
          <w:sz w:val="19"/>
          <w:szCs w:val="19"/>
        </w:rPr>
        <w:t xml:space="preserve">├── src/</w:t>
      </w:r>
    </w:p>
    <w:p>
      <w:pPr>
        <w:spacing w:after="0" w:line="250"/>
        <w:ind w:left="360"/>
      </w:pPr>
      <w:r>
        <w:rPr>
          <w:rFonts w:ascii="Courier New" w:cs="Courier New" w:eastAsia="Courier New" w:hAnsi="Courier New"/>
          <w:sz w:val="19"/>
          <w:szCs w:val="19"/>
        </w:rPr>
        <w:t xml:space="preserve">└── requirements.txt</w:t>
      </w:r>
    </w:p>
    <w:p>
      <w:pPr>
        <w:spacing w:after="100"/>
      </w:pPr>
    </w:p>
    <w:p>
      <w:pPr>
        <w:pStyle w:val="Heading1"/>
        <w:keepNext/>
      </w:pPr>
      <w:r>
        <w:t xml:space="preserve">24. References</w:t>
      </w:r>
    </w:p>
    <w:p>
      <w:pPr>
        <w:spacing w:after="90" w:line="250"/>
        <w:ind w:left="540" w:hanging="540"/>
      </w:pPr>
      <w:r>
        <w:rPr>
          <w:sz w:val="20"/>
          <w:szCs w:val="20"/>
        </w:rPr>
        <w:t xml:space="preserve">Breiman, L. (2001). Random forests. </w:t>
      </w:r>
      <w:r>
        <w:rPr>
          <w:i/>
          <w:iCs/>
          <w:sz w:val="20"/>
          <w:szCs w:val="20"/>
        </w:rPr>
        <w:t xml:space="preserve">Machine Learning, 45</w:t>
      </w:r>
      <w:r>
        <w:rPr>
          <w:sz w:val="20"/>
          <w:szCs w:val="20"/>
        </w:rPr>
        <w:t xml:space="preserve">(1), 5–32. </w:t>
      </w:r>
      <w:hyperlink w:history="1" r:id="rIdxzfbeauryxllsk_94fayl">
        <w:r>
          <w:rPr>
            <w:rStyle w:val="Hyperlink"/>
            <w:sz w:val="20"/>
            <w:szCs w:val="20"/>
          </w:rPr>
          <w:t xml:space="preserve">https://doi.org/10.1023/A:1010933404324</w:t>
        </w:r>
      </w:hyperlink>
    </w:p>
    <w:p>
      <w:pPr>
        <w:spacing w:after="90" w:line="250"/>
        <w:ind w:left="540" w:hanging="540"/>
      </w:pPr>
      <w:r>
        <w:rPr>
          <w:sz w:val="20"/>
          <w:szCs w:val="20"/>
        </w:rPr>
        <w:t xml:space="preserve">Claxton, A. J., Cramer, J., &amp; Pierce, C. (2001). A systematic review of the associations between dose regimens and medication compliance. </w:t>
      </w:r>
      <w:r>
        <w:rPr>
          <w:i/>
          <w:iCs/>
          <w:sz w:val="20"/>
          <w:szCs w:val="20"/>
        </w:rPr>
        <w:t xml:space="preserve">Clinical Therapeutics, 23</w:t>
      </w:r>
      <w:r>
        <w:rPr>
          <w:sz w:val="20"/>
          <w:szCs w:val="20"/>
        </w:rPr>
        <w:t xml:space="preserve">(8), 1296–1310. </w:t>
      </w:r>
      <w:hyperlink w:history="1" r:id="rIdshnxtehkq_xkh-r4vazlx">
        <w:r>
          <w:rPr>
            <w:rStyle w:val="Hyperlink"/>
            <w:sz w:val="20"/>
            <w:szCs w:val="20"/>
          </w:rPr>
          <w:t xml:space="preserve">https://doi.org/10.1016/s0149-2918(01</w:t>
        </w:r>
      </w:hyperlink>
      <w:r>
        <w:rPr>
          <w:sz w:val="20"/>
          <w:szCs w:val="20"/>
        </w:rPr>
        <w:t xml:space="preserve">)80109-0</w:t>
      </w:r>
    </w:p>
    <w:p>
      <w:pPr>
        <w:spacing w:after="90" w:line="250"/>
        <w:ind w:left="540" w:hanging="540"/>
      </w:pPr>
      <w:r>
        <w:rPr>
          <w:sz w:val="20"/>
          <w:szCs w:val="20"/>
        </w:rPr>
        <w:t xml:space="preserve">European Parliament &amp; Council of the European Union. (2016). </w:t>
      </w:r>
      <w:r>
        <w:rPr>
          <w:i/>
          <w:iCs/>
          <w:sz w:val="20"/>
          <w:szCs w:val="20"/>
        </w:rPr>
        <w:t xml:space="preserve">Regulation (EU) 2016/679 (General Data Protection Regulation)</w:t>
      </w:r>
      <w:r>
        <w:rPr>
          <w:sz w:val="20"/>
          <w:szCs w:val="20"/>
        </w:rPr>
        <w:t xml:space="preserve">. </w:t>
      </w:r>
      <w:hyperlink w:history="1" r:id="rIdppbu7-ufj97vg0l0jl3q6">
        <w:r>
          <w:rPr>
            <w:rStyle w:val="Hyperlink"/>
            <w:sz w:val="20"/>
            <w:szCs w:val="20"/>
          </w:rPr>
          <w:t xml:space="preserve">https://eur-lex.europa.eu/eli/reg/2016/679/oj</w:t>
        </w:r>
      </w:hyperlink>
    </w:p>
    <w:p>
      <w:pPr>
        <w:spacing w:after="90" w:line="250"/>
        <w:ind w:left="540" w:hanging="540"/>
      </w:pPr>
      <w:r>
        <w:rPr>
          <w:sz w:val="20"/>
          <w:szCs w:val="20"/>
        </w:rPr>
        <w:t xml:space="preserve">Government of India. (2023). </w:t>
      </w:r>
      <w:r>
        <w:rPr>
          <w:i/>
          <w:iCs/>
          <w:sz w:val="20"/>
          <w:szCs w:val="20"/>
        </w:rPr>
        <w:t xml:space="preserve">The Digital Personal Data Protection Act, 2023 (No. 22 of 2023)</w:t>
      </w:r>
      <w:r>
        <w:rPr>
          <w:sz w:val="20"/>
          <w:szCs w:val="20"/>
        </w:rPr>
        <w:t xml:space="preserve">. </w:t>
      </w:r>
      <w:hyperlink w:history="1" r:id="rId1w_kbgratrqjiintsq1yn">
        <w:r>
          <w:rPr>
            <w:rStyle w:val="Hyperlink"/>
            <w:sz w:val="20"/>
            <w:szCs w:val="20"/>
          </w:rPr>
          <w:t xml:space="preserve">https://www.indiacode.nic.in/bitstream/123456789/22037/2/a2023-22.pdf</w:t>
        </w:r>
      </w:hyperlink>
    </w:p>
    <w:p>
      <w:pPr>
        <w:spacing w:after="90" w:line="250"/>
        <w:ind w:left="540" w:hanging="540"/>
      </w:pPr>
      <w:r>
        <w:rPr>
          <w:sz w:val="20"/>
          <w:szCs w:val="20"/>
        </w:rPr>
        <w:t xml:space="preserve">Harris, C. R., Millman, K. J., van der Walt, S. J., et al. (2020). Array programming with NumPy. </w:t>
      </w:r>
      <w:r>
        <w:rPr>
          <w:i/>
          <w:iCs/>
          <w:sz w:val="20"/>
          <w:szCs w:val="20"/>
        </w:rPr>
        <w:t xml:space="preserve">Nature, 585</w:t>
      </w:r>
      <w:r>
        <w:rPr>
          <w:sz w:val="20"/>
          <w:szCs w:val="20"/>
        </w:rPr>
        <w:t xml:space="preserve">(7825), 357–362. </w:t>
      </w:r>
      <w:hyperlink w:history="1" r:id="rIdmnicoxlanghmf4ub_dkyb">
        <w:r>
          <w:rPr>
            <w:rStyle w:val="Hyperlink"/>
            <w:sz w:val="20"/>
            <w:szCs w:val="20"/>
          </w:rPr>
          <w:t xml:space="preserve">https://doi.org/10.1038/s41586-020-2649-2</w:t>
        </w:r>
      </w:hyperlink>
    </w:p>
    <w:p>
      <w:pPr>
        <w:spacing w:after="90" w:line="250"/>
        <w:ind w:left="540" w:hanging="540"/>
      </w:pPr>
      <w:r>
        <w:rPr>
          <w:sz w:val="20"/>
          <w:szCs w:val="20"/>
        </w:rPr>
        <w:t xml:space="preserve">Hou, Y., Li, J., He, Z., Yan, A., Chen, X., &amp; McAuley, J. (2024). </w:t>
      </w:r>
      <w:r>
        <w:rPr>
          <w:i/>
          <w:iCs/>
          <w:sz w:val="20"/>
          <w:szCs w:val="20"/>
        </w:rPr>
        <w:t xml:space="preserve">Bridging language and items for retrieval and recommendation</w:t>
      </w:r>
      <w:r>
        <w:rPr>
          <w:sz w:val="20"/>
          <w:szCs w:val="20"/>
        </w:rPr>
        <w:t xml:space="preserve"> (arXiv:2403.03952). arXiv. </w:t>
      </w:r>
      <w:hyperlink w:history="1" r:id="rIdpvrtxpbgggv7umz_ms_ek">
        <w:r>
          <w:rPr>
            <w:rStyle w:val="Hyperlink"/>
            <w:sz w:val="20"/>
            <w:szCs w:val="20"/>
          </w:rPr>
          <w:t xml:space="preserve">https://arxiv.org/abs/2403.03952</w:t>
        </w:r>
      </w:hyperlink>
      <w:r>
        <w:rPr>
          <w:sz w:val="20"/>
          <w:szCs w:val="20"/>
        </w:rPr>
        <w:t xml:space="preserve"> (Amazon Reviews 2023 dataset and code: </w:t>
      </w:r>
      <w:hyperlink w:history="1" r:id="rIdm9jctwd8c229qxjhhiy77">
        <w:r>
          <w:rPr>
            <w:rStyle w:val="Hyperlink"/>
            <w:sz w:val="20"/>
            <w:szCs w:val="20"/>
          </w:rPr>
          <w:t xml:space="preserve">https://github.com/hyp1231/AmazonReviews2023</w:t>
        </w:r>
      </w:hyperlink>
      <w:r>
        <w:rPr>
          <w:sz w:val="20"/>
          <w:szCs w:val="20"/>
        </w:rPr>
        <w:t xml:space="preserve">)</w:t>
      </w:r>
    </w:p>
    <w:p>
      <w:pPr>
        <w:spacing w:after="90" w:line="250"/>
        <w:ind w:left="540" w:hanging="540"/>
      </w:pPr>
      <w:r>
        <w:rPr>
          <w:sz w:val="20"/>
          <w:szCs w:val="20"/>
        </w:rPr>
        <w:t xml:space="preserve">Hunter, J. D. (2007). Matplotlib: A 2D graphics environment. </w:t>
      </w:r>
      <w:r>
        <w:rPr>
          <w:i/>
          <w:iCs/>
          <w:sz w:val="20"/>
          <w:szCs w:val="20"/>
        </w:rPr>
        <w:t xml:space="preserve">Computing in Science &amp; Engineering, 9</w:t>
      </w:r>
      <w:r>
        <w:rPr>
          <w:sz w:val="20"/>
          <w:szCs w:val="20"/>
        </w:rPr>
        <w:t xml:space="preserve">(3), 90–95. </w:t>
      </w:r>
      <w:hyperlink w:history="1" r:id="rIdt3frteva5nt-ipukplv1p">
        <w:r>
          <w:rPr>
            <w:rStyle w:val="Hyperlink"/>
            <w:sz w:val="20"/>
            <w:szCs w:val="20"/>
          </w:rPr>
          <w:t xml:space="preserve">https://doi.org/10.1109/MCSE.2007.55</w:t>
        </w:r>
      </w:hyperlink>
    </w:p>
    <w:p>
      <w:pPr>
        <w:spacing w:after="90" w:line="250"/>
        <w:ind w:left="540" w:hanging="540"/>
      </w:pPr>
      <w:r>
        <w:rPr>
          <w:sz w:val="20"/>
          <w:szCs w:val="20"/>
        </w:rPr>
        <w:t xml:space="preserve">Kaggle. (n.d.). </w:t>
      </w:r>
      <w:r>
        <w:rPr>
          <w:i/>
          <w:iCs/>
          <w:sz w:val="20"/>
          <w:szCs w:val="20"/>
        </w:rPr>
        <w:t xml:space="preserve">Kaggle datasets</w:t>
      </w:r>
      <w:r>
        <w:rPr>
          <w:sz w:val="20"/>
          <w:szCs w:val="20"/>
        </w:rPr>
        <w:t xml:space="preserve">. </w:t>
      </w:r>
      <w:hyperlink w:history="1" r:id="rIdrv3xlctwnlrnx-trp86zm">
        <w:r>
          <w:rPr>
            <w:rStyle w:val="Hyperlink"/>
            <w:sz w:val="20"/>
            <w:szCs w:val="20"/>
          </w:rPr>
          <w:t xml:space="preserve">https://www.kaggle.com/datasets</w:t>
        </w:r>
      </w:hyperlink>
      <w:r>
        <w:rPr>
          <w:sz w:val="20"/>
          <w:szCs w:val="20"/>
        </w:rPr>
        <w:t xml:space="preserve"> (Sephora-related datasets are shared here by community contributors. The exact dataset, its contents and its licence must be checked and cited with its own page before use.)</w:t>
      </w:r>
    </w:p>
    <w:p>
      <w:pPr>
        <w:spacing w:after="90" w:line="250"/>
        <w:ind w:left="540" w:hanging="540"/>
      </w:pPr>
      <w:r>
        <w:rPr>
          <w:sz w:val="20"/>
          <w:szCs w:val="20"/>
        </w:rPr>
        <w:t xml:space="preserve">Kingabzpro. (n.d.). </w:t>
      </w:r>
      <w:r>
        <w:rPr>
          <w:i/>
          <w:iCs/>
          <w:sz w:val="20"/>
          <w:szCs w:val="20"/>
        </w:rPr>
        <w:t xml:space="preserve">Cosmetics datasets</w:t>
      </w:r>
      <w:r>
        <w:rPr>
          <w:sz w:val="20"/>
          <w:szCs w:val="20"/>
        </w:rPr>
        <w:t xml:space="preserve"> [Data set]. Kaggle. Listed at </w:t>
      </w:r>
      <w:hyperlink w:history="1" r:id="rIdysehbl0s2dcfdk83el772">
        <w:r>
          <w:rPr>
            <w:rStyle w:val="Hyperlink"/>
            <w:sz w:val="20"/>
            <w:szCs w:val="20"/>
          </w:rPr>
          <w:t xml:space="preserve">https://baselight.app/u/kaggle/dataset/kingabzpro_cosmetics_datasets</w:t>
        </w:r>
      </w:hyperlink>
    </w:p>
    <w:p>
      <w:pPr>
        <w:spacing w:after="90" w:line="250"/>
        <w:ind w:left="540" w:hanging="540"/>
      </w:pPr>
      <w:r>
        <w:rPr>
          <w:sz w:val="20"/>
          <w:szCs w:val="20"/>
        </w:rPr>
        <w:t xml:space="preserve">McKinney, W. (2010). Data structures for statistical computing in Python. In S. van der Walt &amp; J. Millman (Eds.), </w:t>
      </w:r>
      <w:r>
        <w:rPr>
          <w:i/>
          <w:iCs/>
          <w:sz w:val="20"/>
          <w:szCs w:val="20"/>
        </w:rPr>
        <w:t xml:space="preserve">Proceedings of the 9th Python in Science Conference</w:t>
      </w:r>
      <w:r>
        <w:rPr>
          <w:sz w:val="20"/>
          <w:szCs w:val="20"/>
        </w:rPr>
        <w:t xml:space="preserve"> (pp. 56–61). </w:t>
      </w:r>
      <w:hyperlink w:history="1" r:id="rIdzjx05zdk2h7xirgfajaj5">
        <w:r>
          <w:rPr>
            <w:rStyle w:val="Hyperlink"/>
            <w:sz w:val="20"/>
            <w:szCs w:val="20"/>
          </w:rPr>
          <w:t xml:space="preserve">https://doi.org/10.25080/Majora-92bf1922-00a</w:t>
        </w:r>
      </w:hyperlink>
    </w:p>
    <w:p>
      <w:pPr>
        <w:spacing w:after="90" w:line="250"/>
        <w:ind w:left="540" w:hanging="540"/>
      </w:pPr>
      <w:r>
        <w:rPr>
          <w:sz w:val="20"/>
          <w:szCs w:val="20"/>
        </w:rPr>
        <w:t xml:space="preserve">McKinsey &amp; Company. (2025, June 9). </w:t>
      </w:r>
      <w:r>
        <w:rPr>
          <w:i/>
          <w:iCs/>
          <w:sz w:val="20"/>
          <w:szCs w:val="20"/>
        </w:rPr>
        <w:t xml:space="preserve">State of Beauty 2025: Solving a shifting growth puzzle</w:t>
      </w:r>
      <w:r>
        <w:rPr>
          <w:sz w:val="20"/>
          <w:szCs w:val="20"/>
        </w:rPr>
        <w:t xml:space="preserve">. </w:t>
      </w:r>
      <w:hyperlink w:history="1" r:id="rIdaxj-7xnyjglgvtt5bxld2">
        <w:r>
          <w:rPr>
            <w:rStyle w:val="Hyperlink"/>
            <w:sz w:val="20"/>
            <w:szCs w:val="20"/>
          </w:rPr>
          <w:t xml:space="preserve">https://www.mckinsey.com/industries/consumer-packaged-goods/our-insights/state-of-beauty-2025</w:t>
        </w:r>
      </w:hyperlink>
    </w:p>
    <w:p>
      <w:pPr>
        <w:spacing w:after="90" w:line="250"/>
        <w:ind w:left="540" w:hanging="540"/>
      </w:pPr>
      <w:r>
        <w:rPr>
          <w:sz w:val="20"/>
          <w:szCs w:val="20"/>
        </w:rPr>
        <w:t xml:space="preserve">Neslin, S. A., Gupta, S., Kamakura, W., Lu, J., &amp; Mason, C. H. (2006). Defection detection: Measuring and understanding the predictive accuracy of customer churn models. </w:t>
      </w:r>
      <w:r>
        <w:rPr>
          <w:i/>
          <w:iCs/>
          <w:sz w:val="20"/>
          <w:szCs w:val="20"/>
        </w:rPr>
        <w:t xml:space="preserve">Journal of Marketing Research, 43</w:t>
      </w:r>
      <w:r>
        <w:rPr>
          <w:sz w:val="20"/>
          <w:szCs w:val="20"/>
        </w:rPr>
        <w:t xml:space="preserve">(2), 204–211. </w:t>
      </w:r>
      <w:hyperlink w:history="1" r:id="rIdbijnpjly7yfparizfcbhq">
        <w:r>
          <w:rPr>
            <w:rStyle w:val="Hyperlink"/>
            <w:sz w:val="20"/>
            <w:szCs w:val="20"/>
          </w:rPr>
          <w:t xml:space="preserve">https://doi.org/10.1509/jmkr.43.2.204</w:t>
        </w:r>
      </w:hyperlink>
    </w:p>
    <w:p>
      <w:pPr>
        <w:spacing w:after="90" w:line="250"/>
        <w:ind w:left="540" w:hanging="540"/>
      </w:pPr>
      <w:r>
        <w:rPr>
          <w:sz w:val="20"/>
          <w:szCs w:val="20"/>
        </w:rPr>
        <w:t xml:space="preserve">Pedregosa, F., Varoquaux, G., Gramfort, A., Michel, V., Thirion, B., Grisel, O., Blondel, M., Prettenhofer, P., Weiss, R., Dubourg, V., Vanderplas, J., Passos, A., Cournapeau, D., Brucher, M., Perrot, M., &amp; Duchesnay, É. (2011). Scikit-learn: Machine learning in Python. </w:t>
      </w:r>
      <w:r>
        <w:rPr>
          <w:i/>
          <w:iCs/>
          <w:sz w:val="20"/>
          <w:szCs w:val="20"/>
        </w:rPr>
        <w:t xml:space="preserve">Journal of Machine Learning Research, 12</w:t>
      </w:r>
      <w:r>
        <w:rPr>
          <w:sz w:val="20"/>
          <w:szCs w:val="20"/>
        </w:rPr>
        <w:t xml:space="preserve">, 2825–2830. </w:t>
      </w:r>
      <w:hyperlink w:history="1" r:id="rIdvei0cbtsi13bja2p2x_zm">
        <w:r>
          <w:rPr>
            <w:rStyle w:val="Hyperlink"/>
            <w:sz w:val="20"/>
            <w:szCs w:val="20"/>
          </w:rPr>
          <w:t xml:space="preserve">https://jmlr.org/papers/v12/pedregosa11a.html</w:t>
        </w:r>
      </w:hyperlink>
    </w:p>
    <w:p>
      <w:pPr>
        <w:spacing w:after="90" w:line="250"/>
        <w:ind w:left="540" w:hanging="540"/>
      </w:pPr>
      <w:r>
        <w:rPr>
          <w:sz w:val="20"/>
          <w:szCs w:val="20"/>
        </w:rPr>
        <w:t xml:space="preserve">Reichheld, F. F., &amp; Sasser, W. E. (1990). Zero defections: Quality comes to services. </w:t>
      </w:r>
      <w:r>
        <w:rPr>
          <w:i/>
          <w:iCs/>
          <w:sz w:val="20"/>
          <w:szCs w:val="20"/>
        </w:rPr>
        <w:t xml:space="preserve">Harvard Business Review, 68</w:t>
      </w:r>
      <w:r>
        <w:rPr>
          <w:sz w:val="20"/>
          <w:szCs w:val="20"/>
        </w:rPr>
        <w:t xml:space="preserve">(5), 105–111. </w:t>
      </w:r>
      <w:hyperlink w:history="1" r:id="rIdobvb88cb5kjh0wouuzxrr">
        <w:r>
          <w:rPr>
            <w:rStyle w:val="Hyperlink"/>
            <w:sz w:val="20"/>
            <w:szCs w:val="20"/>
          </w:rPr>
          <w:t xml:space="preserve">https://www.bain.com/insights/zero-defections-quality-comes-to-services-harvard-business-review-hbr/</w:t>
        </w:r>
      </w:hyperlink>
    </w:p>
    <w:p>
      <w:pPr>
        <w:spacing w:after="90" w:line="250"/>
        <w:ind w:left="540" w:hanging="540"/>
      </w:pPr>
      <w:r>
        <w:rPr>
          <w:sz w:val="20"/>
          <w:szCs w:val="20"/>
        </w:rPr>
        <w:t xml:space="preserve">Serup, J., Lindblad, Å. K., Maroti, M., Kjellgren, K. I., Niklasson, E., Ring, L., &amp; Ahlner, J. (2006). To follow or not to follow dermatological treatment—A review of the literature. </w:t>
      </w:r>
      <w:r>
        <w:rPr>
          <w:i/>
          <w:iCs/>
          <w:sz w:val="20"/>
          <w:szCs w:val="20"/>
        </w:rPr>
        <w:t xml:space="preserve">Acta Dermato-Venereologica, 86</w:t>
      </w:r>
      <w:r>
        <w:rPr>
          <w:sz w:val="20"/>
          <w:szCs w:val="20"/>
        </w:rPr>
        <w:t xml:space="preserve">(3), 193–197. </w:t>
      </w:r>
      <w:hyperlink w:history="1" r:id="rIdod5_38tf-wicpxpkqqwvw">
        <w:r>
          <w:rPr>
            <w:rStyle w:val="Hyperlink"/>
            <w:sz w:val="20"/>
            <w:szCs w:val="20"/>
          </w:rPr>
          <w:t xml:space="preserve">https://doi.org/10.2340/00015555-0073</w:t>
        </w:r>
      </w:hyperlink>
    </w:p>
    <w:p>
      <w:pPr>
        <w:spacing w:after="90" w:line="250"/>
        <w:ind w:left="540" w:hanging="540"/>
      </w:pPr>
      <w:r>
        <w:rPr>
          <w:sz w:val="20"/>
          <w:szCs w:val="20"/>
        </w:rPr>
        <w:t xml:space="preserve">Virtanen, P., Gommers, R., Oliphant, T. E., et al. (2020). SciPy 1.0: Fundamental algorithms for scientific computing in Python. </w:t>
      </w:r>
      <w:r>
        <w:rPr>
          <w:i/>
          <w:iCs/>
          <w:sz w:val="20"/>
          <w:szCs w:val="20"/>
        </w:rPr>
        <w:t xml:space="preserve">Nature Methods, 17</w:t>
      </w:r>
      <w:r>
        <w:rPr>
          <w:sz w:val="20"/>
          <w:szCs w:val="20"/>
        </w:rPr>
        <w:t xml:space="preserve">(3), 261–272. </w:t>
      </w:r>
      <w:hyperlink w:history="1" r:id="rId-tj5vhzznchtbdxzb1a2d">
        <w:r>
          <w:rPr>
            <w:rStyle w:val="Hyperlink"/>
            <w:sz w:val="20"/>
            <w:szCs w:val="20"/>
          </w:rPr>
          <w:t xml:space="preserve">https://doi.org/10.1038/s41592-019-0686-2</w:t>
        </w:r>
      </w:hyperlink>
    </w:p>
    <w:p>
      <w:pPr>
        <w:spacing w:after="90" w:line="250"/>
        <w:ind w:left="540" w:hanging="540"/>
      </w:pPr>
      <w:r>
        <w:rPr>
          <w:sz w:val="20"/>
          <w:szCs w:val="20"/>
        </w:rPr>
        <w:t xml:space="preserve">Waskom, M. L. (2021). seaborn: Statistical data visualization. </w:t>
      </w:r>
      <w:r>
        <w:rPr>
          <w:i/>
          <w:iCs/>
          <w:sz w:val="20"/>
          <w:szCs w:val="20"/>
        </w:rPr>
        <w:t xml:space="preserve">Journal of Open Source Software, 6</w:t>
      </w:r>
      <w:r>
        <w:rPr>
          <w:sz w:val="20"/>
          <w:szCs w:val="20"/>
        </w:rPr>
        <w:t xml:space="preserve">(60), 3021. </w:t>
      </w:r>
      <w:hyperlink w:history="1" r:id="rId5e0iqnhqdq8lj2uhyz1eg">
        <w:r>
          <w:rPr>
            <w:rStyle w:val="Hyperlink"/>
            <w:sz w:val="20"/>
            <w:szCs w:val="20"/>
          </w:rPr>
          <w:t xml:space="preserve">https://doi.org/10.21105/joss.03021</w:t>
        </w:r>
      </w:hyperlink>
    </w:p>
    <w:p>
      <w:pPr>
        <w:spacing w:after="90" w:line="250"/>
        <w:ind w:left="540" w:hanging="540"/>
      </w:pPr>
      <w:r>
        <w:rPr>
          <w:sz w:val="20"/>
          <w:szCs w:val="20"/>
        </w:rPr>
        <w:t xml:space="preserve">Wolfer, A., D’Auria, G., Weaver, K., Zampouridis, A., &amp; Hudson, S. (2026, June 18). </w:t>
      </w:r>
      <w:r>
        <w:rPr>
          <w:i/>
          <w:iCs/>
          <w:sz w:val="20"/>
          <w:szCs w:val="20"/>
        </w:rPr>
        <w:t xml:space="preserve">From aisle to algorithm: The beauty categories, channels, and concepts shaping 2030 growth</w:t>
      </w:r>
      <w:r>
        <w:rPr>
          <w:sz w:val="20"/>
          <w:szCs w:val="20"/>
        </w:rPr>
        <w:t xml:space="preserve">. McKinsey &amp; Company. </w:t>
      </w:r>
      <w:hyperlink w:history="1" r:id="rIdsghu_rnkkyxn9oof2kvvs">
        <w:r>
          <w:rPr>
            <w:rStyle w:val="Hyperlink"/>
            <w:sz w:val="20"/>
            <w:szCs w:val="20"/>
          </w:rPr>
          <w:t xml:space="preserve">https://www.mckinsey.com/industries/consumer-packaged-goods/our-insights/state-of-beauty</w:t>
        </w:r>
      </w:hyperlink>
    </w:p>
    <w:p>
      <w:pPr>
        <w:pStyle w:val="Heading1"/>
        <w:keepNext/>
      </w:pPr>
      <w:r>
        <w:t xml:space="preserve">25. Appendix: Full Proposed Variable List</w:t>
      </w:r>
    </w:p>
    <w:p>
      <w:pPr>
        <w:spacing w:after="80" w:line="250"/>
      </w:pPr>
      <w:r>
        <w:rPr>
          <w:sz w:val="20"/>
          <w:szCs w:val="20"/>
        </w:rPr>
        <w:t xml:space="preserve">Types and roles are proposals. “Survey” and “business data” mean the variable would probably need to be collected or provided, because it may not exist in public datasets.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2000"/>
        <w:gridCol w:w="2798"/>
      </w:tblGrid>
      <w:tr>
        <w:trPr>
          <w:cantSplit/>
          <w:tblHeader/>
        </w:trPr>
        <w:tc>
          <w:tcPr>
            <w:tcW w:type="dxa" w:w="28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Variable</w:t>
            </w:r>
          </w:p>
        </w:tc>
        <w:tc>
          <w:tcPr>
            <w:tcW w:type="dxa" w:w="17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Level</w:t>
            </w:r>
          </w:p>
        </w:tc>
        <w:tc>
          <w:tcPr>
            <w:tcW w:type="dxa" w:w="20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Role</w:t>
            </w:r>
          </w:p>
        </w:tc>
        <w:tc>
          <w:tcPr>
            <w:tcW w:type="dxa" w:w="2798"/>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Likely source</w:t>
            </w:r>
          </w:p>
        </w:tc>
      </w:tr>
      <w:tr>
        <w:trPr>
          <w:cantSplit/>
          <w:tblHeader w:val="false"/>
        </w:trPr>
        <w:tc>
          <w:tcPr>
            <w:tcW w:type="dxa" w:w="2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age_group</w:t>
            </w:r>
          </w:p>
        </w:tc>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Customer</w:t>
            </w:r>
          </w:p>
        </w:tc>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Feature</w:t>
            </w:r>
          </w:p>
        </w:tc>
        <w:tc>
          <w:tcPr>
            <w:tcW w:type="dxa" w:w="27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Survey / business data</w:t>
            </w:r>
          </w:p>
        </w:tc>
      </w:tr>
      <w:tr>
        <w:trPr>
          <w:cantSplit/>
          <w:tblHeader w:val="false"/>
        </w:trPr>
        <w:tc>
          <w:tcPr>
            <w:tcW w:type="dxa" w:w="2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skin_type</w:t>
            </w:r>
          </w:p>
        </w:tc>
        <w:tc>
          <w:tcPr>
            <w:tcW w:type="dxa" w:w="17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Customer</w:t>
            </w:r>
          </w:p>
        </w:tc>
        <w:tc>
          <w:tcPr>
            <w:tcW w:type="dxa" w:w="20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Feature</w:t>
            </w:r>
          </w:p>
        </w:tc>
        <w:tc>
          <w:tcPr>
            <w:tcW w:type="dxa" w:w="27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Survey / some datasets</w:t>
            </w:r>
          </w:p>
        </w:tc>
      </w:tr>
      <w:tr>
        <w:trPr>
          <w:cantSplit/>
          <w:tblHeader w:val="false"/>
        </w:trPr>
        <w:tc>
          <w:tcPr>
            <w:tcW w:type="dxa" w:w="2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experience_level</w:t>
            </w:r>
          </w:p>
        </w:tc>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Customer</w:t>
            </w:r>
          </w:p>
        </w:tc>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Feature</w:t>
            </w:r>
          </w:p>
        </w:tc>
        <w:tc>
          <w:tcPr>
            <w:tcW w:type="dxa" w:w="27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Survey</w:t>
            </w:r>
          </w:p>
        </w:tc>
      </w:tr>
      <w:tr>
        <w:trPr>
          <w:cantSplit/>
          <w:tblHeader w:val="false"/>
        </w:trPr>
        <w:tc>
          <w:tcPr>
            <w:tcW w:type="dxa" w:w="2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usage_frequency</w:t>
            </w:r>
          </w:p>
        </w:tc>
        <w:tc>
          <w:tcPr>
            <w:tcW w:type="dxa" w:w="17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Customer</w:t>
            </w:r>
          </w:p>
        </w:tc>
        <w:tc>
          <w:tcPr>
            <w:tcW w:type="dxa" w:w="20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Feature</w:t>
            </w:r>
          </w:p>
        </w:tc>
        <w:tc>
          <w:tcPr>
            <w:tcW w:type="dxa" w:w="27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Survey / app data</w:t>
            </w:r>
          </w:p>
        </w:tc>
      </w:tr>
      <w:tr>
        <w:trPr>
          <w:cantSplit/>
          <w:tblHeader w:val="false"/>
        </w:trPr>
        <w:tc>
          <w:tcPr>
            <w:tcW w:type="dxa" w:w="2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num_steps</w:t>
            </w:r>
          </w:p>
        </w:tc>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Routine</w:t>
            </w:r>
          </w:p>
        </w:tc>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Feature</w:t>
            </w:r>
          </w:p>
        </w:tc>
        <w:tc>
          <w:tcPr>
            <w:tcW w:type="dxa" w:w="27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Survey / business data</w:t>
            </w:r>
          </w:p>
        </w:tc>
      </w:tr>
      <w:tr>
        <w:trPr>
          <w:cantSplit/>
          <w:tblHeader w:val="false"/>
        </w:trPr>
        <w:tc>
          <w:tcPr>
            <w:tcW w:type="dxa" w:w="2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num_products</w:t>
            </w:r>
          </w:p>
        </w:tc>
        <w:tc>
          <w:tcPr>
            <w:tcW w:type="dxa" w:w="17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Routine</w:t>
            </w:r>
          </w:p>
        </w:tc>
        <w:tc>
          <w:tcPr>
            <w:tcW w:type="dxa" w:w="20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Feature</w:t>
            </w:r>
          </w:p>
        </w:tc>
        <w:tc>
          <w:tcPr>
            <w:tcW w:type="dxa" w:w="27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Survey / business data</w:t>
            </w:r>
          </w:p>
        </w:tc>
      </w:tr>
      <w:tr>
        <w:trPr>
          <w:cantSplit/>
          <w:tblHeader w:val="false"/>
        </w:trPr>
        <w:tc>
          <w:tcPr>
            <w:tcW w:type="dxa" w:w="2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time_per_routine</w:t>
            </w:r>
          </w:p>
        </w:tc>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Routine</w:t>
            </w:r>
          </w:p>
        </w:tc>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Feature</w:t>
            </w:r>
          </w:p>
        </w:tc>
        <w:tc>
          <w:tcPr>
            <w:tcW w:type="dxa" w:w="27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Survey</w:t>
            </w:r>
          </w:p>
        </w:tc>
      </w:tr>
      <w:tr>
        <w:trPr>
          <w:cantSplit/>
          <w:tblHeader w:val="false"/>
        </w:trPr>
        <w:tc>
          <w:tcPr>
            <w:tcW w:type="dxa" w:w="2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applications_per_day</w:t>
            </w:r>
          </w:p>
        </w:tc>
        <w:tc>
          <w:tcPr>
            <w:tcW w:type="dxa" w:w="17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Routine</w:t>
            </w:r>
          </w:p>
        </w:tc>
        <w:tc>
          <w:tcPr>
            <w:tcW w:type="dxa" w:w="20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Feature</w:t>
            </w:r>
          </w:p>
        </w:tc>
        <w:tc>
          <w:tcPr>
            <w:tcW w:type="dxa" w:w="27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Survey</w:t>
            </w:r>
          </w:p>
        </w:tc>
      </w:tr>
      <w:tr>
        <w:trPr>
          <w:cantSplit/>
          <w:tblHeader w:val="false"/>
        </w:trPr>
        <w:tc>
          <w:tcPr>
            <w:tcW w:type="dxa" w:w="2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routine_cost_monthly</w:t>
            </w:r>
          </w:p>
        </w:tc>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Routine</w:t>
            </w:r>
          </w:p>
        </w:tc>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Feature</w:t>
            </w:r>
          </w:p>
        </w:tc>
        <w:tc>
          <w:tcPr>
            <w:tcW w:type="dxa" w:w="27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Survey / price data</w:t>
            </w:r>
          </w:p>
        </w:tc>
      </w:tr>
      <w:tr>
        <w:trPr>
          <w:cantSplit/>
          <w:tblHeader w:val="false"/>
        </w:trPr>
        <w:tc>
          <w:tcPr>
            <w:tcW w:type="dxa" w:w="2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routine_length_days</w:t>
            </w:r>
          </w:p>
        </w:tc>
        <w:tc>
          <w:tcPr>
            <w:tcW w:type="dxa" w:w="17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Routine</w:t>
            </w:r>
          </w:p>
        </w:tc>
        <w:tc>
          <w:tcPr>
            <w:tcW w:type="dxa" w:w="20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Feature</w:t>
            </w:r>
          </w:p>
        </w:tc>
        <w:tc>
          <w:tcPr>
            <w:tcW w:type="dxa" w:w="27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Survey / business data</w:t>
            </w:r>
          </w:p>
        </w:tc>
      </w:tr>
      <w:tr>
        <w:trPr>
          <w:cantSplit/>
          <w:tblHeader w:val="false"/>
        </w:trPr>
        <w:tc>
          <w:tcPr>
            <w:tcW w:type="dxa" w:w="2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product_category</w:t>
            </w:r>
          </w:p>
        </w:tc>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Product</w:t>
            </w:r>
          </w:p>
        </w:tc>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Feature</w:t>
            </w:r>
          </w:p>
        </w:tc>
        <w:tc>
          <w:tcPr>
            <w:tcW w:type="dxa" w:w="27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Public datasets</w:t>
            </w:r>
          </w:p>
        </w:tc>
      </w:tr>
      <w:tr>
        <w:trPr>
          <w:cantSplit/>
          <w:tblHeader w:val="false"/>
        </w:trPr>
        <w:tc>
          <w:tcPr>
            <w:tcW w:type="dxa" w:w="2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price</w:t>
            </w:r>
          </w:p>
        </w:tc>
        <w:tc>
          <w:tcPr>
            <w:tcW w:type="dxa" w:w="17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Product</w:t>
            </w:r>
          </w:p>
        </w:tc>
        <w:tc>
          <w:tcPr>
            <w:tcW w:type="dxa" w:w="20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Feature</w:t>
            </w:r>
          </w:p>
        </w:tc>
        <w:tc>
          <w:tcPr>
            <w:tcW w:type="dxa" w:w="27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Public datasets</w:t>
            </w:r>
          </w:p>
        </w:tc>
      </w:tr>
      <w:tr>
        <w:trPr>
          <w:cantSplit/>
          <w:tblHeader w:val="false"/>
        </w:trPr>
        <w:tc>
          <w:tcPr>
            <w:tcW w:type="dxa" w:w="2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ingredients</w:t>
            </w:r>
          </w:p>
        </w:tc>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Product</w:t>
            </w:r>
          </w:p>
        </w:tc>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Feature (later)</w:t>
            </w:r>
          </w:p>
        </w:tc>
        <w:tc>
          <w:tcPr>
            <w:tcW w:type="dxa" w:w="27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Some public datasets</w:t>
            </w:r>
          </w:p>
        </w:tc>
      </w:tr>
      <w:tr>
        <w:trPr>
          <w:cantSplit/>
          <w:tblHeader w:val="false"/>
        </w:trPr>
        <w:tc>
          <w:tcPr>
            <w:tcW w:type="dxa" w:w="2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rating</w:t>
            </w:r>
          </w:p>
        </w:tc>
        <w:tc>
          <w:tcPr>
            <w:tcW w:type="dxa" w:w="17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Product</w:t>
            </w:r>
          </w:p>
        </w:tc>
        <w:tc>
          <w:tcPr>
            <w:tcW w:type="dxa" w:w="20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Feature</w:t>
            </w:r>
          </w:p>
        </w:tc>
        <w:tc>
          <w:tcPr>
            <w:tcW w:type="dxa" w:w="27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Public datasets</w:t>
            </w:r>
          </w:p>
        </w:tc>
      </w:tr>
      <w:tr>
        <w:trPr>
          <w:cantSplit/>
          <w:tblHeader w:val="false"/>
        </w:trPr>
        <w:tc>
          <w:tcPr>
            <w:tcW w:type="dxa" w:w="2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review_count</w:t>
            </w:r>
          </w:p>
        </w:tc>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Product</w:t>
            </w:r>
          </w:p>
        </w:tc>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Feature</w:t>
            </w:r>
          </w:p>
        </w:tc>
        <w:tc>
          <w:tcPr>
            <w:tcW w:type="dxa" w:w="27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Public datasets</w:t>
            </w:r>
          </w:p>
        </w:tc>
      </w:tr>
      <w:tr>
        <w:trPr>
          <w:cantSplit/>
          <w:tblHeader w:val="false"/>
        </w:trPr>
        <w:tc>
          <w:tcPr>
            <w:tcW w:type="dxa" w:w="2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compatibility_flag</w:t>
            </w:r>
          </w:p>
        </w:tc>
        <w:tc>
          <w:tcPr>
            <w:tcW w:type="dxa" w:w="17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Product</w:t>
            </w:r>
          </w:p>
        </w:tc>
        <w:tc>
          <w:tcPr>
            <w:tcW w:type="dxa" w:w="20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Feature</w:t>
            </w:r>
          </w:p>
        </w:tc>
        <w:tc>
          <w:tcPr>
            <w:tcW w:type="dxa" w:w="27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Needs domain rules</w:t>
            </w:r>
          </w:p>
        </w:tc>
      </w:tr>
      <w:tr>
        <w:trPr>
          <w:cantSplit/>
          <w:tblHeader w:val="false"/>
        </w:trPr>
        <w:tc>
          <w:tcPr>
            <w:tcW w:type="dxa" w:w="2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replacement_difficulty</w:t>
            </w:r>
          </w:p>
        </w:tc>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Product</w:t>
            </w:r>
          </w:p>
        </w:tc>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Feature</w:t>
            </w:r>
          </w:p>
        </w:tc>
        <w:tc>
          <w:tcPr>
            <w:tcW w:type="dxa" w:w="27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Survey</w:t>
            </w:r>
          </w:p>
        </w:tc>
      </w:tr>
      <w:tr>
        <w:trPr>
          <w:cantSplit/>
          <w:tblHeader w:val="false"/>
        </w:trPr>
        <w:tc>
          <w:tcPr>
            <w:tcW w:type="dxa" w:w="2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satisfaction</w:t>
            </w:r>
          </w:p>
        </w:tc>
        <w:tc>
          <w:tcPr>
            <w:tcW w:type="dxa" w:w="17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Experience</w:t>
            </w:r>
          </w:p>
        </w:tc>
        <w:tc>
          <w:tcPr>
            <w:tcW w:type="dxa" w:w="20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Feature</w:t>
            </w:r>
          </w:p>
        </w:tc>
        <w:tc>
          <w:tcPr>
            <w:tcW w:type="dxa" w:w="27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Survey / reviews</w:t>
            </w:r>
          </w:p>
        </w:tc>
      </w:tr>
      <w:tr>
        <w:trPr>
          <w:cantSplit/>
          <w:tblHeader w:val="false"/>
        </w:trPr>
        <w:tc>
          <w:tcPr>
            <w:tcW w:type="dxa" w:w="2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review_sentiment</w:t>
            </w:r>
          </w:p>
        </w:tc>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Experience</w:t>
            </w:r>
          </w:p>
        </w:tc>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Feature</w:t>
            </w:r>
          </w:p>
        </w:tc>
        <w:tc>
          <w:tcPr>
            <w:tcW w:type="dxa" w:w="27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Review text</w:t>
            </w:r>
          </w:p>
        </w:tc>
      </w:tr>
      <w:tr>
        <w:trPr>
          <w:cantSplit/>
          <w:tblHeader w:val="false"/>
        </w:trPr>
        <w:tc>
          <w:tcPr>
            <w:tcW w:type="dxa" w:w="2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irritation_reported</w:t>
            </w:r>
          </w:p>
        </w:tc>
        <w:tc>
          <w:tcPr>
            <w:tcW w:type="dxa" w:w="17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Experience</w:t>
            </w:r>
          </w:p>
        </w:tc>
        <w:tc>
          <w:tcPr>
            <w:tcW w:type="dxa" w:w="20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Feature</w:t>
            </w:r>
          </w:p>
        </w:tc>
        <w:tc>
          <w:tcPr>
            <w:tcW w:type="dxa" w:w="27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Survey / review text</w:t>
            </w:r>
          </w:p>
        </w:tc>
      </w:tr>
      <w:tr>
        <w:trPr>
          <w:cantSplit/>
          <w:tblHeader w:val="false"/>
        </w:trPr>
        <w:tc>
          <w:tcPr>
            <w:tcW w:type="dxa" w:w="2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repurchase</w:t>
            </w:r>
          </w:p>
        </w:tc>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Experience</w:t>
            </w:r>
          </w:p>
        </w:tc>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Feature</w:t>
            </w:r>
          </w:p>
        </w:tc>
        <w:tc>
          <w:tcPr>
            <w:tcW w:type="dxa" w:w="27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Business data / survey</w:t>
            </w:r>
          </w:p>
        </w:tc>
      </w:tr>
      <w:tr>
        <w:trPr>
          <w:cantSplit/>
          <w:tblHeader w:val="false"/>
        </w:trPr>
        <w:tc>
          <w:tcPr>
            <w:tcW w:type="dxa" w:w="2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friction_score (BRFS)</w:t>
            </w:r>
          </w:p>
        </w:tc>
        <w:tc>
          <w:tcPr>
            <w:tcW w:type="dxa" w:w="17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Derived</w:t>
            </w:r>
          </w:p>
        </w:tc>
        <w:tc>
          <w:tcPr>
            <w:tcW w:type="dxa" w:w="20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Engineered feature</w:t>
            </w:r>
          </w:p>
        </w:tc>
        <w:tc>
          <w:tcPr>
            <w:tcW w:type="dxa" w:w="27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Computed later</w:t>
            </w:r>
          </w:p>
        </w:tc>
      </w:tr>
      <w:tr>
        <w:trPr>
          <w:cantSplit/>
          <w:tblHeader w:val="false"/>
        </w:trPr>
        <w:tc>
          <w:tcPr>
            <w:tcW w:type="dxa" w:w="2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dropout</w:t>
            </w:r>
          </w:p>
        </w:tc>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Experience</w:t>
            </w:r>
          </w:p>
        </w:tc>
        <w:tc>
          <w:tcPr>
            <w:tcW w:type="dxa" w:w="20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b/>
                <w:bCs/>
                <w:sz w:val="18"/>
                <w:szCs w:val="18"/>
              </w:rPr>
              <w:t xml:space="preserve">Target</w:t>
            </w:r>
          </w:p>
        </w:tc>
        <w:tc>
          <w:tcPr>
            <w:tcW w:type="dxa" w:w="27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Survey / business data</w:t>
            </w:r>
          </w:p>
        </w:tc>
      </w:tr>
    </w:tbl>
    <w:p>
      <w:r>
        <w:br w:type="page"/>
      </w:r>
    </w:p>
    <w:p>
      <w:pPr>
        <w:pStyle w:val="Heading1"/>
        <w:keepNext/>
      </w:pPr>
      <w:r>
        <w:t xml:space="preserve">Internship Submission Description</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single" w:color="1F3A5F" w:sz="8"/>
              <w:left w:val="single" w:color="1F3A5F" w:sz="8"/>
              <w:bottom w:val="single" w:color="1F3A5F" w:sz="8"/>
              <w:right w:val="single" w:color="1F3A5F" w:sz="8"/>
            </w:tcBorders>
            <w:shd w:fill="EEF1F5" w:color="auto" w:val="clear"/>
            <w:tcMar>
              <w:top w:type="dxa" w:w="100"/>
              <w:left w:type="dxa" w:w="160"/>
              <w:bottom w:type="dxa" w:w="100"/>
              <w:right w:type="dxa" w:w="160"/>
            </w:tcMar>
          </w:tcPr>
          <w:p>
            <w:pPr>
              <w:spacing w:after="120" w:line="270"/>
            </w:pPr>
            <w:r>
              <w:t xml:space="preserve">In Week 1 of my Data Science with Python Analyst Internship at YuvaIntern, I worked on defining a data science problem in the Beauty &amp; Wellness industry. I chose the topic Beauty Routine Dropout Prediction: Identifying Why Customers Abandon Multi-Step Skincare Routines. The problem is that many people start skincare routines with several products but slowly reduce or stop them, while businesses mostly look at purchases and reviews and do not see why a routine is abandoned.</w:t>
            </w:r>
          </w:p>
          <w:p>
            <w:pPr>
              <w:spacing w:after="120" w:line="270"/>
            </w:pPr>
            <w:r>
              <w:t xml:space="preserve">For the report, I studied the industry context using sources such as McKinsey’s State of Beauty reports and academic papers on treatment adherence and churn prediction. I then wrote a business problem, a data science problem, objectives, five research questions and five hypotheses. I also listed the variables that would be needed, such as number of steps, time required, monthly cost, product ratings, review sentiment and irritation reports, and I defined a target variable for dropout. I identified possible data sources like public beauty product and review datasets, and I explained which data is not currently available and may need a survey or anonymised business data.</w:t>
            </w:r>
          </w:p>
          <w:p>
            <w:pPr>
              <w:spacing w:after="0" w:line="270"/>
            </w:pPr>
            <w:r>
              <w:t xml:space="preserve">I proposed the Beauty Routine Friction Score (BRFS) as my own analytical concept. It is not an industry standard. I also planned the future workflow, the EDA, and possible models such as Logistic Regression, Decision Tree and Random Forest. The report includes ethics, limitations and a table showing what is completed and what is planned. I have not collected data or trained any model yet. Those parts are planned for later stages when suitable data is available. The GitHub repository will be updated as the internship progresses.</w:t>
            </w:r>
          </w:p>
        </w:tc>
      </w:tr>
    </w:tbl>
    <w:sectPr>
      <w:headerReference w:type="default" r:id="rId7"/>
      <w:footerReference w:type="default" r:id="rId8"/>
      <w:pgSz w:w="11906" w:h="16838" w:orient="portrait"/>
      <w:pgMar w:top="1500" w:right="1304" w:bottom="1300" w:left="1304" w:header="7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AA5B4" w:sz="4" w:space="4"/>
      </w:pBdr>
      <w:jc w:val="right"/>
    </w:pPr>
    <w:r>
      <w:rPr>
        <w:rFonts w:ascii="Arial" w:cs="Arial" w:eastAsia="Arial" w:hAnsi="Arial"/>
        <w:color w:val="555555"/>
        <w:sz w:val="17"/>
        <w:szCs w:val="17"/>
      </w:rPr>
      <w:t xml:space="preserve">Zishan Alam | YuvaIntern Week 1 Report | Page </w:t>
    </w:r>
    <w:r>
      <w:rPr>
        <w:rFonts w:ascii="Arial" w:cs="Arial" w:eastAsia="Arial" w:hAnsi="Arial"/>
        <w:color w:val="55555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A5B4" w:sz="4" w:space="4"/>
      </w:pBdr>
    </w:pPr>
    <w:r>
      <w:rPr>
        <w:rFonts w:ascii="Arial" w:cs="Arial" w:eastAsia="Arial" w:hAnsi="Arial"/>
        <w:color w:val="555555"/>
        <w:sz w:val="17"/>
        <w:szCs w:val="17"/>
      </w:rPr>
      <w:t xml:space="preserve">Beauty Routine Dropout Prediction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A5F"/>
      <w:sz w:val="27"/>
      <w:szCs w:val="27"/>
    </w:rPr>
  </w:style>
  <w:style w:type="paragraph" w:styleId="Heading2">
    <w:name w:val="Heading 2"/>
    <w:basedOn w:val="Normal"/>
    <w:next w:val="Normal"/>
    <w:qFormat/>
    <w:pPr>
      <w:spacing w:after="80" w:before="160"/>
      <w:outlineLvl w:val="1"/>
    </w:pPr>
    <w:rPr>
      <w:rFonts w:ascii="Arial" w:cs="Arial" w:eastAsia="Arial" w:hAnsi="Arial"/>
      <w:b/>
      <w:bCs/>
      <w:color w:val="1F3A5F"/>
      <w:sz w:val="22"/>
      <w:szCs w:val="22"/>
    </w:rPr>
  </w:style>
  <w:style w:type="character" w:styleId="Hyperlink">
    <w:name w:val="Hyperlink"/>
    <w:basedOn w:val="DefaultParagraphFont"/>
    <w:uiPriority w:val="99"/>
    <w:unhideWhenUsed/>
    <w:rPr>
      <w:color w:val="1F4E9E"/>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zfbeauryxllsk_94fayl" Type="http://schemas.openxmlformats.org/officeDocument/2006/relationships/hyperlink" Target="https://doi.org/10.1023/A:1010933404324" TargetMode="External"/><Relationship Id="rIdshnxtehkq_xkh-r4vazlx" Type="http://schemas.openxmlformats.org/officeDocument/2006/relationships/hyperlink" Target="https://doi.org/10.1016/s0149-2918(01" TargetMode="External"/><Relationship Id="rIdppbu7-ufj97vg0l0jl3q6" Type="http://schemas.openxmlformats.org/officeDocument/2006/relationships/hyperlink" Target="https://eur-lex.europa.eu/eli/reg/2016/679/oj" TargetMode="External"/><Relationship Id="rId1w_kbgratrqjiintsq1yn" Type="http://schemas.openxmlformats.org/officeDocument/2006/relationships/hyperlink" Target="https://www.indiacode.nic.in/bitstream/123456789/22037/2/a2023-22.pdf" TargetMode="External"/><Relationship Id="rIdmnicoxlanghmf4ub_dkyb" Type="http://schemas.openxmlformats.org/officeDocument/2006/relationships/hyperlink" Target="https://doi.org/10.1038/s41586-020-2649-2" TargetMode="External"/><Relationship Id="rIdpvrtxpbgggv7umz_ms_ek" Type="http://schemas.openxmlformats.org/officeDocument/2006/relationships/hyperlink" Target="https://arxiv.org/abs/2403.03952" TargetMode="External"/><Relationship Id="rIdm9jctwd8c229qxjhhiy77" Type="http://schemas.openxmlformats.org/officeDocument/2006/relationships/hyperlink" Target="https://github.com/hyp1231/AmazonReviews2023" TargetMode="External"/><Relationship Id="rIdt3frteva5nt-ipukplv1p" Type="http://schemas.openxmlformats.org/officeDocument/2006/relationships/hyperlink" Target="https://doi.org/10.1109/MCSE.2007.55" TargetMode="External"/><Relationship Id="rIdrv3xlctwnlrnx-trp86zm" Type="http://schemas.openxmlformats.org/officeDocument/2006/relationships/hyperlink" Target="https://www.kaggle.com/datasets" TargetMode="External"/><Relationship Id="rIdysehbl0s2dcfdk83el772" Type="http://schemas.openxmlformats.org/officeDocument/2006/relationships/hyperlink" Target="https://baselight.app/u/kaggle/dataset/kingabzpro_cosmetics_datasets" TargetMode="External"/><Relationship Id="rIdzjx05zdk2h7xirgfajaj5" Type="http://schemas.openxmlformats.org/officeDocument/2006/relationships/hyperlink" Target="https://doi.org/10.25080/Majora-92bf1922-00a" TargetMode="External"/><Relationship Id="rIdaxj-7xnyjglgvtt5bxld2" Type="http://schemas.openxmlformats.org/officeDocument/2006/relationships/hyperlink" Target="https://www.mckinsey.com/industries/consumer-packaged-goods/our-insights/state-of-beauty-2025" TargetMode="External"/><Relationship Id="rIdbijnpjly7yfparizfcbhq" Type="http://schemas.openxmlformats.org/officeDocument/2006/relationships/hyperlink" Target="https://doi.org/10.1509/jmkr.43.2.204" TargetMode="External"/><Relationship Id="rIdvei0cbtsi13bja2p2x_zm" Type="http://schemas.openxmlformats.org/officeDocument/2006/relationships/hyperlink" Target="https://jmlr.org/papers/v12/pedregosa11a.html" TargetMode="External"/><Relationship Id="rIdobvb88cb5kjh0wouuzxrr" Type="http://schemas.openxmlformats.org/officeDocument/2006/relationships/hyperlink" Target="https://www.bain.com/insights/zero-defections-quality-comes-to-services-harvard-business-review-hbr/" TargetMode="External"/><Relationship Id="rIdod5_38tf-wicpxpkqqwvw" Type="http://schemas.openxmlformats.org/officeDocument/2006/relationships/hyperlink" Target="https://doi.org/10.2340/00015555-0073" TargetMode="External"/><Relationship Id="rId-tj5vhzznchtbdxzb1a2d" Type="http://schemas.openxmlformats.org/officeDocument/2006/relationships/hyperlink" Target="https://doi.org/10.1038/s41592-019-0686-2" TargetMode="External"/><Relationship Id="rId5e0iqnhqdq8lj2uhyz1eg" Type="http://schemas.openxmlformats.org/officeDocument/2006/relationships/hyperlink" Target="https://doi.org/10.21105/joss.03021" TargetMode="External"/><Relationship Id="rIdsghu_rnkkyxn9oof2kvvs" Type="http://schemas.openxmlformats.org/officeDocument/2006/relationships/hyperlink" Target="https://www.mckinsey.com/industries/consumer-packaged-goods/our-insights/state-of-beauty" TargetMode="External"/><Relationship Id="rId9" Type="http://schemas.openxmlformats.org/officeDocument/2006/relationships/image" Target="media/928539b80ed2823b7a01c4ff3c344c4c2336ac03.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Report: Beauty Routine Dropout Prediction</dc:title>
  <dc:creator>Zishan Alam</dc:creator>
  <cp:lastModifiedBy>Un-named</cp:lastModifiedBy>
  <cp:revision>1</cp:revision>
  <dcterms:created xsi:type="dcterms:W3CDTF">2026-10-01T08:30:51.689Z</dcterms:created>
  <dcterms:modified xsi:type="dcterms:W3CDTF">2026-10-01T08:30:51.690Z</dcterms:modified>
</cp:coreProperties>
</file>

<file path=docProps/custom.xml><?xml version="1.0" encoding="utf-8"?>
<Properties xmlns="http://schemas.openxmlformats.org/officeDocument/2006/custom-properties" xmlns:vt="http://schemas.openxmlformats.org/officeDocument/2006/docPropsVTypes"/>
</file>