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7EB2C6B9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C951D5">
              <w:rPr>
                <w:rFonts w:hAnsi="DengXian"/>
              </w:rPr>
              <w:t>1</w:t>
            </w:r>
            <w:r w:rsidR="00F008DF">
              <w:rPr>
                <w:rFonts w:hAnsi="DengXian"/>
              </w:rPr>
              <w:t>6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1C316EFB" w:rsidR="00890342" w:rsidRDefault="00F008DF">
            <w:pPr>
              <w:rPr>
                <w:rFonts w:hAnsi="DengXian"/>
              </w:rPr>
            </w:pPr>
            <w:r>
              <w:rPr>
                <w:rFonts w:hAnsi="DengXian"/>
              </w:rPr>
              <w:t>1 September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26878ED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</w:t>
            </w:r>
            <w:r w:rsidR="00D6441C">
              <w:rPr>
                <w:rFonts w:hAnsi="DengXian"/>
              </w:rPr>
              <w:t>0</w:t>
            </w:r>
            <w:r>
              <w:rPr>
                <w:rFonts w:hAnsi="DengXian"/>
              </w:rPr>
              <w:t>:</w:t>
            </w:r>
            <w:r w:rsidR="007C11B8">
              <w:rPr>
                <w:rFonts w:hAnsi="DengXian"/>
              </w:rPr>
              <w:t>0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29551BEB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F008DF">
              <w:rPr>
                <w:rFonts w:hAnsi="DengXian"/>
              </w:rPr>
              <w:t>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41C" w14:paraId="7421810E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CE806D" w14:textId="77777777" w:rsidR="00D6441C" w:rsidRDefault="00D6441C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D6441C" w14:paraId="3756451A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DD6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531AF191" w14:textId="77777777" w:rsidR="00D6441C" w:rsidRDefault="00D6441C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BB21B25" w14:textId="77777777" w:rsidR="00D6441C" w:rsidRDefault="00D6441C">
            <w:pPr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AC8419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3F8A28C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68DC4C55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  <w:p w14:paraId="324C61F2" w14:textId="1385ADD5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Informed the team regarding the changing of hosting server to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Jelastic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Cloud</w:t>
            </w:r>
          </w:p>
        </w:tc>
      </w:tr>
      <w:tr w:rsidR="00D6441C" w14:paraId="1A476FD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52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0723C103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01B03EC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164EB9F" w14:textId="2B510982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0.9</w:t>
            </w:r>
            <w:r w:rsidR="00F008DF">
              <w:rPr>
                <w:rFonts w:ascii="Arial" w:eastAsia="Arial" w:hAnsi="Arial"/>
                <w:sz w:val="24"/>
                <w:szCs w:val="24"/>
              </w:rPr>
              <w:t>090</w:t>
            </w:r>
          </w:p>
          <w:p w14:paraId="77B02DB8" w14:textId="0EAA86CF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that the team was on track and estimates are rather accurate</w:t>
            </w:r>
          </w:p>
          <w:p w14:paraId="3CD6DF75" w14:textId="762F2439" w:rsidR="00D6441C" w:rsidRDefault="00D6441C" w:rsidP="00D6441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to the tight timeline the team is facing, the team decided to implement more tasks in the following iteration</w:t>
            </w:r>
          </w:p>
        </w:tc>
      </w:tr>
      <w:tr w:rsidR="00D6441C" w14:paraId="5534837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089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0DEFFA9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1602D2B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lastRenderedPageBreak/>
              <w:t>Summary of Discussion</w:t>
            </w:r>
          </w:p>
          <w:p w14:paraId="055A3B34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14:paraId="719DFE5F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</w:tc>
      </w:tr>
    </w:tbl>
    <w:p w14:paraId="39E74065" w14:textId="77777777" w:rsidR="00890342" w:rsidRPr="00D6441C" w:rsidRDefault="00890342">
      <w:pPr>
        <w:spacing w:after="160" w:line="259" w:lineRule="auto"/>
        <w:rPr>
          <w:rFonts w:ascii="Arial" w:eastAsia="Arial" w:hAnsi="Arial"/>
          <w:sz w:val="24"/>
          <w:szCs w:val="24"/>
          <w:lang w:val="en-SG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19E23949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56D97054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03276BD0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639D733D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D6441C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4DAEBDE9" w:rsidR="00890342" w:rsidRDefault="00F008D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</w:t>
      </w:r>
      <w:bookmarkStart w:id="0" w:name="_GoBack"/>
      <w:bookmarkEnd w:id="0"/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20A4EAA8" w:rsidR="00890342" w:rsidRDefault="00A1539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7154C3"/>
    <w:multiLevelType w:val="hybridMultilevel"/>
    <w:tmpl w:val="F8009B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65587A"/>
    <w:rsid w:val="007C11B8"/>
    <w:rsid w:val="008474A5"/>
    <w:rsid w:val="00890342"/>
    <w:rsid w:val="008F5E62"/>
    <w:rsid w:val="00A15394"/>
    <w:rsid w:val="00A477C1"/>
    <w:rsid w:val="00C951D5"/>
    <w:rsid w:val="00D6441C"/>
    <w:rsid w:val="00F008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202</Words>
  <Characters>1158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12</cp:revision>
  <dcterms:created xsi:type="dcterms:W3CDTF">2018-07-21T08:39:00Z</dcterms:created>
  <dcterms:modified xsi:type="dcterms:W3CDTF">2018-09-09T14:42:00Z</dcterms:modified>
</cp:coreProperties>
</file>