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479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66404" wp14:editId="34E79BC3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EEBC7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0FD81B0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0914D9B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1EA54D8E" w14:textId="77777777" w:rsidTr="001218A6">
        <w:tc>
          <w:tcPr>
            <w:tcW w:w="2425" w:type="dxa"/>
            <w:shd w:val="clear" w:color="auto" w:fill="C00000"/>
          </w:tcPr>
          <w:p w14:paraId="115B1565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6E506E53" w14:textId="27D74BC8" w:rsidR="001218A6" w:rsidRDefault="00427372">
            <w:r>
              <w:t>Supervisor</w:t>
            </w:r>
            <w:r w:rsidR="006863F3">
              <w:t xml:space="preserve"> Meeting </w:t>
            </w:r>
            <w:r w:rsidR="001218A6">
              <w:t>Minutes 0</w:t>
            </w:r>
            <w:r w:rsidR="009D304E">
              <w:t>6</w:t>
            </w:r>
          </w:p>
        </w:tc>
      </w:tr>
      <w:tr w:rsidR="001218A6" w14:paraId="04B4A044" w14:textId="77777777" w:rsidTr="001218A6">
        <w:tc>
          <w:tcPr>
            <w:tcW w:w="2425" w:type="dxa"/>
            <w:shd w:val="clear" w:color="auto" w:fill="C00000"/>
          </w:tcPr>
          <w:p w14:paraId="469D0D8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21D2F84" w14:textId="52A414B9" w:rsidR="001218A6" w:rsidRDefault="009D304E">
            <w:r>
              <w:t>21</w:t>
            </w:r>
            <w:r w:rsidR="00A574DE">
              <w:t xml:space="preserve"> September</w:t>
            </w:r>
            <w:r w:rsidR="001218A6">
              <w:t xml:space="preserve"> 2018</w:t>
            </w:r>
          </w:p>
        </w:tc>
      </w:tr>
      <w:tr w:rsidR="001218A6" w14:paraId="1A968402" w14:textId="77777777" w:rsidTr="001218A6">
        <w:tc>
          <w:tcPr>
            <w:tcW w:w="2425" w:type="dxa"/>
            <w:shd w:val="clear" w:color="auto" w:fill="C00000"/>
          </w:tcPr>
          <w:p w14:paraId="207504DB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44480938" w14:textId="61114144" w:rsidR="001218A6" w:rsidRDefault="007C5EF7">
            <w:r>
              <w:t>15</w:t>
            </w:r>
            <w:r w:rsidR="00427372">
              <w:t>:</w:t>
            </w:r>
            <w:r>
              <w:t>30</w:t>
            </w:r>
            <w:r w:rsidR="001218A6">
              <w:t xml:space="preserve"> – </w:t>
            </w:r>
            <w:r>
              <w:t>16</w:t>
            </w:r>
            <w:r w:rsidR="00427372">
              <w:t>:</w:t>
            </w:r>
            <w:r w:rsidR="00C419BC">
              <w:t>0</w:t>
            </w:r>
            <w:r w:rsidR="001218A6">
              <w:t>0</w:t>
            </w:r>
          </w:p>
        </w:tc>
      </w:tr>
      <w:tr w:rsidR="001218A6" w14:paraId="699EF5BF" w14:textId="77777777" w:rsidTr="001218A6">
        <w:tc>
          <w:tcPr>
            <w:tcW w:w="2425" w:type="dxa"/>
            <w:shd w:val="clear" w:color="auto" w:fill="C00000"/>
          </w:tcPr>
          <w:p w14:paraId="1B531253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5CF2CC92" w14:textId="0384CC9F" w:rsidR="001218A6" w:rsidRDefault="00427372">
            <w:r>
              <w:t xml:space="preserve">SIS Room 4056 </w:t>
            </w:r>
          </w:p>
        </w:tc>
      </w:tr>
    </w:tbl>
    <w:p w14:paraId="12469222" w14:textId="77777777" w:rsidR="001218A6" w:rsidRDefault="001218A6"/>
    <w:p w14:paraId="3860CB7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DB7CCD5" w14:textId="77777777" w:rsidTr="002A56C3">
        <w:tc>
          <w:tcPr>
            <w:tcW w:w="4675" w:type="dxa"/>
            <w:shd w:val="clear" w:color="auto" w:fill="C00000"/>
          </w:tcPr>
          <w:p w14:paraId="746B498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52F0DF6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0C4AA495" w14:textId="77777777" w:rsidTr="002A56C3">
        <w:tc>
          <w:tcPr>
            <w:tcW w:w="4675" w:type="dxa"/>
          </w:tcPr>
          <w:p w14:paraId="0F39F3B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3D47F339" w14:textId="2CDD08D6" w:rsidR="002A56C3" w:rsidRPr="002A56C3" w:rsidRDefault="007C5EF7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B52D27B" w14:textId="77777777" w:rsidTr="002A56C3">
        <w:tc>
          <w:tcPr>
            <w:tcW w:w="4675" w:type="dxa"/>
          </w:tcPr>
          <w:p w14:paraId="2698978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46FB21F7" w14:textId="4C04AA03" w:rsidR="002A56C3" w:rsidRPr="002A56C3" w:rsidRDefault="00C419BC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3B1BA8F" w14:textId="77777777" w:rsidTr="002A56C3">
        <w:tc>
          <w:tcPr>
            <w:tcW w:w="4675" w:type="dxa"/>
          </w:tcPr>
          <w:p w14:paraId="236172A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C794750" w14:textId="675E8B6D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</w:t>
            </w:r>
            <w:r w:rsidR="007C5EF7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A56C3" w14:paraId="3199EFD3" w14:textId="77777777" w:rsidTr="002A56C3">
        <w:tc>
          <w:tcPr>
            <w:tcW w:w="4675" w:type="dxa"/>
          </w:tcPr>
          <w:p w14:paraId="544EA20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67AB4C4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A657AB2" w14:textId="77777777" w:rsidTr="002A56C3">
        <w:tc>
          <w:tcPr>
            <w:tcW w:w="4675" w:type="dxa"/>
          </w:tcPr>
          <w:p w14:paraId="799235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9227813" w14:textId="1C529AA2" w:rsidR="002A56C3" w:rsidRPr="002A56C3" w:rsidRDefault="00A574DE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C350CF9" w14:textId="77777777" w:rsidTr="002A56C3">
        <w:tc>
          <w:tcPr>
            <w:tcW w:w="4675" w:type="dxa"/>
          </w:tcPr>
          <w:p w14:paraId="6220DA00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21581BF3" w14:textId="1B40F914" w:rsidR="002A56C3" w:rsidRDefault="00C419BC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1F5C25A0" w14:textId="77777777" w:rsidTr="002A56C3">
        <w:tc>
          <w:tcPr>
            <w:tcW w:w="4675" w:type="dxa"/>
          </w:tcPr>
          <w:p w14:paraId="04E862A8" w14:textId="4AC01B6D" w:rsidR="00591845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 Koh Lian Chee</w:t>
            </w:r>
          </w:p>
        </w:tc>
        <w:tc>
          <w:tcPr>
            <w:tcW w:w="4675" w:type="dxa"/>
          </w:tcPr>
          <w:p w14:paraId="621D769C" w14:textId="4F02BB96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2A3F822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6171CA64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5594FFEE" w14:textId="77777777" w:rsidTr="002A56C3">
        <w:tc>
          <w:tcPr>
            <w:tcW w:w="9350" w:type="dxa"/>
            <w:shd w:val="clear" w:color="auto" w:fill="C00000"/>
          </w:tcPr>
          <w:p w14:paraId="656E5A8F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3CEB19A3" w14:textId="77777777" w:rsidTr="002A56C3">
        <w:tc>
          <w:tcPr>
            <w:tcW w:w="9350" w:type="dxa"/>
          </w:tcPr>
          <w:p w14:paraId="502B4173" w14:textId="3DD9FE27" w:rsidR="002A56C3" w:rsidRDefault="00C419BC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about </w:t>
            </w:r>
            <w:r w:rsidR="009D304E">
              <w:rPr>
                <w:rFonts w:ascii="Arial" w:hAnsi="Arial" w:cs="Arial"/>
                <w:sz w:val="24"/>
                <w:szCs w:val="24"/>
              </w:rPr>
              <w:t>Pilot Testing</w:t>
            </w:r>
          </w:p>
          <w:p w14:paraId="267AB983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2B9D2C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5C85F0E" w14:textId="4611FE21" w:rsidR="00893878" w:rsidRDefault="00893878" w:rsidP="009D304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Rather than having the administrators attempt everything themselves, it would be better if the members could provide a training session for the staff to get them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familarise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the system and its usage.</w:t>
            </w:r>
          </w:p>
          <w:p w14:paraId="5EA6D953" w14:textId="77777777" w:rsidR="007C5EF7" w:rsidRDefault="009D304E" w:rsidP="009D304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advised us to </w:t>
            </w:r>
            <w:r w:rsidR="00893878">
              <w:rPr>
                <w:rFonts w:ascii="Arial" w:hAnsi="Arial" w:cs="Arial"/>
                <w:sz w:val="24"/>
                <w:szCs w:val="24"/>
              </w:rPr>
              <w:t>be in the Centre when the administrative staff are configuring the system so that they could have someone to turn to when in need of help.</w:t>
            </w:r>
            <w:r w:rsidR="007C5E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C4FB57" w14:textId="40F198AD" w:rsidR="00893878" w:rsidRPr="00893878" w:rsidRDefault="00893878" w:rsidP="008938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source for Sponsor’s help in taking timing for the various administrative tasks while using the system during Pilot Testing</w:t>
            </w:r>
          </w:p>
        </w:tc>
      </w:tr>
      <w:tr w:rsidR="002A56C3" w14:paraId="73112143" w14:textId="77777777" w:rsidTr="002A56C3">
        <w:tc>
          <w:tcPr>
            <w:tcW w:w="9350" w:type="dxa"/>
          </w:tcPr>
          <w:p w14:paraId="224364AC" w14:textId="5E46A4C8" w:rsidR="00406FC1" w:rsidRDefault="007C5EF7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on </w:t>
            </w:r>
            <w:r w:rsidR="00893878">
              <w:rPr>
                <w:rFonts w:ascii="Arial" w:hAnsi="Arial" w:cs="Arial"/>
                <w:sz w:val="24"/>
                <w:szCs w:val="24"/>
              </w:rPr>
              <w:t>implemented functionalities</w:t>
            </w:r>
          </w:p>
          <w:p w14:paraId="0E79E7E3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5C1BB4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BBCFC90" w14:textId="77777777" w:rsidR="00A574DE" w:rsidRDefault="00AC0879" w:rsidP="00A574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Scheduling functionality does not account corner cases such as incidents where there are multiple lessons per class per week – need to clarify it with the Sponsors</w:t>
            </w:r>
          </w:p>
          <w:p w14:paraId="32C96414" w14:textId="275DAD3E" w:rsidR="00AC0879" w:rsidRPr="00A574DE" w:rsidRDefault="00AC0879" w:rsidP="00A574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Possibly implement a mobile friendly version of the payment functionalities to facilitate the payment process</w:t>
            </w:r>
          </w:p>
        </w:tc>
      </w:tr>
      <w:tr w:rsidR="00406FC1" w14:paraId="2E04A358" w14:textId="77777777" w:rsidTr="002A56C3">
        <w:tc>
          <w:tcPr>
            <w:tcW w:w="9350" w:type="dxa"/>
          </w:tcPr>
          <w:p w14:paraId="73360AE9" w14:textId="2B551EF3" w:rsidR="00406FC1" w:rsidRDefault="00AC0879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Discussion on Stretch Targets</w:t>
            </w:r>
          </w:p>
          <w:p w14:paraId="7B4D8B58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8E7B52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A6C2C72" w14:textId="0426A379" w:rsidR="00A574DE" w:rsidRDefault="00AC0879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some form of analytics to help the management of the branches</w:t>
            </w:r>
          </w:p>
          <w:p w14:paraId="595A084F" w14:textId="54A4C408" w:rsidR="00AC0879" w:rsidRDefault="00AC0879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Peak period, most popular course, most popular timeslots</w:t>
            </w:r>
          </w:p>
          <w:p w14:paraId="500136C7" w14:textId="6EBD0347" w:rsidR="00AC0879" w:rsidRPr="00E8174A" w:rsidRDefault="00AC0879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Where does majority of the customers come from</w:t>
            </w:r>
          </w:p>
          <w:p w14:paraId="4AF18192" w14:textId="35D1EE9F" w:rsidR="00427372" w:rsidRDefault="00427372" w:rsidP="00427372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B79E26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183AF073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34BF8380" w14:textId="77777777" w:rsidTr="00406FC1">
        <w:tc>
          <w:tcPr>
            <w:tcW w:w="3116" w:type="dxa"/>
            <w:shd w:val="clear" w:color="auto" w:fill="C00000"/>
          </w:tcPr>
          <w:p w14:paraId="28271AA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7F377A2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0E56D895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E8E986D" w14:textId="77777777" w:rsidTr="00406FC1">
        <w:tc>
          <w:tcPr>
            <w:tcW w:w="3116" w:type="dxa"/>
          </w:tcPr>
          <w:p w14:paraId="3224A842" w14:textId="6D7AA1B9" w:rsidR="00406FC1" w:rsidRPr="00406FC1" w:rsidRDefault="00AC0879" w:rsidP="00AC0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discuss and think of more possibilities of stretch targets</w:t>
            </w:r>
          </w:p>
        </w:tc>
        <w:tc>
          <w:tcPr>
            <w:tcW w:w="3117" w:type="dxa"/>
          </w:tcPr>
          <w:p w14:paraId="4357AEE3" w14:textId="5B882874" w:rsidR="00406FC1" w:rsidRPr="00406FC1" w:rsidRDefault="00AC087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117" w:type="dxa"/>
          </w:tcPr>
          <w:p w14:paraId="15DD1C2D" w14:textId="24D13CF9" w:rsidR="00406FC1" w:rsidRPr="00406FC1" w:rsidRDefault="00AC087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174A">
              <w:rPr>
                <w:rFonts w:ascii="Arial" w:hAnsi="Arial" w:cs="Arial"/>
                <w:sz w:val="24"/>
                <w:szCs w:val="24"/>
              </w:rPr>
              <w:t>September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AC0879" w14:paraId="10EE5E8D" w14:textId="77777777" w:rsidTr="00406FC1">
        <w:tc>
          <w:tcPr>
            <w:tcW w:w="3116" w:type="dxa"/>
          </w:tcPr>
          <w:p w14:paraId="75F8DB5F" w14:textId="7EA49E57" w:rsidR="00AC0879" w:rsidRDefault="00AC0879" w:rsidP="00AC0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Consolidate progress of Pilot Testing</w:t>
            </w:r>
          </w:p>
        </w:tc>
        <w:tc>
          <w:tcPr>
            <w:tcW w:w="3117" w:type="dxa"/>
          </w:tcPr>
          <w:p w14:paraId="6704BDED" w14:textId="0FE82E94" w:rsidR="00AC0879" w:rsidRDefault="00AC087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117" w:type="dxa"/>
          </w:tcPr>
          <w:p w14:paraId="3BF71506" w14:textId="15AD75A9" w:rsidR="00AC0879" w:rsidRDefault="00AC087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September 2018</w:t>
            </w:r>
          </w:p>
        </w:tc>
      </w:tr>
      <w:tr w:rsidR="00AC0879" w14:paraId="59E05CFB" w14:textId="77777777" w:rsidTr="00406FC1">
        <w:tc>
          <w:tcPr>
            <w:tcW w:w="3116" w:type="dxa"/>
          </w:tcPr>
          <w:p w14:paraId="1E2E0FB7" w14:textId="64064C56" w:rsidR="00AC0879" w:rsidRDefault="00AC0879" w:rsidP="00AC08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discuss on how the demonstration for Mid Term presentation would be carried out</w:t>
            </w:r>
          </w:p>
        </w:tc>
        <w:tc>
          <w:tcPr>
            <w:tcW w:w="3117" w:type="dxa"/>
          </w:tcPr>
          <w:p w14:paraId="681DA443" w14:textId="2A1D3BD0" w:rsidR="00AC0879" w:rsidRDefault="00AC087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117" w:type="dxa"/>
          </w:tcPr>
          <w:p w14:paraId="543394CD" w14:textId="7D64D7E4" w:rsidR="00AC0879" w:rsidRDefault="00AC087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September 2018</w:t>
            </w:r>
          </w:p>
        </w:tc>
      </w:tr>
    </w:tbl>
    <w:p w14:paraId="12F62A7A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08C846F1" w14:textId="5406011E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E8174A">
        <w:rPr>
          <w:rFonts w:ascii="Arial" w:hAnsi="Arial" w:cs="Arial"/>
          <w:sz w:val="24"/>
          <w:szCs w:val="24"/>
        </w:rPr>
        <w:t>4</w:t>
      </w:r>
      <w:r w:rsidR="0073576A">
        <w:rPr>
          <w:rFonts w:ascii="Arial" w:hAnsi="Arial" w:cs="Arial"/>
          <w:sz w:val="24"/>
          <w:szCs w:val="24"/>
        </w:rPr>
        <w:t>:</w:t>
      </w:r>
      <w:r w:rsidR="00C419BC">
        <w:rPr>
          <w:rFonts w:ascii="Arial" w:hAnsi="Arial" w:cs="Arial"/>
          <w:sz w:val="24"/>
          <w:szCs w:val="24"/>
        </w:rPr>
        <w:t>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06563D02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356F24B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3CEA88B6" w14:textId="1B367058" w:rsidR="009374AF" w:rsidRPr="002A56C3" w:rsidRDefault="00AC0879" w:rsidP="00937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Shawn</w:t>
      </w:r>
    </w:p>
    <w:p w14:paraId="44D27943" w14:textId="0C8B8D34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60B4CA9F" w14:textId="20A91574" w:rsidR="009374AF" w:rsidRDefault="00AC087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 Hui Xin</w:t>
      </w:r>
      <w:bookmarkStart w:id="0" w:name="_GoBack"/>
      <w:bookmarkEnd w:id="0"/>
      <w:r w:rsidR="00E8174A">
        <w:rPr>
          <w:rFonts w:ascii="Arial" w:hAnsi="Arial" w:cs="Arial"/>
          <w:sz w:val="24"/>
          <w:szCs w:val="24"/>
        </w:rPr>
        <w:t xml:space="preserve"> </w:t>
      </w:r>
    </w:p>
    <w:sectPr w:rsidR="009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EF20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276423"/>
    <w:rsid w:val="002A56C3"/>
    <w:rsid w:val="00406FC1"/>
    <w:rsid w:val="00427372"/>
    <w:rsid w:val="00591845"/>
    <w:rsid w:val="006863F3"/>
    <w:rsid w:val="0073576A"/>
    <w:rsid w:val="007C5EF7"/>
    <w:rsid w:val="00893878"/>
    <w:rsid w:val="00914E39"/>
    <w:rsid w:val="009374AF"/>
    <w:rsid w:val="009D304E"/>
    <w:rsid w:val="00A574DE"/>
    <w:rsid w:val="00AC0879"/>
    <w:rsid w:val="00B07F3A"/>
    <w:rsid w:val="00B443DE"/>
    <w:rsid w:val="00C419BC"/>
    <w:rsid w:val="00E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349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 </cp:lastModifiedBy>
  <cp:revision>8</cp:revision>
  <dcterms:created xsi:type="dcterms:W3CDTF">2018-06-23T06:03:00Z</dcterms:created>
  <dcterms:modified xsi:type="dcterms:W3CDTF">2018-10-02T12:07:00Z</dcterms:modified>
</cp:coreProperties>
</file>