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14166237"/>
        <w:docPartObj>
          <w:docPartGallery w:val="Cover Pages"/>
          <w:docPartUnique/>
        </w:docPartObj>
      </w:sdtPr>
      <w:sdtContent>
        <w:p w14:paraId="69FB0977" w14:textId="2FB5C6F6" w:rsidR="00E82FFB" w:rsidRDefault="00E82FFB">
          <w:r>
            <w:rPr>
              <w:noProof/>
            </w:rPr>
            <mc:AlternateContent>
              <mc:Choice Requires="wpg">
                <w:drawing>
                  <wp:anchor distT="0" distB="0" distL="114300" distR="114300" simplePos="0" relativeHeight="251658242" behindDoc="0" locked="0" layoutInCell="1" allowOverlap="1" wp14:anchorId="5EA6FD82" wp14:editId="475857EA">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10"/>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1D4C7871" id="Group 157" o:spid="_x0000_s1026" style="position:absolute;margin-left:0;margin-top:0;width:8in;height:95.7pt;z-index:251658242;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1" o:title="" recolor="t" rotate="t" type="frame"/>
                    </v:rect>
                    <w10:wrap anchorx="page" anchory="page"/>
                  </v:group>
                </w:pict>
              </mc:Fallback>
            </mc:AlternateContent>
          </w:r>
        </w:p>
        <w:p w14:paraId="23FE8EE1" w14:textId="77777777" w:rsidR="005E2EBF" w:rsidRDefault="00C9745E">
          <w:r>
            <w:rPr>
              <w:noProof/>
            </w:rPr>
            <mc:AlternateContent>
              <mc:Choice Requires="wps">
                <w:drawing>
                  <wp:anchor distT="0" distB="0" distL="114300" distR="114300" simplePos="0" relativeHeight="251658241" behindDoc="0" locked="0" layoutInCell="1" allowOverlap="1" wp14:anchorId="4A001177" wp14:editId="4B041D92">
                    <wp:simplePos x="0" y="0"/>
                    <wp:positionH relativeFrom="page">
                      <wp:posOffset>-196850</wp:posOffset>
                    </wp:positionH>
                    <wp:positionV relativeFrom="page">
                      <wp:posOffset>3016250</wp:posOffset>
                    </wp:positionV>
                    <wp:extent cx="773938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73938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49C63AB" w14:textId="27A433C5" w:rsidR="00E82FFB" w:rsidRDefault="00E82FFB">
                                <w:pPr>
                                  <w:jc w:val="right"/>
                                  <w:rPr>
                                    <w:color w:val="156082" w:themeColor="accent1"/>
                                    <w:sz w:val="64"/>
                                    <w:szCs w:val="64"/>
                                  </w:rPr>
                                </w:pPr>
                                <w:sdt>
                                  <w:sdtPr>
                                    <w:rPr>
                                      <w:caps/>
                                      <w:color w:val="215E99" w:themeColor="text2" w:themeTint="BF"/>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color w:val="215E99" w:themeColor="text2" w:themeTint="BF"/>
                                    </w:rPr>
                                  </w:sdtEndPr>
                                  <w:sdtContent>
                                    <w:r w:rsidR="00C9745E" w:rsidRPr="00C9745E">
                                      <w:rPr>
                                        <w:caps/>
                                        <w:color w:val="215E99" w:themeColor="text2" w:themeTint="BF"/>
                                        <w:sz w:val="64"/>
                                        <w:szCs w:val="64"/>
                                      </w:rPr>
                                      <w:t>C-IT Consulting</w:t>
                                    </w:r>
                                  </w:sdtContent>
                                </w:sdt>
                              </w:p>
                              <w:sdt>
                                <w:sdtPr>
                                  <w:rPr>
                                    <w:color w:val="0070C0"/>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4EA85E27" w14:textId="4B7109E8" w:rsidR="00E82FFB" w:rsidRDefault="00C9745E">
                                    <w:pPr>
                                      <w:jc w:val="right"/>
                                      <w:rPr>
                                        <w:smallCaps/>
                                        <w:color w:val="404040" w:themeColor="text1" w:themeTint="BF"/>
                                        <w:sz w:val="36"/>
                                        <w:szCs w:val="36"/>
                                      </w:rPr>
                                    </w:pPr>
                                    <w:r w:rsidRPr="00C9745E">
                                      <w:rPr>
                                        <w:color w:val="0070C0"/>
                                        <w:sz w:val="36"/>
                                        <w:szCs w:val="36"/>
                                      </w:rPr>
                                      <w:t>Tailored Solutions for Catastrophe Risk Management</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36300</wp14:pctHeight>
                    </wp14:sizeRelV>
                  </wp:anchor>
                </w:drawing>
              </mc:Choice>
              <mc:Fallback>
                <w:pict>
                  <v:shapetype w14:anchorId="4A001177" id="_x0000_t202" coordsize="21600,21600" o:spt="202" path="m,l,21600r21600,l21600,xe">
                    <v:stroke joinstyle="miter"/>
                    <v:path gradientshapeok="t" o:connecttype="rect"/>
                  </v:shapetype>
                  <v:shape id="Text Box 163" o:spid="_x0000_s1026" type="#_x0000_t202" style="position:absolute;margin-left:-15.5pt;margin-top:237.5pt;width:609.4pt;height:286.5pt;z-index:251658241;visibility:visible;mso-wrap-style:square;mso-width-percent:0;mso-height-percent:363;mso-wrap-distance-left:9pt;mso-wrap-distance-top:0;mso-wrap-distance-right:9pt;mso-wrap-distance-bottom:0;mso-position-horizontal:absolute;mso-position-horizontal-relative:page;mso-position-vertical:absolute;mso-position-vertical-relative:page;mso-width-percent:0;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" filled="f" stroked="f" strokeweight=".5pt">
                    <v:textbox inset="126pt,0,54pt,0">
                      <w:txbxContent>
                        <w:p w14:paraId="149C63AB" w14:textId="27A433C5" w:rsidR="00E82FFB" w:rsidRDefault="00E82FFB">
                          <w:pPr>
                            <w:jc w:val="right"/>
                            <w:rPr>
                              <w:color w:val="156082" w:themeColor="accent1"/>
                              <w:sz w:val="64"/>
                              <w:szCs w:val="64"/>
                            </w:rPr>
                          </w:pPr>
                          <w:sdt>
                            <w:sdtPr>
                              <w:rPr>
                                <w:caps/>
                                <w:color w:val="215E99" w:themeColor="text2" w:themeTint="BF"/>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color w:val="215E99" w:themeColor="text2" w:themeTint="BF"/>
                              </w:rPr>
                            </w:sdtEndPr>
                            <w:sdtContent>
                              <w:r w:rsidR="00C9745E" w:rsidRPr="00C9745E">
                                <w:rPr>
                                  <w:caps/>
                                  <w:color w:val="215E99" w:themeColor="text2" w:themeTint="BF"/>
                                  <w:sz w:val="64"/>
                                  <w:szCs w:val="64"/>
                                </w:rPr>
                                <w:t>C-IT Consulting</w:t>
                              </w:r>
                            </w:sdtContent>
                          </w:sdt>
                        </w:p>
                        <w:sdt>
                          <w:sdtPr>
                            <w:rPr>
                              <w:color w:val="0070C0"/>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4EA85E27" w14:textId="4B7109E8" w:rsidR="00E82FFB" w:rsidRDefault="00C9745E">
                              <w:pPr>
                                <w:jc w:val="right"/>
                                <w:rPr>
                                  <w:smallCaps/>
                                  <w:color w:val="404040" w:themeColor="text1" w:themeTint="BF"/>
                                  <w:sz w:val="36"/>
                                  <w:szCs w:val="36"/>
                                </w:rPr>
                              </w:pPr>
                              <w:r w:rsidRPr="00C9745E">
                                <w:rPr>
                                  <w:color w:val="0070C0"/>
                                  <w:sz w:val="36"/>
                                  <w:szCs w:val="36"/>
                                </w:rPr>
                                <w:t>Tailored Solutions for Catastrophe Risk Management</w:t>
                              </w:r>
                            </w:p>
                          </w:sdtContent>
                        </w:sdt>
                      </w:txbxContent>
                    </v:textbox>
                    <w10:wrap type="square" anchorx="page" anchory="page"/>
                  </v:shape>
                </w:pict>
              </mc:Fallback>
            </mc:AlternateContent>
          </w:r>
          <w:r w:rsidR="00E82FFB">
            <w:br w:type="page"/>
          </w:r>
        </w:p>
        <w:sdt>
          <w:sdtPr>
            <w:id w:val="-234155856"/>
            <w:docPartObj>
              <w:docPartGallery w:val="Table of Contents"/>
              <w:docPartUnique/>
            </w:docPartObj>
          </w:sdtPr>
          <w:sdtEndPr>
            <w:rPr>
              <w:rFonts w:asciiTheme="minorHAnsi" w:eastAsiaTheme="minorEastAsia" w:hAnsiTheme="minorHAnsi" w:cstheme="minorBidi"/>
              <w:b/>
              <w:bCs/>
              <w:noProof/>
              <w:color w:val="auto"/>
              <w:kern w:val="2"/>
              <w:sz w:val="24"/>
              <w:szCs w:val="24"/>
              <w:lang w:val="en-CA" w:eastAsia="zh-CN"/>
              <w14:ligatures w14:val="standardContextual"/>
            </w:rPr>
          </w:sdtEndPr>
          <w:sdtContent>
            <w:p w14:paraId="6D1E7539" w14:textId="7B90B1EB" w:rsidR="00D220F9" w:rsidRDefault="00D220F9">
              <w:pPr>
                <w:pStyle w:val="TOCHeading"/>
              </w:pPr>
              <w:r>
                <w:t>Table of Contents</w:t>
              </w:r>
            </w:p>
            <w:p w14:paraId="74D99EB8" w14:textId="70A7098C" w:rsidR="00D220F9" w:rsidRDefault="00D220F9">
              <w:pPr>
                <w:pStyle w:val="TOC1"/>
                <w:tabs>
                  <w:tab w:val="right" w:leader="dot" w:pos="9350"/>
                </w:tabs>
                <w:rPr>
                  <w:noProof/>
                </w:rPr>
              </w:pPr>
              <w:r>
                <w:fldChar w:fldCharType="begin"/>
              </w:r>
              <w:r>
                <w:instrText xml:space="preserve"> TOC \o "1-3" \h \z \u </w:instrText>
              </w:r>
              <w:r>
                <w:fldChar w:fldCharType="separate"/>
              </w:r>
              <w:hyperlink w:anchor="_Toc215438608" w:history="1">
                <w:r w:rsidRPr="007104DF">
                  <w:rPr>
                    <w:rStyle w:val="Hyperlink"/>
                    <w:noProof/>
                  </w:rPr>
                  <w:t>Executive Summary</w:t>
                </w:r>
                <w:r>
                  <w:rPr>
                    <w:noProof/>
                    <w:webHidden/>
                  </w:rPr>
                  <w:tab/>
                </w:r>
                <w:r>
                  <w:rPr>
                    <w:noProof/>
                    <w:webHidden/>
                  </w:rPr>
                  <w:fldChar w:fldCharType="begin"/>
                </w:r>
                <w:r>
                  <w:rPr>
                    <w:noProof/>
                    <w:webHidden/>
                  </w:rPr>
                  <w:instrText xml:space="preserve"> PAGEREF _Toc215438608 \h </w:instrText>
                </w:r>
                <w:r>
                  <w:rPr>
                    <w:noProof/>
                    <w:webHidden/>
                  </w:rPr>
                </w:r>
                <w:r>
                  <w:rPr>
                    <w:noProof/>
                    <w:webHidden/>
                  </w:rPr>
                  <w:fldChar w:fldCharType="separate"/>
                </w:r>
                <w:r>
                  <w:rPr>
                    <w:noProof/>
                    <w:webHidden/>
                  </w:rPr>
                  <w:t>2</w:t>
                </w:r>
                <w:r>
                  <w:rPr>
                    <w:noProof/>
                    <w:webHidden/>
                  </w:rPr>
                  <w:fldChar w:fldCharType="end"/>
                </w:r>
              </w:hyperlink>
            </w:p>
            <w:p w14:paraId="5BAAE843" w14:textId="7B5DCF9C" w:rsidR="00D220F9" w:rsidRDefault="00D220F9">
              <w:pPr>
                <w:pStyle w:val="TOC1"/>
                <w:tabs>
                  <w:tab w:val="right" w:leader="dot" w:pos="9350"/>
                </w:tabs>
                <w:rPr>
                  <w:noProof/>
                </w:rPr>
              </w:pPr>
              <w:hyperlink w:anchor="_Toc215438609" w:history="1">
                <w:r w:rsidRPr="007104DF">
                  <w:rPr>
                    <w:rStyle w:val="Hyperlink"/>
                    <w:noProof/>
                  </w:rPr>
                  <w:t>Portfolio Analysis and Risk Segmentation</w:t>
                </w:r>
                <w:r>
                  <w:rPr>
                    <w:noProof/>
                    <w:webHidden/>
                  </w:rPr>
                  <w:tab/>
                </w:r>
                <w:r>
                  <w:rPr>
                    <w:noProof/>
                    <w:webHidden/>
                  </w:rPr>
                  <w:fldChar w:fldCharType="begin"/>
                </w:r>
                <w:r>
                  <w:rPr>
                    <w:noProof/>
                    <w:webHidden/>
                  </w:rPr>
                  <w:instrText xml:space="preserve"> PAGEREF _Toc215438609 \h </w:instrText>
                </w:r>
                <w:r>
                  <w:rPr>
                    <w:noProof/>
                    <w:webHidden/>
                  </w:rPr>
                </w:r>
                <w:r>
                  <w:rPr>
                    <w:noProof/>
                    <w:webHidden/>
                  </w:rPr>
                  <w:fldChar w:fldCharType="separate"/>
                </w:r>
                <w:r>
                  <w:rPr>
                    <w:noProof/>
                    <w:webHidden/>
                  </w:rPr>
                  <w:t>2</w:t>
                </w:r>
                <w:r>
                  <w:rPr>
                    <w:noProof/>
                    <w:webHidden/>
                  </w:rPr>
                  <w:fldChar w:fldCharType="end"/>
                </w:r>
              </w:hyperlink>
            </w:p>
            <w:p w14:paraId="469D3013" w14:textId="6DFD2016" w:rsidR="00D220F9" w:rsidRDefault="00D220F9">
              <w:pPr>
                <w:pStyle w:val="TOC2"/>
                <w:tabs>
                  <w:tab w:val="right" w:leader="dot" w:pos="9350"/>
                </w:tabs>
                <w:rPr>
                  <w:noProof/>
                </w:rPr>
              </w:pPr>
              <w:hyperlink w:anchor="_Toc215438610" w:history="1">
                <w:r w:rsidRPr="007104DF">
                  <w:rPr>
                    <w:rStyle w:val="Hyperlink"/>
                    <w:noProof/>
                  </w:rPr>
                  <w:t>Portfolio Composition and Key Loss Patterns</w:t>
                </w:r>
                <w:r>
                  <w:rPr>
                    <w:noProof/>
                    <w:webHidden/>
                  </w:rPr>
                  <w:tab/>
                </w:r>
                <w:r>
                  <w:rPr>
                    <w:noProof/>
                    <w:webHidden/>
                  </w:rPr>
                  <w:fldChar w:fldCharType="begin"/>
                </w:r>
                <w:r>
                  <w:rPr>
                    <w:noProof/>
                    <w:webHidden/>
                  </w:rPr>
                  <w:instrText xml:space="preserve"> PAGEREF _Toc215438610 \h </w:instrText>
                </w:r>
                <w:r>
                  <w:rPr>
                    <w:noProof/>
                    <w:webHidden/>
                  </w:rPr>
                </w:r>
                <w:r>
                  <w:rPr>
                    <w:noProof/>
                    <w:webHidden/>
                  </w:rPr>
                  <w:fldChar w:fldCharType="separate"/>
                </w:r>
                <w:r>
                  <w:rPr>
                    <w:noProof/>
                    <w:webHidden/>
                  </w:rPr>
                  <w:t>3</w:t>
                </w:r>
                <w:r>
                  <w:rPr>
                    <w:noProof/>
                    <w:webHidden/>
                  </w:rPr>
                  <w:fldChar w:fldCharType="end"/>
                </w:r>
              </w:hyperlink>
            </w:p>
            <w:p w14:paraId="174A2BA9" w14:textId="76053EBC" w:rsidR="00D220F9" w:rsidRDefault="00D220F9">
              <w:pPr>
                <w:pStyle w:val="TOC2"/>
                <w:tabs>
                  <w:tab w:val="right" w:leader="dot" w:pos="9350"/>
                </w:tabs>
                <w:rPr>
                  <w:noProof/>
                </w:rPr>
              </w:pPr>
              <w:hyperlink w:anchor="_Toc215438611" w:history="1">
                <w:r w:rsidRPr="007104DF">
                  <w:rPr>
                    <w:rStyle w:val="Hyperlink"/>
                    <w:noProof/>
                  </w:rPr>
                  <w:t>Severity and Tail Behaviour by Risk Factor</w:t>
                </w:r>
                <w:r>
                  <w:rPr>
                    <w:noProof/>
                    <w:webHidden/>
                  </w:rPr>
                  <w:tab/>
                </w:r>
                <w:r>
                  <w:rPr>
                    <w:noProof/>
                    <w:webHidden/>
                  </w:rPr>
                  <w:fldChar w:fldCharType="begin"/>
                </w:r>
                <w:r>
                  <w:rPr>
                    <w:noProof/>
                    <w:webHidden/>
                  </w:rPr>
                  <w:instrText xml:space="preserve"> PAGEREF _Toc215438611 \h </w:instrText>
                </w:r>
                <w:r>
                  <w:rPr>
                    <w:noProof/>
                    <w:webHidden/>
                  </w:rPr>
                </w:r>
                <w:r>
                  <w:rPr>
                    <w:noProof/>
                    <w:webHidden/>
                  </w:rPr>
                  <w:fldChar w:fldCharType="separate"/>
                </w:r>
                <w:r>
                  <w:rPr>
                    <w:noProof/>
                    <w:webHidden/>
                  </w:rPr>
                  <w:t>3</w:t>
                </w:r>
                <w:r>
                  <w:rPr>
                    <w:noProof/>
                    <w:webHidden/>
                  </w:rPr>
                  <w:fldChar w:fldCharType="end"/>
                </w:r>
              </w:hyperlink>
            </w:p>
            <w:p w14:paraId="1379B54F" w14:textId="60164F1B" w:rsidR="00D220F9" w:rsidRDefault="00D220F9">
              <w:pPr>
                <w:pStyle w:val="TOC2"/>
                <w:tabs>
                  <w:tab w:val="right" w:leader="dot" w:pos="9350"/>
                </w:tabs>
                <w:rPr>
                  <w:noProof/>
                </w:rPr>
              </w:pPr>
              <w:hyperlink w:anchor="_Toc215438612" w:history="1">
                <w:r w:rsidRPr="007104DF">
                  <w:rPr>
                    <w:rStyle w:val="Hyperlink"/>
                    <w:noProof/>
                  </w:rPr>
                  <w:t>High-Risk Groups</w:t>
                </w:r>
                <w:r>
                  <w:rPr>
                    <w:noProof/>
                    <w:webHidden/>
                  </w:rPr>
                  <w:tab/>
                </w:r>
                <w:r>
                  <w:rPr>
                    <w:noProof/>
                    <w:webHidden/>
                  </w:rPr>
                  <w:fldChar w:fldCharType="begin"/>
                </w:r>
                <w:r>
                  <w:rPr>
                    <w:noProof/>
                    <w:webHidden/>
                  </w:rPr>
                  <w:instrText xml:space="preserve"> PAGEREF _Toc215438612 \h </w:instrText>
                </w:r>
                <w:r>
                  <w:rPr>
                    <w:noProof/>
                    <w:webHidden/>
                  </w:rPr>
                </w:r>
                <w:r>
                  <w:rPr>
                    <w:noProof/>
                    <w:webHidden/>
                  </w:rPr>
                  <w:fldChar w:fldCharType="separate"/>
                </w:r>
                <w:r>
                  <w:rPr>
                    <w:noProof/>
                    <w:webHidden/>
                  </w:rPr>
                  <w:t>5</w:t>
                </w:r>
                <w:r>
                  <w:rPr>
                    <w:noProof/>
                    <w:webHidden/>
                  </w:rPr>
                  <w:fldChar w:fldCharType="end"/>
                </w:r>
              </w:hyperlink>
            </w:p>
            <w:p w14:paraId="3F2D530B" w14:textId="4EFDF461" w:rsidR="00D220F9" w:rsidRDefault="00D220F9">
              <w:pPr>
                <w:pStyle w:val="TOC2"/>
                <w:tabs>
                  <w:tab w:val="right" w:leader="dot" w:pos="9350"/>
                </w:tabs>
                <w:rPr>
                  <w:noProof/>
                </w:rPr>
              </w:pPr>
              <w:hyperlink w:anchor="_Toc215438613" w:history="1">
                <w:r w:rsidRPr="007104DF">
                  <w:rPr>
                    <w:rStyle w:val="Hyperlink"/>
                    <w:noProof/>
                  </w:rPr>
                  <w:t>Model-Based Segmentation Insights</w:t>
                </w:r>
                <w:r>
                  <w:rPr>
                    <w:noProof/>
                    <w:webHidden/>
                  </w:rPr>
                  <w:tab/>
                </w:r>
                <w:r>
                  <w:rPr>
                    <w:noProof/>
                    <w:webHidden/>
                  </w:rPr>
                  <w:fldChar w:fldCharType="begin"/>
                </w:r>
                <w:r>
                  <w:rPr>
                    <w:noProof/>
                    <w:webHidden/>
                  </w:rPr>
                  <w:instrText xml:space="preserve"> PAGEREF _Toc215438613 \h </w:instrText>
                </w:r>
                <w:r>
                  <w:rPr>
                    <w:noProof/>
                    <w:webHidden/>
                  </w:rPr>
                </w:r>
                <w:r>
                  <w:rPr>
                    <w:noProof/>
                    <w:webHidden/>
                  </w:rPr>
                  <w:fldChar w:fldCharType="separate"/>
                </w:r>
                <w:r>
                  <w:rPr>
                    <w:noProof/>
                    <w:webHidden/>
                  </w:rPr>
                  <w:t>5</w:t>
                </w:r>
                <w:r>
                  <w:rPr>
                    <w:noProof/>
                    <w:webHidden/>
                  </w:rPr>
                  <w:fldChar w:fldCharType="end"/>
                </w:r>
              </w:hyperlink>
            </w:p>
            <w:p w14:paraId="48D7A171" w14:textId="138538B5" w:rsidR="00D220F9" w:rsidRDefault="00D220F9">
              <w:pPr>
                <w:pStyle w:val="TOC3"/>
                <w:tabs>
                  <w:tab w:val="right" w:leader="dot" w:pos="9350"/>
                </w:tabs>
                <w:rPr>
                  <w:noProof/>
                </w:rPr>
              </w:pPr>
              <w:hyperlink w:anchor="_Toc215438614" w:history="1">
                <w:r w:rsidRPr="007104DF">
                  <w:rPr>
                    <w:rStyle w:val="Hyperlink"/>
                    <w:noProof/>
                  </w:rPr>
                  <w:t>Frequency: Logistic Regression</w:t>
                </w:r>
                <w:r>
                  <w:rPr>
                    <w:noProof/>
                    <w:webHidden/>
                  </w:rPr>
                  <w:tab/>
                </w:r>
                <w:r>
                  <w:rPr>
                    <w:noProof/>
                    <w:webHidden/>
                  </w:rPr>
                  <w:fldChar w:fldCharType="begin"/>
                </w:r>
                <w:r>
                  <w:rPr>
                    <w:noProof/>
                    <w:webHidden/>
                  </w:rPr>
                  <w:instrText xml:space="preserve"> PAGEREF _Toc215438614 \h </w:instrText>
                </w:r>
                <w:r>
                  <w:rPr>
                    <w:noProof/>
                    <w:webHidden/>
                  </w:rPr>
                </w:r>
                <w:r>
                  <w:rPr>
                    <w:noProof/>
                    <w:webHidden/>
                  </w:rPr>
                  <w:fldChar w:fldCharType="separate"/>
                </w:r>
                <w:r>
                  <w:rPr>
                    <w:noProof/>
                    <w:webHidden/>
                  </w:rPr>
                  <w:t>5</w:t>
                </w:r>
                <w:r>
                  <w:rPr>
                    <w:noProof/>
                    <w:webHidden/>
                  </w:rPr>
                  <w:fldChar w:fldCharType="end"/>
                </w:r>
              </w:hyperlink>
            </w:p>
            <w:p w14:paraId="13593ABB" w14:textId="5990B3EE" w:rsidR="00D220F9" w:rsidRDefault="00D220F9">
              <w:pPr>
                <w:pStyle w:val="TOC3"/>
                <w:tabs>
                  <w:tab w:val="right" w:leader="dot" w:pos="9350"/>
                </w:tabs>
                <w:rPr>
                  <w:noProof/>
                </w:rPr>
              </w:pPr>
              <w:hyperlink w:anchor="_Toc215438615" w:history="1">
                <w:r w:rsidRPr="007104DF">
                  <w:rPr>
                    <w:rStyle w:val="Hyperlink"/>
                    <w:noProof/>
                  </w:rPr>
                  <w:t>Stress testing(severity): Gamma GLM</w:t>
                </w:r>
                <w:r>
                  <w:rPr>
                    <w:noProof/>
                    <w:webHidden/>
                  </w:rPr>
                  <w:tab/>
                </w:r>
                <w:r>
                  <w:rPr>
                    <w:noProof/>
                    <w:webHidden/>
                  </w:rPr>
                  <w:fldChar w:fldCharType="begin"/>
                </w:r>
                <w:r>
                  <w:rPr>
                    <w:noProof/>
                    <w:webHidden/>
                  </w:rPr>
                  <w:instrText xml:space="preserve"> PAGEREF _Toc215438615 \h </w:instrText>
                </w:r>
                <w:r>
                  <w:rPr>
                    <w:noProof/>
                    <w:webHidden/>
                  </w:rPr>
                </w:r>
                <w:r>
                  <w:rPr>
                    <w:noProof/>
                    <w:webHidden/>
                  </w:rPr>
                  <w:fldChar w:fldCharType="separate"/>
                </w:r>
                <w:r>
                  <w:rPr>
                    <w:noProof/>
                    <w:webHidden/>
                  </w:rPr>
                  <w:t>6</w:t>
                </w:r>
                <w:r>
                  <w:rPr>
                    <w:noProof/>
                    <w:webHidden/>
                  </w:rPr>
                  <w:fldChar w:fldCharType="end"/>
                </w:r>
              </w:hyperlink>
            </w:p>
            <w:p w14:paraId="612EC0C5" w14:textId="646CCB20" w:rsidR="00D220F9" w:rsidRDefault="00D220F9">
              <w:pPr>
                <w:pStyle w:val="TOC2"/>
                <w:tabs>
                  <w:tab w:val="right" w:leader="dot" w:pos="9350"/>
                </w:tabs>
                <w:rPr>
                  <w:noProof/>
                </w:rPr>
              </w:pPr>
              <w:hyperlink w:anchor="_Toc215438616" w:history="1">
                <w:r w:rsidRPr="007104DF">
                  <w:rPr>
                    <w:rStyle w:val="Hyperlink"/>
                    <w:noProof/>
                  </w:rPr>
                  <w:t>Risk Segmentation Framework Summary</w:t>
                </w:r>
                <w:r>
                  <w:rPr>
                    <w:noProof/>
                    <w:webHidden/>
                  </w:rPr>
                  <w:tab/>
                </w:r>
                <w:r>
                  <w:rPr>
                    <w:noProof/>
                    <w:webHidden/>
                  </w:rPr>
                  <w:fldChar w:fldCharType="begin"/>
                </w:r>
                <w:r>
                  <w:rPr>
                    <w:noProof/>
                    <w:webHidden/>
                  </w:rPr>
                  <w:instrText xml:space="preserve"> PAGEREF _Toc215438616 \h </w:instrText>
                </w:r>
                <w:r>
                  <w:rPr>
                    <w:noProof/>
                    <w:webHidden/>
                  </w:rPr>
                </w:r>
                <w:r>
                  <w:rPr>
                    <w:noProof/>
                    <w:webHidden/>
                  </w:rPr>
                  <w:fldChar w:fldCharType="separate"/>
                </w:r>
                <w:r>
                  <w:rPr>
                    <w:noProof/>
                    <w:webHidden/>
                  </w:rPr>
                  <w:t>7</w:t>
                </w:r>
                <w:r>
                  <w:rPr>
                    <w:noProof/>
                    <w:webHidden/>
                  </w:rPr>
                  <w:fldChar w:fldCharType="end"/>
                </w:r>
              </w:hyperlink>
            </w:p>
            <w:p w14:paraId="59A61F2E" w14:textId="2FDFB470" w:rsidR="00D220F9" w:rsidRDefault="00D220F9">
              <w:pPr>
                <w:pStyle w:val="TOC2"/>
                <w:tabs>
                  <w:tab w:val="right" w:leader="dot" w:pos="9350"/>
                </w:tabs>
                <w:rPr>
                  <w:noProof/>
                </w:rPr>
              </w:pPr>
              <w:hyperlink w:anchor="_Toc215438617" w:history="1">
                <w:r w:rsidRPr="007104DF">
                  <w:rPr>
                    <w:rStyle w:val="Hyperlink"/>
                    <w:noProof/>
                  </w:rPr>
                  <w:t>Actionable Recommendations for HELP</w:t>
                </w:r>
                <w:r>
                  <w:rPr>
                    <w:noProof/>
                    <w:webHidden/>
                  </w:rPr>
                  <w:tab/>
                </w:r>
                <w:r>
                  <w:rPr>
                    <w:noProof/>
                    <w:webHidden/>
                  </w:rPr>
                  <w:fldChar w:fldCharType="begin"/>
                </w:r>
                <w:r>
                  <w:rPr>
                    <w:noProof/>
                    <w:webHidden/>
                  </w:rPr>
                  <w:instrText xml:space="preserve"> PAGEREF _Toc215438617 \h </w:instrText>
                </w:r>
                <w:r>
                  <w:rPr>
                    <w:noProof/>
                    <w:webHidden/>
                  </w:rPr>
                </w:r>
                <w:r>
                  <w:rPr>
                    <w:noProof/>
                    <w:webHidden/>
                  </w:rPr>
                  <w:fldChar w:fldCharType="separate"/>
                </w:r>
                <w:r>
                  <w:rPr>
                    <w:noProof/>
                    <w:webHidden/>
                  </w:rPr>
                  <w:t>8</w:t>
                </w:r>
                <w:r>
                  <w:rPr>
                    <w:noProof/>
                    <w:webHidden/>
                  </w:rPr>
                  <w:fldChar w:fldCharType="end"/>
                </w:r>
              </w:hyperlink>
            </w:p>
            <w:p w14:paraId="55070AD7" w14:textId="6345D410" w:rsidR="00D220F9" w:rsidRDefault="00D220F9">
              <w:pPr>
                <w:pStyle w:val="TOC3"/>
                <w:tabs>
                  <w:tab w:val="right" w:leader="dot" w:pos="9350"/>
                </w:tabs>
                <w:rPr>
                  <w:noProof/>
                </w:rPr>
              </w:pPr>
              <w:hyperlink w:anchor="_Toc215438618" w:history="1">
                <w:r w:rsidRPr="007104DF">
                  <w:rPr>
                    <w:rStyle w:val="Hyperlink"/>
                    <w:noProof/>
                  </w:rPr>
                  <w:t>Immediate Pricing Actions</w:t>
                </w:r>
                <w:r>
                  <w:rPr>
                    <w:noProof/>
                    <w:webHidden/>
                  </w:rPr>
                  <w:tab/>
                </w:r>
                <w:r>
                  <w:rPr>
                    <w:noProof/>
                    <w:webHidden/>
                  </w:rPr>
                  <w:fldChar w:fldCharType="begin"/>
                </w:r>
                <w:r>
                  <w:rPr>
                    <w:noProof/>
                    <w:webHidden/>
                  </w:rPr>
                  <w:instrText xml:space="preserve"> PAGEREF _Toc215438618 \h </w:instrText>
                </w:r>
                <w:r>
                  <w:rPr>
                    <w:noProof/>
                    <w:webHidden/>
                  </w:rPr>
                </w:r>
                <w:r>
                  <w:rPr>
                    <w:noProof/>
                    <w:webHidden/>
                  </w:rPr>
                  <w:fldChar w:fldCharType="separate"/>
                </w:r>
                <w:r>
                  <w:rPr>
                    <w:noProof/>
                    <w:webHidden/>
                  </w:rPr>
                  <w:t>8</w:t>
                </w:r>
                <w:r>
                  <w:rPr>
                    <w:noProof/>
                    <w:webHidden/>
                  </w:rPr>
                  <w:fldChar w:fldCharType="end"/>
                </w:r>
              </w:hyperlink>
            </w:p>
            <w:p w14:paraId="0A37BFDD" w14:textId="5EA06C7E" w:rsidR="00D220F9" w:rsidRDefault="00D220F9">
              <w:pPr>
                <w:pStyle w:val="TOC2"/>
                <w:tabs>
                  <w:tab w:val="right" w:leader="dot" w:pos="9350"/>
                </w:tabs>
                <w:rPr>
                  <w:noProof/>
                </w:rPr>
              </w:pPr>
              <w:hyperlink w:anchor="_Toc215438619" w:history="1">
                <w:r w:rsidRPr="007104DF">
                  <w:rPr>
                    <w:rStyle w:val="Hyperlink"/>
                    <w:noProof/>
                  </w:rPr>
                  <w:t>Incentive Designs for Sustainable Construction</w:t>
                </w:r>
                <w:r>
                  <w:rPr>
                    <w:noProof/>
                    <w:webHidden/>
                  </w:rPr>
                  <w:tab/>
                </w:r>
                <w:r>
                  <w:rPr>
                    <w:noProof/>
                    <w:webHidden/>
                  </w:rPr>
                  <w:fldChar w:fldCharType="begin"/>
                </w:r>
                <w:r>
                  <w:rPr>
                    <w:noProof/>
                    <w:webHidden/>
                  </w:rPr>
                  <w:instrText xml:space="preserve"> PAGEREF _Toc215438619 \h </w:instrText>
                </w:r>
                <w:r>
                  <w:rPr>
                    <w:noProof/>
                    <w:webHidden/>
                  </w:rPr>
                </w:r>
                <w:r>
                  <w:rPr>
                    <w:noProof/>
                    <w:webHidden/>
                  </w:rPr>
                  <w:fldChar w:fldCharType="separate"/>
                </w:r>
                <w:r>
                  <w:rPr>
                    <w:noProof/>
                    <w:webHidden/>
                  </w:rPr>
                  <w:t>8</w:t>
                </w:r>
                <w:r>
                  <w:rPr>
                    <w:noProof/>
                    <w:webHidden/>
                  </w:rPr>
                  <w:fldChar w:fldCharType="end"/>
                </w:r>
              </w:hyperlink>
            </w:p>
            <w:p w14:paraId="17C82807" w14:textId="7EB5EA52" w:rsidR="00D220F9" w:rsidRDefault="00D220F9">
              <w:pPr>
                <w:pStyle w:val="TOC1"/>
                <w:tabs>
                  <w:tab w:val="right" w:leader="dot" w:pos="9350"/>
                </w:tabs>
                <w:rPr>
                  <w:noProof/>
                </w:rPr>
              </w:pPr>
              <w:hyperlink w:anchor="_Toc215438620" w:history="1">
                <w:r w:rsidRPr="007104DF">
                  <w:rPr>
                    <w:rStyle w:val="Hyperlink"/>
                    <w:noProof/>
                  </w:rPr>
                  <w:t>CAT Risk Landscape in Florida</w:t>
                </w:r>
                <w:r>
                  <w:rPr>
                    <w:noProof/>
                    <w:webHidden/>
                  </w:rPr>
                  <w:tab/>
                </w:r>
                <w:r>
                  <w:rPr>
                    <w:noProof/>
                    <w:webHidden/>
                  </w:rPr>
                  <w:fldChar w:fldCharType="begin"/>
                </w:r>
                <w:r>
                  <w:rPr>
                    <w:noProof/>
                    <w:webHidden/>
                  </w:rPr>
                  <w:instrText xml:space="preserve"> PAGEREF _Toc215438620 \h </w:instrText>
                </w:r>
                <w:r>
                  <w:rPr>
                    <w:noProof/>
                    <w:webHidden/>
                  </w:rPr>
                </w:r>
                <w:r>
                  <w:rPr>
                    <w:noProof/>
                    <w:webHidden/>
                  </w:rPr>
                  <w:fldChar w:fldCharType="separate"/>
                </w:r>
                <w:r>
                  <w:rPr>
                    <w:noProof/>
                    <w:webHidden/>
                  </w:rPr>
                  <w:t>8</w:t>
                </w:r>
                <w:r>
                  <w:rPr>
                    <w:noProof/>
                    <w:webHidden/>
                  </w:rPr>
                  <w:fldChar w:fldCharType="end"/>
                </w:r>
              </w:hyperlink>
            </w:p>
            <w:p w14:paraId="74B4447F" w14:textId="1295FAA1" w:rsidR="00D220F9" w:rsidRDefault="00D220F9">
              <w:pPr>
                <w:pStyle w:val="TOC1"/>
                <w:tabs>
                  <w:tab w:val="right" w:leader="dot" w:pos="9350"/>
                </w:tabs>
                <w:rPr>
                  <w:noProof/>
                </w:rPr>
              </w:pPr>
              <w:hyperlink w:anchor="_Toc215438621" w:history="1">
                <w:r w:rsidRPr="007104DF">
                  <w:rPr>
                    <w:rStyle w:val="Hyperlink"/>
                    <w:noProof/>
                  </w:rPr>
                  <w:t>Coverage Expansion Opportunities</w:t>
                </w:r>
                <w:r>
                  <w:rPr>
                    <w:noProof/>
                    <w:webHidden/>
                  </w:rPr>
                  <w:tab/>
                </w:r>
                <w:r>
                  <w:rPr>
                    <w:noProof/>
                    <w:webHidden/>
                  </w:rPr>
                  <w:fldChar w:fldCharType="begin"/>
                </w:r>
                <w:r>
                  <w:rPr>
                    <w:noProof/>
                    <w:webHidden/>
                  </w:rPr>
                  <w:instrText xml:space="preserve"> PAGEREF _Toc215438621 \h </w:instrText>
                </w:r>
                <w:r>
                  <w:rPr>
                    <w:noProof/>
                    <w:webHidden/>
                  </w:rPr>
                </w:r>
                <w:r>
                  <w:rPr>
                    <w:noProof/>
                    <w:webHidden/>
                  </w:rPr>
                  <w:fldChar w:fldCharType="separate"/>
                </w:r>
                <w:r>
                  <w:rPr>
                    <w:noProof/>
                    <w:webHidden/>
                  </w:rPr>
                  <w:t>10</w:t>
                </w:r>
                <w:r>
                  <w:rPr>
                    <w:noProof/>
                    <w:webHidden/>
                  </w:rPr>
                  <w:fldChar w:fldCharType="end"/>
                </w:r>
              </w:hyperlink>
            </w:p>
            <w:p w14:paraId="42B49F91" w14:textId="48BE894E" w:rsidR="00D220F9" w:rsidRDefault="00D220F9">
              <w:pPr>
                <w:pStyle w:val="TOC1"/>
                <w:tabs>
                  <w:tab w:val="right" w:leader="dot" w:pos="9350"/>
                </w:tabs>
                <w:rPr>
                  <w:noProof/>
                </w:rPr>
              </w:pPr>
              <w:hyperlink w:anchor="_Toc215438622" w:history="1">
                <w:r w:rsidRPr="007104DF">
                  <w:rPr>
                    <w:rStyle w:val="Hyperlink"/>
                    <w:noProof/>
                  </w:rPr>
                  <w:t>Risk Management</w:t>
                </w:r>
                <w:r>
                  <w:rPr>
                    <w:noProof/>
                    <w:webHidden/>
                  </w:rPr>
                  <w:tab/>
                </w:r>
                <w:r>
                  <w:rPr>
                    <w:noProof/>
                    <w:webHidden/>
                  </w:rPr>
                  <w:fldChar w:fldCharType="begin"/>
                </w:r>
                <w:r>
                  <w:rPr>
                    <w:noProof/>
                    <w:webHidden/>
                  </w:rPr>
                  <w:instrText xml:space="preserve"> PAGEREF _Toc215438622 \h </w:instrText>
                </w:r>
                <w:r>
                  <w:rPr>
                    <w:noProof/>
                    <w:webHidden/>
                  </w:rPr>
                </w:r>
                <w:r>
                  <w:rPr>
                    <w:noProof/>
                    <w:webHidden/>
                  </w:rPr>
                  <w:fldChar w:fldCharType="separate"/>
                </w:r>
                <w:r>
                  <w:rPr>
                    <w:noProof/>
                    <w:webHidden/>
                  </w:rPr>
                  <w:t>11</w:t>
                </w:r>
                <w:r>
                  <w:rPr>
                    <w:noProof/>
                    <w:webHidden/>
                  </w:rPr>
                  <w:fldChar w:fldCharType="end"/>
                </w:r>
              </w:hyperlink>
            </w:p>
            <w:p w14:paraId="265A5904" w14:textId="162CEF0D" w:rsidR="00D220F9" w:rsidRDefault="00D220F9">
              <w:pPr>
                <w:pStyle w:val="TOC2"/>
                <w:tabs>
                  <w:tab w:val="right" w:leader="dot" w:pos="9350"/>
                </w:tabs>
                <w:rPr>
                  <w:noProof/>
                </w:rPr>
              </w:pPr>
              <w:hyperlink w:anchor="_Toc215438623" w:history="1">
                <w:r w:rsidRPr="007104DF">
                  <w:rPr>
                    <w:rStyle w:val="Hyperlink"/>
                    <w:noProof/>
                  </w:rPr>
                  <w:t>Reinsurance Market in Florida</w:t>
                </w:r>
                <w:r>
                  <w:rPr>
                    <w:noProof/>
                    <w:webHidden/>
                  </w:rPr>
                  <w:tab/>
                </w:r>
                <w:r>
                  <w:rPr>
                    <w:noProof/>
                    <w:webHidden/>
                  </w:rPr>
                  <w:fldChar w:fldCharType="begin"/>
                </w:r>
                <w:r>
                  <w:rPr>
                    <w:noProof/>
                    <w:webHidden/>
                  </w:rPr>
                  <w:instrText xml:space="preserve"> PAGEREF _Toc215438623 \h </w:instrText>
                </w:r>
                <w:r>
                  <w:rPr>
                    <w:noProof/>
                    <w:webHidden/>
                  </w:rPr>
                </w:r>
                <w:r>
                  <w:rPr>
                    <w:noProof/>
                    <w:webHidden/>
                  </w:rPr>
                  <w:fldChar w:fldCharType="separate"/>
                </w:r>
                <w:r>
                  <w:rPr>
                    <w:noProof/>
                    <w:webHidden/>
                  </w:rPr>
                  <w:t>12</w:t>
                </w:r>
                <w:r>
                  <w:rPr>
                    <w:noProof/>
                    <w:webHidden/>
                  </w:rPr>
                  <w:fldChar w:fldCharType="end"/>
                </w:r>
              </w:hyperlink>
            </w:p>
            <w:p w14:paraId="7315B209" w14:textId="02A5CCA0" w:rsidR="00D220F9" w:rsidRDefault="00D220F9">
              <w:pPr>
                <w:pStyle w:val="TOC1"/>
                <w:tabs>
                  <w:tab w:val="right" w:leader="dot" w:pos="9350"/>
                </w:tabs>
                <w:rPr>
                  <w:noProof/>
                </w:rPr>
              </w:pPr>
              <w:hyperlink w:anchor="_Toc215438624" w:history="1">
                <w:r w:rsidRPr="007104DF">
                  <w:rPr>
                    <w:rStyle w:val="Hyperlink"/>
                    <w:noProof/>
                  </w:rPr>
                  <w:t>Recommendation</w:t>
                </w:r>
                <w:r>
                  <w:rPr>
                    <w:noProof/>
                    <w:webHidden/>
                  </w:rPr>
                  <w:tab/>
                </w:r>
                <w:r>
                  <w:rPr>
                    <w:noProof/>
                    <w:webHidden/>
                  </w:rPr>
                  <w:fldChar w:fldCharType="begin"/>
                </w:r>
                <w:r>
                  <w:rPr>
                    <w:noProof/>
                    <w:webHidden/>
                  </w:rPr>
                  <w:instrText xml:space="preserve"> PAGEREF _Toc215438624 \h </w:instrText>
                </w:r>
                <w:r>
                  <w:rPr>
                    <w:noProof/>
                    <w:webHidden/>
                  </w:rPr>
                </w:r>
                <w:r>
                  <w:rPr>
                    <w:noProof/>
                    <w:webHidden/>
                  </w:rPr>
                  <w:fldChar w:fldCharType="separate"/>
                </w:r>
                <w:r>
                  <w:rPr>
                    <w:noProof/>
                    <w:webHidden/>
                  </w:rPr>
                  <w:t>13</w:t>
                </w:r>
                <w:r>
                  <w:rPr>
                    <w:noProof/>
                    <w:webHidden/>
                  </w:rPr>
                  <w:fldChar w:fldCharType="end"/>
                </w:r>
              </w:hyperlink>
            </w:p>
            <w:p w14:paraId="225BFD54" w14:textId="19E7FF5F" w:rsidR="00D220F9" w:rsidRDefault="00D220F9">
              <w:pPr>
                <w:pStyle w:val="TOC2"/>
                <w:tabs>
                  <w:tab w:val="right" w:leader="dot" w:pos="9350"/>
                </w:tabs>
                <w:rPr>
                  <w:noProof/>
                </w:rPr>
              </w:pPr>
              <w:hyperlink w:anchor="_Toc215438625" w:history="1">
                <w:r w:rsidRPr="007104DF">
                  <w:rPr>
                    <w:rStyle w:val="Hyperlink"/>
                    <w:noProof/>
                  </w:rPr>
                  <w:t>Short-Term</w:t>
                </w:r>
                <w:r>
                  <w:rPr>
                    <w:noProof/>
                    <w:webHidden/>
                  </w:rPr>
                  <w:tab/>
                </w:r>
                <w:r>
                  <w:rPr>
                    <w:noProof/>
                    <w:webHidden/>
                  </w:rPr>
                  <w:fldChar w:fldCharType="begin"/>
                </w:r>
                <w:r>
                  <w:rPr>
                    <w:noProof/>
                    <w:webHidden/>
                  </w:rPr>
                  <w:instrText xml:space="preserve"> PAGEREF _Toc215438625 \h </w:instrText>
                </w:r>
                <w:r>
                  <w:rPr>
                    <w:noProof/>
                    <w:webHidden/>
                  </w:rPr>
                </w:r>
                <w:r>
                  <w:rPr>
                    <w:noProof/>
                    <w:webHidden/>
                  </w:rPr>
                  <w:fldChar w:fldCharType="separate"/>
                </w:r>
                <w:r>
                  <w:rPr>
                    <w:noProof/>
                    <w:webHidden/>
                  </w:rPr>
                  <w:t>13</w:t>
                </w:r>
                <w:r>
                  <w:rPr>
                    <w:noProof/>
                    <w:webHidden/>
                  </w:rPr>
                  <w:fldChar w:fldCharType="end"/>
                </w:r>
              </w:hyperlink>
            </w:p>
            <w:p w14:paraId="3E12554F" w14:textId="5444358B" w:rsidR="00D220F9" w:rsidRDefault="00D220F9">
              <w:pPr>
                <w:pStyle w:val="TOC2"/>
                <w:tabs>
                  <w:tab w:val="right" w:leader="dot" w:pos="9350"/>
                </w:tabs>
                <w:rPr>
                  <w:noProof/>
                </w:rPr>
              </w:pPr>
              <w:hyperlink w:anchor="_Toc215438626" w:history="1">
                <w:r w:rsidRPr="007104DF">
                  <w:rPr>
                    <w:rStyle w:val="Hyperlink"/>
                    <w:noProof/>
                  </w:rPr>
                  <w:t>Medium Term</w:t>
                </w:r>
                <w:r>
                  <w:rPr>
                    <w:noProof/>
                    <w:webHidden/>
                  </w:rPr>
                  <w:tab/>
                </w:r>
                <w:r>
                  <w:rPr>
                    <w:noProof/>
                    <w:webHidden/>
                  </w:rPr>
                  <w:fldChar w:fldCharType="begin"/>
                </w:r>
                <w:r>
                  <w:rPr>
                    <w:noProof/>
                    <w:webHidden/>
                  </w:rPr>
                  <w:instrText xml:space="preserve"> PAGEREF _Toc215438626 \h </w:instrText>
                </w:r>
                <w:r>
                  <w:rPr>
                    <w:noProof/>
                    <w:webHidden/>
                  </w:rPr>
                </w:r>
                <w:r>
                  <w:rPr>
                    <w:noProof/>
                    <w:webHidden/>
                  </w:rPr>
                  <w:fldChar w:fldCharType="separate"/>
                </w:r>
                <w:r>
                  <w:rPr>
                    <w:noProof/>
                    <w:webHidden/>
                  </w:rPr>
                  <w:t>13</w:t>
                </w:r>
                <w:r>
                  <w:rPr>
                    <w:noProof/>
                    <w:webHidden/>
                  </w:rPr>
                  <w:fldChar w:fldCharType="end"/>
                </w:r>
              </w:hyperlink>
            </w:p>
            <w:p w14:paraId="605F90B6" w14:textId="09B55B6E" w:rsidR="00D220F9" w:rsidRDefault="00D220F9">
              <w:pPr>
                <w:pStyle w:val="TOC2"/>
                <w:tabs>
                  <w:tab w:val="right" w:leader="dot" w:pos="9350"/>
                </w:tabs>
                <w:rPr>
                  <w:noProof/>
                </w:rPr>
              </w:pPr>
              <w:hyperlink w:anchor="_Toc215438627" w:history="1">
                <w:r w:rsidRPr="007104DF">
                  <w:rPr>
                    <w:rStyle w:val="Hyperlink"/>
                    <w:noProof/>
                  </w:rPr>
                  <w:t>Long Term</w:t>
                </w:r>
                <w:r>
                  <w:rPr>
                    <w:noProof/>
                    <w:webHidden/>
                  </w:rPr>
                  <w:tab/>
                </w:r>
                <w:r>
                  <w:rPr>
                    <w:noProof/>
                    <w:webHidden/>
                  </w:rPr>
                  <w:fldChar w:fldCharType="begin"/>
                </w:r>
                <w:r>
                  <w:rPr>
                    <w:noProof/>
                    <w:webHidden/>
                  </w:rPr>
                  <w:instrText xml:space="preserve"> PAGEREF _Toc215438627 \h </w:instrText>
                </w:r>
                <w:r>
                  <w:rPr>
                    <w:noProof/>
                    <w:webHidden/>
                  </w:rPr>
                </w:r>
                <w:r>
                  <w:rPr>
                    <w:noProof/>
                    <w:webHidden/>
                  </w:rPr>
                  <w:fldChar w:fldCharType="separate"/>
                </w:r>
                <w:r>
                  <w:rPr>
                    <w:noProof/>
                    <w:webHidden/>
                  </w:rPr>
                  <w:t>14</w:t>
                </w:r>
                <w:r>
                  <w:rPr>
                    <w:noProof/>
                    <w:webHidden/>
                  </w:rPr>
                  <w:fldChar w:fldCharType="end"/>
                </w:r>
              </w:hyperlink>
            </w:p>
            <w:p w14:paraId="4D3F8E3A" w14:textId="3278DE08" w:rsidR="00D220F9" w:rsidRDefault="00D220F9">
              <w:pPr>
                <w:pStyle w:val="TOC2"/>
                <w:tabs>
                  <w:tab w:val="right" w:leader="dot" w:pos="9350"/>
                </w:tabs>
                <w:rPr>
                  <w:noProof/>
                </w:rPr>
              </w:pPr>
              <w:hyperlink w:anchor="_Toc215438628" w:history="1">
                <w:r w:rsidRPr="007104DF">
                  <w:rPr>
                    <w:rStyle w:val="Hyperlink"/>
                    <w:noProof/>
                  </w:rPr>
                  <w:t>HELP and Society</w:t>
                </w:r>
                <w:r>
                  <w:rPr>
                    <w:noProof/>
                    <w:webHidden/>
                  </w:rPr>
                  <w:tab/>
                </w:r>
                <w:r>
                  <w:rPr>
                    <w:noProof/>
                    <w:webHidden/>
                  </w:rPr>
                  <w:fldChar w:fldCharType="begin"/>
                </w:r>
                <w:r>
                  <w:rPr>
                    <w:noProof/>
                    <w:webHidden/>
                  </w:rPr>
                  <w:instrText xml:space="preserve"> PAGEREF _Toc215438628 \h </w:instrText>
                </w:r>
                <w:r>
                  <w:rPr>
                    <w:noProof/>
                    <w:webHidden/>
                  </w:rPr>
                </w:r>
                <w:r>
                  <w:rPr>
                    <w:noProof/>
                    <w:webHidden/>
                  </w:rPr>
                  <w:fldChar w:fldCharType="separate"/>
                </w:r>
                <w:r>
                  <w:rPr>
                    <w:noProof/>
                    <w:webHidden/>
                  </w:rPr>
                  <w:t>14</w:t>
                </w:r>
                <w:r>
                  <w:rPr>
                    <w:noProof/>
                    <w:webHidden/>
                  </w:rPr>
                  <w:fldChar w:fldCharType="end"/>
                </w:r>
              </w:hyperlink>
            </w:p>
            <w:p w14:paraId="1A40276E" w14:textId="04289771" w:rsidR="00D220F9" w:rsidRDefault="00D220F9">
              <w:pPr>
                <w:pStyle w:val="TOC2"/>
                <w:tabs>
                  <w:tab w:val="right" w:leader="dot" w:pos="9350"/>
                </w:tabs>
                <w:rPr>
                  <w:noProof/>
                </w:rPr>
              </w:pPr>
              <w:hyperlink w:anchor="_Toc215438629" w:history="1">
                <w:r w:rsidRPr="007104DF">
                  <w:rPr>
                    <w:rStyle w:val="Hyperlink"/>
                    <w:noProof/>
                  </w:rPr>
                  <w:t>References</w:t>
                </w:r>
                <w:r>
                  <w:rPr>
                    <w:noProof/>
                    <w:webHidden/>
                  </w:rPr>
                  <w:tab/>
                </w:r>
                <w:r>
                  <w:rPr>
                    <w:noProof/>
                    <w:webHidden/>
                  </w:rPr>
                  <w:fldChar w:fldCharType="begin"/>
                </w:r>
                <w:r>
                  <w:rPr>
                    <w:noProof/>
                    <w:webHidden/>
                  </w:rPr>
                  <w:instrText xml:space="preserve"> PAGEREF _Toc215438629 \h </w:instrText>
                </w:r>
                <w:r>
                  <w:rPr>
                    <w:noProof/>
                    <w:webHidden/>
                  </w:rPr>
                </w:r>
                <w:r>
                  <w:rPr>
                    <w:noProof/>
                    <w:webHidden/>
                  </w:rPr>
                  <w:fldChar w:fldCharType="separate"/>
                </w:r>
                <w:r>
                  <w:rPr>
                    <w:noProof/>
                    <w:webHidden/>
                  </w:rPr>
                  <w:t>15</w:t>
                </w:r>
                <w:r>
                  <w:rPr>
                    <w:noProof/>
                    <w:webHidden/>
                  </w:rPr>
                  <w:fldChar w:fldCharType="end"/>
                </w:r>
              </w:hyperlink>
            </w:p>
            <w:p w14:paraId="2A357111" w14:textId="3F2DB702" w:rsidR="00D220F9" w:rsidRDefault="00D220F9">
              <w:pPr>
                <w:pStyle w:val="TOC1"/>
                <w:tabs>
                  <w:tab w:val="right" w:leader="dot" w:pos="9350"/>
                </w:tabs>
                <w:rPr>
                  <w:noProof/>
                </w:rPr>
              </w:pPr>
              <w:hyperlink w:anchor="_Toc215438630" w:history="1">
                <w:r w:rsidRPr="007104DF">
                  <w:rPr>
                    <w:rStyle w:val="Hyperlink"/>
                    <w:noProof/>
                  </w:rPr>
                  <w:t>Appendix</w:t>
                </w:r>
                <w:r>
                  <w:rPr>
                    <w:noProof/>
                    <w:webHidden/>
                  </w:rPr>
                  <w:tab/>
                </w:r>
                <w:r>
                  <w:rPr>
                    <w:noProof/>
                    <w:webHidden/>
                  </w:rPr>
                  <w:fldChar w:fldCharType="begin"/>
                </w:r>
                <w:r>
                  <w:rPr>
                    <w:noProof/>
                    <w:webHidden/>
                  </w:rPr>
                  <w:instrText xml:space="preserve"> PAGEREF _Toc215438630 \h </w:instrText>
                </w:r>
                <w:r>
                  <w:rPr>
                    <w:noProof/>
                    <w:webHidden/>
                  </w:rPr>
                </w:r>
                <w:r>
                  <w:rPr>
                    <w:noProof/>
                    <w:webHidden/>
                  </w:rPr>
                  <w:fldChar w:fldCharType="separate"/>
                </w:r>
                <w:r>
                  <w:rPr>
                    <w:noProof/>
                    <w:webHidden/>
                  </w:rPr>
                  <w:t>16</w:t>
                </w:r>
                <w:r>
                  <w:rPr>
                    <w:noProof/>
                    <w:webHidden/>
                  </w:rPr>
                  <w:fldChar w:fldCharType="end"/>
                </w:r>
              </w:hyperlink>
            </w:p>
            <w:p w14:paraId="5F3F654D" w14:textId="46E90536" w:rsidR="00D220F9" w:rsidRDefault="00D220F9">
              <w:pPr>
                <w:pStyle w:val="TOC2"/>
                <w:tabs>
                  <w:tab w:val="right" w:leader="dot" w:pos="9350"/>
                </w:tabs>
                <w:rPr>
                  <w:noProof/>
                </w:rPr>
              </w:pPr>
              <w:hyperlink w:anchor="_Toc215438631" w:history="1">
                <w:r w:rsidRPr="007104DF">
                  <w:rPr>
                    <w:rStyle w:val="Hyperlink"/>
                    <w:noProof/>
                  </w:rPr>
                  <w:t>Global trends</w:t>
                </w:r>
                <w:r>
                  <w:rPr>
                    <w:noProof/>
                    <w:webHidden/>
                  </w:rPr>
                  <w:tab/>
                </w:r>
                <w:r>
                  <w:rPr>
                    <w:noProof/>
                    <w:webHidden/>
                  </w:rPr>
                  <w:fldChar w:fldCharType="begin"/>
                </w:r>
                <w:r>
                  <w:rPr>
                    <w:noProof/>
                    <w:webHidden/>
                  </w:rPr>
                  <w:instrText xml:space="preserve"> PAGEREF _Toc215438631 \h </w:instrText>
                </w:r>
                <w:r>
                  <w:rPr>
                    <w:noProof/>
                    <w:webHidden/>
                  </w:rPr>
                </w:r>
                <w:r>
                  <w:rPr>
                    <w:noProof/>
                    <w:webHidden/>
                  </w:rPr>
                  <w:fldChar w:fldCharType="separate"/>
                </w:r>
                <w:r>
                  <w:rPr>
                    <w:noProof/>
                    <w:webHidden/>
                  </w:rPr>
                  <w:t>16</w:t>
                </w:r>
                <w:r>
                  <w:rPr>
                    <w:noProof/>
                    <w:webHidden/>
                  </w:rPr>
                  <w:fldChar w:fldCharType="end"/>
                </w:r>
              </w:hyperlink>
            </w:p>
            <w:p w14:paraId="44840B03" w14:textId="7479B138" w:rsidR="00D220F9" w:rsidRDefault="00D220F9">
              <w:r>
                <w:rPr>
                  <w:b/>
                  <w:bCs/>
                  <w:noProof/>
                </w:rPr>
                <w:fldChar w:fldCharType="end"/>
              </w:r>
            </w:p>
          </w:sdtContent>
        </w:sdt>
        <w:p w14:paraId="317A8A86" w14:textId="1A143C2F" w:rsidR="002A4F5A" w:rsidRDefault="005E2EBF" w:rsidP="002A4F5A">
          <w:r>
            <w:br w:type="page"/>
          </w:r>
        </w:p>
      </w:sdtContent>
    </w:sdt>
    <w:bookmarkStart w:id="0" w:name="_Toc215438608" w:displacedByCustomXml="prev"/>
    <w:p w14:paraId="35F6A3EE" w14:textId="2164C231" w:rsidR="66E9BE3B" w:rsidRPr="002A4F5A" w:rsidRDefault="66E9BE3B" w:rsidP="002A4F5A">
      <w:pPr>
        <w:pStyle w:val="Heading1"/>
      </w:pPr>
      <w:r>
        <w:t>Executive Summary</w:t>
      </w:r>
      <w:bookmarkEnd w:id="0"/>
    </w:p>
    <w:p w14:paraId="0B7B400B" w14:textId="5C6F4B98" w:rsidR="10FE1630" w:rsidRDefault="10FE1630" w:rsidP="00BA6258">
      <w:pPr>
        <w:jc w:val="both"/>
      </w:pPr>
      <w:r>
        <w:t>As a mid-sized insurer oper</w:t>
      </w:r>
      <w:r w:rsidR="1D54CE14">
        <w:t xml:space="preserve">ating a concentrated commercial property portfolio in Florida, there is significant opportunity for </w:t>
      </w:r>
      <w:r w:rsidR="437668B1">
        <w:t xml:space="preserve">to </w:t>
      </w:r>
      <w:r w:rsidR="1D54CE14">
        <w:t>grow</w:t>
      </w:r>
      <w:r w:rsidR="2F934921">
        <w:t xml:space="preserve"> HELP’s business while maintaining a healthy risk profile</w:t>
      </w:r>
      <w:r w:rsidR="1D54CE14">
        <w:t>.</w:t>
      </w:r>
      <w:r w:rsidR="320263DE">
        <w:t xml:space="preserve"> Florida’s geography and climate </w:t>
      </w:r>
      <w:r w:rsidR="5287E7E8">
        <w:t xml:space="preserve">result in considerable catastrophe (CAT) risk including </w:t>
      </w:r>
      <w:r w:rsidR="3B5DF801">
        <w:t>windstorms, storm surge, and secondary perils such as fire and flooding.</w:t>
      </w:r>
      <w:r w:rsidR="7666D324">
        <w:t xml:space="preserve"> Please note that the word “windstorm” refers to both </w:t>
      </w:r>
      <w:r w:rsidR="546C94AE">
        <w:t xml:space="preserve">hurricanes and tropical windstorms in this report. </w:t>
      </w:r>
      <w:r w:rsidR="1A737F5E">
        <w:t>These hazards are intensifying due to climate change, indicating a</w:t>
      </w:r>
      <w:r w:rsidR="6859F342">
        <w:t>n increasing</w:t>
      </w:r>
      <w:r w:rsidR="1A737F5E">
        <w:t xml:space="preserve"> need for ri</w:t>
      </w:r>
      <w:r w:rsidR="1B20BF24">
        <w:t>sk mitigation and climate adaptation strategies.</w:t>
      </w:r>
      <w:r w:rsidR="10A6B80E">
        <w:t xml:space="preserve"> In addition, regulatory and reinsurance pressures present challenges for insurers</w:t>
      </w:r>
      <w:r w:rsidR="75C381D2">
        <w:t xml:space="preserve"> to remain profitable and offer affordable coverage to policyholders.</w:t>
      </w:r>
      <w:r w:rsidR="4494D848">
        <w:t xml:space="preserve"> </w:t>
      </w:r>
      <w:r w:rsidR="17184F9B">
        <w:t>We provide a three-tiered strategy to refine HELP’s understanding of its CAT exposure and risk mitigation, internal risk segmentation, and increase profitability and market share.</w:t>
      </w:r>
    </w:p>
    <w:p w14:paraId="4D07376C" w14:textId="0F0E68B5" w:rsidR="17184F9B" w:rsidRDefault="17184F9B" w:rsidP="00BA6258">
      <w:pPr>
        <w:jc w:val="both"/>
      </w:pPr>
      <w:r>
        <w:t>A</w:t>
      </w:r>
      <w:r w:rsidR="75C381D2">
        <w:t>n in-depth analysis of HELP’s internal dataset</w:t>
      </w:r>
      <w:r w:rsidR="1474EAB8">
        <w:t xml:space="preserve"> explore</w:t>
      </w:r>
      <w:r w:rsidR="144B6CF1">
        <w:t>s</w:t>
      </w:r>
      <w:r w:rsidR="1474EAB8">
        <w:t xml:space="preserve"> </w:t>
      </w:r>
      <w:r w:rsidR="000D37F1">
        <w:t xml:space="preserve">the </w:t>
      </w:r>
      <w:r w:rsidR="1474EAB8">
        <w:t xml:space="preserve">feasibility of future product options </w:t>
      </w:r>
      <w:r w:rsidR="5D7A0C12">
        <w:t>including</w:t>
      </w:r>
      <w:r w:rsidR="1474EAB8">
        <w:t xml:space="preserve"> coverage for </w:t>
      </w:r>
      <w:r w:rsidR="4DB39155">
        <w:t xml:space="preserve">property contents, additional living expenses (ALE), </w:t>
      </w:r>
      <w:r w:rsidR="2AAC8D63">
        <w:t>guest medical, and liability.</w:t>
      </w:r>
      <w:r w:rsidR="0C34E73C">
        <w:t xml:space="preserve"> The analysis reveals that </w:t>
      </w:r>
      <w:r w:rsidR="064A2F84">
        <w:t xml:space="preserve">HELP’s current practices </w:t>
      </w:r>
      <w:r w:rsidR="0C34E73C">
        <w:t xml:space="preserve">underutilize risk segmentation, as provided risk tiers do not align </w:t>
      </w:r>
      <w:r w:rsidR="11023549">
        <w:t>with actual loss behaviour.</w:t>
      </w:r>
      <w:r w:rsidR="1FAFA350">
        <w:t xml:space="preserve"> </w:t>
      </w:r>
      <w:r w:rsidR="0D4D2FE9">
        <w:t>Our model allows</w:t>
      </w:r>
      <w:r w:rsidR="1FAFA350">
        <w:t xml:space="preserve"> for enhanced segmentation which will lead to</w:t>
      </w:r>
      <w:r w:rsidR="6A974853">
        <w:t xml:space="preserve"> an improved</w:t>
      </w:r>
      <w:r w:rsidR="1FAFA350">
        <w:t xml:space="preserve"> understanding of </w:t>
      </w:r>
      <w:r w:rsidR="507D4C03">
        <w:t xml:space="preserve">HELP’s exposure and </w:t>
      </w:r>
      <w:r w:rsidR="7962D285">
        <w:t>more accurate pricing and capital allocation.</w:t>
      </w:r>
    </w:p>
    <w:p w14:paraId="37C36BF8" w14:textId="2123A2A1" w:rsidR="7962D285" w:rsidRDefault="7962D285" w:rsidP="00BA6258">
      <w:pPr>
        <w:jc w:val="both"/>
      </w:pPr>
      <w:r>
        <w:t>A market analysis reveals additional opportunities for HELP to remain competitive and increase its market share in th</w:t>
      </w:r>
      <w:r w:rsidR="00946918">
        <w:t>e current</w:t>
      </w:r>
      <w:r>
        <w:t xml:space="preserve"> insurance environment.</w:t>
      </w:r>
      <w:r w:rsidR="324C7293">
        <w:t xml:space="preserve"> Competitors in F</w:t>
      </w:r>
      <w:r w:rsidR="0C2E776F">
        <w:t>lorida’s CAT insurance market already insu</w:t>
      </w:r>
      <w:r w:rsidR="11E9D723">
        <w:t>re</w:t>
      </w:r>
      <w:r w:rsidR="0C2E776F">
        <w:t xml:space="preserve"> property contents </w:t>
      </w:r>
      <w:r w:rsidR="016E786B">
        <w:t>under</w:t>
      </w:r>
      <w:r w:rsidR="0C2E776F">
        <w:t xml:space="preserve"> windstorm coverage</w:t>
      </w:r>
      <w:r w:rsidR="6302095A">
        <w:t>, indicating that HELP may be underserving its clients with coverage that only extends to physical damage to the building. T</w:t>
      </w:r>
      <w:r w:rsidR="7B92AEBF">
        <w:t>h</w:t>
      </w:r>
      <w:r w:rsidR="52139832">
        <w:t>is</w:t>
      </w:r>
      <w:r w:rsidR="7B92AEBF">
        <w:t xml:space="preserve"> analysis also explores risk mitigation strategies</w:t>
      </w:r>
      <w:r w:rsidR="51943697">
        <w:t xml:space="preserve"> and considerations of risk appetite </w:t>
      </w:r>
      <w:r w:rsidR="6C0C6566">
        <w:t>as well as the</w:t>
      </w:r>
      <w:r w:rsidR="51943697">
        <w:t xml:space="preserve"> need for diversification to maintain solvency with the increasing severity of risks across the Florida and the US.</w:t>
      </w:r>
    </w:p>
    <w:p w14:paraId="5AC028AB" w14:textId="2D2B8151" w:rsidR="4AADF538" w:rsidRDefault="4AADF538" w:rsidP="00BA6258">
      <w:pPr>
        <w:jc w:val="both"/>
      </w:pPr>
    </w:p>
    <w:p w14:paraId="5B54A899" w14:textId="75024EBC" w:rsidR="6A42A9CA" w:rsidRDefault="6A42A9CA" w:rsidP="00BA6258">
      <w:pPr>
        <w:jc w:val="both"/>
      </w:pPr>
      <w:bookmarkStart w:id="1" w:name="_Toc215438609"/>
      <w:r w:rsidRPr="4AADF538">
        <w:rPr>
          <w:rStyle w:val="Heading1Char"/>
        </w:rPr>
        <w:t>Portfolio Analysis and Risk Segmentation</w:t>
      </w:r>
      <w:bookmarkEnd w:id="1"/>
    </w:p>
    <w:p w14:paraId="739A5351" w14:textId="1031FD4D" w:rsidR="00F26FDC" w:rsidRDefault="006E47AA" w:rsidP="00BA6258">
      <w:pPr>
        <w:spacing w:before="240" w:after="240"/>
        <w:jc w:val="both"/>
        <w:rPr>
          <w:rFonts w:ascii="Aptos" w:eastAsia="Aptos" w:hAnsi="Aptos" w:cs="Aptos"/>
        </w:rPr>
      </w:pPr>
      <w:r>
        <w:rPr>
          <w:rFonts w:ascii="Aptos" w:eastAsia="Aptos" w:hAnsi="Aptos" w:cs="Aptos"/>
        </w:rPr>
        <w:t>In t</w:t>
      </w:r>
      <w:r w:rsidR="00056189">
        <w:rPr>
          <w:rFonts w:ascii="Aptos" w:eastAsia="Aptos" w:hAnsi="Aptos" w:cs="Aptos"/>
        </w:rPr>
        <w:t>his</w:t>
      </w:r>
      <w:r w:rsidR="00F26FDC" w:rsidRPr="4AADF538">
        <w:rPr>
          <w:rFonts w:ascii="Aptos" w:eastAsia="Aptos" w:hAnsi="Aptos" w:cs="Aptos"/>
        </w:rPr>
        <w:t xml:space="preserve"> section</w:t>
      </w:r>
      <w:r>
        <w:rPr>
          <w:rFonts w:ascii="Aptos" w:eastAsia="Aptos" w:hAnsi="Aptos" w:cs="Aptos"/>
        </w:rPr>
        <w:t>, we</w:t>
      </w:r>
      <w:r w:rsidR="00F26FDC" w:rsidRPr="4AADF538">
        <w:rPr>
          <w:rFonts w:ascii="Aptos" w:eastAsia="Aptos" w:hAnsi="Aptos" w:cs="Aptos"/>
        </w:rPr>
        <w:t xml:space="preserve"> </w:t>
      </w:r>
      <w:r w:rsidR="00293FEF">
        <w:rPr>
          <w:rFonts w:ascii="Aptos" w:eastAsia="Aptos" w:hAnsi="Aptos" w:cs="Aptos"/>
        </w:rPr>
        <w:t>analy</w:t>
      </w:r>
      <w:r w:rsidR="000437CB">
        <w:rPr>
          <w:rFonts w:ascii="Aptos" w:eastAsia="Aptos" w:hAnsi="Aptos" w:cs="Aptos"/>
        </w:rPr>
        <w:t>z</w:t>
      </w:r>
      <w:r>
        <w:rPr>
          <w:rFonts w:ascii="Aptos" w:eastAsia="Aptos" w:hAnsi="Aptos" w:cs="Aptos"/>
        </w:rPr>
        <w:t>e</w:t>
      </w:r>
      <w:r w:rsidR="00293FEF">
        <w:rPr>
          <w:rFonts w:ascii="Aptos" w:eastAsia="Aptos" w:hAnsi="Aptos" w:cs="Aptos"/>
        </w:rPr>
        <w:t xml:space="preserve"> </w:t>
      </w:r>
      <w:r w:rsidR="00F26FDC" w:rsidRPr="4AADF538">
        <w:rPr>
          <w:rFonts w:ascii="Aptos" w:eastAsia="Aptos" w:hAnsi="Aptos" w:cs="Aptos"/>
        </w:rPr>
        <w:t xml:space="preserve">HELP’s </w:t>
      </w:r>
      <w:r w:rsidR="00D144D2">
        <w:rPr>
          <w:rFonts w:ascii="Aptos" w:eastAsia="Aptos" w:hAnsi="Aptos" w:cs="Aptos"/>
        </w:rPr>
        <w:t>synthetic dataset</w:t>
      </w:r>
      <w:r w:rsidR="008470F7">
        <w:rPr>
          <w:rFonts w:ascii="Aptos" w:eastAsia="Aptos" w:hAnsi="Aptos" w:cs="Aptos"/>
        </w:rPr>
        <w:t xml:space="preserve"> to explore </w:t>
      </w:r>
      <w:r w:rsidR="000B3D02">
        <w:rPr>
          <w:rFonts w:ascii="Aptos" w:eastAsia="Aptos" w:hAnsi="Aptos" w:cs="Aptos"/>
        </w:rPr>
        <w:t xml:space="preserve">future product options </w:t>
      </w:r>
      <w:r w:rsidR="008D04E3">
        <w:rPr>
          <w:rFonts w:ascii="Aptos" w:eastAsia="Aptos" w:hAnsi="Aptos" w:cs="Aptos"/>
        </w:rPr>
        <w:t xml:space="preserve">like contents coverage, ALE, liability, and guest medical. </w:t>
      </w:r>
      <w:r w:rsidR="00CF1FF8">
        <w:rPr>
          <w:rFonts w:ascii="Aptos" w:eastAsia="Aptos" w:hAnsi="Aptos" w:cs="Aptos"/>
        </w:rPr>
        <w:t xml:space="preserve">We </w:t>
      </w:r>
      <w:r w:rsidR="00F26FDC" w:rsidRPr="4AADF538">
        <w:rPr>
          <w:rFonts w:ascii="Aptos" w:eastAsia="Aptos" w:hAnsi="Aptos" w:cs="Aptos"/>
        </w:rPr>
        <w:t>identif</w:t>
      </w:r>
      <w:r w:rsidR="00CF1FF8">
        <w:rPr>
          <w:rFonts w:ascii="Aptos" w:eastAsia="Aptos" w:hAnsi="Aptos" w:cs="Aptos"/>
        </w:rPr>
        <w:t>y</w:t>
      </w:r>
      <w:r w:rsidR="00F26FDC" w:rsidRPr="4AADF538">
        <w:rPr>
          <w:rFonts w:ascii="Aptos" w:eastAsia="Aptos" w:hAnsi="Aptos" w:cs="Aptos"/>
        </w:rPr>
        <w:t xml:space="preserve"> key risk drivers</w:t>
      </w:r>
      <w:r w:rsidR="00CF1FF8">
        <w:rPr>
          <w:rFonts w:ascii="Aptos" w:eastAsia="Aptos" w:hAnsi="Aptos" w:cs="Aptos"/>
        </w:rPr>
        <w:t xml:space="preserve"> </w:t>
      </w:r>
      <w:r w:rsidR="00F26FDC" w:rsidRPr="4AADF538">
        <w:rPr>
          <w:rFonts w:ascii="Aptos" w:eastAsia="Aptos" w:hAnsi="Aptos" w:cs="Aptos"/>
        </w:rPr>
        <w:t>and assess the effectiveness of HELP’s existing risk tiering system. Our findings indicate that the current segmentation framework does not reflect the true loss behaviour of the portfolio, resulting in both underpricing of high-risk exposures and potential overpricing of low-risk ones. A refined segmentation model is developed using both frequency and severity analytics to support more accurate pricing, capital allocation, and underwriting decisions.</w:t>
      </w:r>
    </w:p>
    <w:p w14:paraId="027B428A" w14:textId="77777777" w:rsidR="00F26FDC" w:rsidRDefault="00F26FDC" w:rsidP="00BA6258">
      <w:pPr>
        <w:pStyle w:val="Heading2"/>
        <w:jc w:val="both"/>
      </w:pPr>
      <w:bookmarkStart w:id="2" w:name="_Toc215438610"/>
      <w:r w:rsidRPr="7A9B7EC8">
        <w:t>Portfolio Composition and Key Loss Patterns</w:t>
      </w:r>
      <w:bookmarkEnd w:id="2"/>
    </w:p>
    <w:p w14:paraId="4DB46234" w14:textId="3861AD9B" w:rsidR="00F26FDC" w:rsidRDefault="00F26FDC" w:rsidP="00BA6258">
      <w:pPr>
        <w:spacing w:before="240" w:after="240"/>
        <w:jc w:val="both"/>
      </w:pPr>
      <w:r w:rsidRPr="4AADF538">
        <w:t xml:space="preserve">Exploratory Data Analysis and modelling indicate that only a subset of variables meaningfully explains loss behaviour: </w:t>
      </w:r>
      <w:r w:rsidR="0069500E">
        <w:rPr>
          <w:b/>
          <w:bCs/>
        </w:rPr>
        <w:t>C</w:t>
      </w:r>
      <w:r w:rsidRPr="4AADF538">
        <w:rPr>
          <w:b/>
          <w:bCs/>
        </w:rPr>
        <w:t>overage type, Occupancy (Greek</w:t>
      </w:r>
      <w:r w:rsidR="00850A8E">
        <w:rPr>
          <w:b/>
          <w:bCs/>
        </w:rPr>
        <w:t>/ Non-Greek</w:t>
      </w:r>
      <w:r w:rsidRPr="4AADF538">
        <w:rPr>
          <w:b/>
          <w:bCs/>
        </w:rPr>
        <w:t>), Building Type (</w:t>
      </w:r>
      <w:r w:rsidRPr="00356B5B">
        <w:rPr>
          <w:b/>
          <w:bCs/>
        </w:rPr>
        <w:t>On/Off</w:t>
      </w:r>
      <w:r w:rsidRPr="046E8212">
        <w:rPr>
          <w:b/>
          <w:bCs/>
        </w:rPr>
        <w:t xml:space="preserve"> </w:t>
      </w:r>
      <w:r w:rsidRPr="4AADF538">
        <w:rPr>
          <w:b/>
          <w:bCs/>
        </w:rPr>
        <w:t>campus), Sprinkler Protection, and Distance</w:t>
      </w:r>
      <w:r w:rsidRPr="4AADF538">
        <w:t>. Other demographic-type variables (e.g., GPA, major, gender) show no predictive value and should be excluded from pricing and underwriting considerations.</w:t>
      </w:r>
    </w:p>
    <w:p w14:paraId="1C2835F8" w14:textId="77777777" w:rsidR="00F26FDC" w:rsidRDefault="00F26FDC" w:rsidP="004C23BD">
      <w:pPr>
        <w:pStyle w:val="Heading2"/>
      </w:pPr>
      <w:bookmarkStart w:id="3" w:name="_Toc215438611"/>
      <w:r w:rsidRPr="4AADF538">
        <w:t>Severity and Tail Behaviour by Risk Factor</w:t>
      </w:r>
      <w:bookmarkEnd w:id="3"/>
    </w:p>
    <w:p w14:paraId="4DAB23BD" w14:textId="77777777" w:rsidR="00F26FDC" w:rsidRPr="00B732AD" w:rsidRDefault="00F26FDC" w:rsidP="00B732AD">
      <w:pPr>
        <w:spacing w:before="240" w:after="0"/>
        <w:jc w:val="both"/>
        <w:rPr>
          <w:b/>
          <w:bCs/>
        </w:rPr>
      </w:pPr>
      <w:r w:rsidRPr="00B732AD">
        <w:rPr>
          <w:b/>
          <w:bCs/>
        </w:rPr>
        <w:t>Coverage Type</w:t>
      </w:r>
    </w:p>
    <w:p w14:paraId="3986EFCA" w14:textId="23052BC6" w:rsidR="00F26FDC" w:rsidRDefault="00F26FDC" w:rsidP="00B732AD">
      <w:pPr>
        <w:pStyle w:val="ListParagraph"/>
        <w:numPr>
          <w:ilvl w:val="0"/>
          <w:numId w:val="16"/>
        </w:numPr>
        <w:spacing w:after="240" w:line="240" w:lineRule="auto"/>
      </w:pPr>
      <w:r w:rsidRPr="4AADF538">
        <w:rPr>
          <w:i/>
          <w:iCs/>
        </w:rPr>
        <w:t>Guest Medical</w:t>
      </w:r>
      <w:r w:rsidRPr="4AADF538">
        <w:t xml:space="preserve"> produces the most extreme heavy-tailed severity (multiple $50k–$100k+ losses).</w:t>
      </w:r>
      <w:r>
        <w:t xml:space="preserve"> </w:t>
      </w:r>
      <w:r w:rsidRPr="4AADF538">
        <w:rPr>
          <w:i/>
          <w:iCs/>
        </w:rPr>
        <w:t>Liability</w:t>
      </w:r>
      <w:r w:rsidRPr="4AADF538">
        <w:t xml:space="preserve"> exhibits moderate tail risk.</w:t>
      </w:r>
    </w:p>
    <w:p w14:paraId="08A9E1F7" w14:textId="77777777" w:rsidR="00F26FDC" w:rsidRDefault="00F26FDC" w:rsidP="00B732AD">
      <w:pPr>
        <w:pStyle w:val="ListParagraph"/>
        <w:numPr>
          <w:ilvl w:val="0"/>
          <w:numId w:val="16"/>
        </w:numPr>
        <w:spacing w:after="240" w:line="240" w:lineRule="auto"/>
      </w:pPr>
      <w:r w:rsidRPr="4AADF538">
        <w:rPr>
          <w:i/>
          <w:iCs/>
        </w:rPr>
        <w:t>Personal Property</w:t>
      </w:r>
      <w:r w:rsidRPr="4AADF538">
        <w:t xml:space="preserve"> (content-like exposure) has minimal tail volatility, suggesting high potential profitability.</w:t>
      </w:r>
    </w:p>
    <w:p w14:paraId="784E8271" w14:textId="77777777" w:rsidR="00F26FDC" w:rsidRDefault="00F26FDC" w:rsidP="00BA6258">
      <w:pPr>
        <w:pStyle w:val="ListParagraph"/>
        <w:spacing w:before="240" w:after="240"/>
        <w:jc w:val="both"/>
      </w:pPr>
    </w:p>
    <w:p w14:paraId="76EF0E5A" w14:textId="77777777" w:rsidR="00F26FDC" w:rsidRPr="00B732AD" w:rsidRDefault="00F26FDC" w:rsidP="00B732AD">
      <w:pPr>
        <w:spacing w:after="0"/>
        <w:jc w:val="both"/>
        <w:rPr>
          <w:b/>
          <w:bCs/>
        </w:rPr>
      </w:pPr>
      <w:r w:rsidRPr="00B732AD">
        <w:rPr>
          <w:b/>
          <w:bCs/>
        </w:rPr>
        <w:t>Occupancy and Building Characteristics</w:t>
      </w:r>
    </w:p>
    <w:p w14:paraId="4C0682B6" w14:textId="77777777" w:rsidR="00F26FDC" w:rsidRDefault="00F26FDC" w:rsidP="00B732AD">
      <w:pPr>
        <w:pStyle w:val="ListParagraph"/>
        <w:numPr>
          <w:ilvl w:val="0"/>
          <w:numId w:val="16"/>
        </w:numPr>
        <w:spacing w:after="240"/>
      </w:pPr>
      <w:r w:rsidRPr="6CB48258">
        <w:rPr>
          <w:i/>
        </w:rPr>
        <w:t>Greek housing</w:t>
      </w:r>
      <w:r w:rsidRPr="6CB48258">
        <w:t xml:space="preserve"> </w:t>
      </w:r>
      <w:r w:rsidRPr="4AADF538">
        <w:t>mirrors high-hazard commercial occupancies (e.g., bars, clubs), with substantially higher large-loss frequency.</w:t>
      </w:r>
    </w:p>
    <w:p w14:paraId="30D16F3D" w14:textId="0B4B5370" w:rsidR="00F26FDC" w:rsidRDefault="00F26FDC" w:rsidP="00B732AD">
      <w:pPr>
        <w:pStyle w:val="ListParagraph"/>
        <w:numPr>
          <w:ilvl w:val="0"/>
          <w:numId w:val="16"/>
        </w:numPr>
        <w:spacing w:before="240" w:after="240"/>
      </w:pPr>
      <w:r w:rsidRPr="4AADF538">
        <w:rPr>
          <w:i/>
          <w:iCs/>
        </w:rPr>
        <w:t xml:space="preserve">Off-campus </w:t>
      </w:r>
      <w:r w:rsidRPr="3417AD33">
        <w:t>experience larger and more frequent severe claims, consistent with older or less supervised structures.</w:t>
      </w:r>
    </w:p>
    <w:p w14:paraId="21571C5B" w14:textId="564818B0" w:rsidR="00EB3DB5" w:rsidRDefault="00F26FDC" w:rsidP="50F8FDFA">
      <w:pPr>
        <w:pStyle w:val="ListParagraph"/>
        <w:numPr>
          <w:ilvl w:val="0"/>
          <w:numId w:val="16"/>
        </w:numPr>
        <w:spacing w:before="240" w:after="240"/>
      </w:pPr>
      <w:r w:rsidRPr="50F8FDFA">
        <w:rPr>
          <w:i/>
          <w:iCs/>
        </w:rPr>
        <w:t>Lack of sprinkler protection</w:t>
      </w:r>
      <w:r>
        <w:t xml:space="preserve"> strongly correlates with heavy-tail severity, confirming its role as a critical mitigation feature.</w:t>
      </w:r>
    </w:p>
    <w:p w14:paraId="6DA538F2" w14:textId="188347FE" w:rsidR="00723DC3" w:rsidRDefault="00723DC3" w:rsidP="00EB3DB5">
      <w:pPr>
        <w:pStyle w:val="ListParagraph"/>
        <w:spacing w:before="240" w:after="240"/>
        <w:ind w:left="360"/>
      </w:pPr>
      <w:r>
        <w:rPr>
          <w:noProof/>
        </w:rPr>
        <w:drawing>
          <wp:inline distT="0" distB="0" distL="0" distR="0" wp14:anchorId="7F6D871A" wp14:editId="2A7C3577">
            <wp:extent cx="5406233" cy="2721306"/>
            <wp:effectExtent l="0" t="0" r="0" b="0"/>
            <wp:docPr id="662968889" name="drawing" descr="A graph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968889" name="drawing" descr="A graph of different colored squares&#10;&#10;AI-generated content may be incorrect."/>
                    <pic:cNvPicPr/>
                  </pic:nvPicPr>
                  <pic:blipFill>
                    <a:blip r:embed="rId12">
                      <a:extLst>
                        <a:ext uri="{28A0092B-C50C-407E-A947-70E740481C1C}">
                          <a14:useLocalDpi xmlns:a14="http://schemas.microsoft.com/office/drawing/2010/main"/>
                        </a:ext>
                      </a:extLst>
                    </a:blip>
                    <a:stretch>
                      <a:fillRect/>
                    </a:stretch>
                  </pic:blipFill>
                  <pic:spPr>
                    <a:xfrm>
                      <a:off x="0" y="0"/>
                      <a:ext cx="5406233" cy="2721306"/>
                    </a:xfrm>
                    <a:prstGeom prst="rect">
                      <a:avLst/>
                    </a:prstGeom>
                  </pic:spPr>
                </pic:pic>
              </a:graphicData>
            </a:graphic>
          </wp:inline>
        </w:drawing>
      </w:r>
    </w:p>
    <w:p w14:paraId="53613794" w14:textId="77777777" w:rsidR="002A4F5A" w:rsidRDefault="002A4F5A" w:rsidP="00EB3DB5">
      <w:pPr>
        <w:spacing w:before="240" w:after="0"/>
        <w:jc w:val="both"/>
        <w:rPr>
          <w:b/>
          <w:bCs/>
        </w:rPr>
      </w:pPr>
    </w:p>
    <w:p w14:paraId="7686882F" w14:textId="09386401" w:rsidR="00F26FDC" w:rsidRPr="00EB3DB5" w:rsidRDefault="00F26FDC" w:rsidP="00EB3DB5">
      <w:pPr>
        <w:spacing w:before="240" w:after="0"/>
        <w:jc w:val="both"/>
        <w:rPr>
          <w:b/>
        </w:rPr>
      </w:pPr>
      <w:r w:rsidRPr="00EB3DB5">
        <w:rPr>
          <w:b/>
          <w:bCs/>
        </w:rPr>
        <w:t>Geographic Indicators</w:t>
      </w:r>
    </w:p>
    <w:p w14:paraId="22235F0C" w14:textId="77777777" w:rsidR="00F26FDC" w:rsidRPr="00723DC3" w:rsidRDefault="00F26FDC" w:rsidP="00EB3DB5">
      <w:pPr>
        <w:pStyle w:val="ListParagraph"/>
        <w:numPr>
          <w:ilvl w:val="0"/>
          <w:numId w:val="13"/>
        </w:numPr>
        <w:spacing w:after="240"/>
        <w:jc w:val="both"/>
      </w:pPr>
      <w:r w:rsidRPr="4AADF538">
        <w:rPr>
          <w:rFonts w:ascii="Aptos" w:eastAsia="Aptos" w:hAnsi="Aptos" w:cs="Aptos"/>
        </w:rPr>
        <w:t xml:space="preserve">Claims </w:t>
      </w:r>
      <w:r w:rsidRPr="4AADF538">
        <w:rPr>
          <w:rFonts w:ascii="Aptos" w:eastAsia="Aptos" w:hAnsi="Aptos" w:cs="Aptos"/>
          <w:b/>
          <w:bCs/>
        </w:rPr>
        <w:t>close to campus</w:t>
      </w:r>
      <w:r w:rsidRPr="4AADF538">
        <w:rPr>
          <w:rFonts w:ascii="Aptos" w:eastAsia="Aptos" w:hAnsi="Aptos" w:cs="Aptos"/>
        </w:rPr>
        <w:t xml:space="preserve"> show wider severity dispersion and all major outliers, resembling proximity-based CAT hazard patterns (e.g., distance-to-coast in windstorm models).</w:t>
      </w:r>
    </w:p>
    <w:p w14:paraId="36AD3593" w14:textId="77777777" w:rsidR="00723DC3" w:rsidRDefault="00723DC3" w:rsidP="00723DC3">
      <w:pPr>
        <w:pStyle w:val="ListParagraph"/>
        <w:spacing w:after="240"/>
        <w:jc w:val="both"/>
      </w:pPr>
    </w:p>
    <w:p w14:paraId="42021F75" w14:textId="77777777" w:rsidR="00F26FDC" w:rsidRDefault="00F26FDC" w:rsidP="00BA6258">
      <w:pPr>
        <w:pStyle w:val="ListParagraph"/>
        <w:spacing w:before="240" w:after="240"/>
        <w:jc w:val="both"/>
      </w:pPr>
      <w:r>
        <w:rPr>
          <w:noProof/>
        </w:rPr>
        <w:drawing>
          <wp:inline distT="0" distB="0" distL="0" distR="0" wp14:anchorId="05EC1E35" wp14:editId="139946F2">
            <wp:extent cx="4814436" cy="3448330"/>
            <wp:effectExtent l="9525" t="9525" r="9525" b="9525"/>
            <wp:docPr id="1114593505" name="Picture 1114593505" descr="A graph of a scatter pl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593505" name="Picture 1114593505" descr="A graph of a scatter plot&#10;&#10;AI-generated content may be incorrect."/>
                    <pic:cNvPicPr/>
                  </pic:nvPicPr>
                  <pic:blipFill>
                    <a:blip r:embed="rId13">
                      <a:extLst>
                        <a:ext uri="{28A0092B-C50C-407E-A947-70E740481C1C}">
                          <a14:useLocalDpi xmlns:a14="http://schemas.microsoft.com/office/drawing/2010/main"/>
                        </a:ext>
                      </a:extLst>
                    </a:blip>
                    <a:stretch>
                      <a:fillRect/>
                    </a:stretch>
                  </pic:blipFill>
                  <pic:spPr>
                    <a:xfrm>
                      <a:off x="0" y="0"/>
                      <a:ext cx="4814436" cy="3448330"/>
                    </a:xfrm>
                    <a:prstGeom prst="rect">
                      <a:avLst/>
                    </a:prstGeom>
                    <a:ln w="9525">
                      <a:noFill/>
                      <a:prstDash val="solid"/>
                    </a:ln>
                  </pic:spPr>
                </pic:pic>
              </a:graphicData>
            </a:graphic>
          </wp:inline>
        </w:drawing>
      </w:r>
    </w:p>
    <w:p w14:paraId="667DAC02" w14:textId="2A334F36" w:rsidR="00F26FDC" w:rsidRDefault="00F26FDC" w:rsidP="00653FB2">
      <w:pPr>
        <w:pStyle w:val="Heading2"/>
      </w:pPr>
      <w:bookmarkStart w:id="4" w:name="_Toc215438612"/>
      <w:r w:rsidRPr="4AADF538">
        <w:t>High-Risk Groups</w:t>
      </w:r>
      <w:bookmarkEnd w:id="4"/>
    </w:p>
    <w:p w14:paraId="6C98F8F4" w14:textId="77029E0B" w:rsidR="002F0F7E" w:rsidRPr="000D56DC" w:rsidRDefault="00F26FDC" w:rsidP="47D05291">
      <w:pPr>
        <w:spacing w:before="240" w:after="0"/>
        <w:jc w:val="both"/>
        <w:rPr>
          <w:sz w:val="22"/>
          <w:szCs w:val="22"/>
        </w:rPr>
      </w:pPr>
      <w:r w:rsidRPr="000D56DC">
        <w:rPr>
          <w:rFonts w:eastAsia="Aptos" w:cs="Aptos"/>
        </w:rPr>
        <w:t>5% tail analysis reveals a distinct high-risk cluster</w:t>
      </w:r>
      <w:r w:rsidR="00CB13B3" w:rsidRPr="000D56DC">
        <w:rPr>
          <w:rFonts w:eastAsia="Aptos" w:cs="Aptos"/>
        </w:rPr>
        <w:t>:</w:t>
      </w:r>
      <w:r w:rsidR="002F0F7E" w:rsidRPr="000D56DC">
        <w:rPr>
          <w:sz w:val="22"/>
          <w:szCs w:val="22"/>
        </w:rPr>
        <w:t xml:space="preserve"> </w:t>
      </w:r>
    </w:p>
    <w:p w14:paraId="6FB7EB14" w14:textId="4DDC53C7" w:rsidR="002F0F7E" w:rsidRPr="000D56DC" w:rsidRDefault="00F26FDC" w:rsidP="002F0F7E">
      <w:pPr>
        <w:spacing w:before="240" w:after="0"/>
        <w:jc w:val="both"/>
        <w:rPr>
          <w:sz w:val="22"/>
          <w:szCs w:val="22"/>
        </w:rPr>
      </w:pPr>
      <w:r w:rsidRPr="000D56DC">
        <w:rPr>
          <w:rFonts w:eastAsia="Aptos" w:cs="Aptos"/>
          <w:b/>
          <w:bCs/>
        </w:rPr>
        <w:t>Guest Medical × Greek × Off-Campus × No Sprinkler</w:t>
      </w:r>
      <w:r w:rsidR="002F0F7E" w:rsidRPr="000D56DC">
        <w:rPr>
          <w:rFonts w:eastAsia="Aptos" w:cs="Aptos"/>
        </w:rPr>
        <w:t>.</w:t>
      </w:r>
      <w:r w:rsidR="002F0F7E" w:rsidRPr="000D56DC">
        <w:rPr>
          <w:sz w:val="22"/>
          <w:szCs w:val="22"/>
        </w:rPr>
        <w:t xml:space="preserve"> </w:t>
      </w:r>
      <w:r w:rsidR="00CB13B3" w:rsidRPr="000D56DC">
        <w:rPr>
          <w:rFonts w:eastAsia="Aptos" w:cs="Aptos"/>
        </w:rPr>
        <w:t>This is the combination of features that results in the highest concentration of catastrophic severity</w:t>
      </w:r>
      <w:r w:rsidR="003C0D1D" w:rsidRPr="000D56DC">
        <w:rPr>
          <w:rFonts w:eastAsia="Aptos" w:cs="Aptos"/>
        </w:rPr>
        <w:t>.</w:t>
      </w:r>
    </w:p>
    <w:p w14:paraId="09F364D4" w14:textId="4A6E0B4C" w:rsidR="002F0F7E" w:rsidRPr="000D56DC" w:rsidRDefault="00F26FDC" w:rsidP="002F0F7E">
      <w:pPr>
        <w:spacing w:before="240" w:after="0"/>
        <w:jc w:val="both"/>
        <w:rPr>
          <w:sz w:val="22"/>
          <w:szCs w:val="22"/>
        </w:rPr>
      </w:pPr>
      <w:r w:rsidRPr="000D56DC">
        <w:rPr>
          <w:rFonts w:eastAsia="Aptos" w:cs="Aptos"/>
        </w:rPr>
        <w:t xml:space="preserve">Moderate-risk groups include Greek/off-campus </w:t>
      </w:r>
      <w:r w:rsidR="00EB721D" w:rsidRPr="000D56DC">
        <w:rPr>
          <w:rFonts w:eastAsia="Aptos" w:cs="Aptos"/>
        </w:rPr>
        <w:t>l</w:t>
      </w:r>
      <w:r w:rsidRPr="000D56DC">
        <w:rPr>
          <w:rFonts w:eastAsia="Aptos" w:cs="Aptos"/>
        </w:rPr>
        <w:t>iability exposures.</w:t>
      </w:r>
    </w:p>
    <w:p w14:paraId="0CDE1885" w14:textId="77A82101" w:rsidR="00F26FDC" w:rsidRPr="000D56DC" w:rsidRDefault="00F26FDC" w:rsidP="002F0F7E">
      <w:pPr>
        <w:spacing w:before="240" w:after="0"/>
        <w:jc w:val="both"/>
        <w:rPr>
          <w:sz w:val="22"/>
          <w:szCs w:val="22"/>
        </w:rPr>
      </w:pPr>
      <w:r w:rsidRPr="000D56DC">
        <w:rPr>
          <w:rFonts w:eastAsia="Aptos" w:cs="Aptos"/>
        </w:rPr>
        <w:t xml:space="preserve">Personal </w:t>
      </w:r>
      <w:r w:rsidR="00C71457" w:rsidRPr="000D56DC">
        <w:rPr>
          <w:rFonts w:eastAsia="Aptos" w:cs="Aptos"/>
        </w:rPr>
        <w:t>p</w:t>
      </w:r>
      <w:r w:rsidRPr="000D56DC">
        <w:rPr>
          <w:rFonts w:eastAsia="Aptos" w:cs="Aptos"/>
        </w:rPr>
        <w:t>roperty</w:t>
      </w:r>
      <w:r w:rsidR="00C71457" w:rsidRPr="000D56DC">
        <w:rPr>
          <w:rFonts w:eastAsia="Aptos" w:cs="Aptos"/>
        </w:rPr>
        <w:t xml:space="preserve"> (i.e., property contents)</w:t>
      </w:r>
      <w:r w:rsidRPr="000D56DC">
        <w:rPr>
          <w:rFonts w:eastAsia="Aptos" w:cs="Aptos"/>
        </w:rPr>
        <w:t xml:space="preserve"> exposures form a clear low-risk segment.</w:t>
      </w:r>
      <w:r w:rsidR="00C71457" w:rsidRPr="000D56DC">
        <w:rPr>
          <w:rFonts w:eastAsia="Aptos" w:cs="Aptos"/>
        </w:rPr>
        <w:t xml:space="preserve"> This indicates that expanding coverage to include</w:t>
      </w:r>
      <w:r w:rsidR="00936A77" w:rsidRPr="000D56DC">
        <w:rPr>
          <w:rFonts w:eastAsia="Aptos" w:cs="Aptos"/>
        </w:rPr>
        <w:t xml:space="preserve"> content</w:t>
      </w:r>
      <w:r w:rsidR="006F293F" w:rsidRPr="000D56DC">
        <w:rPr>
          <w:rFonts w:eastAsia="Aptos" w:cs="Aptos"/>
        </w:rPr>
        <w:t>s</w:t>
      </w:r>
      <w:r w:rsidR="00873890" w:rsidRPr="000D56DC">
        <w:rPr>
          <w:rFonts w:eastAsia="Aptos" w:cs="Aptos"/>
        </w:rPr>
        <w:t xml:space="preserve"> may be a good option for HELP</w:t>
      </w:r>
      <w:r w:rsidR="002D6420" w:rsidRPr="000D56DC">
        <w:rPr>
          <w:rFonts w:eastAsia="Aptos" w:cs="Aptos"/>
        </w:rPr>
        <w:t xml:space="preserve"> to meet policyholder needs w</w:t>
      </w:r>
      <w:r w:rsidR="00CD5606" w:rsidRPr="000D56DC">
        <w:rPr>
          <w:rFonts w:eastAsia="Aptos" w:cs="Aptos"/>
        </w:rPr>
        <w:t xml:space="preserve">ithout taking on an unnecessarily </w:t>
      </w:r>
      <w:r w:rsidR="00C452D0" w:rsidRPr="000D56DC">
        <w:rPr>
          <w:rFonts w:eastAsia="Aptos" w:cs="Aptos"/>
        </w:rPr>
        <w:t>large</w:t>
      </w:r>
      <w:r w:rsidR="00CD5606" w:rsidRPr="000D56DC">
        <w:rPr>
          <w:rFonts w:eastAsia="Aptos" w:cs="Aptos"/>
        </w:rPr>
        <w:t xml:space="preserve"> amount of risk.</w:t>
      </w:r>
    </w:p>
    <w:p w14:paraId="3F5F5333" w14:textId="086E1681" w:rsidR="00F26FDC" w:rsidRPr="000D56DC" w:rsidRDefault="10188756" w:rsidP="7E5C1012">
      <w:pPr>
        <w:spacing w:before="240" w:after="240"/>
        <w:jc w:val="center"/>
        <w:rPr>
          <w:b/>
          <w:bCs/>
          <w:sz w:val="28"/>
          <w:szCs w:val="28"/>
        </w:rPr>
      </w:pPr>
      <w:r>
        <w:rPr>
          <w:noProof/>
        </w:rPr>
        <w:drawing>
          <wp:inline distT="0" distB="0" distL="0" distR="0" wp14:anchorId="72661A14" wp14:editId="11DA7E44">
            <wp:extent cx="4930066" cy="2141103"/>
            <wp:effectExtent l="9525" t="9525" r="9525" b="9525"/>
            <wp:docPr id="13088456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845608" name=""/>
                    <pic:cNvPicPr/>
                  </pic:nvPicPr>
                  <pic:blipFill>
                    <a:blip r:embed="rId14">
                      <a:extLst>
                        <a:ext uri="{28A0092B-C50C-407E-A947-70E740481C1C}">
                          <a14:useLocalDpi xmlns:a14="http://schemas.microsoft.com/office/drawing/2010/main"/>
                        </a:ext>
                      </a:extLst>
                    </a:blip>
                    <a:stretch>
                      <a:fillRect/>
                    </a:stretch>
                  </pic:blipFill>
                  <pic:spPr>
                    <a:xfrm>
                      <a:off x="0" y="0"/>
                      <a:ext cx="4930066" cy="2141103"/>
                    </a:xfrm>
                    <a:prstGeom prst="rect">
                      <a:avLst/>
                    </a:prstGeom>
                    <a:ln w="9525">
                      <a:noFill/>
                      <a:prstDash val="solid"/>
                    </a:ln>
                  </pic:spPr>
                </pic:pic>
              </a:graphicData>
            </a:graphic>
          </wp:inline>
        </w:drawing>
      </w:r>
    </w:p>
    <w:p w14:paraId="47079DCC" w14:textId="77777777" w:rsidR="00F26FDC" w:rsidRDefault="00F26FDC" w:rsidP="00C452D0">
      <w:pPr>
        <w:pStyle w:val="Heading2"/>
      </w:pPr>
      <w:bookmarkStart w:id="5" w:name="_Toc215438613"/>
      <w:r w:rsidRPr="4AADF538">
        <w:t>Model-Based Segmentation Insights</w:t>
      </w:r>
      <w:bookmarkEnd w:id="5"/>
    </w:p>
    <w:p w14:paraId="0A3D85E3" w14:textId="027A9526" w:rsidR="00F26FDC" w:rsidRPr="00C452D0" w:rsidRDefault="00F26FDC" w:rsidP="00C452D0">
      <w:pPr>
        <w:pStyle w:val="Heading3"/>
      </w:pPr>
      <w:bookmarkStart w:id="6" w:name="_Toc215438614"/>
      <w:r w:rsidRPr="00C452D0">
        <w:t>Frequency: Logistic Regression</w:t>
      </w:r>
      <w:bookmarkEnd w:id="6"/>
    </w:p>
    <w:p w14:paraId="64DF1ADD" w14:textId="7F42F06F" w:rsidR="00A728EE" w:rsidRDefault="00A728EE" w:rsidP="50F8FDFA">
      <w:pPr>
        <w:spacing w:before="240" w:after="240"/>
        <w:jc w:val="both"/>
      </w:pPr>
      <w:r>
        <w:t>The figure below highlights s</w:t>
      </w:r>
      <w:r w:rsidR="00F26FDC">
        <w:t>tatistically significant odds ratios</w:t>
      </w:r>
      <w:r w:rsidR="5C3D514F">
        <w:t xml:space="preserve"> across major risk drivers. These ratios measure how the likelihood of experiencing a catastrophic loss changes relative to a baseline category. Guest Medical claims exhibit by far the highest odds of an extreme loss</w:t>
      </w:r>
      <w:r w:rsidR="5F24F228">
        <w:t>,</w:t>
      </w:r>
      <w:r w:rsidR="7591079C">
        <w:t xml:space="preserve"> </w:t>
      </w:r>
      <w:r w:rsidR="5C3D514F">
        <w:t>over 40× the baseline</w:t>
      </w:r>
      <w:r w:rsidR="3D67E111">
        <w:t xml:space="preserve">, </w:t>
      </w:r>
      <w:r w:rsidR="5C3D514F">
        <w:t>followed by Liability and Personal Property. Greek housing also carries materially elevated odds, while Off-campus residence and the absence of sprinklers further increase risk.</w:t>
      </w:r>
    </w:p>
    <w:p w14:paraId="7AB90C02" w14:textId="49098512" w:rsidR="00A728EE" w:rsidRDefault="198F2DC9" w:rsidP="42BA1DA3">
      <w:pPr>
        <w:spacing w:before="240" w:after="240"/>
        <w:jc w:val="center"/>
      </w:pPr>
      <w:r>
        <w:rPr>
          <w:noProof/>
        </w:rPr>
        <w:drawing>
          <wp:inline distT="0" distB="0" distL="0" distR="0" wp14:anchorId="54A12B61" wp14:editId="331B7DE3">
            <wp:extent cx="5715909" cy="2655177"/>
            <wp:effectExtent l="9525" t="9525" r="9525" b="9525"/>
            <wp:docPr id="16429754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915096" name=""/>
                    <pic:cNvPicPr/>
                  </pic:nvPicPr>
                  <pic:blipFill>
                    <a:blip r:embed="rId15">
                      <a:extLst>
                        <a:ext uri="{28A0092B-C50C-407E-A947-70E740481C1C}">
                          <a14:useLocalDpi xmlns:a14="http://schemas.microsoft.com/office/drawing/2010/main"/>
                        </a:ext>
                      </a:extLst>
                    </a:blip>
                    <a:stretch>
                      <a:fillRect/>
                    </a:stretch>
                  </pic:blipFill>
                  <pic:spPr>
                    <a:xfrm>
                      <a:off x="0" y="0"/>
                      <a:ext cx="5715909" cy="2655177"/>
                    </a:xfrm>
                    <a:prstGeom prst="rect">
                      <a:avLst/>
                    </a:prstGeom>
                    <a:ln w="9525">
                      <a:noFill/>
                      <a:prstDash val="solid"/>
                    </a:ln>
                  </pic:spPr>
                </pic:pic>
              </a:graphicData>
            </a:graphic>
          </wp:inline>
        </w:drawing>
      </w:r>
    </w:p>
    <w:p w14:paraId="080D9D55" w14:textId="1A4EE397" w:rsidR="00F26FDC" w:rsidRDefault="00F26FDC" w:rsidP="42BA1DA3">
      <w:pPr>
        <w:spacing w:before="240" w:after="240"/>
        <w:jc w:val="both"/>
      </w:pPr>
      <w:r>
        <w:t>These effects are large</w:t>
      </w:r>
      <w:r w:rsidR="37A2FDD5">
        <w:t xml:space="preserve"> </w:t>
      </w:r>
      <w:r>
        <w:t xml:space="preserve">and commercially intuitive—ideal for a revised </w:t>
      </w:r>
      <w:r w:rsidR="736A68C9">
        <w:t>pricing or tiering framework.</w:t>
      </w:r>
    </w:p>
    <w:p w14:paraId="3E662A3F" w14:textId="662B62B7" w:rsidR="00F26FDC" w:rsidRPr="00A728EE" w:rsidRDefault="00F26FDC" w:rsidP="42BA1DA3">
      <w:pPr>
        <w:pStyle w:val="Heading3"/>
        <w:spacing w:before="240" w:after="240"/>
        <w:jc w:val="both"/>
      </w:pPr>
      <w:bookmarkStart w:id="7" w:name="_Toc215438615"/>
      <w:r>
        <w:t>S</w:t>
      </w:r>
      <w:r w:rsidR="6CA70E1F">
        <w:t>tress testing(severity)</w:t>
      </w:r>
      <w:r>
        <w:t>: Gamma GLM</w:t>
      </w:r>
      <w:bookmarkEnd w:id="7"/>
    </w:p>
    <w:p w14:paraId="4A77CD98" w14:textId="6783223C" w:rsidR="7E818B7E" w:rsidRDefault="7E818B7E" w:rsidP="2F01F580">
      <w:pPr>
        <w:spacing w:before="240" w:after="240"/>
        <w:jc w:val="both"/>
      </w:pPr>
      <w:r>
        <w:t>We assume claim sizes follow a Gamma GLM structure, where expected loss increases exponentially as key risk drivers worsen. Four primary factors—coverage type, Greek housing affiliation, on/off-campus status, and sprinkler protection—are combined to form coherent scenarios that escalate from low to catastrophic risk. Expected losses are evaluated deterministically under each scenario, isolating severity effects while keeping frequency constant.</w:t>
      </w:r>
    </w:p>
    <w:p w14:paraId="706F8F58" w14:textId="691F6F5A" w:rsidR="00F26FDC" w:rsidRDefault="00F26FDC" w:rsidP="00BA6258">
      <w:pPr>
        <w:spacing w:before="240" w:after="240"/>
        <w:jc w:val="both"/>
      </w:pPr>
      <w:r w:rsidRPr="4AADF538">
        <w:t>Expected severity increases sharply across combinations of the four primary drivers</w:t>
      </w:r>
      <w:r w:rsidR="00C035D9">
        <w:t xml:space="preserve"> of loss</w:t>
      </w:r>
      <w:r w:rsidR="007D4C26">
        <w:t>. This can be seen in the figure below</w:t>
      </w:r>
      <w:r w:rsidR="004D7D9C">
        <w:t xml:space="preserve"> – the expected loss amount </w:t>
      </w:r>
      <w:r w:rsidR="004B19A1">
        <w:t xml:space="preserve">increases linearly when increasing risk from </w:t>
      </w:r>
      <w:r w:rsidR="00F24E0F">
        <w:t>low to high</w:t>
      </w:r>
      <w:r w:rsidR="00834CB3">
        <w:t xml:space="preserve"> and </w:t>
      </w:r>
      <w:r w:rsidR="00832F04">
        <w:t xml:space="preserve">then </w:t>
      </w:r>
      <w:r w:rsidR="007506A0">
        <w:t>has a sharp increase from high to catastrophic risk, as expected.</w:t>
      </w:r>
    </w:p>
    <w:p w14:paraId="42E8AD1B" w14:textId="53BF2C4C" w:rsidR="008B36F8" w:rsidRDefault="00385752" w:rsidP="00BA6258">
      <w:pPr>
        <w:spacing w:before="240" w:after="240"/>
        <w:jc w:val="both"/>
      </w:pPr>
      <w:r>
        <w:rPr>
          <w:noProof/>
        </w:rPr>
        <w:drawing>
          <wp:anchor distT="0" distB="0" distL="114300" distR="114300" simplePos="0" relativeHeight="251658240" behindDoc="0" locked="0" layoutInCell="1" allowOverlap="1" wp14:anchorId="340A44BA" wp14:editId="78299A57">
            <wp:simplePos x="0" y="0"/>
            <wp:positionH relativeFrom="margin">
              <wp:posOffset>397510</wp:posOffset>
            </wp:positionH>
            <wp:positionV relativeFrom="paragraph">
              <wp:posOffset>22860</wp:posOffset>
            </wp:positionV>
            <wp:extent cx="5264150" cy="3172460"/>
            <wp:effectExtent l="0" t="0" r="0" b="0"/>
            <wp:wrapSquare wrapText="bothSides"/>
            <wp:docPr id="7086290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629010" name=""/>
                    <pic:cNvPicPr/>
                  </pic:nvPicPr>
                  <pic:blipFill rotWithShape="1">
                    <a:blip r:embed="rId16">
                      <a:extLst>
                        <a:ext uri="{28A0092B-C50C-407E-A947-70E740481C1C}">
                          <a14:useLocalDpi xmlns:a14="http://schemas.microsoft.com/office/drawing/2010/main"/>
                        </a:ext>
                      </a:extLst>
                    </a:blip>
                    <a:srcRect b="-5964"/>
                    <a:stretch>
                      <a:fillRect/>
                    </a:stretch>
                  </pic:blipFill>
                  <pic:spPr bwMode="auto">
                    <a:xfrm>
                      <a:off x="0" y="0"/>
                      <a:ext cx="5264150" cy="31724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373B1B6" w14:textId="77777777" w:rsidR="008B36F8" w:rsidRDefault="008B36F8" w:rsidP="00BA6258">
      <w:pPr>
        <w:spacing w:before="240" w:after="240"/>
        <w:jc w:val="both"/>
      </w:pPr>
    </w:p>
    <w:p w14:paraId="2CB5D72A" w14:textId="72A75ADD" w:rsidR="00F26FDC" w:rsidRDefault="00F26FDC" w:rsidP="008B36F8">
      <w:pPr>
        <w:spacing w:before="240" w:after="0"/>
        <w:jc w:val="both"/>
      </w:pPr>
      <w:r w:rsidRPr="4AADF538">
        <w:t xml:space="preserve">Under stress-test </w:t>
      </w:r>
      <w:r>
        <w:t>scenarios:</w:t>
      </w:r>
    </w:p>
    <w:p w14:paraId="570C2234" w14:textId="77777777" w:rsidR="00F26FDC" w:rsidRDefault="00F26FDC" w:rsidP="008B36F8">
      <w:pPr>
        <w:pStyle w:val="ListParagraph"/>
        <w:numPr>
          <w:ilvl w:val="0"/>
          <w:numId w:val="14"/>
        </w:numPr>
        <w:spacing w:after="240"/>
        <w:jc w:val="both"/>
      </w:pPr>
      <w:r w:rsidRPr="4AADF538">
        <w:rPr>
          <w:b/>
          <w:bCs/>
        </w:rPr>
        <w:t>Scenario A (low risk):</w:t>
      </w:r>
      <w:r w:rsidRPr="4AADF538">
        <w:t xml:space="preserve"> $538 expected loss</w:t>
      </w:r>
    </w:p>
    <w:p w14:paraId="0788FB5D" w14:textId="77777777" w:rsidR="00F26FDC" w:rsidRDefault="00F26FDC" w:rsidP="00BA6258">
      <w:pPr>
        <w:pStyle w:val="ListParagraph"/>
        <w:numPr>
          <w:ilvl w:val="0"/>
          <w:numId w:val="14"/>
        </w:numPr>
        <w:spacing w:before="240" w:after="240"/>
        <w:jc w:val="both"/>
      </w:pPr>
      <w:r w:rsidRPr="4AADF538">
        <w:rPr>
          <w:b/>
          <w:bCs/>
        </w:rPr>
        <w:t>Scenario D (catastrophic):</w:t>
      </w:r>
      <w:r w:rsidRPr="4AADF538">
        <w:t xml:space="preserve"> $41,124 expected loss</w:t>
      </w:r>
    </w:p>
    <w:p w14:paraId="2D1FC36D" w14:textId="77777777" w:rsidR="00F26FDC" w:rsidRDefault="00F26FDC" w:rsidP="00BA6258">
      <w:pPr>
        <w:spacing w:before="240" w:after="240"/>
        <w:jc w:val="both"/>
      </w:pPr>
      <w:r w:rsidRPr="4AADF538">
        <w:t>HELP’s existing tiering, however, misclassifies</w:t>
      </w:r>
      <w:r w:rsidRPr="61D07841">
        <w:t xml:space="preserve"> </w:t>
      </w:r>
      <w:r w:rsidRPr="568653B0">
        <w:t>in the table below</w:t>
      </w:r>
      <w:r w:rsidRPr="4AADF538">
        <w:t>:</w:t>
      </w:r>
    </w:p>
    <w:tbl>
      <w:tblPr>
        <w:tblW w:w="8354" w:type="dxa"/>
        <w:jc w:val="center"/>
        <w:tblBorders>
          <w:top w:val="single" w:sz="4" w:space="0" w:color="153D63" w:themeColor="text2" w:themeTint="E6"/>
          <w:left w:val="single" w:sz="4" w:space="0" w:color="153D63" w:themeColor="text2" w:themeTint="E6"/>
          <w:bottom w:val="single" w:sz="4" w:space="0" w:color="153D63" w:themeColor="text2" w:themeTint="E6"/>
          <w:right w:val="single" w:sz="4" w:space="0" w:color="153D63" w:themeColor="text2" w:themeTint="E6"/>
          <w:insideH w:val="single" w:sz="4" w:space="0" w:color="153D63" w:themeColor="text2" w:themeTint="E6"/>
          <w:insideV w:val="single" w:sz="4" w:space="0" w:color="153D63" w:themeColor="text2" w:themeTint="E6"/>
        </w:tblBorders>
        <w:tblLayout w:type="fixed"/>
        <w:tblLook w:val="06A0" w:firstRow="1" w:lastRow="0" w:firstColumn="1" w:lastColumn="0" w:noHBand="1" w:noVBand="1"/>
      </w:tblPr>
      <w:tblGrid>
        <w:gridCol w:w="983"/>
        <w:gridCol w:w="3827"/>
        <w:gridCol w:w="1134"/>
        <w:gridCol w:w="2410"/>
      </w:tblGrid>
      <w:tr w:rsidR="00503D2E" w14:paraId="59F8D82D" w14:textId="77777777" w:rsidTr="004C124A">
        <w:trPr>
          <w:trHeight w:val="537"/>
          <w:jc w:val="center"/>
        </w:trPr>
        <w:tc>
          <w:tcPr>
            <w:tcW w:w="983" w:type="dxa"/>
            <w:shd w:val="clear" w:color="auto" w:fill="DAE9F7" w:themeFill="text2" w:themeFillTint="1A"/>
            <w:tcMar>
              <w:top w:w="15" w:type="dxa"/>
              <w:left w:w="15" w:type="dxa"/>
              <w:right w:w="15" w:type="dxa"/>
            </w:tcMar>
            <w:vAlign w:val="center"/>
          </w:tcPr>
          <w:p w14:paraId="4E003E34" w14:textId="18D47D00" w:rsidR="01F2FAC0" w:rsidRDefault="01F2FAC0" w:rsidP="00EF49AB">
            <w:pPr>
              <w:spacing w:after="0" w:line="240" w:lineRule="auto"/>
              <w:jc w:val="center"/>
            </w:pPr>
            <w:r w:rsidRPr="01F2FAC0">
              <w:rPr>
                <w:rFonts w:ascii="Aptos Narrow" w:eastAsia="Aptos Narrow" w:hAnsi="Aptos Narrow" w:cs="Aptos Narrow"/>
                <w:b/>
                <w:bCs/>
                <w:color w:val="104861"/>
                <w:sz w:val="22"/>
                <w:szCs w:val="22"/>
              </w:rPr>
              <w:t>Scenario</w:t>
            </w:r>
          </w:p>
        </w:tc>
        <w:tc>
          <w:tcPr>
            <w:tcW w:w="3827" w:type="dxa"/>
            <w:shd w:val="clear" w:color="auto" w:fill="DAE9F7" w:themeFill="text2" w:themeFillTint="1A"/>
            <w:tcMar>
              <w:top w:w="15" w:type="dxa"/>
              <w:left w:w="15" w:type="dxa"/>
              <w:right w:w="15" w:type="dxa"/>
            </w:tcMar>
            <w:vAlign w:val="center"/>
          </w:tcPr>
          <w:p w14:paraId="34BE8D02" w14:textId="411B158D" w:rsidR="01F2FAC0" w:rsidRDefault="01F2FAC0" w:rsidP="00EF49AB">
            <w:pPr>
              <w:spacing w:after="0" w:line="240" w:lineRule="auto"/>
              <w:jc w:val="center"/>
            </w:pPr>
            <w:r w:rsidRPr="01F2FAC0">
              <w:rPr>
                <w:rFonts w:ascii="Aptos Narrow" w:eastAsia="Aptos Narrow" w:hAnsi="Aptos Narrow" w:cs="Aptos Narrow"/>
                <w:b/>
                <w:bCs/>
                <w:color w:val="104861"/>
                <w:sz w:val="22"/>
                <w:szCs w:val="22"/>
              </w:rPr>
              <w:t>Key Risk Factors</w:t>
            </w:r>
          </w:p>
        </w:tc>
        <w:tc>
          <w:tcPr>
            <w:tcW w:w="1134" w:type="dxa"/>
            <w:shd w:val="clear" w:color="auto" w:fill="DAE9F7" w:themeFill="text2" w:themeFillTint="1A"/>
            <w:tcMar>
              <w:top w:w="15" w:type="dxa"/>
              <w:left w:w="15" w:type="dxa"/>
              <w:right w:w="15" w:type="dxa"/>
            </w:tcMar>
            <w:vAlign w:val="center"/>
          </w:tcPr>
          <w:p w14:paraId="63E5A4FA" w14:textId="409AA116" w:rsidR="01F2FAC0" w:rsidRDefault="01F2FAC0" w:rsidP="00EF49AB">
            <w:pPr>
              <w:spacing w:after="0" w:line="240" w:lineRule="auto"/>
              <w:jc w:val="center"/>
            </w:pPr>
            <w:r w:rsidRPr="01F2FAC0">
              <w:rPr>
                <w:rFonts w:ascii="Aptos Narrow" w:eastAsia="Aptos Narrow" w:hAnsi="Aptos Narrow" w:cs="Aptos Narrow"/>
                <w:b/>
                <w:bCs/>
                <w:color w:val="104861"/>
                <w:sz w:val="22"/>
                <w:szCs w:val="22"/>
              </w:rPr>
              <w:t>Model Tier</w:t>
            </w:r>
          </w:p>
        </w:tc>
        <w:tc>
          <w:tcPr>
            <w:tcW w:w="2410" w:type="dxa"/>
            <w:shd w:val="clear" w:color="auto" w:fill="DAE9F7" w:themeFill="text2" w:themeFillTint="1A"/>
            <w:tcMar>
              <w:top w:w="15" w:type="dxa"/>
              <w:left w:w="15" w:type="dxa"/>
              <w:right w:w="15" w:type="dxa"/>
            </w:tcMar>
            <w:vAlign w:val="center"/>
          </w:tcPr>
          <w:p w14:paraId="2E10B201" w14:textId="75F566D9" w:rsidR="01F2FAC0" w:rsidRDefault="01F2FAC0" w:rsidP="00EF49AB">
            <w:pPr>
              <w:spacing w:after="0" w:line="240" w:lineRule="auto"/>
              <w:jc w:val="center"/>
            </w:pPr>
            <w:r w:rsidRPr="01F2FAC0">
              <w:rPr>
                <w:rFonts w:ascii="Aptos Narrow" w:eastAsia="Aptos Narrow" w:hAnsi="Aptos Narrow" w:cs="Aptos Narrow"/>
                <w:b/>
                <w:bCs/>
                <w:color w:val="104861"/>
                <w:sz w:val="22"/>
                <w:szCs w:val="22"/>
              </w:rPr>
              <w:t xml:space="preserve">HELP Tier </w:t>
            </w:r>
          </w:p>
        </w:tc>
      </w:tr>
      <w:tr w:rsidR="00503D2E" w14:paraId="2F4B1897" w14:textId="77777777" w:rsidTr="4350C0C8">
        <w:trPr>
          <w:trHeight w:val="537"/>
          <w:jc w:val="center"/>
        </w:trPr>
        <w:tc>
          <w:tcPr>
            <w:tcW w:w="983" w:type="dxa"/>
            <w:shd w:val="clear" w:color="auto" w:fill="DAE9F7" w:themeFill="text2" w:themeFillTint="1A"/>
            <w:tcMar>
              <w:top w:w="15" w:type="dxa"/>
              <w:left w:w="15" w:type="dxa"/>
              <w:right w:w="15" w:type="dxa"/>
            </w:tcMar>
            <w:vAlign w:val="center"/>
          </w:tcPr>
          <w:p w14:paraId="20B3EF03" w14:textId="3F2FD0AA" w:rsidR="01F2FAC0" w:rsidRPr="009212F8" w:rsidRDefault="01F2FAC0" w:rsidP="00EF49AB">
            <w:pPr>
              <w:spacing w:after="0" w:line="240" w:lineRule="auto"/>
              <w:jc w:val="center"/>
              <w:rPr>
                <w:sz w:val="22"/>
                <w:szCs w:val="22"/>
              </w:rPr>
            </w:pPr>
            <w:r w:rsidRPr="009212F8">
              <w:rPr>
                <w:rFonts w:ascii="Aptos Narrow" w:eastAsia="Aptos Narrow" w:hAnsi="Aptos Narrow" w:cs="Aptos Narrow"/>
                <w:color w:val="104861"/>
                <w:sz w:val="22"/>
                <w:szCs w:val="22"/>
              </w:rPr>
              <w:t>A</w:t>
            </w:r>
          </w:p>
        </w:tc>
        <w:tc>
          <w:tcPr>
            <w:tcW w:w="3827" w:type="dxa"/>
            <w:shd w:val="clear" w:color="auto" w:fill="DAE9F7" w:themeFill="text2" w:themeFillTint="1A"/>
            <w:tcMar>
              <w:top w:w="15" w:type="dxa"/>
              <w:left w:w="15" w:type="dxa"/>
              <w:right w:w="15" w:type="dxa"/>
            </w:tcMar>
            <w:vAlign w:val="center"/>
          </w:tcPr>
          <w:p w14:paraId="25E07049" w14:textId="29451618" w:rsidR="01F2FAC0" w:rsidRPr="009212F8" w:rsidRDefault="01F2FAC0" w:rsidP="00503D2E">
            <w:pPr>
              <w:spacing w:after="0" w:line="240" w:lineRule="auto"/>
              <w:ind w:left="130"/>
              <w:rPr>
                <w:sz w:val="22"/>
                <w:szCs w:val="22"/>
              </w:rPr>
            </w:pPr>
            <w:r w:rsidRPr="009212F8">
              <w:rPr>
                <w:rFonts w:ascii="Aptos Narrow" w:eastAsia="Aptos Narrow" w:hAnsi="Aptos Narrow" w:cs="Aptos Narrow"/>
                <w:color w:val="104861"/>
                <w:sz w:val="22"/>
                <w:szCs w:val="22"/>
              </w:rPr>
              <w:t>PP + Non-greek +</w:t>
            </w:r>
            <w:r w:rsidR="00380BE1" w:rsidRPr="009212F8">
              <w:rPr>
                <w:rFonts w:ascii="Aptos Narrow" w:eastAsia="Aptos Narrow" w:hAnsi="Aptos Narrow" w:cs="Aptos Narrow"/>
                <w:color w:val="104861"/>
                <w:sz w:val="22"/>
                <w:szCs w:val="22"/>
              </w:rPr>
              <w:t xml:space="preserve"> </w:t>
            </w:r>
            <w:r w:rsidRPr="009212F8">
              <w:rPr>
                <w:rFonts w:ascii="Aptos Narrow" w:eastAsia="Aptos Narrow" w:hAnsi="Aptos Narrow" w:cs="Aptos Narrow"/>
                <w:color w:val="104861"/>
                <w:sz w:val="22"/>
                <w:szCs w:val="22"/>
              </w:rPr>
              <w:t>On-campus + Sprinkler</w:t>
            </w:r>
          </w:p>
        </w:tc>
        <w:tc>
          <w:tcPr>
            <w:tcW w:w="1134" w:type="dxa"/>
            <w:shd w:val="clear" w:color="auto" w:fill="DAE9F7" w:themeFill="text2" w:themeFillTint="1A"/>
            <w:tcMar>
              <w:top w:w="15" w:type="dxa"/>
              <w:left w:w="15" w:type="dxa"/>
              <w:right w:w="15" w:type="dxa"/>
            </w:tcMar>
            <w:vAlign w:val="center"/>
          </w:tcPr>
          <w:p w14:paraId="79582127" w14:textId="723194B1" w:rsidR="01F2FAC0" w:rsidRPr="009212F8" w:rsidRDefault="01F2FAC0" w:rsidP="00EF49AB">
            <w:pPr>
              <w:spacing w:after="0" w:line="240" w:lineRule="auto"/>
              <w:jc w:val="center"/>
              <w:rPr>
                <w:sz w:val="22"/>
                <w:szCs w:val="22"/>
              </w:rPr>
            </w:pPr>
            <w:r w:rsidRPr="009212F8">
              <w:rPr>
                <w:rFonts w:ascii="Aptos Narrow" w:eastAsia="Aptos Narrow" w:hAnsi="Aptos Narrow" w:cs="Aptos Narrow"/>
                <w:color w:val="104861"/>
                <w:sz w:val="22"/>
                <w:szCs w:val="22"/>
              </w:rPr>
              <w:t>1</w:t>
            </w:r>
          </w:p>
        </w:tc>
        <w:tc>
          <w:tcPr>
            <w:tcW w:w="2410" w:type="dxa"/>
            <w:shd w:val="clear" w:color="auto" w:fill="DAE9F7" w:themeFill="text2" w:themeFillTint="1A"/>
            <w:tcMar>
              <w:top w:w="15" w:type="dxa"/>
              <w:left w:w="15" w:type="dxa"/>
              <w:right w:w="15" w:type="dxa"/>
            </w:tcMar>
            <w:vAlign w:val="center"/>
          </w:tcPr>
          <w:p w14:paraId="1224A358" w14:textId="28C62A3A" w:rsidR="01F2FAC0" w:rsidRPr="009212F8" w:rsidRDefault="01F2FAC0" w:rsidP="00503D2E">
            <w:pPr>
              <w:spacing w:after="0" w:line="240" w:lineRule="auto"/>
              <w:ind w:left="130"/>
              <w:rPr>
                <w:sz w:val="22"/>
                <w:szCs w:val="22"/>
              </w:rPr>
            </w:pPr>
            <w:r w:rsidRPr="009212F8">
              <w:rPr>
                <w:rFonts w:ascii="Aptos Narrow" w:eastAsia="Aptos Narrow" w:hAnsi="Aptos Narrow" w:cs="Aptos Narrow"/>
                <w:color w:val="104861"/>
                <w:sz w:val="22"/>
                <w:szCs w:val="22"/>
              </w:rPr>
              <w:t>T1: 48%</w:t>
            </w:r>
            <w:r w:rsidR="009212F8" w:rsidRPr="009212F8">
              <w:rPr>
                <w:rFonts w:ascii="Aptos Narrow" w:eastAsia="Aptos Narrow" w:hAnsi="Aptos Narrow" w:cs="Aptos Narrow"/>
                <w:color w:val="104861"/>
                <w:sz w:val="22"/>
                <w:szCs w:val="22"/>
              </w:rPr>
              <w:t xml:space="preserve"> </w:t>
            </w:r>
            <w:r w:rsidRPr="009212F8">
              <w:rPr>
                <w:rFonts w:ascii="Aptos Narrow" w:eastAsia="Aptos Narrow" w:hAnsi="Aptos Narrow" w:cs="Aptos Narrow"/>
                <w:color w:val="104861"/>
                <w:sz w:val="22"/>
                <w:szCs w:val="22"/>
              </w:rPr>
              <w:t>T2: 26%</w:t>
            </w:r>
            <w:r w:rsidR="009212F8" w:rsidRPr="009212F8">
              <w:rPr>
                <w:rFonts w:ascii="Aptos Narrow" w:eastAsia="Aptos Narrow" w:hAnsi="Aptos Narrow" w:cs="Aptos Narrow"/>
                <w:color w:val="104861"/>
                <w:sz w:val="22"/>
                <w:szCs w:val="22"/>
              </w:rPr>
              <w:t xml:space="preserve"> </w:t>
            </w:r>
            <w:r w:rsidRPr="009212F8">
              <w:rPr>
                <w:rFonts w:ascii="Aptos Narrow" w:eastAsia="Aptos Narrow" w:hAnsi="Aptos Narrow" w:cs="Aptos Narrow"/>
                <w:color w:val="104861"/>
                <w:sz w:val="22"/>
                <w:szCs w:val="22"/>
              </w:rPr>
              <w:t>T3: 26%</w:t>
            </w:r>
          </w:p>
        </w:tc>
      </w:tr>
      <w:tr w:rsidR="00503D2E" w14:paraId="5BE23A5A" w14:textId="77777777" w:rsidTr="4350C0C8">
        <w:trPr>
          <w:trHeight w:val="537"/>
          <w:jc w:val="center"/>
        </w:trPr>
        <w:tc>
          <w:tcPr>
            <w:tcW w:w="983" w:type="dxa"/>
            <w:shd w:val="clear" w:color="auto" w:fill="DAE9F7" w:themeFill="text2" w:themeFillTint="1A"/>
            <w:tcMar>
              <w:top w:w="15" w:type="dxa"/>
              <w:left w:w="15" w:type="dxa"/>
              <w:right w:w="15" w:type="dxa"/>
            </w:tcMar>
            <w:vAlign w:val="center"/>
          </w:tcPr>
          <w:p w14:paraId="4ADB8984" w14:textId="77CFB8BC" w:rsidR="01F2FAC0" w:rsidRPr="009212F8" w:rsidRDefault="01F2FAC0" w:rsidP="00EF49AB">
            <w:pPr>
              <w:spacing w:after="0" w:line="240" w:lineRule="auto"/>
              <w:jc w:val="center"/>
              <w:rPr>
                <w:sz w:val="22"/>
                <w:szCs w:val="22"/>
              </w:rPr>
            </w:pPr>
            <w:r w:rsidRPr="009212F8">
              <w:rPr>
                <w:rFonts w:ascii="Aptos Narrow" w:eastAsia="Aptos Narrow" w:hAnsi="Aptos Narrow" w:cs="Aptos Narrow"/>
                <w:color w:val="104861"/>
                <w:sz w:val="22"/>
                <w:szCs w:val="22"/>
              </w:rPr>
              <w:t>B</w:t>
            </w:r>
          </w:p>
        </w:tc>
        <w:tc>
          <w:tcPr>
            <w:tcW w:w="3827" w:type="dxa"/>
            <w:shd w:val="clear" w:color="auto" w:fill="DAE9F7" w:themeFill="text2" w:themeFillTint="1A"/>
            <w:tcMar>
              <w:top w:w="15" w:type="dxa"/>
              <w:left w:w="15" w:type="dxa"/>
              <w:right w:w="15" w:type="dxa"/>
            </w:tcMar>
            <w:vAlign w:val="center"/>
          </w:tcPr>
          <w:p w14:paraId="7B165760" w14:textId="075FEAF5" w:rsidR="01F2FAC0" w:rsidRPr="00503D2E" w:rsidRDefault="01F2FAC0" w:rsidP="00503D2E">
            <w:pPr>
              <w:spacing w:after="0" w:line="240" w:lineRule="auto"/>
              <w:ind w:left="130"/>
              <w:rPr>
                <w:sz w:val="22"/>
                <w:szCs w:val="22"/>
              </w:rPr>
            </w:pPr>
            <w:r w:rsidRPr="009212F8">
              <w:rPr>
                <w:rFonts w:ascii="Aptos Narrow" w:eastAsia="Aptos Narrow" w:hAnsi="Aptos Narrow" w:cs="Aptos Narrow"/>
                <w:color w:val="104861"/>
                <w:sz w:val="22"/>
                <w:szCs w:val="22"/>
              </w:rPr>
              <w:t>Liability + Non-greek + Off</w:t>
            </w:r>
            <w:r w:rsidR="00503D2E">
              <w:rPr>
                <w:rFonts w:ascii="Aptos Narrow" w:eastAsia="Aptos Narrow" w:hAnsi="Aptos Narrow" w:cs="Aptos Narrow"/>
                <w:color w:val="104861"/>
                <w:sz w:val="22"/>
                <w:szCs w:val="22"/>
              </w:rPr>
              <w:t>-</w:t>
            </w:r>
            <w:r w:rsidRPr="009212F8">
              <w:rPr>
                <w:rFonts w:ascii="Aptos Narrow" w:eastAsia="Aptos Narrow" w:hAnsi="Aptos Narrow" w:cs="Aptos Narrow"/>
                <w:color w:val="104861"/>
                <w:sz w:val="22"/>
                <w:szCs w:val="22"/>
              </w:rPr>
              <w:t>campus</w:t>
            </w:r>
          </w:p>
        </w:tc>
        <w:tc>
          <w:tcPr>
            <w:tcW w:w="1134" w:type="dxa"/>
            <w:shd w:val="clear" w:color="auto" w:fill="DAE9F7" w:themeFill="text2" w:themeFillTint="1A"/>
            <w:tcMar>
              <w:top w:w="15" w:type="dxa"/>
              <w:left w:w="15" w:type="dxa"/>
              <w:right w:w="15" w:type="dxa"/>
            </w:tcMar>
            <w:vAlign w:val="center"/>
          </w:tcPr>
          <w:p w14:paraId="6B51DB4F" w14:textId="31EE9AF1" w:rsidR="01F2FAC0" w:rsidRPr="009212F8" w:rsidRDefault="01F2FAC0" w:rsidP="00EF49AB">
            <w:pPr>
              <w:spacing w:after="0" w:line="240" w:lineRule="auto"/>
              <w:jc w:val="center"/>
              <w:rPr>
                <w:sz w:val="22"/>
                <w:szCs w:val="22"/>
              </w:rPr>
            </w:pPr>
            <w:r w:rsidRPr="009212F8">
              <w:rPr>
                <w:rFonts w:ascii="Aptos Narrow" w:eastAsia="Aptos Narrow" w:hAnsi="Aptos Narrow" w:cs="Aptos Narrow"/>
                <w:color w:val="104861"/>
                <w:sz w:val="22"/>
                <w:szCs w:val="22"/>
              </w:rPr>
              <w:t>1</w:t>
            </w:r>
          </w:p>
        </w:tc>
        <w:tc>
          <w:tcPr>
            <w:tcW w:w="2410" w:type="dxa"/>
            <w:shd w:val="clear" w:color="auto" w:fill="DAE9F7" w:themeFill="text2" w:themeFillTint="1A"/>
            <w:tcMar>
              <w:top w:w="15" w:type="dxa"/>
              <w:left w:w="15" w:type="dxa"/>
              <w:right w:w="15" w:type="dxa"/>
            </w:tcMar>
            <w:vAlign w:val="center"/>
          </w:tcPr>
          <w:p w14:paraId="47450F4C" w14:textId="0DD011A7" w:rsidR="01F2FAC0" w:rsidRPr="009212F8" w:rsidRDefault="01F2FAC0" w:rsidP="00503D2E">
            <w:pPr>
              <w:spacing w:after="0" w:line="240" w:lineRule="auto"/>
              <w:ind w:left="130"/>
              <w:rPr>
                <w:sz w:val="22"/>
                <w:szCs w:val="22"/>
              </w:rPr>
            </w:pPr>
            <w:r w:rsidRPr="009212F8">
              <w:rPr>
                <w:rFonts w:ascii="Aptos Narrow" w:eastAsia="Aptos Narrow" w:hAnsi="Aptos Narrow" w:cs="Aptos Narrow"/>
                <w:color w:val="104861"/>
                <w:sz w:val="22"/>
                <w:szCs w:val="22"/>
              </w:rPr>
              <w:t>T1: 35% T2: 41% T3: 24%</w:t>
            </w:r>
          </w:p>
        </w:tc>
      </w:tr>
      <w:tr w:rsidR="00503D2E" w14:paraId="273E6EA7" w14:textId="77777777" w:rsidTr="4350C0C8">
        <w:trPr>
          <w:trHeight w:val="537"/>
          <w:jc w:val="center"/>
        </w:trPr>
        <w:tc>
          <w:tcPr>
            <w:tcW w:w="983" w:type="dxa"/>
            <w:shd w:val="clear" w:color="auto" w:fill="DAE9F7" w:themeFill="text2" w:themeFillTint="1A"/>
            <w:tcMar>
              <w:top w:w="15" w:type="dxa"/>
              <w:left w:w="15" w:type="dxa"/>
              <w:right w:w="15" w:type="dxa"/>
            </w:tcMar>
            <w:vAlign w:val="center"/>
          </w:tcPr>
          <w:p w14:paraId="402EF325" w14:textId="7B3243F3" w:rsidR="01F2FAC0" w:rsidRPr="009212F8" w:rsidRDefault="01F2FAC0" w:rsidP="00EF49AB">
            <w:pPr>
              <w:spacing w:after="0" w:line="240" w:lineRule="auto"/>
              <w:jc w:val="center"/>
              <w:rPr>
                <w:sz w:val="22"/>
                <w:szCs w:val="22"/>
              </w:rPr>
            </w:pPr>
            <w:r w:rsidRPr="009212F8">
              <w:rPr>
                <w:rFonts w:ascii="Aptos Narrow" w:eastAsia="Aptos Narrow" w:hAnsi="Aptos Narrow" w:cs="Aptos Narrow"/>
                <w:color w:val="104861"/>
                <w:sz w:val="22"/>
                <w:szCs w:val="22"/>
              </w:rPr>
              <w:t>C</w:t>
            </w:r>
          </w:p>
        </w:tc>
        <w:tc>
          <w:tcPr>
            <w:tcW w:w="3827" w:type="dxa"/>
            <w:shd w:val="clear" w:color="auto" w:fill="DAE9F7" w:themeFill="text2" w:themeFillTint="1A"/>
            <w:tcMar>
              <w:top w:w="15" w:type="dxa"/>
              <w:left w:w="15" w:type="dxa"/>
              <w:right w:w="15" w:type="dxa"/>
            </w:tcMar>
            <w:vAlign w:val="center"/>
          </w:tcPr>
          <w:p w14:paraId="039C4932" w14:textId="2FABE5DF" w:rsidR="01F2FAC0" w:rsidRPr="00503D2E" w:rsidRDefault="01F2FAC0" w:rsidP="00503D2E">
            <w:pPr>
              <w:spacing w:after="0" w:line="240" w:lineRule="auto"/>
              <w:ind w:left="130"/>
              <w:rPr>
                <w:sz w:val="22"/>
                <w:szCs w:val="22"/>
              </w:rPr>
            </w:pPr>
            <w:r w:rsidRPr="009212F8">
              <w:rPr>
                <w:rFonts w:ascii="Aptos Narrow" w:eastAsia="Aptos Narrow" w:hAnsi="Aptos Narrow" w:cs="Aptos Narrow"/>
                <w:color w:val="104861"/>
                <w:sz w:val="22"/>
                <w:szCs w:val="22"/>
              </w:rPr>
              <w:t>Liability + Greek + Off-campus</w:t>
            </w:r>
          </w:p>
        </w:tc>
        <w:tc>
          <w:tcPr>
            <w:tcW w:w="1134" w:type="dxa"/>
            <w:shd w:val="clear" w:color="auto" w:fill="DAE9F7" w:themeFill="text2" w:themeFillTint="1A"/>
            <w:tcMar>
              <w:top w:w="15" w:type="dxa"/>
              <w:left w:w="15" w:type="dxa"/>
              <w:right w:w="15" w:type="dxa"/>
            </w:tcMar>
            <w:vAlign w:val="center"/>
          </w:tcPr>
          <w:p w14:paraId="0CC7E956" w14:textId="1217020F" w:rsidR="01F2FAC0" w:rsidRPr="009212F8" w:rsidRDefault="01F2FAC0" w:rsidP="00EF49AB">
            <w:pPr>
              <w:spacing w:after="0" w:line="240" w:lineRule="auto"/>
              <w:jc w:val="center"/>
              <w:rPr>
                <w:sz w:val="22"/>
                <w:szCs w:val="22"/>
              </w:rPr>
            </w:pPr>
            <w:r w:rsidRPr="009212F8">
              <w:rPr>
                <w:rFonts w:ascii="Aptos Narrow" w:eastAsia="Aptos Narrow" w:hAnsi="Aptos Narrow" w:cs="Aptos Narrow"/>
                <w:color w:val="104861"/>
                <w:sz w:val="22"/>
                <w:szCs w:val="22"/>
              </w:rPr>
              <w:t>2</w:t>
            </w:r>
          </w:p>
        </w:tc>
        <w:tc>
          <w:tcPr>
            <w:tcW w:w="2410" w:type="dxa"/>
            <w:shd w:val="clear" w:color="auto" w:fill="DAE9F7" w:themeFill="text2" w:themeFillTint="1A"/>
            <w:tcMar>
              <w:top w:w="15" w:type="dxa"/>
              <w:left w:w="15" w:type="dxa"/>
              <w:right w:w="15" w:type="dxa"/>
            </w:tcMar>
            <w:vAlign w:val="center"/>
          </w:tcPr>
          <w:p w14:paraId="4AD2FD50" w14:textId="1A491CDD" w:rsidR="01F2FAC0" w:rsidRPr="009212F8" w:rsidRDefault="01F2FAC0" w:rsidP="00503D2E">
            <w:pPr>
              <w:spacing w:after="0" w:line="240" w:lineRule="auto"/>
              <w:ind w:left="130"/>
              <w:rPr>
                <w:sz w:val="22"/>
                <w:szCs w:val="22"/>
              </w:rPr>
            </w:pPr>
            <w:r w:rsidRPr="009212F8">
              <w:rPr>
                <w:rFonts w:ascii="Aptos Narrow" w:eastAsia="Aptos Narrow" w:hAnsi="Aptos Narrow" w:cs="Aptos Narrow"/>
                <w:color w:val="104861"/>
                <w:sz w:val="22"/>
                <w:szCs w:val="22"/>
              </w:rPr>
              <w:t>T1: 60% T2: 0%   T3: 40%</w:t>
            </w:r>
          </w:p>
        </w:tc>
      </w:tr>
      <w:tr w:rsidR="00503D2E" w14:paraId="58121649" w14:textId="77777777" w:rsidTr="4350C0C8">
        <w:trPr>
          <w:trHeight w:val="537"/>
          <w:jc w:val="center"/>
        </w:trPr>
        <w:tc>
          <w:tcPr>
            <w:tcW w:w="983" w:type="dxa"/>
            <w:shd w:val="clear" w:color="auto" w:fill="DAE9F7" w:themeFill="text2" w:themeFillTint="1A"/>
            <w:tcMar>
              <w:top w:w="15" w:type="dxa"/>
              <w:left w:w="15" w:type="dxa"/>
              <w:right w:w="15" w:type="dxa"/>
            </w:tcMar>
            <w:vAlign w:val="center"/>
          </w:tcPr>
          <w:p w14:paraId="656A4ECD" w14:textId="16B6C442" w:rsidR="01F2FAC0" w:rsidRPr="009212F8" w:rsidRDefault="01F2FAC0" w:rsidP="00EF49AB">
            <w:pPr>
              <w:spacing w:after="0" w:line="240" w:lineRule="auto"/>
              <w:jc w:val="center"/>
              <w:rPr>
                <w:sz w:val="22"/>
                <w:szCs w:val="22"/>
              </w:rPr>
            </w:pPr>
            <w:r w:rsidRPr="009212F8">
              <w:rPr>
                <w:rFonts w:ascii="Aptos Narrow" w:eastAsia="Aptos Narrow" w:hAnsi="Aptos Narrow" w:cs="Aptos Narrow"/>
                <w:color w:val="104861"/>
                <w:sz w:val="22"/>
                <w:szCs w:val="22"/>
              </w:rPr>
              <w:t>D</w:t>
            </w:r>
          </w:p>
        </w:tc>
        <w:tc>
          <w:tcPr>
            <w:tcW w:w="3827" w:type="dxa"/>
            <w:shd w:val="clear" w:color="auto" w:fill="DAE9F7" w:themeFill="text2" w:themeFillTint="1A"/>
            <w:tcMar>
              <w:top w:w="15" w:type="dxa"/>
              <w:left w:w="15" w:type="dxa"/>
              <w:right w:w="15" w:type="dxa"/>
            </w:tcMar>
            <w:vAlign w:val="center"/>
          </w:tcPr>
          <w:p w14:paraId="0BD3C018" w14:textId="33888B3A" w:rsidR="00503D2E" w:rsidRDefault="01F2FAC0" w:rsidP="00503D2E">
            <w:pPr>
              <w:spacing w:after="0" w:line="240" w:lineRule="auto"/>
              <w:ind w:left="130"/>
              <w:rPr>
                <w:rFonts w:ascii="Aptos Narrow" w:eastAsia="Aptos Narrow" w:hAnsi="Aptos Narrow" w:cs="Aptos Narrow"/>
                <w:color w:val="104861"/>
                <w:sz w:val="22"/>
                <w:szCs w:val="22"/>
              </w:rPr>
            </w:pPr>
            <w:r w:rsidRPr="009212F8">
              <w:rPr>
                <w:rFonts w:ascii="Aptos Narrow" w:eastAsia="Aptos Narrow" w:hAnsi="Aptos Narrow" w:cs="Aptos Narrow"/>
                <w:color w:val="104861"/>
                <w:sz w:val="22"/>
                <w:szCs w:val="22"/>
              </w:rPr>
              <w:t>Guest Medical +</w:t>
            </w:r>
            <w:r w:rsidR="009212F8">
              <w:rPr>
                <w:rFonts w:ascii="Aptos Narrow" w:eastAsia="Aptos Narrow" w:hAnsi="Aptos Narrow" w:cs="Aptos Narrow"/>
                <w:color w:val="104861"/>
                <w:sz w:val="22"/>
                <w:szCs w:val="22"/>
              </w:rPr>
              <w:t xml:space="preserve"> </w:t>
            </w:r>
            <w:r w:rsidRPr="009212F8">
              <w:rPr>
                <w:rFonts w:ascii="Aptos Narrow" w:eastAsia="Aptos Narrow" w:hAnsi="Aptos Narrow" w:cs="Aptos Narrow"/>
                <w:color w:val="104861"/>
                <w:sz w:val="22"/>
                <w:szCs w:val="22"/>
              </w:rPr>
              <w:t>Greek +</w:t>
            </w:r>
            <w:r w:rsidR="009212F8">
              <w:rPr>
                <w:rFonts w:ascii="Aptos Narrow" w:eastAsia="Aptos Narrow" w:hAnsi="Aptos Narrow" w:cs="Aptos Narrow"/>
                <w:color w:val="104861"/>
                <w:sz w:val="22"/>
                <w:szCs w:val="22"/>
              </w:rPr>
              <w:t xml:space="preserve"> </w:t>
            </w:r>
            <w:r w:rsidRPr="009212F8">
              <w:rPr>
                <w:rFonts w:ascii="Aptos Narrow" w:eastAsia="Aptos Narrow" w:hAnsi="Aptos Narrow" w:cs="Aptos Narrow"/>
                <w:color w:val="104861"/>
                <w:sz w:val="22"/>
                <w:szCs w:val="22"/>
              </w:rPr>
              <w:t>Off</w:t>
            </w:r>
            <w:r w:rsidR="00503D2E">
              <w:rPr>
                <w:rFonts w:ascii="Aptos Narrow" w:eastAsia="Aptos Narrow" w:hAnsi="Aptos Narrow" w:cs="Aptos Narrow"/>
                <w:color w:val="104861"/>
                <w:sz w:val="22"/>
                <w:szCs w:val="22"/>
              </w:rPr>
              <w:t>-</w:t>
            </w:r>
            <w:r w:rsidRPr="009212F8">
              <w:rPr>
                <w:rFonts w:ascii="Aptos Narrow" w:eastAsia="Aptos Narrow" w:hAnsi="Aptos Narrow" w:cs="Aptos Narrow"/>
                <w:color w:val="104861"/>
                <w:sz w:val="22"/>
                <w:szCs w:val="22"/>
              </w:rPr>
              <w:t xml:space="preserve">campus + </w:t>
            </w:r>
          </w:p>
          <w:p w14:paraId="560F13C8" w14:textId="5803F7AD" w:rsidR="01F2FAC0" w:rsidRPr="00503D2E" w:rsidRDefault="01F2FAC0" w:rsidP="00503D2E">
            <w:pPr>
              <w:spacing w:after="0" w:line="240" w:lineRule="auto"/>
              <w:ind w:left="130"/>
              <w:rPr>
                <w:sz w:val="22"/>
                <w:szCs w:val="22"/>
              </w:rPr>
            </w:pPr>
            <w:r w:rsidRPr="009212F8">
              <w:rPr>
                <w:rFonts w:ascii="Aptos Narrow" w:eastAsia="Aptos Narrow" w:hAnsi="Aptos Narrow" w:cs="Aptos Narrow"/>
                <w:color w:val="104861"/>
                <w:sz w:val="22"/>
                <w:szCs w:val="22"/>
              </w:rPr>
              <w:t>No Sprinkler</w:t>
            </w:r>
          </w:p>
        </w:tc>
        <w:tc>
          <w:tcPr>
            <w:tcW w:w="1134" w:type="dxa"/>
            <w:shd w:val="clear" w:color="auto" w:fill="DAE9F7" w:themeFill="text2" w:themeFillTint="1A"/>
            <w:tcMar>
              <w:top w:w="15" w:type="dxa"/>
              <w:left w:w="15" w:type="dxa"/>
              <w:right w:w="15" w:type="dxa"/>
            </w:tcMar>
            <w:vAlign w:val="center"/>
          </w:tcPr>
          <w:p w14:paraId="6E804526" w14:textId="6BFE8CFD" w:rsidR="01F2FAC0" w:rsidRPr="009212F8" w:rsidRDefault="01F2FAC0" w:rsidP="00EF49AB">
            <w:pPr>
              <w:spacing w:after="0" w:line="240" w:lineRule="auto"/>
              <w:jc w:val="center"/>
              <w:rPr>
                <w:sz w:val="22"/>
                <w:szCs w:val="22"/>
              </w:rPr>
            </w:pPr>
            <w:r w:rsidRPr="009212F8">
              <w:rPr>
                <w:rFonts w:ascii="Aptos Narrow" w:eastAsia="Aptos Narrow" w:hAnsi="Aptos Narrow" w:cs="Aptos Narrow"/>
                <w:color w:val="104861"/>
                <w:sz w:val="22"/>
                <w:szCs w:val="22"/>
              </w:rPr>
              <w:t>3</w:t>
            </w:r>
          </w:p>
        </w:tc>
        <w:tc>
          <w:tcPr>
            <w:tcW w:w="2410" w:type="dxa"/>
            <w:shd w:val="clear" w:color="auto" w:fill="DAE9F7" w:themeFill="text2" w:themeFillTint="1A"/>
            <w:tcMar>
              <w:top w:w="15" w:type="dxa"/>
              <w:left w:w="15" w:type="dxa"/>
              <w:right w:w="15" w:type="dxa"/>
            </w:tcMar>
            <w:vAlign w:val="center"/>
          </w:tcPr>
          <w:p w14:paraId="5F67A2E6" w14:textId="6128C26D" w:rsidR="01F2FAC0" w:rsidRPr="009212F8" w:rsidRDefault="01F2FAC0" w:rsidP="00503D2E">
            <w:pPr>
              <w:spacing w:after="0" w:line="240" w:lineRule="auto"/>
              <w:ind w:left="130"/>
              <w:rPr>
                <w:sz w:val="22"/>
                <w:szCs w:val="22"/>
              </w:rPr>
            </w:pPr>
            <w:r w:rsidRPr="009212F8">
              <w:rPr>
                <w:rFonts w:ascii="Aptos Narrow" w:eastAsia="Aptos Narrow" w:hAnsi="Aptos Narrow" w:cs="Aptos Narrow"/>
                <w:color w:val="104861"/>
                <w:sz w:val="22"/>
                <w:szCs w:val="22"/>
              </w:rPr>
              <w:t>T1: 38% T2: 13% T3:50%</w:t>
            </w:r>
          </w:p>
        </w:tc>
      </w:tr>
    </w:tbl>
    <w:p w14:paraId="26933421" w14:textId="77777777" w:rsidR="00F26FDC" w:rsidRDefault="00F26FDC" w:rsidP="00BA6258">
      <w:pPr>
        <w:spacing w:before="240" w:after="240"/>
        <w:jc w:val="both"/>
      </w:pPr>
      <w:r w:rsidRPr="4AADF538">
        <w:t xml:space="preserve">This is a structural misalignment that directly leads to </w:t>
      </w:r>
      <w:r w:rsidRPr="4AADF538">
        <w:rPr>
          <w:b/>
          <w:bCs/>
        </w:rPr>
        <w:t>mispriced premium and under-reserved capital</w:t>
      </w:r>
      <w:r w:rsidRPr="4AADF538">
        <w:t>.</w:t>
      </w:r>
    </w:p>
    <w:p w14:paraId="7843A6C2" w14:textId="13C906A1" w:rsidR="00F26FDC" w:rsidRDefault="00F26FDC" w:rsidP="00E73706">
      <w:pPr>
        <w:pStyle w:val="Heading2"/>
        <w:rPr>
          <w:rFonts w:ascii="Aptos" w:eastAsia="Aptos" w:hAnsi="Aptos" w:cs="Aptos"/>
        </w:rPr>
      </w:pPr>
      <w:bookmarkStart w:id="8" w:name="_Toc215438616"/>
      <w:r w:rsidRPr="4AADF538">
        <w:t>Risk Segmentation Framework Summary</w:t>
      </w:r>
      <w:bookmarkEnd w:id="8"/>
    </w:p>
    <w:p w14:paraId="6FAD11A1" w14:textId="6883BACD" w:rsidR="00F26FDC" w:rsidRDefault="00F26FDC" w:rsidP="6BB00153">
      <w:pPr>
        <w:spacing w:line="276" w:lineRule="auto"/>
        <w:jc w:val="both"/>
        <w:rPr>
          <w:rFonts w:ascii="Aptos" w:eastAsia="Aptos" w:hAnsi="Aptos" w:cs="Aptos"/>
        </w:rPr>
      </w:pPr>
      <w:r w:rsidRPr="4AADF538">
        <w:rPr>
          <w:rFonts w:ascii="Aptos" w:eastAsia="Aptos" w:hAnsi="Aptos" w:cs="Aptos"/>
        </w:rPr>
        <w:t xml:space="preserve">To construct a more accurate and data-driven risk segmentation for HELP, we combine information from both the frequency and severity models. The logistic regression provides the predicted probability of entering the catastrophic tail, while the Gamma GLM supplies the expected loss conditional on a claim occurring. Together, these two components form a unified </w:t>
      </w:r>
      <w:r w:rsidRPr="4AADF538">
        <w:rPr>
          <w:rFonts w:ascii="Aptos" w:eastAsia="Aptos" w:hAnsi="Aptos" w:cs="Aptos"/>
          <w:b/>
          <w:bCs/>
        </w:rPr>
        <w:t>Risk Score</w:t>
      </w:r>
      <w:r w:rsidRPr="4AADF538">
        <w:rPr>
          <w:rFonts w:ascii="Aptos" w:eastAsia="Aptos" w:hAnsi="Aptos" w:cs="Aptos"/>
        </w:rPr>
        <w:t xml:space="preserve"> defined as:</w:t>
      </w:r>
    </w:p>
    <w:p w14:paraId="1CDC62EF" w14:textId="59BFDEF7" w:rsidR="6BB00153" w:rsidRPr="00330A39" w:rsidRDefault="67931E49" w:rsidP="00330A39">
      <w:pPr>
        <w:spacing w:line="276" w:lineRule="auto"/>
        <w:jc w:val="center"/>
      </w:pPr>
      <w:r>
        <w:rPr>
          <w:noProof/>
        </w:rPr>
        <w:drawing>
          <wp:inline distT="0" distB="0" distL="0" distR="0" wp14:anchorId="38BA393F" wp14:editId="772A97C4">
            <wp:extent cx="3752850" cy="381000"/>
            <wp:effectExtent l="0" t="0" r="0" b="0"/>
            <wp:docPr id="21089440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944094" name="Picture 2108944094"/>
                    <pic:cNvPicPr/>
                  </pic:nvPicPr>
                  <pic:blipFill>
                    <a:blip r:embed="rId17">
                      <a:extLst>
                        <a:ext uri="{28A0092B-C50C-407E-A947-70E740481C1C}">
                          <a14:useLocalDpi xmlns:a14="http://schemas.microsoft.com/office/drawing/2010/main"/>
                        </a:ext>
                      </a:extLst>
                    </a:blip>
                    <a:stretch>
                      <a:fillRect/>
                    </a:stretch>
                  </pic:blipFill>
                  <pic:spPr>
                    <a:xfrm>
                      <a:off x="0" y="0"/>
                      <a:ext cx="3752850" cy="381000"/>
                    </a:xfrm>
                    <a:prstGeom prst="rect">
                      <a:avLst/>
                    </a:prstGeom>
                  </pic:spPr>
                </pic:pic>
              </a:graphicData>
            </a:graphic>
          </wp:inline>
        </w:drawing>
      </w:r>
    </w:p>
    <w:p w14:paraId="0827004E" w14:textId="1CD36C5B" w:rsidR="00DC65EF" w:rsidRDefault="00F26FDC" w:rsidP="00BA6258">
      <w:pPr>
        <w:jc w:val="both"/>
        <w:rPr>
          <w:rFonts w:ascii="Aptos" w:eastAsia="Aptos" w:hAnsi="Aptos" w:cs="Aptos"/>
        </w:rPr>
      </w:pPr>
      <w:r w:rsidRPr="4AADF538">
        <w:rPr>
          <w:rFonts w:ascii="Aptos" w:eastAsia="Aptos" w:hAnsi="Aptos" w:cs="Aptos"/>
        </w:rPr>
        <w:t>The combined frequency × severity measure represents the pure premium (expected loss), which forms the foundation of a risk-based tiering system. It captures both how likely a high-cost claim is and how large it will be if it occurs. Sorting exposures by this combined Risk Score creates a clear, monotonic risk gradient that aligns strongly with observed catastrophic behavior</w:t>
      </w:r>
      <w:r w:rsidRPr="72E9953F">
        <w:rPr>
          <w:rFonts w:ascii="Aptos" w:eastAsia="Aptos" w:hAnsi="Aptos" w:cs="Aptos"/>
        </w:rPr>
        <w:t>.</w:t>
      </w:r>
      <w:r w:rsidRPr="3D501EA5">
        <w:rPr>
          <w:rFonts w:ascii="Aptos" w:eastAsia="Aptos" w:hAnsi="Aptos" w:cs="Aptos"/>
        </w:rPr>
        <w:t xml:space="preserve"> </w:t>
      </w:r>
      <w:r w:rsidRPr="4AADF538">
        <w:rPr>
          <w:rFonts w:ascii="Aptos" w:eastAsia="Aptos" w:hAnsi="Aptos" w:cs="Aptos"/>
        </w:rPr>
        <w:t>This approach ensures that HELP’s segmentation directly reflects the true drivers of tail severity and provides a more reliable foundation for pricing, underwriting, and risk management decisions.</w:t>
      </w:r>
    </w:p>
    <w:p w14:paraId="1C15C505" w14:textId="41F3B642" w:rsidR="00F26FDC" w:rsidRPr="00DC65EF" w:rsidRDefault="00F26FDC" w:rsidP="00DC65EF">
      <w:pPr>
        <w:pStyle w:val="Heading2"/>
      </w:pPr>
      <w:bookmarkStart w:id="9" w:name="_Toc215438617"/>
      <w:r w:rsidRPr="00DC65EF">
        <w:t>Actionable Recommendations for HELP</w:t>
      </w:r>
      <w:bookmarkEnd w:id="9"/>
    </w:p>
    <w:p w14:paraId="0C4178A2" w14:textId="1FB80139" w:rsidR="00F26FDC" w:rsidRPr="00A20408" w:rsidRDefault="00F26FDC" w:rsidP="00A20408">
      <w:pPr>
        <w:pStyle w:val="Heading3"/>
        <w:spacing w:after="0"/>
        <w:rPr>
          <w:highlight w:val="yellow"/>
        </w:rPr>
      </w:pPr>
      <w:bookmarkStart w:id="10" w:name="_Toc215438618"/>
      <w:r>
        <w:t>Immediate Pricing Actions</w:t>
      </w:r>
      <w:bookmarkEnd w:id="10"/>
    </w:p>
    <w:p w14:paraId="46BD8D02" w14:textId="77777777" w:rsidR="00F26FDC" w:rsidRPr="00A20408" w:rsidRDefault="00F26FDC" w:rsidP="00A20408">
      <w:pPr>
        <w:pStyle w:val="ListParagraph"/>
        <w:numPr>
          <w:ilvl w:val="0"/>
          <w:numId w:val="21"/>
        </w:numPr>
        <w:spacing w:after="240"/>
        <w:jc w:val="both"/>
        <w:rPr>
          <w:rFonts w:ascii="Aptos" w:eastAsia="Aptos" w:hAnsi="Aptos" w:cs="Aptos"/>
          <w:color w:val="000000" w:themeColor="text1"/>
        </w:rPr>
      </w:pPr>
      <w:r w:rsidRPr="00A20408">
        <w:rPr>
          <w:rFonts w:ascii="Aptos" w:eastAsia="Aptos" w:hAnsi="Aptos" w:cs="Aptos"/>
          <w:color w:val="000000" w:themeColor="text1"/>
        </w:rPr>
        <w:t xml:space="preserve">Incorporate </w:t>
      </w:r>
      <w:r w:rsidRPr="00A20408">
        <w:rPr>
          <w:rFonts w:ascii="Aptos" w:eastAsia="Aptos" w:hAnsi="Aptos" w:cs="Aptos"/>
          <w:b/>
          <w:bCs/>
          <w:color w:val="000000" w:themeColor="text1"/>
        </w:rPr>
        <w:t>sprinkler presence</w:t>
      </w:r>
      <w:r w:rsidRPr="00A20408">
        <w:rPr>
          <w:rFonts w:ascii="Aptos" w:eastAsia="Aptos" w:hAnsi="Aptos" w:cs="Aptos"/>
          <w:color w:val="000000" w:themeColor="text1"/>
        </w:rPr>
        <w:t xml:space="preserve">, </w:t>
      </w:r>
      <w:r w:rsidRPr="00A20408">
        <w:rPr>
          <w:rFonts w:ascii="Aptos" w:eastAsia="Aptos" w:hAnsi="Aptos" w:cs="Aptos"/>
          <w:b/>
          <w:bCs/>
          <w:color w:val="000000" w:themeColor="text1"/>
        </w:rPr>
        <w:t>occupancy type</w:t>
      </w:r>
      <w:r w:rsidRPr="00A20408">
        <w:rPr>
          <w:rFonts w:ascii="Aptos" w:eastAsia="Aptos" w:hAnsi="Aptos" w:cs="Aptos"/>
          <w:color w:val="000000" w:themeColor="text1"/>
        </w:rPr>
        <w:t xml:space="preserve">, </w:t>
      </w:r>
      <w:r w:rsidRPr="00A20408">
        <w:rPr>
          <w:rFonts w:ascii="Aptos" w:eastAsia="Aptos" w:hAnsi="Aptos" w:cs="Aptos"/>
          <w:b/>
          <w:bCs/>
          <w:color w:val="000000" w:themeColor="text1"/>
        </w:rPr>
        <w:t>building type</w:t>
      </w:r>
      <w:r w:rsidRPr="00A20408">
        <w:rPr>
          <w:rFonts w:ascii="Aptos" w:eastAsia="Aptos" w:hAnsi="Aptos" w:cs="Aptos"/>
          <w:color w:val="000000" w:themeColor="text1"/>
        </w:rPr>
        <w:t xml:space="preserve">, and </w:t>
      </w:r>
      <w:r w:rsidRPr="00A20408">
        <w:rPr>
          <w:rFonts w:ascii="Aptos" w:eastAsia="Aptos" w:hAnsi="Aptos" w:cs="Aptos"/>
          <w:b/>
          <w:bCs/>
          <w:color w:val="000000" w:themeColor="text1"/>
        </w:rPr>
        <w:t>coverage type</w:t>
      </w:r>
      <w:r w:rsidRPr="00A20408">
        <w:rPr>
          <w:rFonts w:ascii="Aptos" w:eastAsia="Aptos" w:hAnsi="Aptos" w:cs="Aptos"/>
          <w:color w:val="000000" w:themeColor="text1"/>
        </w:rPr>
        <w:t xml:space="preserve"> into rating variables.</w:t>
      </w:r>
    </w:p>
    <w:p w14:paraId="70D75B5E" w14:textId="77777777" w:rsidR="00F26FDC" w:rsidRPr="00A20408" w:rsidRDefault="00F26FDC" w:rsidP="00BA6258">
      <w:pPr>
        <w:pStyle w:val="ListParagraph"/>
        <w:numPr>
          <w:ilvl w:val="0"/>
          <w:numId w:val="21"/>
        </w:numPr>
        <w:spacing w:before="240" w:after="240"/>
        <w:jc w:val="both"/>
        <w:rPr>
          <w:rFonts w:ascii="Aptos" w:eastAsia="Aptos" w:hAnsi="Aptos" w:cs="Aptos"/>
          <w:color w:val="000000" w:themeColor="text1"/>
        </w:rPr>
      </w:pPr>
      <w:r w:rsidRPr="00A20408">
        <w:rPr>
          <w:rFonts w:ascii="Aptos" w:eastAsia="Aptos" w:hAnsi="Aptos" w:cs="Aptos"/>
          <w:color w:val="000000" w:themeColor="text1"/>
        </w:rPr>
        <w:t xml:space="preserve">Provide </w:t>
      </w:r>
      <w:r w:rsidRPr="00A20408">
        <w:rPr>
          <w:rFonts w:ascii="Aptos" w:eastAsia="Aptos" w:hAnsi="Aptos" w:cs="Aptos"/>
          <w:b/>
          <w:bCs/>
          <w:color w:val="000000" w:themeColor="text1"/>
        </w:rPr>
        <w:t>premium credits</w:t>
      </w:r>
      <w:r w:rsidRPr="00A20408">
        <w:rPr>
          <w:rFonts w:ascii="Aptos" w:eastAsia="Aptos" w:hAnsi="Aptos" w:cs="Aptos"/>
          <w:color w:val="000000" w:themeColor="text1"/>
        </w:rPr>
        <w:t xml:space="preserve"> for sprinkler protection and other mitigation features.</w:t>
      </w:r>
    </w:p>
    <w:p w14:paraId="10D91698" w14:textId="77777777" w:rsidR="00F26FDC" w:rsidRPr="00A20408" w:rsidRDefault="00F26FDC" w:rsidP="00BA6258">
      <w:pPr>
        <w:pStyle w:val="ListParagraph"/>
        <w:numPr>
          <w:ilvl w:val="0"/>
          <w:numId w:val="21"/>
        </w:numPr>
        <w:spacing w:before="240" w:after="240"/>
        <w:jc w:val="both"/>
        <w:rPr>
          <w:rFonts w:ascii="Aptos" w:eastAsia="Aptos" w:hAnsi="Aptos" w:cs="Aptos"/>
          <w:color w:val="000000" w:themeColor="text1"/>
        </w:rPr>
      </w:pPr>
      <w:r w:rsidRPr="00A20408">
        <w:rPr>
          <w:rFonts w:ascii="Aptos" w:eastAsia="Aptos" w:hAnsi="Aptos" w:cs="Aptos"/>
          <w:color w:val="000000" w:themeColor="text1"/>
        </w:rPr>
        <w:t xml:space="preserve">Establish explicit </w:t>
      </w:r>
      <w:r w:rsidRPr="00A20408">
        <w:rPr>
          <w:rFonts w:ascii="Aptos" w:eastAsia="Aptos" w:hAnsi="Aptos" w:cs="Aptos"/>
          <w:b/>
          <w:bCs/>
          <w:color w:val="000000" w:themeColor="text1"/>
        </w:rPr>
        <w:t>tier relativities</w:t>
      </w:r>
      <w:r w:rsidRPr="00A20408">
        <w:rPr>
          <w:rFonts w:ascii="Aptos" w:eastAsia="Aptos" w:hAnsi="Aptos" w:cs="Aptos"/>
          <w:color w:val="000000" w:themeColor="text1"/>
        </w:rPr>
        <w:t xml:space="preserve"> based on the Risk Score.</w:t>
      </w:r>
    </w:p>
    <w:p w14:paraId="761EA566" w14:textId="7FF384E0" w:rsidR="00F26FDC" w:rsidRDefault="00F26FDC" w:rsidP="000F410C">
      <w:pPr>
        <w:pStyle w:val="Heading2"/>
      </w:pPr>
      <w:bookmarkStart w:id="11" w:name="_Toc215438619"/>
      <w:r w:rsidRPr="4AADF538">
        <w:t>Incentive Designs for Sustainable Construction</w:t>
      </w:r>
      <w:bookmarkEnd w:id="11"/>
    </w:p>
    <w:p w14:paraId="10BC4413" w14:textId="77777777" w:rsidR="00F26FDC" w:rsidRDefault="00F26FDC" w:rsidP="00BA6258">
      <w:pPr>
        <w:jc w:val="both"/>
      </w:pPr>
      <w:r w:rsidRPr="4AADF538">
        <w:t>According to the National Institute of Building Sciences 2020, every $1 invested in resilient, climate-adaptive building practices saves between $4 and $11 in future disaster losses. This includes upgrades such as reinforced roofing, energy-efficient structural materials, and elevated building systems. These savings directly benefit insurers through reduced claim severity and improved solvency stability.</w:t>
      </w:r>
    </w:p>
    <w:tbl>
      <w:tblPr>
        <w:tblW w:w="0" w:type="auto"/>
        <w:tblBorders>
          <w:top w:val="single" w:sz="4" w:space="0" w:color="153D63" w:themeColor="text2" w:themeTint="E6"/>
          <w:left w:val="single" w:sz="4" w:space="0" w:color="153D63" w:themeColor="text2" w:themeTint="E6"/>
          <w:bottom w:val="single" w:sz="4" w:space="0" w:color="153D63" w:themeColor="text2" w:themeTint="E6"/>
          <w:right w:val="single" w:sz="4" w:space="0" w:color="153D63" w:themeColor="text2" w:themeTint="E6"/>
          <w:insideH w:val="single" w:sz="4" w:space="0" w:color="153D63" w:themeColor="text2" w:themeTint="E6"/>
          <w:insideV w:val="single" w:sz="4" w:space="0" w:color="153D63" w:themeColor="text2" w:themeTint="E6"/>
        </w:tblBorders>
        <w:tblLook w:val="06A0" w:firstRow="1" w:lastRow="0" w:firstColumn="1" w:lastColumn="0" w:noHBand="1" w:noVBand="1"/>
      </w:tblPr>
      <w:tblGrid>
        <w:gridCol w:w="2212"/>
        <w:gridCol w:w="3760"/>
        <w:gridCol w:w="3378"/>
      </w:tblGrid>
      <w:tr w:rsidR="00F26FDC" w14:paraId="09974254" w14:textId="77777777" w:rsidTr="008B36F8">
        <w:trPr>
          <w:trHeight w:val="416"/>
        </w:trPr>
        <w:tc>
          <w:tcPr>
            <w:tcW w:w="2212" w:type="dxa"/>
            <w:shd w:val="clear" w:color="auto" w:fill="DAE9F7" w:themeFill="text2" w:themeFillTint="1A"/>
          </w:tcPr>
          <w:p w14:paraId="218C56DC" w14:textId="77777777" w:rsidR="00F26FDC" w:rsidRPr="00503D2E" w:rsidRDefault="00F26FDC" w:rsidP="00503D2E">
            <w:pPr>
              <w:spacing w:after="0" w:line="240" w:lineRule="auto"/>
              <w:jc w:val="center"/>
              <w:rPr>
                <w:rFonts w:ascii="Aptos Narrow" w:eastAsia="Aptos Narrow" w:hAnsi="Aptos Narrow" w:cs="Aptos Narrow"/>
                <w:b/>
                <w:bCs/>
                <w:color w:val="104861"/>
                <w:sz w:val="22"/>
                <w:szCs w:val="22"/>
              </w:rPr>
            </w:pPr>
            <w:r w:rsidRPr="00503D2E">
              <w:rPr>
                <w:rFonts w:ascii="Aptos Narrow" w:eastAsia="Aptos Narrow" w:hAnsi="Aptos Narrow" w:cs="Aptos Narrow"/>
                <w:b/>
                <w:bCs/>
                <w:color w:val="104861"/>
                <w:sz w:val="22"/>
                <w:szCs w:val="22"/>
              </w:rPr>
              <w:t>Incentive Type</w:t>
            </w:r>
          </w:p>
        </w:tc>
        <w:tc>
          <w:tcPr>
            <w:tcW w:w="3760" w:type="dxa"/>
            <w:shd w:val="clear" w:color="auto" w:fill="DAE9F7" w:themeFill="text2" w:themeFillTint="1A"/>
          </w:tcPr>
          <w:p w14:paraId="1FECF41D" w14:textId="77777777" w:rsidR="00F26FDC" w:rsidRPr="00503D2E" w:rsidRDefault="00F26FDC" w:rsidP="00503D2E">
            <w:pPr>
              <w:spacing w:after="0" w:line="240" w:lineRule="auto"/>
              <w:jc w:val="center"/>
              <w:rPr>
                <w:rFonts w:ascii="Aptos Narrow" w:eastAsia="Aptos Narrow" w:hAnsi="Aptos Narrow" w:cs="Aptos Narrow"/>
                <w:b/>
                <w:bCs/>
                <w:color w:val="104861"/>
                <w:sz w:val="22"/>
                <w:szCs w:val="22"/>
              </w:rPr>
            </w:pPr>
            <w:r w:rsidRPr="00503D2E">
              <w:rPr>
                <w:rFonts w:ascii="Aptos Narrow" w:eastAsia="Aptos Narrow" w:hAnsi="Aptos Narrow" w:cs="Aptos Narrow"/>
                <w:b/>
                <w:bCs/>
                <w:color w:val="104861"/>
                <w:sz w:val="22"/>
                <w:szCs w:val="22"/>
              </w:rPr>
              <w:t>Description</w:t>
            </w:r>
          </w:p>
        </w:tc>
        <w:tc>
          <w:tcPr>
            <w:tcW w:w="3378" w:type="dxa"/>
            <w:shd w:val="clear" w:color="auto" w:fill="DAE9F7" w:themeFill="text2" w:themeFillTint="1A"/>
          </w:tcPr>
          <w:p w14:paraId="605DCD3B" w14:textId="77777777" w:rsidR="00F26FDC" w:rsidRPr="00503D2E" w:rsidRDefault="00F26FDC" w:rsidP="00503D2E">
            <w:pPr>
              <w:spacing w:after="0" w:line="240" w:lineRule="auto"/>
              <w:jc w:val="center"/>
              <w:rPr>
                <w:rFonts w:ascii="Aptos Narrow" w:eastAsia="Aptos Narrow" w:hAnsi="Aptos Narrow" w:cs="Aptos Narrow"/>
                <w:b/>
                <w:bCs/>
                <w:color w:val="104861"/>
                <w:sz w:val="22"/>
                <w:szCs w:val="22"/>
              </w:rPr>
            </w:pPr>
            <w:r w:rsidRPr="00503D2E">
              <w:rPr>
                <w:rFonts w:ascii="Aptos Narrow" w:eastAsia="Aptos Narrow" w:hAnsi="Aptos Narrow" w:cs="Aptos Narrow"/>
                <w:b/>
                <w:bCs/>
                <w:color w:val="104861"/>
                <w:sz w:val="22"/>
                <w:szCs w:val="22"/>
              </w:rPr>
              <w:t>Benefit to HELP</w:t>
            </w:r>
          </w:p>
        </w:tc>
      </w:tr>
      <w:tr w:rsidR="00F26FDC" w14:paraId="122E094C" w14:textId="77777777" w:rsidTr="008B36F8">
        <w:trPr>
          <w:trHeight w:val="626"/>
        </w:trPr>
        <w:tc>
          <w:tcPr>
            <w:tcW w:w="2212" w:type="dxa"/>
            <w:shd w:val="clear" w:color="auto" w:fill="DAE9F7" w:themeFill="text2" w:themeFillTint="1A"/>
            <w:vAlign w:val="center"/>
          </w:tcPr>
          <w:p w14:paraId="0AD84797" w14:textId="77777777" w:rsidR="00F26FDC" w:rsidRPr="00503D2E" w:rsidRDefault="00F26FDC" w:rsidP="004C124A">
            <w:pPr>
              <w:spacing w:after="0" w:line="240" w:lineRule="auto"/>
              <w:rPr>
                <w:rFonts w:ascii="Aptos Narrow" w:eastAsia="Aptos Narrow" w:hAnsi="Aptos Narrow" w:cs="Aptos Narrow"/>
                <w:color w:val="104861"/>
                <w:sz w:val="22"/>
                <w:szCs w:val="22"/>
              </w:rPr>
            </w:pPr>
            <w:r w:rsidRPr="00503D2E">
              <w:rPr>
                <w:rFonts w:ascii="Aptos Narrow" w:eastAsia="Aptos Narrow" w:hAnsi="Aptos Narrow" w:cs="Aptos Narrow"/>
                <w:color w:val="104861"/>
                <w:sz w:val="22"/>
                <w:szCs w:val="22"/>
              </w:rPr>
              <w:t>Green-building premium credits</w:t>
            </w:r>
          </w:p>
        </w:tc>
        <w:tc>
          <w:tcPr>
            <w:tcW w:w="3760" w:type="dxa"/>
            <w:shd w:val="clear" w:color="auto" w:fill="DAE9F7" w:themeFill="text2" w:themeFillTint="1A"/>
            <w:vAlign w:val="center"/>
          </w:tcPr>
          <w:p w14:paraId="263F32BD" w14:textId="77777777" w:rsidR="00F26FDC" w:rsidRPr="00503D2E" w:rsidRDefault="00F26FDC" w:rsidP="004C124A">
            <w:pPr>
              <w:spacing w:after="0" w:line="240" w:lineRule="auto"/>
              <w:rPr>
                <w:rFonts w:ascii="Aptos Narrow" w:eastAsia="Aptos Narrow" w:hAnsi="Aptos Narrow" w:cs="Aptos Narrow"/>
                <w:color w:val="104861"/>
                <w:sz w:val="22"/>
                <w:szCs w:val="22"/>
              </w:rPr>
            </w:pPr>
            <w:r w:rsidRPr="00503D2E">
              <w:rPr>
                <w:rFonts w:ascii="Aptos Narrow" w:eastAsia="Aptos Narrow" w:hAnsi="Aptos Narrow" w:cs="Aptos Narrow"/>
                <w:color w:val="104861"/>
                <w:sz w:val="22"/>
                <w:szCs w:val="22"/>
              </w:rPr>
              <w:t>5–10% discount for certified energy-efficient upgrades</w:t>
            </w:r>
          </w:p>
        </w:tc>
        <w:tc>
          <w:tcPr>
            <w:tcW w:w="3378" w:type="dxa"/>
            <w:shd w:val="clear" w:color="auto" w:fill="DAE9F7" w:themeFill="text2" w:themeFillTint="1A"/>
            <w:vAlign w:val="center"/>
          </w:tcPr>
          <w:p w14:paraId="618A500E" w14:textId="77777777" w:rsidR="00F26FDC" w:rsidRPr="00503D2E" w:rsidRDefault="00F26FDC" w:rsidP="004C124A">
            <w:pPr>
              <w:spacing w:after="0" w:line="240" w:lineRule="auto"/>
              <w:rPr>
                <w:rFonts w:ascii="Aptos Narrow" w:eastAsia="Aptos Narrow" w:hAnsi="Aptos Narrow" w:cs="Aptos Narrow"/>
                <w:color w:val="104861"/>
                <w:sz w:val="22"/>
                <w:szCs w:val="22"/>
              </w:rPr>
            </w:pPr>
            <w:r w:rsidRPr="00503D2E">
              <w:rPr>
                <w:rFonts w:ascii="Aptos Narrow" w:eastAsia="Aptos Narrow" w:hAnsi="Aptos Narrow" w:cs="Aptos Narrow"/>
                <w:color w:val="104861"/>
                <w:sz w:val="22"/>
                <w:szCs w:val="22"/>
              </w:rPr>
              <w:t>Lower claim severity; competitive differentiation</w:t>
            </w:r>
          </w:p>
        </w:tc>
      </w:tr>
      <w:tr w:rsidR="00F26FDC" w14:paraId="3A998F8D" w14:textId="77777777" w:rsidTr="008B36F8">
        <w:trPr>
          <w:trHeight w:val="626"/>
        </w:trPr>
        <w:tc>
          <w:tcPr>
            <w:tcW w:w="2212" w:type="dxa"/>
            <w:shd w:val="clear" w:color="auto" w:fill="DAE9F7" w:themeFill="text2" w:themeFillTint="1A"/>
            <w:vAlign w:val="center"/>
          </w:tcPr>
          <w:p w14:paraId="0B2764C8" w14:textId="77777777" w:rsidR="00F26FDC" w:rsidRPr="00503D2E" w:rsidRDefault="00F26FDC" w:rsidP="004C124A">
            <w:pPr>
              <w:spacing w:after="0" w:line="240" w:lineRule="auto"/>
              <w:rPr>
                <w:rFonts w:ascii="Aptos Narrow" w:eastAsia="Aptos Narrow" w:hAnsi="Aptos Narrow" w:cs="Aptos Narrow"/>
                <w:color w:val="104861"/>
                <w:sz w:val="22"/>
                <w:szCs w:val="22"/>
              </w:rPr>
            </w:pPr>
            <w:r w:rsidRPr="00503D2E">
              <w:rPr>
                <w:rFonts w:ascii="Aptos Narrow" w:eastAsia="Aptos Narrow" w:hAnsi="Aptos Narrow" w:cs="Aptos Narrow"/>
                <w:color w:val="104861"/>
                <w:sz w:val="22"/>
                <w:szCs w:val="22"/>
              </w:rPr>
              <w:t>Sustainable repair endorsement</w:t>
            </w:r>
          </w:p>
        </w:tc>
        <w:tc>
          <w:tcPr>
            <w:tcW w:w="3760" w:type="dxa"/>
            <w:shd w:val="clear" w:color="auto" w:fill="DAE9F7" w:themeFill="text2" w:themeFillTint="1A"/>
            <w:vAlign w:val="center"/>
          </w:tcPr>
          <w:p w14:paraId="0151FAAB" w14:textId="77777777" w:rsidR="00F26FDC" w:rsidRPr="00503D2E" w:rsidRDefault="00F26FDC" w:rsidP="004C124A">
            <w:pPr>
              <w:spacing w:after="0" w:line="240" w:lineRule="auto"/>
              <w:rPr>
                <w:rFonts w:ascii="Aptos Narrow" w:eastAsia="Aptos Narrow" w:hAnsi="Aptos Narrow" w:cs="Aptos Narrow"/>
                <w:color w:val="104861"/>
                <w:sz w:val="22"/>
                <w:szCs w:val="22"/>
              </w:rPr>
            </w:pPr>
            <w:r w:rsidRPr="00503D2E">
              <w:rPr>
                <w:rFonts w:ascii="Aptos Narrow" w:eastAsia="Aptos Narrow" w:hAnsi="Aptos Narrow" w:cs="Aptos Narrow"/>
                <w:color w:val="104861"/>
                <w:sz w:val="22"/>
                <w:szCs w:val="22"/>
              </w:rPr>
              <w:t>Covers added cost of energy-efficient materials</w:t>
            </w:r>
          </w:p>
        </w:tc>
        <w:tc>
          <w:tcPr>
            <w:tcW w:w="3378" w:type="dxa"/>
            <w:shd w:val="clear" w:color="auto" w:fill="DAE9F7" w:themeFill="text2" w:themeFillTint="1A"/>
            <w:vAlign w:val="center"/>
          </w:tcPr>
          <w:p w14:paraId="410A1377" w14:textId="77777777" w:rsidR="00F26FDC" w:rsidRPr="00503D2E" w:rsidRDefault="00F26FDC" w:rsidP="004C124A">
            <w:pPr>
              <w:spacing w:after="0" w:line="240" w:lineRule="auto"/>
              <w:rPr>
                <w:rFonts w:ascii="Aptos Narrow" w:eastAsia="Aptos Narrow" w:hAnsi="Aptos Narrow" w:cs="Aptos Narrow"/>
                <w:color w:val="104861"/>
                <w:sz w:val="22"/>
                <w:szCs w:val="22"/>
              </w:rPr>
            </w:pPr>
            <w:r w:rsidRPr="00503D2E">
              <w:rPr>
                <w:rFonts w:ascii="Aptos Narrow" w:eastAsia="Aptos Narrow" w:hAnsi="Aptos Narrow" w:cs="Aptos Narrow"/>
                <w:color w:val="104861"/>
                <w:sz w:val="22"/>
                <w:szCs w:val="22"/>
              </w:rPr>
              <w:t>Encourages resilient rebuilding</w:t>
            </w:r>
          </w:p>
        </w:tc>
      </w:tr>
      <w:tr w:rsidR="00F26FDC" w14:paraId="764BCF50" w14:textId="77777777" w:rsidTr="008B36F8">
        <w:trPr>
          <w:trHeight w:val="626"/>
        </w:trPr>
        <w:tc>
          <w:tcPr>
            <w:tcW w:w="2212" w:type="dxa"/>
            <w:shd w:val="clear" w:color="auto" w:fill="DAE9F7" w:themeFill="text2" w:themeFillTint="1A"/>
            <w:vAlign w:val="center"/>
          </w:tcPr>
          <w:p w14:paraId="3024F8ED" w14:textId="77777777" w:rsidR="00F26FDC" w:rsidRPr="00503D2E" w:rsidRDefault="00F26FDC" w:rsidP="004C124A">
            <w:pPr>
              <w:spacing w:after="0" w:line="240" w:lineRule="auto"/>
              <w:rPr>
                <w:rFonts w:ascii="Aptos Narrow" w:eastAsia="Aptos Narrow" w:hAnsi="Aptos Narrow" w:cs="Aptos Narrow"/>
                <w:color w:val="104861"/>
                <w:sz w:val="22"/>
                <w:szCs w:val="22"/>
              </w:rPr>
            </w:pPr>
            <w:r w:rsidRPr="00503D2E">
              <w:rPr>
                <w:rFonts w:ascii="Aptos Narrow" w:eastAsia="Aptos Narrow" w:hAnsi="Aptos Narrow" w:cs="Aptos Narrow"/>
                <w:color w:val="104861"/>
                <w:sz w:val="22"/>
                <w:szCs w:val="22"/>
              </w:rPr>
              <w:t>Eco-upgrade payout option</w:t>
            </w:r>
          </w:p>
        </w:tc>
        <w:tc>
          <w:tcPr>
            <w:tcW w:w="3760" w:type="dxa"/>
            <w:shd w:val="clear" w:color="auto" w:fill="DAE9F7" w:themeFill="text2" w:themeFillTint="1A"/>
            <w:vAlign w:val="center"/>
          </w:tcPr>
          <w:p w14:paraId="156E7ABC" w14:textId="77777777" w:rsidR="00F26FDC" w:rsidRPr="00503D2E" w:rsidRDefault="00F26FDC" w:rsidP="004C124A">
            <w:pPr>
              <w:spacing w:after="0" w:line="240" w:lineRule="auto"/>
              <w:rPr>
                <w:rFonts w:ascii="Aptos Narrow" w:eastAsia="Aptos Narrow" w:hAnsi="Aptos Narrow" w:cs="Aptos Narrow"/>
                <w:color w:val="104861"/>
                <w:sz w:val="22"/>
                <w:szCs w:val="22"/>
              </w:rPr>
            </w:pPr>
            <w:r w:rsidRPr="00503D2E">
              <w:rPr>
                <w:rFonts w:ascii="Aptos Narrow" w:eastAsia="Aptos Narrow" w:hAnsi="Aptos Narrow" w:cs="Aptos Narrow"/>
                <w:color w:val="104861"/>
                <w:sz w:val="22"/>
                <w:szCs w:val="22"/>
              </w:rPr>
              <w:t>Extra payout for choosing sustainable reconstruction</w:t>
            </w:r>
          </w:p>
        </w:tc>
        <w:tc>
          <w:tcPr>
            <w:tcW w:w="3378" w:type="dxa"/>
            <w:shd w:val="clear" w:color="auto" w:fill="DAE9F7" w:themeFill="text2" w:themeFillTint="1A"/>
            <w:vAlign w:val="center"/>
          </w:tcPr>
          <w:p w14:paraId="4A674195" w14:textId="77777777" w:rsidR="00F26FDC" w:rsidRPr="00503D2E" w:rsidRDefault="00F26FDC" w:rsidP="004C124A">
            <w:pPr>
              <w:spacing w:after="0" w:line="240" w:lineRule="auto"/>
              <w:rPr>
                <w:rFonts w:ascii="Aptos Narrow" w:eastAsia="Aptos Narrow" w:hAnsi="Aptos Narrow" w:cs="Aptos Narrow"/>
                <w:color w:val="104861"/>
                <w:sz w:val="22"/>
                <w:szCs w:val="22"/>
              </w:rPr>
            </w:pPr>
            <w:r w:rsidRPr="00503D2E">
              <w:rPr>
                <w:rFonts w:ascii="Aptos Narrow" w:eastAsia="Aptos Narrow" w:hAnsi="Aptos Narrow" w:cs="Aptos Narrow"/>
                <w:color w:val="104861"/>
                <w:sz w:val="22"/>
                <w:szCs w:val="22"/>
              </w:rPr>
              <w:t>Supports ethical and environmental goals</w:t>
            </w:r>
          </w:p>
        </w:tc>
      </w:tr>
    </w:tbl>
    <w:p w14:paraId="3AAE63E5" w14:textId="535C9540" w:rsidR="00365FE3" w:rsidRDefault="00365FE3" w:rsidP="00365FE3"/>
    <w:p w14:paraId="7550B8DB" w14:textId="52271E84" w:rsidR="00693E9F" w:rsidRPr="00693E9F" w:rsidRDefault="6A42A9CA" w:rsidP="00693E9F">
      <w:pPr>
        <w:pStyle w:val="Heading1"/>
        <w:jc w:val="both"/>
      </w:pPr>
      <w:bookmarkStart w:id="12" w:name="_Toc215438620"/>
      <w:r>
        <w:t>CAT Risk Landscape in Florida</w:t>
      </w:r>
      <w:bookmarkEnd w:id="12"/>
    </w:p>
    <w:p w14:paraId="12A4360E" w14:textId="64B8E553" w:rsidR="00724C4D" w:rsidRDefault="00724C4D" w:rsidP="00BA6258">
      <w:pPr>
        <w:jc w:val="both"/>
      </w:pPr>
      <w:bookmarkStart w:id="13" w:name="_Hlk215418308"/>
      <w:r>
        <w:t>HELP currently provides property coverage from physical damage caused by hurricanes and tropical windstorms in Florida. Florda’s geographical profile makes it the most hurricane-prone state in the US, posing significant challenges in balancing risk and profitability for Florida based insurers.</w:t>
      </w:r>
      <w:bookmarkEnd w:id="13"/>
      <w:r>
        <w:t xml:space="preserve"> It has the longest coastline besides Alaska with about two-thirds occupying a peninsula between the Gulf of Mexico and the Atlantic Ocean. No part of its landmass is distant from the ocean, resulting in high exposure to hurricanes and tropical windstorms. In fact, Florida is the only state with exposure to both the Gulf of Mexico and Atlantic Ocean. </w:t>
      </w:r>
      <w:r w:rsidR="00693E9F">
        <w:t>This configuration</w:t>
      </w:r>
      <w:r>
        <w:t xml:space="preserve"> allows windstorms to strike from multiple directions, and the warm water contributes to rapid storm intensification. In addition, the flat and low-lying land increases risk for storm surge and other natural disasters like flooding, especially as sea levels rise</w:t>
      </w:r>
      <w:r w:rsidR="00693E9F">
        <w:t>.</w:t>
      </w:r>
    </w:p>
    <w:p w14:paraId="23574337" w14:textId="52DBA061" w:rsidR="00EB2DA5" w:rsidRDefault="00EB2DA5" w:rsidP="00783A7C">
      <w:pPr>
        <w:spacing w:after="0"/>
        <w:jc w:val="both"/>
      </w:pPr>
      <w:r>
        <w:rPr>
          <w:noProof/>
        </w:rPr>
        <w:drawing>
          <wp:inline distT="0" distB="0" distL="0" distR="0" wp14:anchorId="302E4D2F" wp14:editId="6C2BE10D">
            <wp:extent cx="3017061" cy="2468880"/>
            <wp:effectExtent l="0" t="0" r="0" b="7620"/>
            <wp:docPr id="1453285543" name="Picture 1" descr="Florida Hurricane History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lorida Hurricane History Map"/>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b="1803"/>
                    <a:stretch>
                      <a:fillRect/>
                    </a:stretch>
                  </pic:blipFill>
                  <pic:spPr bwMode="auto">
                    <a:xfrm>
                      <a:off x="0" y="0"/>
                      <a:ext cx="3017061" cy="2468880"/>
                    </a:xfrm>
                    <a:prstGeom prst="rect">
                      <a:avLst/>
                    </a:prstGeom>
                    <a:noFill/>
                    <a:ln>
                      <a:noFill/>
                    </a:ln>
                    <a:extLst>
                      <a:ext uri="{53640926-AAD7-44D8-BBD7-CCE9431645EC}">
                        <a14:shadowObscured xmlns:a14="http://schemas.microsoft.com/office/drawing/2010/main"/>
                      </a:ext>
                    </a:extLst>
                  </pic:spPr>
                </pic:pic>
              </a:graphicData>
            </a:graphic>
          </wp:inline>
        </w:drawing>
      </w:r>
      <w:r w:rsidR="00F0177C">
        <w:rPr>
          <w:noProof/>
        </w:rPr>
        <w:drawing>
          <wp:inline distT="0" distB="0" distL="0" distR="0" wp14:anchorId="42E71C7D" wp14:editId="3D1D071B">
            <wp:extent cx="2679700" cy="2468381"/>
            <wp:effectExtent l="0" t="0" r="6350" b="8255"/>
            <wp:docPr id="142631029" name="drawing" descr="A map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31029" name="drawing" descr="A map of the united states&#10;&#10;AI-generated content may be incorrect."/>
                    <pic:cNvPicPr/>
                  </pic:nvPicPr>
                  <pic:blipFill rotWithShape="1">
                    <a:blip r:embed="rId19">
                      <a:extLst>
                        <a:ext uri="{28A0092B-C50C-407E-A947-70E740481C1C}">
                          <a14:useLocalDpi xmlns:a14="http://schemas.microsoft.com/office/drawing/2010/main"/>
                        </a:ext>
                      </a:extLst>
                    </a:blip>
                    <a:srcRect l="-11053" r="-1"/>
                    <a:stretch>
                      <a:fillRect/>
                    </a:stretch>
                  </pic:blipFill>
                  <pic:spPr bwMode="auto">
                    <a:xfrm>
                      <a:off x="0" y="0"/>
                      <a:ext cx="2680242" cy="2468880"/>
                    </a:xfrm>
                    <a:prstGeom prst="rect">
                      <a:avLst/>
                    </a:prstGeom>
                    <a:ln>
                      <a:noFill/>
                    </a:ln>
                    <a:extLst>
                      <a:ext uri="{53640926-AAD7-44D8-BBD7-CCE9431645EC}">
                        <a14:shadowObscured xmlns:a14="http://schemas.microsoft.com/office/drawing/2010/main"/>
                      </a:ext>
                    </a:extLst>
                  </pic:spPr>
                </pic:pic>
              </a:graphicData>
            </a:graphic>
          </wp:inline>
        </w:drawing>
      </w:r>
    </w:p>
    <w:p w14:paraId="57F37194" w14:textId="676CB6BC" w:rsidR="00783A7C" w:rsidRPr="00783A7C" w:rsidRDefault="00783A7C" w:rsidP="00783A7C">
      <w:pPr>
        <w:spacing w:after="0"/>
        <w:jc w:val="both"/>
        <w:rPr>
          <w:sz w:val="22"/>
          <w:szCs w:val="22"/>
        </w:rPr>
      </w:pPr>
      <w:r w:rsidRPr="00783A7C">
        <w:rPr>
          <w:sz w:val="22"/>
          <w:szCs w:val="22"/>
        </w:rPr>
        <w:t xml:space="preserve">(N.d.). Retrieved from https://fity.club/lists/suggestions/florida-hurricane-history-map/. </w:t>
      </w:r>
    </w:p>
    <w:p w14:paraId="540DD2E1" w14:textId="58B324DF" w:rsidR="00A01A65" w:rsidRDefault="004D5BC5" w:rsidP="00BA6258">
      <w:pPr>
        <w:jc w:val="both"/>
      </w:pPr>
      <w:r>
        <w:t>Florida</w:t>
      </w:r>
      <w:r w:rsidR="00381078">
        <w:t xml:space="preserve"> experiences </w:t>
      </w:r>
      <w:r w:rsidR="004409FD">
        <w:t>high humidity, rainfall, coastal winds and hurricane seasons lasting from June to November</w:t>
      </w:r>
      <w:r w:rsidR="00172253">
        <w:t xml:space="preserve"> due to </w:t>
      </w:r>
      <w:r w:rsidR="00773D66">
        <w:t>its</w:t>
      </w:r>
      <w:r w:rsidR="00172253">
        <w:t xml:space="preserve"> subtropical</w:t>
      </w:r>
      <w:r w:rsidR="00EB5E3A">
        <w:t xml:space="preserve"> and tropical</w:t>
      </w:r>
      <w:r w:rsidR="00172253">
        <w:t xml:space="preserve"> climate</w:t>
      </w:r>
      <w:r w:rsidR="006C5027">
        <w:t xml:space="preserve"> (Wikipedia, 2025)</w:t>
      </w:r>
      <w:r w:rsidR="004409FD">
        <w:t xml:space="preserve">. </w:t>
      </w:r>
      <w:r w:rsidR="004B5883">
        <w:t xml:space="preserve">In fact, </w:t>
      </w:r>
      <w:r w:rsidR="00DB6991">
        <w:t xml:space="preserve">83% </w:t>
      </w:r>
      <w:r w:rsidR="008B1ED6">
        <w:t>of category 4 or higher</w:t>
      </w:r>
      <w:r w:rsidR="008B097D">
        <w:t xml:space="preserve"> storms in the US have either hit Florida or Texas (Wikipedia, 2025). </w:t>
      </w:r>
      <w:r w:rsidR="00281DAA">
        <w:t>H</w:t>
      </w:r>
      <w:r w:rsidR="004409FD">
        <w:t xml:space="preserve">urricane seasons </w:t>
      </w:r>
      <w:r w:rsidR="003170A5">
        <w:t>are becoming more</w:t>
      </w:r>
      <w:r w:rsidR="004409FD">
        <w:t xml:space="preserve"> active</w:t>
      </w:r>
      <w:r w:rsidR="00281DAA">
        <w:t xml:space="preserve"> </w:t>
      </w:r>
      <w:r w:rsidR="006C5027">
        <w:t>due to the effects of climate change.</w:t>
      </w:r>
      <w:r w:rsidR="004810CF">
        <w:t xml:space="preserve"> </w:t>
      </w:r>
      <w:r w:rsidR="004409FD">
        <w:t xml:space="preserve">State planning documents show approximately 15% of the state is at high risk of hurricane force winds causing extensive </w:t>
      </w:r>
      <w:r w:rsidR="001913EA">
        <w:t>property damage</w:t>
      </w:r>
      <w:r w:rsidR="004409FD">
        <w:t xml:space="preserve">. There is ample data to show major impacts of highest wind exposure along Florida’s coastline. Surge risk is particularly difficult to model with it is nonlinear rises along with the hurricanes, it remains the largest cause of losses in low lying areas along the coast. </w:t>
      </w:r>
      <w:r w:rsidR="000707DB">
        <w:t>It is possible that</w:t>
      </w:r>
      <w:r w:rsidR="004409FD">
        <w:t xml:space="preserve"> hurricanes, rainfall and surge can co-occur</w:t>
      </w:r>
      <w:r w:rsidR="000707DB">
        <w:t>,</w:t>
      </w:r>
      <w:r w:rsidR="00154FCD">
        <w:t xml:space="preserve"> </w:t>
      </w:r>
      <w:r w:rsidR="004409FD">
        <w:t>amplifying effects and</w:t>
      </w:r>
      <w:r w:rsidR="000707DB">
        <w:t xml:space="preserve"> </w:t>
      </w:r>
      <w:r w:rsidR="004409FD">
        <w:t>compounding losses.</w:t>
      </w:r>
      <w:r w:rsidR="00154FCD">
        <w:t xml:space="preserve"> Losses related to extreme weather </w:t>
      </w:r>
      <w:r w:rsidR="00FB36F5">
        <w:t>include</w:t>
      </w:r>
      <w:r w:rsidR="00154FCD">
        <w:t xml:space="preserve"> </w:t>
      </w:r>
      <w:r w:rsidR="004409FD">
        <w:t xml:space="preserve">damage to structures, outages, </w:t>
      </w:r>
      <w:r w:rsidR="0043131A">
        <w:t>flooding</w:t>
      </w:r>
      <w:r w:rsidR="004409FD">
        <w:t xml:space="preserve">, pipe damages, </w:t>
      </w:r>
      <w:r w:rsidR="009526BE">
        <w:t>and</w:t>
      </w:r>
      <w:r w:rsidR="004409FD">
        <w:t xml:space="preserve"> wind damage to structure</w:t>
      </w:r>
      <w:r w:rsidR="009526BE">
        <w:t>s</w:t>
      </w:r>
      <w:r w:rsidR="004409FD">
        <w:t>.</w:t>
      </w:r>
    </w:p>
    <w:p w14:paraId="0C4075ED" w14:textId="77777777" w:rsidR="005E2EBF" w:rsidRDefault="005E2EBF" w:rsidP="00BA6258">
      <w:pPr>
        <w:jc w:val="both"/>
      </w:pPr>
    </w:p>
    <w:p w14:paraId="5ECB5CDD" w14:textId="2455394D" w:rsidR="00975FA1" w:rsidRDefault="00975FA1" w:rsidP="00975FA1">
      <w:pPr>
        <w:pStyle w:val="Heading1"/>
        <w:jc w:val="both"/>
      </w:pPr>
      <w:bookmarkStart w:id="14" w:name="_Toc215438621"/>
      <w:r>
        <w:t>Coverage Expansion Opportunities</w:t>
      </w:r>
      <w:bookmarkEnd w:id="14"/>
      <w:r>
        <w:t>  </w:t>
      </w:r>
    </w:p>
    <w:p w14:paraId="5B0CA99E" w14:textId="1BBA375F" w:rsidR="003E3E9C" w:rsidRDefault="003E3E9C" w:rsidP="003E3E9C">
      <w:pPr>
        <w:jc w:val="both"/>
      </w:pPr>
      <w:r>
        <w:t>HELP</w:t>
      </w:r>
      <w:r w:rsidR="007A4B72">
        <w:t xml:space="preserve"> </w:t>
      </w:r>
      <w:r>
        <w:t xml:space="preserve">currently </w:t>
      </w:r>
      <w:r w:rsidR="003E362B">
        <w:t xml:space="preserve">insures </w:t>
      </w:r>
      <w:r>
        <w:t>only</w:t>
      </w:r>
      <w:r w:rsidR="003E362B">
        <w:t xml:space="preserve"> commercial properties and limits coverage to</w:t>
      </w:r>
      <w:r>
        <w:t xml:space="preserve"> physical damage to the property. </w:t>
      </w:r>
      <w:r w:rsidR="00B7545B">
        <w:t>F</w:t>
      </w:r>
      <w:r w:rsidR="00CE794C">
        <w:t>lorida has distinct insurance policies covering damages from specific natural disasters</w:t>
      </w:r>
      <w:r w:rsidR="00B7545B">
        <w:t xml:space="preserve"> </w:t>
      </w:r>
      <w:r w:rsidR="00CE794C">
        <w:t xml:space="preserve">rather than </w:t>
      </w:r>
      <w:r w:rsidR="00B7545B">
        <w:t>a</w:t>
      </w:r>
      <w:r w:rsidR="00CE794C">
        <w:t>n</w:t>
      </w:r>
      <w:r w:rsidR="00130CF3">
        <w:t xml:space="preserve"> insurance option that includes</w:t>
      </w:r>
      <w:r w:rsidR="00CB4A34">
        <w:t xml:space="preserve"> coverage for </w:t>
      </w:r>
      <w:r w:rsidR="007A6D7B">
        <w:t>all natural disasters</w:t>
      </w:r>
      <w:r w:rsidR="00CE794C">
        <w:t xml:space="preserve"> (Florida Insurance Information Portal, n.d.)</w:t>
      </w:r>
      <w:r w:rsidR="00871683">
        <w:t>.</w:t>
      </w:r>
      <w:r w:rsidR="007A6D7B">
        <w:t xml:space="preserve"> </w:t>
      </w:r>
      <w:r w:rsidR="00CE794C">
        <w:t>W</w:t>
      </w:r>
      <w:r>
        <w:t>indstorm coverage typically includes physical damage to buildings, contents, detached structures, food spoilage from power outages, and additional living expenses (ALE) during repairs</w:t>
      </w:r>
      <w:r w:rsidR="00B639BD">
        <w:t>.</w:t>
      </w:r>
      <w:r w:rsidR="006D1E6F">
        <w:t xml:space="preserve"> </w:t>
      </w:r>
      <w:r>
        <w:t>(Florida Insurance Information Portal, n.d.) The policies do not cover water damage, medical expenses, or vehicle damage as these are covered by separate insurance</w:t>
      </w:r>
      <w:r w:rsidR="006423E9">
        <w:t>.</w:t>
      </w:r>
      <w:r>
        <w:t xml:space="preserve"> (Florida Insurance Information Portal, n.d.) In order for HELP to remain competitive in this market, expanding coverage should be considered</w:t>
      </w:r>
      <w:r w:rsidR="004943A6">
        <w:t xml:space="preserve"> after strengthening its core segmentation and pricing capabilities.</w:t>
      </w:r>
    </w:p>
    <w:p w14:paraId="023490EA" w14:textId="4BFD0A85" w:rsidR="00975FA1" w:rsidRDefault="00041FC2" w:rsidP="00975FA1">
      <w:pPr>
        <w:jc w:val="both"/>
      </w:pPr>
      <w:r>
        <w:t xml:space="preserve">Competitors in Florida’s windstorm </w:t>
      </w:r>
      <w:r w:rsidR="008701B1">
        <w:t>insurance market</w:t>
      </w:r>
      <w:r w:rsidR="0029005A">
        <w:t xml:space="preserve"> include content coverage indicating that, </w:t>
      </w:r>
      <w:r w:rsidR="009F42D6">
        <w:t xml:space="preserve">when priced accurately, </w:t>
      </w:r>
      <w:r w:rsidR="0029005A">
        <w:t>thi</w:t>
      </w:r>
      <w:r w:rsidR="001A4C66">
        <w:t xml:space="preserve">s segment is </w:t>
      </w:r>
      <w:r w:rsidR="009F42D6">
        <w:t>profitable.</w:t>
      </w:r>
      <w:r w:rsidR="00C45E7F">
        <w:t xml:space="preserve"> </w:t>
      </w:r>
      <w:r w:rsidR="00C24516">
        <w:t xml:space="preserve">HELP </w:t>
      </w:r>
      <w:r w:rsidR="00975FA1">
        <w:t xml:space="preserve">could </w:t>
      </w:r>
      <w:r w:rsidR="00C24516">
        <w:t>include content coverage</w:t>
      </w:r>
      <w:r w:rsidR="00975FA1">
        <w:t xml:space="preserve"> provided as a bundle with the existing coverage</w:t>
      </w:r>
      <w:r w:rsidR="000F1502">
        <w:t xml:space="preserve"> </w:t>
      </w:r>
      <w:r w:rsidR="00C45E7F">
        <w:t xml:space="preserve">for </w:t>
      </w:r>
      <w:r w:rsidR="00CC5732">
        <w:t>damages to the physical property</w:t>
      </w:r>
      <w:r w:rsidR="00975FA1">
        <w:t xml:space="preserve">. </w:t>
      </w:r>
      <w:r w:rsidR="00CC5732">
        <w:t>As</w:t>
      </w:r>
      <w:r w:rsidR="00643E33">
        <w:t xml:space="preserve"> discussed in the data analysis section, contents</w:t>
      </w:r>
      <w:r w:rsidR="00677470">
        <w:t xml:space="preserve"> coverage</w:t>
      </w:r>
      <w:r w:rsidR="00643E33">
        <w:t xml:space="preserve"> </w:t>
      </w:r>
      <w:r w:rsidR="00E10C19">
        <w:t>is a low-risk segment, so</w:t>
      </w:r>
      <w:r w:rsidR="001D0AA1">
        <w:t xml:space="preserve"> HELP will be able to expand its product offerings</w:t>
      </w:r>
      <w:r w:rsidR="00C45E7F">
        <w:t xml:space="preserve"> and attract policyholders</w:t>
      </w:r>
      <w:r w:rsidR="001D0AA1">
        <w:t xml:space="preserve"> without taking on a large amount of risk.</w:t>
      </w:r>
    </w:p>
    <w:p w14:paraId="35A807AC" w14:textId="7AA5E19C" w:rsidR="00975FA1" w:rsidRDefault="00975FA1" w:rsidP="00975FA1">
      <w:pPr>
        <w:jc w:val="both"/>
      </w:pPr>
      <w:r>
        <w:t xml:space="preserve">HELP could also consider covering </w:t>
      </w:r>
      <w:r w:rsidR="1CE99265">
        <w:t xml:space="preserve">residential </w:t>
      </w:r>
      <w:r>
        <w:t>properties</w:t>
      </w:r>
      <w:r w:rsidR="00C65AC3">
        <w:t xml:space="preserve"> in addition to their commercial business</w:t>
      </w:r>
      <w:r>
        <w:t>.</w:t>
      </w:r>
      <w:r w:rsidR="00C65AC3">
        <w:t xml:space="preserve"> </w:t>
      </w:r>
      <w:r w:rsidR="0036348C">
        <w:t xml:space="preserve">Commercial properties </w:t>
      </w:r>
      <w:r w:rsidR="009F1EDB">
        <w:t xml:space="preserve">tend to involve more risks than personal properties </w:t>
      </w:r>
      <w:r w:rsidR="00BF7246">
        <w:t xml:space="preserve">due to </w:t>
      </w:r>
      <w:r w:rsidR="009F1EDB">
        <w:t xml:space="preserve">higher insured values, complex and varied risks depending on the building type and function, </w:t>
      </w:r>
      <w:r w:rsidR="00BF7246">
        <w:t xml:space="preserve">and </w:t>
      </w:r>
      <w:r w:rsidR="009F1EDB">
        <w:t>business interruption exposure</w:t>
      </w:r>
      <w:r w:rsidR="00BF7246">
        <w:t>.</w:t>
      </w:r>
      <w:r w:rsidR="00814E38">
        <w:t xml:space="preserve"> </w:t>
      </w:r>
      <w:r w:rsidR="00343FB7">
        <w:t xml:space="preserve">Personal </w:t>
      </w:r>
      <w:r w:rsidR="008C21A5">
        <w:t xml:space="preserve">lines </w:t>
      </w:r>
      <w:r w:rsidR="00FD34F1">
        <w:t>offer</w:t>
      </w:r>
      <w:r w:rsidR="006A11D2">
        <w:t xml:space="preserve"> smaller average claim </w:t>
      </w:r>
      <w:r w:rsidR="009F2A8C">
        <w:t>sizes but</w:t>
      </w:r>
      <w:r w:rsidR="006A11D2">
        <w:t xml:space="preserve"> have the risk of overwhelming the insurance market when catastrophic events </w:t>
      </w:r>
      <w:r w:rsidR="00EB6020">
        <w:t xml:space="preserve">cause damage to a wide area and effect a large number of homes. </w:t>
      </w:r>
      <w:r w:rsidR="00222B99">
        <w:t>However, if managed correctly p</w:t>
      </w:r>
      <w:r w:rsidR="007A5E63">
        <w:t xml:space="preserve">roviding coverage </w:t>
      </w:r>
      <w:r w:rsidR="00C16931">
        <w:t xml:space="preserve">for personal properties could </w:t>
      </w:r>
      <w:r w:rsidR="00186864">
        <w:t xml:space="preserve">provide </w:t>
      </w:r>
      <w:r w:rsidR="00936C35">
        <w:t xml:space="preserve">a good source of </w:t>
      </w:r>
      <w:r w:rsidR="00B211AC">
        <w:t>diversification</w:t>
      </w:r>
      <w:r w:rsidR="009F2A8C">
        <w:t xml:space="preserve"> for HELP.</w:t>
      </w:r>
      <w:r w:rsidR="00B211AC">
        <w:t xml:space="preserve"> </w:t>
      </w:r>
      <w:r w:rsidR="00222B99">
        <w:t xml:space="preserve"> For example, HELP could consider </w:t>
      </w:r>
      <w:r w:rsidR="00843E32">
        <w:t xml:space="preserve">providing </w:t>
      </w:r>
      <w:r w:rsidR="00855F1A">
        <w:t xml:space="preserve">coverage for personal </w:t>
      </w:r>
      <w:r w:rsidR="00317C16">
        <w:t xml:space="preserve">property </w:t>
      </w:r>
      <w:r w:rsidR="005F628C">
        <w:t>in lower hazard regions</w:t>
      </w:r>
      <w:r w:rsidR="0091157A">
        <w:t xml:space="preserve"> for homes that meet</w:t>
      </w:r>
      <w:r w:rsidR="70F085E4">
        <w:t xml:space="preserve"> guidelines</w:t>
      </w:r>
      <w:r w:rsidR="003425C1">
        <w:t xml:space="preserve"> for </w:t>
      </w:r>
      <w:r w:rsidR="004943A6">
        <w:t>protecting their homes again damage</w:t>
      </w:r>
      <w:r w:rsidR="4F50BDD8">
        <w:t xml:space="preserve">. </w:t>
      </w:r>
      <w:r w:rsidR="004664EC">
        <w:t>Th</w:t>
      </w:r>
      <w:r w:rsidR="00104FC7">
        <w:t xml:space="preserve">is reduces the loss for </w:t>
      </w:r>
      <w:r w:rsidR="00DD27E1">
        <w:t>these homes, making them desirable</w:t>
      </w:r>
      <w:r w:rsidR="00775E73">
        <w:t xml:space="preserve"> </w:t>
      </w:r>
      <w:r w:rsidR="00E366CF">
        <w:t>for HELPs portfolio</w:t>
      </w:r>
      <w:r w:rsidR="00101C05">
        <w:t xml:space="preserve">. </w:t>
      </w:r>
    </w:p>
    <w:p w14:paraId="1538E8CD" w14:textId="327AD17E" w:rsidR="004F4851" w:rsidRDefault="004F4851" w:rsidP="00975FA1">
      <w:pPr>
        <w:jc w:val="both"/>
      </w:pPr>
      <w:r>
        <w:t xml:space="preserve">Another option for expanding coverage is flood insurance. </w:t>
      </w:r>
      <w:r w:rsidR="00527F30">
        <w:t>Flooding is the most common and costly natural</w:t>
      </w:r>
      <w:r w:rsidR="00D31DAF">
        <w:t xml:space="preserve"> </w:t>
      </w:r>
      <w:r w:rsidR="00FB51AB">
        <w:t xml:space="preserve">disaster in the </w:t>
      </w:r>
      <w:r w:rsidR="006F4B5D">
        <w:t>US but</w:t>
      </w:r>
      <w:r w:rsidR="007E2FB1">
        <w:t xml:space="preserve"> is highly underinsured</w:t>
      </w:r>
      <w:r w:rsidR="00D677C9">
        <w:t xml:space="preserve"> with only 4% of US homeowners</w:t>
      </w:r>
      <w:r w:rsidR="009D292D">
        <w:t xml:space="preserve"> </w:t>
      </w:r>
      <w:r w:rsidR="000C34C1">
        <w:t>having flood insurance (</w:t>
      </w:r>
      <w:r w:rsidR="002B54B9">
        <w:t>Jencap, 2025</w:t>
      </w:r>
      <w:r w:rsidR="000C34C1">
        <w:t>).</w:t>
      </w:r>
      <w:r w:rsidR="00D12709">
        <w:t xml:space="preserve"> </w:t>
      </w:r>
      <w:r w:rsidR="000B05A4">
        <w:t>Therefore, there</w:t>
      </w:r>
      <w:r w:rsidR="0004160B">
        <w:t xml:space="preserve"> is a large market gap for </w:t>
      </w:r>
      <w:r w:rsidR="000B05A4">
        <w:t xml:space="preserve">flood insurance </w:t>
      </w:r>
      <w:r w:rsidR="0004160B">
        <w:t>product</w:t>
      </w:r>
      <w:r w:rsidR="000B05A4">
        <w:t>s.</w:t>
      </w:r>
      <w:r w:rsidR="00E32E5D">
        <w:t xml:space="preserve"> In fact, private residential flood policies are expanding at a rate of 2</w:t>
      </w:r>
      <w:r w:rsidR="00E7529D">
        <w:t>0% each year since 2020, showing the potential for profitability in this segment (Jencap, 2025).</w:t>
      </w:r>
      <w:r w:rsidR="001F20FE">
        <w:t xml:space="preserve"> </w:t>
      </w:r>
      <w:r w:rsidR="00CF2356">
        <w:t xml:space="preserve">Although covering floods would significantly increase </w:t>
      </w:r>
      <w:r w:rsidR="000B05A4">
        <w:t>HELP’s risk exposure, it could remain</w:t>
      </w:r>
      <w:r w:rsidR="00F4505D">
        <w:t xml:space="preserve"> a </w:t>
      </w:r>
      <w:r w:rsidR="000B05A4">
        <w:t>profitable</w:t>
      </w:r>
      <w:r w:rsidR="000A29A5">
        <w:t xml:space="preserve"> with</w:t>
      </w:r>
      <w:r w:rsidR="00063C24">
        <w:t xml:space="preserve"> </w:t>
      </w:r>
      <w:r w:rsidR="00993C46">
        <w:t>cutting-edge</w:t>
      </w:r>
      <w:r w:rsidR="00E21717">
        <w:t xml:space="preserve"> modelling and analytics</w:t>
      </w:r>
      <w:r w:rsidR="00922018">
        <w:t>,</w:t>
      </w:r>
      <w:r w:rsidR="003151AF">
        <w:t xml:space="preserve"> support from reinsurers</w:t>
      </w:r>
      <w:r w:rsidR="0058274C">
        <w:t xml:space="preserve">, </w:t>
      </w:r>
      <w:r w:rsidR="009966EF">
        <w:t xml:space="preserve">and </w:t>
      </w:r>
      <w:r w:rsidR="00063C24">
        <w:t>lender requirements in high-hazard flood zones</w:t>
      </w:r>
      <w:r w:rsidR="007C0981">
        <w:t xml:space="preserve"> (Jencap, 2025)</w:t>
      </w:r>
      <w:r w:rsidR="00063C24">
        <w:t>.</w:t>
      </w:r>
    </w:p>
    <w:p w14:paraId="66E98221" w14:textId="435C5CE2" w:rsidR="00732D0F" w:rsidRDefault="00975FA1" w:rsidP="000D1824">
      <w:pPr>
        <w:jc w:val="both"/>
      </w:pPr>
      <w:r>
        <w:t xml:space="preserve">HELP </w:t>
      </w:r>
      <w:r w:rsidR="00C33802">
        <w:t>can also</w:t>
      </w:r>
      <w:r>
        <w:t xml:space="preserve"> consider</w:t>
      </w:r>
      <w:r w:rsidR="00F80BB7">
        <w:t xml:space="preserve"> geographic expansion</w:t>
      </w:r>
      <w:r>
        <w:t xml:space="preserve"> </w:t>
      </w:r>
      <w:r w:rsidR="00F80BB7">
        <w:t>across Texas, Georgia, the Carolinas, Virginia, and Tennessee which offer some of the most balanced opportunities for sustainable growth. While Texas and the Carolinas face significant hurricane exposure along the coast (</w:t>
      </w:r>
      <w:r w:rsidR="004B5EFC">
        <w:t>see the figures in the previous section</w:t>
      </w:r>
      <w:r w:rsidR="00F80BB7">
        <w:t>)</w:t>
      </w:r>
      <w:r w:rsidR="004B5EFC">
        <w:t>,</w:t>
      </w:r>
      <w:r w:rsidR="008E207F">
        <w:t xml:space="preserve"> </w:t>
      </w:r>
      <w:r w:rsidR="004B5EFC">
        <w:t>t</w:t>
      </w:r>
      <w:r w:rsidR="00F80BB7">
        <w:t>heir inland territories provide profitable, diversified property portfolios with strong population growth (The United States Hurricane Problem, n.d.)</w:t>
      </w:r>
      <w:r w:rsidR="004B5EFC">
        <w:t>.</w:t>
      </w:r>
      <w:r w:rsidR="00F80BB7">
        <w:t xml:space="preserve"> These states also experience sufficient convective storm, wind, and secondary-peril activity to support consumer demand for CAT coverage without the extreme volatility found in Florida, Louisiana, or California.</w:t>
      </w:r>
      <w:r w:rsidR="00065BB5">
        <w:t xml:space="preserve"> </w:t>
      </w:r>
      <w:r w:rsidR="00C403A5">
        <w:t xml:space="preserve">Additionally, </w:t>
      </w:r>
      <w:r w:rsidR="00B674C1">
        <w:t>HELP could consider</w:t>
      </w:r>
      <w:r>
        <w:t xml:space="preserve"> </w:t>
      </w:r>
      <w:r w:rsidR="28B569DD">
        <w:t xml:space="preserve">urban </w:t>
      </w:r>
      <w:r>
        <w:t xml:space="preserve">cities like </w:t>
      </w:r>
      <w:r w:rsidR="00BB0534">
        <w:t>Seattle</w:t>
      </w:r>
      <w:r w:rsidR="00071063">
        <w:t xml:space="preserve"> and</w:t>
      </w:r>
      <w:r w:rsidR="00DC670D">
        <w:t xml:space="preserve"> Chicago</w:t>
      </w:r>
      <w:r w:rsidR="00BB0534">
        <w:t xml:space="preserve"> </w:t>
      </w:r>
      <w:r w:rsidR="00B674C1">
        <w:t>for expansion</w:t>
      </w:r>
      <w:r w:rsidR="154A47AB">
        <w:t>.</w:t>
      </w:r>
      <w:r>
        <w:t xml:space="preserve"> </w:t>
      </w:r>
      <w:r w:rsidR="00B55E31">
        <w:t>In</w:t>
      </w:r>
      <w:r w:rsidR="00840C39">
        <w:t xml:space="preserve"> addition to</w:t>
      </w:r>
      <w:r w:rsidR="7CBB5118">
        <w:t xml:space="preserve"> diversifying </w:t>
      </w:r>
      <w:r w:rsidR="00346F38">
        <w:t>risk</w:t>
      </w:r>
      <w:r w:rsidR="7CBB5118">
        <w:t xml:space="preserve">, </w:t>
      </w:r>
      <w:r w:rsidR="00346F38">
        <w:t>this</w:t>
      </w:r>
      <w:r w:rsidR="0AEE9F19">
        <w:t xml:space="preserve"> </w:t>
      </w:r>
      <w:r w:rsidR="000220A1">
        <w:t>allows</w:t>
      </w:r>
      <w:r w:rsidR="0AEE9F19">
        <w:t xml:space="preserve"> </w:t>
      </w:r>
      <w:r w:rsidR="0004705E">
        <w:t>for</w:t>
      </w:r>
      <w:r w:rsidR="0AEE9F19">
        <w:t xml:space="preserve"> expan</w:t>
      </w:r>
      <w:r w:rsidR="0004705E">
        <w:t>s</w:t>
      </w:r>
      <w:r w:rsidR="00346F38">
        <w:t>ion</w:t>
      </w:r>
      <w:r w:rsidR="0004705E">
        <w:t xml:space="preserve"> into</w:t>
      </w:r>
      <w:r w:rsidR="0AEE9F19">
        <w:t xml:space="preserve"> cover</w:t>
      </w:r>
      <w:r w:rsidR="0004705E">
        <w:t>age for</w:t>
      </w:r>
      <w:r w:rsidR="0AEE9F19">
        <w:t xml:space="preserve"> perils </w:t>
      </w:r>
      <w:r w:rsidR="0004705E">
        <w:t>that are not correlated with their current business due</w:t>
      </w:r>
      <w:r w:rsidR="0F103CF3">
        <w:t xml:space="preserve"> to </w:t>
      </w:r>
      <w:r w:rsidR="440254A9">
        <w:t>robust</w:t>
      </w:r>
      <w:r w:rsidR="0F103CF3">
        <w:t xml:space="preserve"> modern structures</w:t>
      </w:r>
      <w:r w:rsidR="4105CEC3">
        <w:t xml:space="preserve"> and </w:t>
      </w:r>
      <w:r w:rsidR="009639E4">
        <w:t xml:space="preserve">regions that are less </w:t>
      </w:r>
      <w:r w:rsidR="4105CEC3">
        <w:t>CAT-prone</w:t>
      </w:r>
      <w:r w:rsidR="00325ED7">
        <w:t xml:space="preserve"> </w:t>
      </w:r>
      <w:r w:rsidR="00065BB5">
        <w:t>(</w:t>
      </w:r>
      <w:r w:rsidR="00065BB5" w:rsidRPr="004459D0">
        <w:t>Yahoo! (n.d.)</w:t>
      </w:r>
      <w:r w:rsidR="00065BB5">
        <w:t>)</w:t>
      </w:r>
      <w:r w:rsidR="00325ED7">
        <w:t>.</w:t>
      </w:r>
      <w:r w:rsidR="004E36FE">
        <w:t xml:space="preserve"> When expanding </w:t>
      </w:r>
      <w:r w:rsidR="00B23212">
        <w:t>to other US states</w:t>
      </w:r>
      <w:r w:rsidR="00D631D0">
        <w:t>, HELP should prioritize</w:t>
      </w:r>
      <w:r w:rsidR="00631128">
        <w:t xml:space="preserve"> states with</w:t>
      </w:r>
      <w:r w:rsidR="00430ECE">
        <w:t xml:space="preserve"> favourable regulatory environments</w:t>
      </w:r>
      <w:r w:rsidR="006F4B5D">
        <w:t xml:space="preserve"> and</w:t>
      </w:r>
      <w:r w:rsidR="00F15538">
        <w:t xml:space="preserve"> lower hazard intensities</w:t>
      </w:r>
      <w:r w:rsidR="006F4B5D">
        <w:t>.</w:t>
      </w:r>
    </w:p>
    <w:p w14:paraId="72C9512D" w14:textId="77777777" w:rsidR="005E2EBF" w:rsidRDefault="005E2EBF" w:rsidP="000D1824">
      <w:pPr>
        <w:jc w:val="both"/>
      </w:pPr>
    </w:p>
    <w:p w14:paraId="2B99C574" w14:textId="2E26251B" w:rsidR="49D6F2B8" w:rsidRDefault="49D6F2B8" w:rsidP="00BA6258">
      <w:pPr>
        <w:pStyle w:val="Heading1"/>
        <w:jc w:val="both"/>
      </w:pPr>
      <w:bookmarkStart w:id="15" w:name="_Toc215438622"/>
      <w:r>
        <w:t>Risk Management</w:t>
      </w:r>
      <w:bookmarkEnd w:id="15"/>
    </w:p>
    <w:p w14:paraId="084355D9" w14:textId="77777777" w:rsidR="00D66997" w:rsidRDefault="1F6E8506" w:rsidP="00BA6258">
      <w:pPr>
        <w:spacing w:line="276" w:lineRule="auto"/>
        <w:jc w:val="both"/>
        <w:rPr>
          <w:noProof/>
        </w:rPr>
      </w:pPr>
      <w:r w:rsidRPr="4AADF538">
        <w:rPr>
          <w:rFonts w:ascii="Aptos" w:eastAsia="Aptos" w:hAnsi="Aptos" w:cs="Aptos"/>
        </w:rPr>
        <w:t xml:space="preserve">Effective risk management is crucial for HELP as it operates exclusively in one of most catastrophe prone regions in the US. The existing regulatory environment around CAT insurance in Florida encourages risk mitigation by offering discounts for properties with protective features. Wind mitigation discounts are available for commercial and personal properties with documented features – like shutters, sloped roofs, and impact resistant doors and windows – that protect against wind and rain damage from hurricanes. There are also discounts for compliance with building code and roof construction </w:t>
      </w:r>
      <w:r w:rsidR="00422B17">
        <w:rPr>
          <w:rFonts w:ascii="Aptos" w:eastAsia="Aptos" w:hAnsi="Aptos" w:cs="Aptos"/>
        </w:rPr>
        <w:t>(Citizens</w:t>
      </w:r>
      <w:r w:rsidR="00F94C57">
        <w:rPr>
          <w:rFonts w:ascii="Aptos" w:eastAsia="Aptos" w:hAnsi="Aptos" w:cs="Aptos"/>
        </w:rPr>
        <w:t>, n.d.</w:t>
      </w:r>
      <w:r w:rsidR="00422B17">
        <w:rPr>
          <w:rFonts w:ascii="Aptos" w:eastAsia="Aptos" w:hAnsi="Aptos" w:cs="Aptos"/>
        </w:rPr>
        <w:t>)</w:t>
      </w:r>
      <w:r w:rsidRPr="4AADF538">
        <w:rPr>
          <w:rFonts w:ascii="Aptos" w:eastAsia="Aptos" w:hAnsi="Aptos" w:cs="Aptos"/>
        </w:rPr>
        <w:t xml:space="preserve">. These kinds of mitigation strategies are beneficial to the insurance landscape because they reduce losses in the event of extreme weather events and make communities more resilient to the effects of changing climates and intensifying natural disasters. </w:t>
      </w:r>
    </w:p>
    <w:p w14:paraId="52283C8E" w14:textId="5C717932" w:rsidR="1F6E8506" w:rsidRDefault="00D66997" w:rsidP="00BA6258">
      <w:pPr>
        <w:spacing w:line="276" w:lineRule="auto"/>
        <w:jc w:val="both"/>
      </w:pPr>
      <w:r>
        <w:rPr>
          <w:noProof/>
        </w:rPr>
        <w:drawing>
          <wp:inline distT="0" distB="0" distL="0" distR="0" wp14:anchorId="0A5A50C8" wp14:editId="0E83ECB9">
            <wp:extent cx="3315694" cy="1987291"/>
            <wp:effectExtent l="0" t="0" r="0" b="0"/>
            <wp:docPr id="451821966" name="drawing" descr="A diagram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821966" name="drawing" descr="A diagram of a function&#10;&#10;AI-generated content may be incorrect."/>
                    <pic:cNvPicPr/>
                  </pic:nvPicPr>
                  <pic:blipFill>
                    <a:blip r:embed="rId20">
                      <a:extLst>
                        <a:ext uri="{28A0092B-C50C-407E-A947-70E740481C1C}">
                          <a14:useLocalDpi xmlns:a14="http://schemas.microsoft.com/office/drawing/2010/main"/>
                        </a:ext>
                      </a:extLst>
                    </a:blip>
                    <a:stretch>
                      <a:fillRect/>
                    </a:stretch>
                  </pic:blipFill>
                  <pic:spPr>
                    <a:xfrm>
                      <a:off x="0" y="0"/>
                      <a:ext cx="3327686" cy="1994478"/>
                    </a:xfrm>
                    <a:prstGeom prst="rect">
                      <a:avLst/>
                    </a:prstGeom>
                  </pic:spPr>
                </pic:pic>
              </a:graphicData>
            </a:graphic>
          </wp:inline>
        </w:drawing>
      </w:r>
    </w:p>
    <w:p w14:paraId="19CF3D99" w14:textId="2C760E66" w:rsidR="1F6E8506" w:rsidRDefault="1F6E8506" w:rsidP="00BA6258">
      <w:pPr>
        <w:spacing w:line="276" w:lineRule="auto"/>
        <w:jc w:val="both"/>
      </w:pPr>
      <w:r w:rsidRPr="4AADF538">
        <w:rPr>
          <w:rFonts w:ascii="Aptos" w:eastAsia="Aptos" w:hAnsi="Aptos" w:cs="Aptos"/>
        </w:rPr>
        <w:t>In 2023, bill H.R. 3525 (118</w:t>
      </w:r>
      <w:r w:rsidRPr="4AADF538">
        <w:rPr>
          <w:rFonts w:ascii="Aptos" w:eastAsia="Aptos" w:hAnsi="Aptos" w:cs="Aptos"/>
          <w:vertAlign w:val="superscript"/>
        </w:rPr>
        <w:t>th</w:t>
      </w:r>
      <w:r w:rsidRPr="4AADF538">
        <w:rPr>
          <w:rFonts w:ascii="Aptos" w:eastAsia="Aptos" w:hAnsi="Aptos" w:cs="Aptos"/>
        </w:rPr>
        <w:t xml:space="preserve">) was proposed for a national catastrophic insurance fund designed to protect insurers in high-risk states like Florida. It would protect insurers in these states from insolvency in the event of covered events of a significant magnitude </w:t>
      </w:r>
      <w:r w:rsidR="00CA0344">
        <w:rPr>
          <w:rFonts w:ascii="Aptos" w:eastAsia="Aptos" w:hAnsi="Aptos" w:cs="Aptos"/>
        </w:rPr>
        <w:t>(</w:t>
      </w:r>
      <w:r w:rsidR="00CA0344" w:rsidRPr="00CA0344">
        <w:t>govtrack.us.</w:t>
      </w:r>
      <w:r w:rsidR="00F94C57">
        <w:t>, n.d.</w:t>
      </w:r>
      <w:r w:rsidR="00CA0344">
        <w:t>)</w:t>
      </w:r>
      <w:r w:rsidRPr="4AADF538">
        <w:rPr>
          <w:rFonts w:ascii="Aptos" w:eastAsia="Aptos" w:hAnsi="Aptos" w:cs="Aptos"/>
        </w:rPr>
        <w:t xml:space="preserve">. It would provide a source of reinsurance to help states manage large-scale losses from natural disasters, aiming to stabilize insurance markets and maintain affordable insurance coverage for policyholders </w:t>
      </w:r>
      <w:r w:rsidR="00CA0344">
        <w:rPr>
          <w:rFonts w:ascii="Aptos" w:eastAsia="Aptos" w:hAnsi="Aptos" w:cs="Aptos"/>
        </w:rPr>
        <w:t>(</w:t>
      </w:r>
      <w:r w:rsidR="00CA0344" w:rsidRPr="00CA0344">
        <w:t>govtrack.us.</w:t>
      </w:r>
      <w:r w:rsidR="00F94C57">
        <w:t>, n.d.</w:t>
      </w:r>
      <w:r w:rsidR="00CA0344">
        <w:t>)</w:t>
      </w:r>
      <w:r w:rsidRPr="4AADF538">
        <w:rPr>
          <w:rFonts w:ascii="Aptos" w:eastAsia="Aptos" w:hAnsi="Aptos" w:cs="Aptos"/>
        </w:rPr>
        <w:t>. The bill was rejected but indicates that there may be a need for some similar risk sharing solution to reduce the financial strain on states with high exposure to catastrophic events. Florida’s natural disaster insurance crisis reflects a broader trend of intensifying disasters across the US, indicating that states may not have the ability to recover from major events in the future. There is a need to address climate resilience and mitigation as well as risk sharing mechanisms to ensure sustainability of the CAT insurance markets across the US. HELP can incentivise this on a smaller scale by offering discounts for policyholders that participate in the risk mitigation efforts mentioned previously.</w:t>
      </w:r>
    </w:p>
    <w:p w14:paraId="01288852" w14:textId="1FD846F3" w:rsidR="00782062" w:rsidRDefault="6EE0D315" w:rsidP="00BA6258">
      <w:pPr>
        <w:jc w:val="both"/>
        <w:rPr>
          <w:rFonts w:ascii="Aptos" w:eastAsia="Aptos" w:hAnsi="Aptos" w:cs="Aptos"/>
        </w:rPr>
      </w:pPr>
      <w:r w:rsidRPr="4AADF538">
        <w:rPr>
          <w:rFonts w:ascii="Aptos" w:eastAsia="Aptos" w:hAnsi="Aptos" w:cs="Aptos"/>
        </w:rPr>
        <w:t>Additionally, HELP can integrate environmental sustainability into its risk management framework by incentivizing climate-resilient and environmentally friendly building practices. Offering premium credits for energy-efficient materials, green roofs, low-carbon construction choices, and storm-resistant upgrades supports both loss reduction and long-term community resilience. These eco-focused mitigation incentives align with ethical considerations around environmental stewardship and reflect HELP’s commitment to supporting sustainable rebuilding in high-risk regions.</w:t>
      </w:r>
    </w:p>
    <w:p w14:paraId="5083BA1D" w14:textId="77777777" w:rsidR="00D66997" w:rsidRDefault="00D66997" w:rsidP="00BA6258">
      <w:pPr>
        <w:jc w:val="both"/>
        <w:rPr>
          <w:rFonts w:ascii="Aptos" w:eastAsia="Aptos" w:hAnsi="Aptos" w:cs="Aptos"/>
        </w:rPr>
      </w:pPr>
    </w:p>
    <w:p w14:paraId="0BDB4968" w14:textId="1C531D90" w:rsidR="00782062" w:rsidRDefault="00782062" w:rsidP="00782062">
      <w:pPr>
        <w:pStyle w:val="Heading2"/>
        <w:jc w:val="both"/>
      </w:pPr>
      <w:bookmarkStart w:id="16" w:name="_Toc215438623"/>
      <w:r>
        <w:t xml:space="preserve">Reinsurance </w:t>
      </w:r>
      <w:r w:rsidR="0021206B">
        <w:t>M</w:t>
      </w:r>
      <w:r>
        <w:t>arket in Florida</w:t>
      </w:r>
      <w:bookmarkEnd w:id="16"/>
    </w:p>
    <w:p w14:paraId="5490343E" w14:textId="64255C0F" w:rsidR="1A8A15FC" w:rsidRDefault="1A8A15FC" w:rsidP="3551C359">
      <w:pPr>
        <w:jc w:val="both"/>
        <w:rPr>
          <w:rFonts w:hint="eastAsia"/>
        </w:rPr>
      </w:pPr>
      <w:r>
        <w:t xml:space="preserve">The unique market structure of Florida heavy relies on re-insurers along with its small and mid-sized insurers. There are several active </w:t>
      </w:r>
      <w:r w:rsidR="76641209">
        <w:t>states</w:t>
      </w:r>
      <w:r>
        <w:t xml:space="preserve"> operated CAT funds like the Florida Hurricane Catastrophe fund (FHCF) and Florida Optional Re-insurance program (FORA) which gives insurers protection at below market rates and serves as a base level protection</w:t>
      </w:r>
      <w:r w:rsidR="683D8255">
        <w:t xml:space="preserve"> to fill coverage gaps. Other common re-insurance arrangements are excess-of </w:t>
      </w:r>
      <w:r w:rsidR="396C4F16">
        <w:t xml:space="preserve">- </w:t>
      </w:r>
      <w:r w:rsidR="683D8255">
        <w:t xml:space="preserve">loss (XOL) and Quota–Share (QS) which rely on re-insurers covering above certain thresholds and </w:t>
      </w:r>
      <w:r w:rsidR="5FCEBB61">
        <w:t>receiving fixed portion of losses and premiums.</w:t>
      </w:r>
      <w:r w:rsidR="0B94558C">
        <w:t xml:space="preserve"> (</w:t>
      </w:r>
      <w:r w:rsidR="508EEEC8">
        <w:t>L</w:t>
      </w:r>
      <w:r w:rsidR="0B94558C">
        <w:t>itigation in Florida)</w:t>
      </w:r>
    </w:p>
    <w:p w14:paraId="6BEB74F8" w14:textId="63B74F35" w:rsidR="008050ED" w:rsidRDefault="00782062" w:rsidP="008050ED">
      <w:r>
        <w:t xml:space="preserve">Legislation in Florida has been changed to </w:t>
      </w:r>
      <w:r w:rsidR="2989A751">
        <w:t>cater for</w:t>
      </w:r>
      <w:r>
        <w:t xml:space="preserve"> the </w:t>
      </w:r>
      <w:r w:rsidR="2989A751">
        <w:t>high frequency and severity of claims after weather incidents</w:t>
      </w:r>
      <w:r>
        <w:t xml:space="preserve">. </w:t>
      </w:r>
      <w:r w:rsidR="69B289C4">
        <w:t>After hurricane Katrina, t</w:t>
      </w:r>
      <w:r>
        <w:t>here have been stronger requirements for proof</w:t>
      </w:r>
      <w:r w:rsidR="375D57BF">
        <w:t xml:space="preserve"> and </w:t>
      </w:r>
      <w:r w:rsidR="5C85847D">
        <w:t>no</w:t>
      </w:r>
      <w:r w:rsidR="375D57BF">
        <w:t xml:space="preserve"> middle parties </w:t>
      </w:r>
      <w:r w:rsidR="7585C7BF">
        <w:t>involved in</w:t>
      </w:r>
      <w:r w:rsidR="375D57BF">
        <w:t xml:space="preserve"> claims handling</w:t>
      </w:r>
      <w:r>
        <w:t xml:space="preserve">. </w:t>
      </w:r>
      <w:r w:rsidR="59BB697D">
        <w:t xml:space="preserve">Further, </w:t>
      </w:r>
      <w:r>
        <w:t xml:space="preserve">insurers have been able to make rate adjustments keeping them solvent. </w:t>
      </w:r>
      <w:r w:rsidR="123178D3">
        <w:t xml:space="preserve">With HELP’s size, goals it </w:t>
      </w:r>
      <w:r w:rsidR="21D1BECE">
        <w:t>can</w:t>
      </w:r>
      <w:r w:rsidR="123178D3">
        <w:t xml:space="preserve"> operate here but should re</w:t>
      </w:r>
      <w:r w:rsidR="0050963F">
        <w:t>vise strategy</w:t>
      </w:r>
      <w:r w:rsidR="10ED2C7B">
        <w:t xml:space="preserve"> (</w:t>
      </w:r>
      <w:r w:rsidR="12FC6D2A">
        <w:t>L</w:t>
      </w:r>
      <w:r w:rsidR="10ED2C7B">
        <w:t>itigation in Florida)</w:t>
      </w:r>
    </w:p>
    <w:p w14:paraId="4A5452FC" w14:textId="77777777" w:rsidR="009639E4" w:rsidRDefault="009639E4" w:rsidP="008050ED"/>
    <w:p w14:paraId="38BD0E3E" w14:textId="0AB0B252" w:rsidR="1ABACBFD" w:rsidRDefault="1ABACBFD" w:rsidP="00BA6258">
      <w:pPr>
        <w:pStyle w:val="Heading1"/>
        <w:jc w:val="both"/>
      </w:pPr>
      <w:bookmarkStart w:id="17" w:name="_Toc215438624"/>
      <w:r>
        <w:t>Recommendation</w:t>
      </w:r>
      <w:bookmarkEnd w:id="17"/>
    </w:p>
    <w:p w14:paraId="14FBA4DF" w14:textId="7D8550D1" w:rsidR="1D267D32" w:rsidRDefault="1D267D32" w:rsidP="00BA6258">
      <w:pPr>
        <w:jc w:val="both"/>
      </w:pPr>
      <w:r>
        <w:t xml:space="preserve">To strengthen HELP’s position in Florida’s volatile CAT insurance market, our team recommends a phased strategy </w:t>
      </w:r>
      <w:r w:rsidR="4FB39DFA">
        <w:t>that balances immediate operational improvements with long-term resilience</w:t>
      </w:r>
      <w:r w:rsidR="27793F00">
        <w:t>.</w:t>
      </w:r>
      <w:r w:rsidR="003D41B9" w:rsidRPr="003D41B9">
        <w:rPr>
          <w:noProof/>
        </w:rPr>
        <w:t xml:space="preserve"> </w:t>
      </w:r>
    </w:p>
    <w:p w14:paraId="22A730C4" w14:textId="0A4A7812" w:rsidR="27793F00" w:rsidRDefault="27793F00" w:rsidP="00BA6258">
      <w:pPr>
        <w:pStyle w:val="Heading2"/>
        <w:jc w:val="both"/>
      </w:pPr>
      <w:bookmarkStart w:id="18" w:name="_Toc215438625"/>
      <w:r>
        <w:t>Short-Term</w:t>
      </w:r>
      <w:bookmarkEnd w:id="18"/>
    </w:p>
    <w:p w14:paraId="5E612E7F" w14:textId="1D84D04E" w:rsidR="790F55B3" w:rsidRDefault="790F55B3" w:rsidP="00BA6258">
      <w:pPr>
        <w:jc w:val="both"/>
      </w:pPr>
      <w:r>
        <w:t xml:space="preserve">Over a </w:t>
      </w:r>
      <w:r w:rsidR="350E9119">
        <w:t>short-term</w:t>
      </w:r>
      <w:r>
        <w:t xml:space="preserve"> horizon, HELP should prioritize refining its internal risk segmentation and pricing framework, strengthening its </w:t>
      </w:r>
      <w:r w:rsidR="082CD7EB">
        <w:t xml:space="preserve">current business. The current framework does not reflect the true drivers of </w:t>
      </w:r>
      <w:r w:rsidR="057044C8">
        <w:t>risk, leading to potential underpricing of high-risk exposures and overpricing of low-risk exposures. By adopting a new model for segmentation</w:t>
      </w:r>
      <w:r w:rsidR="3ABD477C">
        <w:t>, HELP can more accurately align premiums with actual risk and understand areas where mitigation efforts can be maximized.</w:t>
      </w:r>
      <w:r w:rsidR="009369D0">
        <w:t xml:space="preserve"> Th</w:t>
      </w:r>
      <w:r w:rsidR="00845C0D">
        <w:t>is</w:t>
      </w:r>
      <w:r w:rsidR="009369D0">
        <w:t xml:space="preserve"> also </w:t>
      </w:r>
      <w:r w:rsidR="00845C0D">
        <w:t>extends</w:t>
      </w:r>
      <w:r w:rsidR="009369D0">
        <w:t xml:space="preserve"> to underwriting and claims handling</w:t>
      </w:r>
      <w:r w:rsidR="00DD4DB1">
        <w:t xml:space="preserve">, where </w:t>
      </w:r>
      <w:r w:rsidR="0054601A">
        <w:t>segmentation can</w:t>
      </w:r>
      <w:r w:rsidR="009369D0">
        <w:t xml:space="preserve"> ensure proper processing and writing of risk.</w:t>
      </w:r>
    </w:p>
    <w:p w14:paraId="4E9990B7" w14:textId="32B769A9" w:rsidR="59FB8623" w:rsidRDefault="59FB8623" w:rsidP="00BA6258">
      <w:pPr>
        <w:jc w:val="both"/>
      </w:pPr>
      <w:r>
        <w:t>HELP can also launch a pilot product for content coverage</w:t>
      </w:r>
      <w:r w:rsidR="6E9452DC">
        <w:t xml:space="preserve"> over the next few years</w:t>
      </w:r>
      <w:r>
        <w:t>. The pilot will target low-to-moderate risk commercial properties with strong mitigation</w:t>
      </w:r>
      <w:r w:rsidR="5D8E5302">
        <w:t xml:space="preserve"> features. This will allow HELP to expand into content coverage to meet policyholder needs while maintain</w:t>
      </w:r>
      <w:r w:rsidR="24EE0AC3">
        <w:t>ing a healthy risk exposure while it grows its business. It will also allow HELP to test pricing adequacy, monitor</w:t>
      </w:r>
      <w:r w:rsidR="5E7CFE1D">
        <w:t xml:space="preserve"> loss experience, and refine underwriting criteria, and understand its risk appetite before increasing the range of content coverage it offers</w:t>
      </w:r>
      <w:r w:rsidR="0E4162AC">
        <w:t>.</w:t>
      </w:r>
    </w:p>
    <w:p w14:paraId="5038D883" w14:textId="6D431277" w:rsidR="0E4162AC" w:rsidRDefault="0E4162AC" w:rsidP="00BA6258">
      <w:pPr>
        <w:pStyle w:val="Heading2"/>
        <w:jc w:val="both"/>
      </w:pPr>
      <w:bookmarkStart w:id="19" w:name="_Toc215438626"/>
      <w:r>
        <w:t>Medium Term</w:t>
      </w:r>
      <w:bookmarkEnd w:id="19"/>
    </w:p>
    <w:p w14:paraId="6487B948" w14:textId="415D589A" w:rsidR="0E4162AC" w:rsidRDefault="00C52D02" w:rsidP="00BA6258">
      <w:pPr>
        <w:jc w:val="both"/>
      </w:pPr>
      <w:r>
        <w:rPr>
          <w:noProof/>
        </w:rPr>
        <w:drawing>
          <wp:anchor distT="0" distB="0" distL="114300" distR="114300" simplePos="0" relativeHeight="251658243" behindDoc="1" locked="0" layoutInCell="1" allowOverlap="1" wp14:anchorId="7D3F7217" wp14:editId="351CEE7A">
            <wp:simplePos x="0" y="0"/>
            <wp:positionH relativeFrom="margin">
              <wp:align>right</wp:align>
            </wp:positionH>
            <wp:positionV relativeFrom="paragraph">
              <wp:posOffset>18885</wp:posOffset>
            </wp:positionV>
            <wp:extent cx="2846070" cy="2743200"/>
            <wp:effectExtent l="0" t="0" r="0" b="0"/>
            <wp:wrapSquare wrapText="bothSides"/>
            <wp:docPr id="1413916235"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916235" name="drawing" descr="A screenshot of a computer&#10;&#10;AI-generated content may be incorrect."/>
                    <pic:cNvPicPr/>
                  </pic:nvPicPr>
                  <pic:blipFill rotWithShape="1">
                    <a:blip r:embed="rId21" cstate="print">
                      <a:extLst>
                        <a:ext uri="{28A0092B-C50C-407E-A947-70E740481C1C}">
                          <a14:useLocalDpi xmlns:a14="http://schemas.microsoft.com/office/drawing/2010/main"/>
                        </a:ext>
                      </a:extLst>
                    </a:blip>
                    <a:srcRect l="42500" t="37901" r="25874" b="14405"/>
                    <a:stretch>
                      <a:fillRect/>
                    </a:stretch>
                  </pic:blipFill>
                  <pic:spPr bwMode="auto">
                    <a:xfrm>
                      <a:off x="0" y="0"/>
                      <a:ext cx="2846070" cy="2743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E4162AC">
        <w:t>Over the medium term, HELP can expand content coverage</w:t>
      </w:r>
      <w:r w:rsidR="6CCA26FE">
        <w:t xml:space="preserve"> to additional segments based on the performance of the pilot in addition to explore regional diversification. Expansion</w:t>
      </w:r>
      <w:r w:rsidR="0A6C5691">
        <w:t xml:space="preserve"> </w:t>
      </w:r>
      <w:r w:rsidR="6CCA26FE">
        <w:t xml:space="preserve">should be approached cautiously, with </w:t>
      </w:r>
      <w:r w:rsidR="20499EF2">
        <w:t>a focus on inland or lower-hazard regions where CAT exposure is less severe than the current business</w:t>
      </w:r>
      <w:r w:rsidR="5A1EA64B">
        <w:t xml:space="preserve"> to avoid correlated losses. Strengthening reinsurance strategy will also be critical to manag</w:t>
      </w:r>
      <w:r w:rsidR="181D3930">
        <w:t xml:space="preserve">ing volatility as catastrophic events increase in frequency and severity. HELP </w:t>
      </w:r>
      <w:r w:rsidR="6DE38A48">
        <w:t>may</w:t>
      </w:r>
      <w:r w:rsidR="181D3930">
        <w:t xml:space="preserve"> consider </w:t>
      </w:r>
      <w:r w:rsidR="5955970F">
        <w:t>reinsurance</w:t>
      </w:r>
      <w:r w:rsidR="181D3930">
        <w:t xml:space="preserve"> arrangements </w:t>
      </w:r>
      <w:r w:rsidR="111F32E7">
        <w:t>like quota share or excess-of-loss</w:t>
      </w:r>
      <w:r w:rsidR="30C5A4EE">
        <w:t xml:space="preserve"> which offer options for </w:t>
      </w:r>
      <w:r w:rsidR="4D7029E1">
        <w:t>proportional</w:t>
      </w:r>
      <w:r w:rsidR="30C5A4EE">
        <w:t xml:space="preserve"> risk transfer</w:t>
      </w:r>
      <w:r w:rsidR="111F32E7">
        <w:t xml:space="preserve"> </w:t>
      </w:r>
      <w:r w:rsidR="39CF8E9D">
        <w:t>or large and infrequent losses, respectively.</w:t>
      </w:r>
      <w:r w:rsidR="727597F5">
        <w:t xml:space="preserve"> S</w:t>
      </w:r>
      <w:r w:rsidR="0FCCBA11">
        <w:t>tructures like this are useful for</w:t>
      </w:r>
      <w:r w:rsidR="0B2D74B5">
        <w:t xml:space="preserve"> managing risk in volatile environments and </w:t>
      </w:r>
      <w:r w:rsidR="16001847">
        <w:t xml:space="preserve">increasing the resilience of the business against extreme losses. Reinsurers favor </w:t>
      </w:r>
      <w:r w:rsidR="539E21C4">
        <w:t xml:space="preserve">insurance companies that demonstrate strong risk segmentation and mitigation incentives, which HELP has established </w:t>
      </w:r>
      <w:r w:rsidR="3746F273">
        <w:t>in the short-term phase. This will increase the opportunities for affordable and adequate reinsurance.</w:t>
      </w:r>
    </w:p>
    <w:p w14:paraId="55A36AC8" w14:textId="77777777" w:rsidR="00D66997" w:rsidRDefault="00D66997" w:rsidP="00BA6258">
      <w:pPr>
        <w:jc w:val="both"/>
      </w:pPr>
    </w:p>
    <w:p w14:paraId="7632A2A8" w14:textId="755EA3B4" w:rsidR="3746F273" w:rsidRDefault="3746F273" w:rsidP="00BA6258">
      <w:pPr>
        <w:pStyle w:val="Heading2"/>
        <w:jc w:val="both"/>
      </w:pPr>
      <w:bookmarkStart w:id="20" w:name="_Toc215438627"/>
      <w:r>
        <w:t>Long Term</w:t>
      </w:r>
      <w:bookmarkEnd w:id="20"/>
    </w:p>
    <w:p w14:paraId="6AA0267D" w14:textId="0BC4814B" w:rsidR="3746F273" w:rsidRDefault="3746F273" w:rsidP="00BA6258">
      <w:pPr>
        <w:jc w:val="both"/>
      </w:pPr>
      <w:r>
        <w:t>In the long term, HELP should aim to build a diversified</w:t>
      </w:r>
      <w:r w:rsidR="4F365038">
        <w:t xml:space="preserve"> CAT portfolio by entering new markets</w:t>
      </w:r>
      <w:r w:rsidR="49EC7960">
        <w:t xml:space="preserve"> in the US where there are</w:t>
      </w:r>
      <w:r w:rsidR="4F365038">
        <w:t xml:space="preserve"> favourable regulatory</w:t>
      </w:r>
      <w:r w:rsidR="166712E0">
        <w:t xml:space="preserve"> and reinsurance</w:t>
      </w:r>
      <w:r w:rsidR="4F365038">
        <w:t xml:space="preserve"> environments, </w:t>
      </w:r>
      <w:r w:rsidR="217F2F3B">
        <w:t>risks uncorrelated to its current business, and mild risk profile.</w:t>
      </w:r>
      <w:r w:rsidR="67C0FDFD">
        <w:t xml:space="preserve"> </w:t>
      </w:r>
      <w:r w:rsidR="721C7575">
        <w:t>Now that HELP has established a strong business strategy</w:t>
      </w:r>
      <w:r w:rsidR="48D00B75">
        <w:t xml:space="preserve">, </w:t>
      </w:r>
      <w:r w:rsidR="721C7575">
        <w:t>reinsurance arrangements</w:t>
      </w:r>
      <w:r w:rsidR="3BA7F88F">
        <w:t>,</w:t>
      </w:r>
      <w:r w:rsidR="721C7575">
        <w:t xml:space="preserve"> and </w:t>
      </w:r>
      <w:r w:rsidR="50843C6B">
        <w:t>growth</w:t>
      </w:r>
      <w:r w:rsidR="721C7575">
        <w:t>, it can also consider insuring personal</w:t>
      </w:r>
      <w:r w:rsidR="34D0C344">
        <w:t xml:space="preserve"> property and introducing other CAT coverage like flood insurance. For a small or mid-sized business, the risk of being overwhelmed </w:t>
      </w:r>
      <w:r w:rsidR="0D825ED0">
        <w:t xml:space="preserve">during catastrophes that result in large losses to many properties is much higher. With HELP’s growth, it is better able to </w:t>
      </w:r>
      <w:r w:rsidR="1BA4D03C">
        <w:t>address these challenges wh</w:t>
      </w:r>
      <w:r w:rsidR="009A1C55">
        <w:t>i</w:t>
      </w:r>
      <w:r w:rsidR="00320568">
        <w:t>ch</w:t>
      </w:r>
      <w:r w:rsidR="1BA4D03C">
        <w:t xml:space="preserve"> competitors may not be equipped to handle.</w:t>
      </w:r>
      <w:r w:rsidR="6CC52E1D">
        <w:t xml:space="preserve"> In terms of geographical expansion, HELP may wish to explore g</w:t>
      </w:r>
      <w:r w:rsidR="67C0FDFD">
        <w:t xml:space="preserve">lobal </w:t>
      </w:r>
      <w:r w:rsidR="5BFCE5E1">
        <w:t xml:space="preserve">regions – this </w:t>
      </w:r>
      <w:r w:rsidR="67C0FDFD">
        <w:t>is discussed in more detail in the Appendix.</w:t>
      </w:r>
      <w:r w:rsidR="76AB18A2">
        <w:t xml:space="preserve"> </w:t>
      </w:r>
      <w:r w:rsidR="5768034E">
        <w:t xml:space="preserve">HELP should also continue </w:t>
      </w:r>
      <w:r w:rsidR="217F2F3B">
        <w:t>investment</w:t>
      </w:r>
      <w:r w:rsidR="2F07B7C0">
        <w:t xml:space="preserve">s </w:t>
      </w:r>
      <w:r w:rsidR="217F2F3B">
        <w:t>into</w:t>
      </w:r>
      <w:r w:rsidR="4983FDF2">
        <w:t xml:space="preserve"> </w:t>
      </w:r>
      <w:r w:rsidR="217F2F3B">
        <w:t>climate resilience strategies</w:t>
      </w:r>
      <w:r w:rsidR="6A490FD6">
        <w:t xml:space="preserve"> to</w:t>
      </w:r>
      <w:r w:rsidR="01F204C4">
        <w:t xml:space="preserve"> ensure sustainability </w:t>
      </w:r>
      <w:r w:rsidR="3A7F8E03">
        <w:t>as the risk landscape evolve</w:t>
      </w:r>
      <w:r w:rsidR="61CF9C76">
        <w:t>s</w:t>
      </w:r>
      <w:r w:rsidR="3A7F8E03">
        <w:t>.</w:t>
      </w:r>
    </w:p>
    <w:p w14:paraId="6D3C26A8" w14:textId="4EA0B175" w:rsidR="4AADF538" w:rsidRDefault="4AADF538" w:rsidP="00BA6258">
      <w:pPr>
        <w:jc w:val="both"/>
      </w:pPr>
    </w:p>
    <w:p w14:paraId="2D33B5D6" w14:textId="5B98B47A" w:rsidR="6E42264E" w:rsidRDefault="5BB33051" w:rsidP="00784EDB">
      <w:pPr>
        <w:pStyle w:val="Heading2"/>
      </w:pPr>
      <w:bookmarkStart w:id="21" w:name="_Toc215438628"/>
      <w:r w:rsidRPr="3487AF96">
        <w:t>HELP and Society</w:t>
      </w:r>
      <w:bookmarkEnd w:id="21"/>
    </w:p>
    <w:p w14:paraId="3FD221E5" w14:textId="1C772679" w:rsidR="2B617394" w:rsidRDefault="6B0D8E81" w:rsidP="2B617394">
      <w:pPr>
        <w:jc w:val="both"/>
        <w:rPr>
          <w:sz w:val="32"/>
          <w:szCs w:val="32"/>
        </w:rPr>
      </w:pPr>
      <w:r w:rsidRPr="3F2AF131">
        <w:t xml:space="preserve">Apart from profitability, </w:t>
      </w:r>
      <w:r w:rsidR="008842A7">
        <w:t xml:space="preserve">HELP has a </w:t>
      </w:r>
      <w:r w:rsidRPr="3F2AF131">
        <w:t xml:space="preserve">responsibility to </w:t>
      </w:r>
      <w:r w:rsidR="00F35A86">
        <w:t xml:space="preserve">sustainably </w:t>
      </w:r>
      <w:r w:rsidRPr="3481CC49">
        <w:t xml:space="preserve">mitigate risk, </w:t>
      </w:r>
      <w:r>
        <w:t>provide</w:t>
      </w:r>
      <w:r w:rsidRPr="3481CC49">
        <w:t xml:space="preserve"> fair pric</w:t>
      </w:r>
      <w:r w:rsidR="00F35A86">
        <w:t>ing</w:t>
      </w:r>
      <w:r w:rsidR="3D87EF85">
        <w:t xml:space="preserve">, </w:t>
      </w:r>
      <w:r w:rsidR="008842A7">
        <w:t xml:space="preserve">and provide adequate </w:t>
      </w:r>
      <w:r w:rsidR="004D4F54">
        <w:t>coverage</w:t>
      </w:r>
      <w:r w:rsidR="008842A7">
        <w:t xml:space="preserve"> </w:t>
      </w:r>
      <w:r w:rsidR="003F040A">
        <w:t>for</w:t>
      </w:r>
      <w:r w:rsidR="004D4F54">
        <w:t xml:space="preserve"> their insured</w:t>
      </w:r>
      <w:r w:rsidR="3D87EF85">
        <w:t xml:space="preserve"> perils</w:t>
      </w:r>
      <w:r>
        <w:t>.</w:t>
      </w:r>
      <w:r w:rsidRPr="3481CC49">
        <w:t xml:space="preserve"> </w:t>
      </w:r>
      <w:r w:rsidR="00F4227C">
        <w:t>H</w:t>
      </w:r>
      <w:r w:rsidR="7E75F25C">
        <w:t>ELP</w:t>
      </w:r>
      <w:r w:rsidR="00F4227C">
        <w:t xml:space="preserve"> can meet these responsibilities by offering sound </w:t>
      </w:r>
      <w:r w:rsidR="437A499B" w:rsidRPr="3481CC49">
        <w:t>products</w:t>
      </w:r>
      <w:r w:rsidR="00F4227C">
        <w:t xml:space="preserve"> that meet policyholder needs</w:t>
      </w:r>
      <w:r w:rsidR="437A499B" w:rsidRPr="7E05BF4D">
        <w:t xml:space="preserve">, </w:t>
      </w:r>
      <w:r w:rsidR="00F4227C">
        <w:t>managing its risk exposure well</w:t>
      </w:r>
      <w:r w:rsidR="437A499B" w:rsidRPr="73B60304">
        <w:t xml:space="preserve">, </w:t>
      </w:r>
      <w:r w:rsidR="00F4227C">
        <w:t xml:space="preserve">and </w:t>
      </w:r>
      <w:r w:rsidR="437A499B" w:rsidRPr="73B60304">
        <w:t xml:space="preserve">leveraging internal and external data to create </w:t>
      </w:r>
      <w:r w:rsidR="00F4227C">
        <w:t xml:space="preserve">robust </w:t>
      </w:r>
      <w:r w:rsidR="437A499B" w:rsidRPr="73B60304">
        <w:t>models</w:t>
      </w:r>
      <w:r w:rsidR="252B0CB4">
        <w:t>.</w:t>
      </w:r>
    </w:p>
    <w:p w14:paraId="1E0236B7" w14:textId="75F41EDC" w:rsidR="2B617394" w:rsidRDefault="008050ED" w:rsidP="008050ED">
      <w:pPr>
        <w:rPr>
          <w:sz w:val="32"/>
          <w:szCs w:val="32"/>
        </w:rPr>
      </w:pPr>
      <w:r>
        <w:rPr>
          <w:sz w:val="32"/>
          <w:szCs w:val="32"/>
        </w:rPr>
        <w:br w:type="page"/>
      </w:r>
    </w:p>
    <w:p w14:paraId="08CC2F3E" w14:textId="6BC6A996" w:rsidR="00431229" w:rsidRDefault="00CE07EB" w:rsidP="00431229">
      <w:pPr>
        <w:pStyle w:val="Heading2"/>
      </w:pPr>
      <w:bookmarkStart w:id="22" w:name="_Toc215438629"/>
      <w:r>
        <w:t>References</w:t>
      </w:r>
      <w:bookmarkEnd w:id="22"/>
    </w:p>
    <w:p w14:paraId="2B1E9807" w14:textId="77777777" w:rsidR="000B6312" w:rsidRDefault="000B6312" w:rsidP="00BD0E98">
      <w:r w:rsidRPr="0047407F">
        <w:t xml:space="preserve">“The United States Hurricane Problem.” (n.d.). </w:t>
      </w:r>
      <w:hyperlink r:id="rId22" w:history="1">
        <w:r w:rsidRPr="003304F7">
          <w:rPr>
            <w:rStyle w:val="Hyperlink"/>
          </w:rPr>
          <w:t>https://www.aoml.noaa.gov/general/graphics/lib/usahp.html?utm_source=chatgpt.com</w:t>
        </w:r>
      </w:hyperlink>
      <w:r>
        <w:t xml:space="preserve"> </w:t>
      </w:r>
    </w:p>
    <w:p w14:paraId="7EE17F80" w14:textId="69902EA6" w:rsidR="00CA0344" w:rsidRDefault="00CA0344" w:rsidP="00BD0E98">
      <w:r w:rsidRPr="00CA0344">
        <w:t xml:space="preserve">Bills and resolutions in Congress -- govtrack.us. (n.d.). </w:t>
      </w:r>
      <w:hyperlink r:id="rId23">
        <w:r w:rsidRPr="3111C06B">
          <w:rPr>
            <w:rStyle w:val="Hyperlink"/>
          </w:rPr>
          <w:t>https://www.govtrack.us/congress/bills/118/hr3525/text/ih</w:t>
        </w:r>
      </w:hyperlink>
    </w:p>
    <w:p w14:paraId="3D2563CD" w14:textId="0A732064" w:rsidR="35DD02A3" w:rsidRDefault="003536E3" w:rsidP="00BD0E98">
      <w:r w:rsidRPr="50F8FDFA">
        <w:rPr>
          <w:i/>
          <w:iCs/>
        </w:rPr>
        <w:t>Disaster Insurance in Florida</w:t>
      </w:r>
      <w:r>
        <w:t xml:space="preserve">. Florida Insurance Information Portal. (n.d.). </w:t>
      </w:r>
      <w:hyperlink r:id="rId24">
        <w:r w:rsidR="00BA55F9" w:rsidRPr="50F8FDFA">
          <w:rPr>
            <w:rStyle w:val="Hyperlink"/>
          </w:rPr>
          <w:t>https://floridainsurance.org/disaster</w:t>
        </w:r>
      </w:hyperlink>
    </w:p>
    <w:p w14:paraId="24D54FD8" w14:textId="77777777" w:rsidR="000B6312" w:rsidRDefault="000B6312" w:rsidP="00BD0E98">
      <w:r w:rsidRPr="00431229">
        <w:rPr>
          <w:i/>
          <w:iCs/>
        </w:rPr>
        <w:t>Discounts - public - citizens property insurance corporation</w:t>
      </w:r>
      <w:r w:rsidRPr="00431229">
        <w:t xml:space="preserve">. Citizens. (n.d.). </w:t>
      </w:r>
      <w:hyperlink r:id="rId25">
        <w:r w:rsidRPr="3111C06B">
          <w:rPr>
            <w:rStyle w:val="Hyperlink"/>
          </w:rPr>
          <w:t>https://www.citizensfla.com/en/web/public/discounts</w:t>
        </w:r>
      </w:hyperlink>
    </w:p>
    <w:p w14:paraId="1EEE3167" w14:textId="65F934C9" w:rsidR="35DD02A3" w:rsidRDefault="0A83BF58" w:rsidP="00BD0E98">
      <w:hyperlink r:id="rId26">
        <w:r w:rsidRPr="50F8FDFA">
          <w:rPr>
            <w:rStyle w:val="Hyperlink"/>
          </w:rPr>
          <w:t>https://www.fema.gov/sites/default/files/documents/fema_protect-your-property-storm-surge.pdf</w:t>
        </w:r>
      </w:hyperlink>
    </w:p>
    <w:p w14:paraId="5F7B23D2" w14:textId="354A0DA3" w:rsidR="57FB3357" w:rsidRDefault="57FB3357" w:rsidP="00BD0E98">
      <w:hyperlink r:id="rId27">
        <w:r w:rsidRPr="7FA1A8F2">
          <w:rPr>
            <w:rStyle w:val="Hyperlink"/>
          </w:rPr>
          <w:t>https://www.insurancebusinessmag.com/us/guides/what-is-a-florida-reinsurance-all-about-451039.aspx</w:t>
        </w:r>
      </w:hyperlink>
    </w:p>
    <w:p w14:paraId="5170D9FF" w14:textId="77777777" w:rsidR="000B6312" w:rsidRDefault="000B6312" w:rsidP="00BD0E98">
      <w:pPr>
        <w:rPr>
          <w:i/>
          <w:iCs/>
        </w:rPr>
      </w:pPr>
      <w:r w:rsidRPr="50F8FDFA">
        <w:rPr>
          <w:i/>
          <w:iCs/>
        </w:rPr>
        <w:t>Protecting your house from a storm surge – FEMA guidelines</w:t>
      </w:r>
    </w:p>
    <w:p w14:paraId="7167FB0D" w14:textId="77777777" w:rsidR="000B6312" w:rsidRDefault="000B6312" w:rsidP="00BD0E98">
      <w:pPr>
        <w:rPr>
          <w:i/>
          <w:iCs/>
        </w:rPr>
      </w:pPr>
      <w:r w:rsidRPr="7FA1A8F2">
        <w:rPr>
          <w:i/>
          <w:iCs/>
        </w:rPr>
        <w:t>Re-insurance and litigation in Florida – Litigation in Florida</w:t>
      </w:r>
    </w:p>
    <w:p w14:paraId="3D1725BF" w14:textId="77777777" w:rsidR="000B6312" w:rsidRDefault="000B6312" w:rsidP="00BD0E98">
      <w:pPr>
        <w:rPr>
          <w:i/>
          <w:iCs/>
        </w:rPr>
      </w:pPr>
      <w:r w:rsidRPr="00ED16F7">
        <w:rPr>
          <w:i/>
          <w:iCs/>
        </w:rPr>
        <w:t xml:space="preserve">Wikimedia Foundation. (2025, November 28). Florida. Wikipedia. </w:t>
      </w:r>
      <w:hyperlink r:id="rId28" w:history="1">
        <w:r w:rsidRPr="00ED16F7">
          <w:rPr>
            <w:rStyle w:val="Hyperlink"/>
            <w:i/>
            <w:iCs/>
          </w:rPr>
          <w:t>https://en.wikipedia.org/wiki/Florida</w:t>
        </w:r>
      </w:hyperlink>
    </w:p>
    <w:p w14:paraId="22C2ADCE" w14:textId="7165F576" w:rsidR="004459D0" w:rsidRPr="004459D0" w:rsidRDefault="004459D0" w:rsidP="00BD0E98">
      <w:r w:rsidRPr="004459D0">
        <w:t xml:space="preserve">Yahoo! (n.d.). </w:t>
      </w:r>
      <w:r w:rsidRPr="004459D0">
        <w:rPr>
          <w:i/>
          <w:iCs/>
        </w:rPr>
        <w:t>20 US cities least prone to natural disasters - and how much it costs to live in each</w:t>
      </w:r>
      <w:r w:rsidRPr="004459D0">
        <w:t xml:space="preserve">. Yahoo! Finance. </w:t>
      </w:r>
      <w:hyperlink r:id="rId29" w:history="1">
        <w:r w:rsidRPr="004459D0">
          <w:rPr>
            <w:rStyle w:val="Hyperlink"/>
          </w:rPr>
          <w:t>https://finance.yahoo.com/news/20-us-cities-least-prone-130010365.html</w:t>
        </w:r>
      </w:hyperlink>
      <w:r>
        <w:t xml:space="preserve"> </w:t>
      </w:r>
    </w:p>
    <w:p w14:paraId="7A5F1FBA" w14:textId="6530510E" w:rsidR="005D4216" w:rsidRDefault="005D4216" w:rsidP="005D4216">
      <w:r w:rsidRPr="005D4216">
        <w:t xml:space="preserve">The Jencap Personal Lines Insurance Team. (2025, October 27). </w:t>
      </w:r>
      <w:r w:rsidRPr="005D4216">
        <w:rPr>
          <w:i/>
          <w:iCs/>
        </w:rPr>
        <w:t>Flood insurance trends 2026: Private market growth and NFIP shifts</w:t>
      </w:r>
      <w:r w:rsidRPr="005D4216">
        <w:t xml:space="preserve">. Jencap, Inc. </w:t>
      </w:r>
      <w:hyperlink r:id="rId30" w:history="1">
        <w:r w:rsidRPr="005D4216">
          <w:rPr>
            <w:rStyle w:val="Hyperlink"/>
          </w:rPr>
          <w:t>https://jencapgroup.com/insights/personal-lines/flood-insurance-trends-approaching-2026/</w:t>
        </w:r>
      </w:hyperlink>
    </w:p>
    <w:p w14:paraId="35D4D30F" w14:textId="77777777" w:rsidR="005D4216" w:rsidRPr="005D4216" w:rsidRDefault="005D4216" w:rsidP="005D4216"/>
    <w:p w14:paraId="3683A44E" w14:textId="77777777" w:rsidR="00B95B38" w:rsidRDefault="00B95B38" w:rsidP="50F8FDFA"/>
    <w:p w14:paraId="72032958" w14:textId="77777777" w:rsidR="00B95B38" w:rsidRDefault="00B95B38">
      <w:r>
        <w:br w:type="page"/>
      </w:r>
    </w:p>
    <w:p w14:paraId="329241E0" w14:textId="0ECAD3E0" w:rsidR="35DD02A3" w:rsidRDefault="00B95B38" w:rsidP="00B95B38">
      <w:pPr>
        <w:pStyle w:val="Heading1"/>
        <w:jc w:val="both"/>
      </w:pPr>
      <w:bookmarkStart w:id="23" w:name="_Toc215438630"/>
      <w:r>
        <w:t>Appendix</w:t>
      </w:r>
      <w:bookmarkEnd w:id="23"/>
      <w:r w:rsidR="00431229">
        <w:t xml:space="preserve"> </w:t>
      </w:r>
    </w:p>
    <w:p w14:paraId="66402898" w14:textId="00F120B4" w:rsidR="62F78D9E" w:rsidRDefault="00C6DA51" w:rsidP="00BA6258">
      <w:pPr>
        <w:pStyle w:val="Heading2"/>
        <w:jc w:val="both"/>
      </w:pPr>
      <w:bookmarkStart w:id="24" w:name="_Toc215438631"/>
      <w:r>
        <w:t>Global trends</w:t>
      </w:r>
      <w:bookmarkEnd w:id="24"/>
    </w:p>
    <w:p w14:paraId="51DDEC07" w14:textId="1566E153" w:rsidR="35DD02A3" w:rsidRDefault="01309B36" w:rsidP="00BA6258">
      <w:pPr>
        <w:jc w:val="both"/>
        <w:rPr>
          <w:rFonts w:ascii="Aptos" w:eastAsia="Aptos" w:hAnsi="Aptos" w:cs="Aptos"/>
        </w:rPr>
      </w:pPr>
      <w:r w:rsidRPr="16182F46">
        <w:rPr>
          <w:rFonts w:ascii="Aptos" w:eastAsia="Aptos" w:hAnsi="Aptos" w:cs="Aptos"/>
        </w:rPr>
        <w:t>Global catastrophe trends indicate that HELP must adopt a highly disciplined and risk-sensitive approach</w:t>
      </w:r>
      <w:r w:rsidRPr="1D111368">
        <w:rPr>
          <w:rFonts w:ascii="Aptos" w:eastAsia="Aptos" w:hAnsi="Aptos" w:cs="Aptos"/>
        </w:rPr>
        <w:t>.</w:t>
      </w:r>
      <w:r w:rsidRPr="16182F46">
        <w:rPr>
          <w:rFonts w:ascii="Aptos" w:eastAsia="Aptos" w:hAnsi="Aptos" w:cs="Aptos"/>
        </w:rPr>
        <w:t xml:space="preserve"> According to the Swiss Re Institute, global insured natural catastrophe losses reached USD 137 billion in 2024, driven by </w:t>
      </w:r>
      <w:r w:rsidR="49E41913" w:rsidRPr="2CE8B786">
        <w:rPr>
          <w:rFonts w:ascii="Aptos" w:eastAsia="Aptos" w:hAnsi="Aptos" w:cs="Aptos"/>
        </w:rPr>
        <w:t>weather</w:t>
      </w:r>
      <w:r w:rsidR="49E41913" w:rsidRPr="3A9FB521">
        <w:rPr>
          <w:rFonts w:ascii="Aptos" w:eastAsia="Aptos" w:hAnsi="Aptos" w:cs="Aptos"/>
        </w:rPr>
        <w:t>-</w:t>
      </w:r>
      <w:r w:rsidR="49E41913" w:rsidRPr="08A0F191">
        <w:rPr>
          <w:rFonts w:ascii="Aptos" w:eastAsia="Aptos" w:hAnsi="Aptos" w:cs="Aptos"/>
        </w:rPr>
        <w:t>related events</w:t>
      </w:r>
      <w:r w:rsidRPr="08A0F191">
        <w:rPr>
          <w:rFonts w:ascii="Aptos" w:eastAsia="Aptos" w:hAnsi="Aptos" w:cs="Aptos"/>
        </w:rPr>
        <w:t xml:space="preserve">. </w:t>
      </w:r>
      <w:r w:rsidRPr="16182F46">
        <w:rPr>
          <w:rFonts w:ascii="Aptos" w:eastAsia="Aptos" w:hAnsi="Aptos" w:cs="Aptos"/>
        </w:rPr>
        <w:t xml:space="preserve"> </w:t>
      </w:r>
      <w:r w:rsidRPr="365F7DB4">
        <w:rPr>
          <w:rFonts w:ascii="Aptos" w:eastAsia="Aptos" w:hAnsi="Aptos" w:cs="Aptos"/>
        </w:rPr>
        <w:t>Th</w:t>
      </w:r>
      <w:r w:rsidR="49CBF9BB" w:rsidRPr="365F7DB4">
        <w:rPr>
          <w:rFonts w:ascii="Aptos" w:eastAsia="Aptos" w:hAnsi="Aptos" w:cs="Aptos"/>
        </w:rPr>
        <w:t>ere is</w:t>
      </w:r>
      <w:r w:rsidRPr="365F7DB4">
        <w:rPr>
          <w:rFonts w:ascii="Aptos" w:eastAsia="Aptos" w:hAnsi="Aptos" w:cs="Aptos"/>
        </w:rPr>
        <w:t xml:space="preserve"> a</w:t>
      </w:r>
      <w:r w:rsidR="2D21F529" w:rsidRPr="365F7DB4">
        <w:rPr>
          <w:rFonts w:ascii="Aptos" w:eastAsia="Aptos" w:hAnsi="Aptos" w:cs="Aptos"/>
        </w:rPr>
        <w:t>n</w:t>
      </w:r>
      <w:r w:rsidRPr="365F7DB4">
        <w:rPr>
          <w:rFonts w:ascii="Aptos" w:eastAsia="Aptos" w:hAnsi="Aptos" w:cs="Aptos"/>
        </w:rPr>
        <w:t xml:space="preserve"> upward trajectory in global CAT severity</w:t>
      </w:r>
      <w:r w:rsidR="18D06699" w:rsidRPr="26F1335F">
        <w:rPr>
          <w:rFonts w:ascii="Aptos" w:eastAsia="Aptos" w:hAnsi="Aptos" w:cs="Aptos"/>
        </w:rPr>
        <w:t>.</w:t>
      </w:r>
    </w:p>
    <w:p w14:paraId="40740813" w14:textId="5B12598D" w:rsidR="35DD02A3" w:rsidRDefault="4E96A0BF" w:rsidP="00BA6258">
      <w:pPr>
        <w:jc w:val="both"/>
        <w:rPr>
          <w:rFonts w:ascii="Aptos" w:eastAsia="Aptos" w:hAnsi="Aptos" w:cs="Aptos"/>
        </w:rPr>
      </w:pPr>
      <w:r>
        <w:rPr>
          <w:noProof/>
        </w:rPr>
        <w:drawing>
          <wp:inline distT="0" distB="0" distL="0" distR="0" wp14:anchorId="01C9E349" wp14:editId="3EFA9597">
            <wp:extent cx="4638547" cy="3850562"/>
            <wp:effectExtent l="0" t="0" r="0" b="0"/>
            <wp:docPr id="2001947913" name="drawing">
              <a:extLst xmlns:a="http://schemas.openxmlformats.org/drawingml/2006/main">
                <a:ext uri="{FF2B5EF4-FFF2-40B4-BE49-F238E27FC236}">
                  <a16:creationId xmlns:a16="http://schemas.microsoft.com/office/drawing/2014/main" id="{11008EF0-051C-4EF3-863C-C7E02B4B847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947913" name=""/>
                    <pic:cNvPicPr/>
                  </pic:nvPicPr>
                  <pic:blipFill>
                    <a:blip r:embed="rId31">
                      <a:extLst>
                        <a:ext uri="{28A0092B-C50C-407E-A947-70E740481C1C}">
                          <a14:useLocalDpi xmlns:a14="http://schemas.microsoft.com/office/drawing/2010/main"/>
                        </a:ext>
                      </a:extLst>
                    </a:blip>
                    <a:stretch>
                      <a:fillRect/>
                    </a:stretch>
                  </pic:blipFill>
                  <pic:spPr>
                    <a:xfrm>
                      <a:off x="0" y="0"/>
                      <a:ext cx="4638547" cy="3850562"/>
                    </a:xfrm>
                    <a:prstGeom prst="rect">
                      <a:avLst/>
                    </a:prstGeom>
                  </pic:spPr>
                </pic:pic>
              </a:graphicData>
            </a:graphic>
          </wp:inline>
        </w:drawing>
      </w:r>
    </w:p>
    <w:p w14:paraId="0141DA5D" w14:textId="322C498C" w:rsidR="35DD02A3" w:rsidRPr="00D66997" w:rsidRDefault="15D1291C" w:rsidP="00D66997">
      <w:pPr>
        <w:spacing w:before="240" w:after="240"/>
        <w:jc w:val="both"/>
        <w:rPr>
          <w:rFonts w:ascii="Aptos" w:eastAsia="Aptos" w:hAnsi="Aptos" w:cs="Aptos"/>
        </w:rPr>
      </w:pPr>
      <w:r w:rsidRPr="50F8FDFA">
        <w:rPr>
          <w:rFonts w:ascii="Aptos" w:eastAsia="Aptos" w:hAnsi="Aptos" w:cs="Aptos"/>
        </w:rPr>
        <w:t>There is a</w:t>
      </w:r>
      <w:r w:rsidR="01309B36" w:rsidRPr="50F8FDFA">
        <w:rPr>
          <w:rFonts w:ascii="Aptos" w:eastAsia="Aptos" w:hAnsi="Aptos" w:cs="Aptos"/>
        </w:rPr>
        <w:t xml:space="preserve"> global protection gap</w:t>
      </w:r>
      <w:r w:rsidR="432BF73E" w:rsidRPr="50F8FDFA">
        <w:rPr>
          <w:rFonts w:ascii="Aptos" w:eastAsia="Aptos" w:hAnsi="Aptos" w:cs="Aptos"/>
        </w:rPr>
        <w:t xml:space="preserve">, </w:t>
      </w:r>
      <w:r w:rsidR="048E0335" w:rsidRPr="50F8FDFA">
        <w:rPr>
          <w:rFonts w:ascii="Aptos" w:eastAsia="Aptos" w:hAnsi="Aptos" w:cs="Aptos"/>
        </w:rPr>
        <w:t>alongside</w:t>
      </w:r>
      <w:r w:rsidR="2386D77F" w:rsidRPr="50F8FDFA">
        <w:rPr>
          <w:rFonts w:ascii="Aptos" w:eastAsia="Aptos" w:hAnsi="Aptos" w:cs="Aptos"/>
        </w:rPr>
        <w:t xml:space="preserve"> </w:t>
      </w:r>
      <w:r w:rsidR="1D235227" w:rsidRPr="50F8FDFA">
        <w:rPr>
          <w:rFonts w:ascii="Aptos" w:eastAsia="Aptos" w:hAnsi="Aptos" w:cs="Aptos"/>
        </w:rPr>
        <w:t>these losses</w:t>
      </w:r>
      <w:r w:rsidR="01309B36" w:rsidRPr="50F8FDFA">
        <w:rPr>
          <w:rFonts w:ascii="Aptos" w:eastAsia="Aptos" w:hAnsi="Aptos" w:cs="Aptos"/>
        </w:rPr>
        <w:t xml:space="preserve"> are increasingly driven by secondary perils</w:t>
      </w:r>
      <w:r w:rsidR="38A4DA34" w:rsidRPr="50F8FDFA">
        <w:rPr>
          <w:rFonts w:ascii="Aptos" w:eastAsia="Aptos" w:hAnsi="Aptos" w:cs="Aptos"/>
        </w:rPr>
        <w:t>. G</w:t>
      </w:r>
      <w:r w:rsidR="01309B36" w:rsidRPr="50F8FDFA">
        <w:rPr>
          <w:rFonts w:ascii="Aptos" w:eastAsia="Aptos" w:hAnsi="Aptos" w:cs="Aptos"/>
        </w:rPr>
        <w:t xml:space="preserve">iven these conditions, HELP should </w:t>
      </w:r>
      <w:r w:rsidR="29F05A6A" w:rsidRPr="50F8FDFA">
        <w:rPr>
          <w:rFonts w:ascii="Aptos" w:eastAsia="Aptos" w:hAnsi="Aptos" w:cs="Aptos"/>
        </w:rPr>
        <w:t>use</w:t>
      </w:r>
      <w:r w:rsidR="517C409C" w:rsidRPr="50F8FDFA">
        <w:rPr>
          <w:rFonts w:ascii="Aptos" w:eastAsia="Aptos" w:hAnsi="Aptos" w:cs="Aptos"/>
        </w:rPr>
        <w:t xml:space="preserve"> a tiered approach and consider penetrating geographic and urban markets</w:t>
      </w:r>
      <w:r w:rsidR="0B343EA8" w:rsidRPr="50F8FDFA">
        <w:rPr>
          <w:rFonts w:ascii="Aptos" w:eastAsia="Aptos" w:hAnsi="Aptos" w:cs="Aptos"/>
        </w:rPr>
        <w:t>.</w:t>
      </w:r>
    </w:p>
    <w:sectPr w:rsidR="35DD02A3" w:rsidRPr="00D66997" w:rsidSect="00E82FFB">
      <w:headerReference w:type="default" r:id="rId32"/>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4BDFFA" w14:textId="77777777" w:rsidR="00C07CDB" w:rsidRDefault="00C07CDB" w:rsidP="0050391E">
      <w:pPr>
        <w:spacing w:after="0" w:line="240" w:lineRule="auto"/>
      </w:pPr>
      <w:r>
        <w:separator/>
      </w:r>
    </w:p>
  </w:endnote>
  <w:endnote w:type="continuationSeparator" w:id="0">
    <w:p w14:paraId="58D06B1A" w14:textId="77777777" w:rsidR="00C07CDB" w:rsidRDefault="00C07CDB" w:rsidP="005039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DengXian">
    <w:altName w:val="等线"/>
    <w:panose1 w:val="02010600030101010101"/>
    <w:charset w:val="86"/>
    <w:family w:val="modern"/>
    <w:pitch w:val="fixed"/>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DengXian Light">
    <w:altName w:val="等线 Light"/>
    <w:panose1 w:val="00000000000000000000"/>
    <w:charset w:val="86"/>
    <w:family w:val="roman"/>
    <w:notTrueType/>
    <w:pitch w:val="default"/>
  </w:font>
  <w:font w:name="Aptos Narrow">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936A5E" w14:textId="77777777" w:rsidR="00C07CDB" w:rsidRDefault="00C07CDB" w:rsidP="0050391E">
      <w:pPr>
        <w:spacing w:after="0" w:line="240" w:lineRule="auto"/>
      </w:pPr>
      <w:r>
        <w:separator/>
      </w:r>
    </w:p>
  </w:footnote>
  <w:footnote w:type="continuationSeparator" w:id="0">
    <w:p w14:paraId="37984708" w14:textId="77777777" w:rsidR="00C07CDB" w:rsidRDefault="00C07CDB" w:rsidP="005039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1F069" w14:textId="74436D1E" w:rsidR="0050391E" w:rsidRDefault="0050391E">
    <w:pPr>
      <w:pStyle w:val="Header"/>
    </w:pPr>
    <w:r>
      <w:rPr>
        <w:noProof/>
      </w:rPr>
      <w:drawing>
        <wp:anchor distT="0" distB="0" distL="114300" distR="114300" simplePos="0" relativeHeight="251658240" behindDoc="0" locked="0" layoutInCell="1" allowOverlap="1" wp14:anchorId="59BE1DB8" wp14:editId="4A7E074D">
          <wp:simplePos x="0" y="0"/>
          <wp:positionH relativeFrom="margin">
            <wp:posOffset>4925060</wp:posOffset>
          </wp:positionH>
          <wp:positionV relativeFrom="paragraph">
            <wp:posOffset>-93980</wp:posOffset>
          </wp:positionV>
          <wp:extent cx="1018678" cy="551888"/>
          <wp:effectExtent l="0" t="0" r="0" b="0"/>
          <wp:wrapNone/>
          <wp:docPr id="871027312" name="Picture 1" descr="A logo with a house and a tornad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912695" name="Picture 1" descr="A logo with a house and a tornado&#10;&#10;AI-generated content may be incorrect."/>
                  <pic:cNvPicPr>
                    <a:picLocks noChangeAspect="1" noChangeArrowheads="1"/>
                  </pic:cNvPicPr>
                </pic:nvPicPr>
                <pic:blipFill rotWithShape="1">
                  <a:blip r:embed="rId1">
                    <a:extLst>
                      <a:ext uri="{28A0092B-C50C-407E-A947-70E740481C1C}">
                        <a14:useLocalDpi xmlns:a14="http://schemas.microsoft.com/office/drawing/2010/main" val="0"/>
                      </a:ext>
                    </a:extLst>
                  </a:blip>
                  <a:srcRect t="25338" r="9705" b="25741"/>
                  <a:stretch>
                    <a:fillRect/>
                  </a:stretch>
                </pic:blipFill>
                <pic:spPr bwMode="auto">
                  <a:xfrm>
                    <a:off x="0" y="0"/>
                    <a:ext cx="1018678" cy="551888"/>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kTtasPopIoX+py" int2:id="2EI1FuhS">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1CEF1"/>
    <w:multiLevelType w:val="hybridMultilevel"/>
    <w:tmpl w:val="FFFFFFFF"/>
    <w:lvl w:ilvl="0" w:tplc="88B62DE4">
      <w:start w:val="1"/>
      <w:numFmt w:val="bullet"/>
      <w:lvlText w:val=""/>
      <w:lvlJc w:val="left"/>
      <w:pPr>
        <w:ind w:left="720" w:hanging="360"/>
      </w:pPr>
      <w:rPr>
        <w:rFonts w:ascii="Symbol" w:hAnsi="Symbol" w:hint="default"/>
      </w:rPr>
    </w:lvl>
    <w:lvl w:ilvl="1" w:tplc="DF6E28C8">
      <w:start w:val="1"/>
      <w:numFmt w:val="bullet"/>
      <w:lvlText w:val="o"/>
      <w:lvlJc w:val="left"/>
      <w:pPr>
        <w:ind w:left="1440" w:hanging="360"/>
      </w:pPr>
      <w:rPr>
        <w:rFonts w:ascii="Courier New" w:hAnsi="Courier New" w:hint="default"/>
      </w:rPr>
    </w:lvl>
    <w:lvl w:ilvl="2" w:tplc="C890DD72">
      <w:start w:val="1"/>
      <w:numFmt w:val="bullet"/>
      <w:lvlText w:val=""/>
      <w:lvlJc w:val="left"/>
      <w:pPr>
        <w:ind w:left="2160" w:hanging="360"/>
      </w:pPr>
      <w:rPr>
        <w:rFonts w:ascii="Wingdings" w:hAnsi="Wingdings" w:hint="default"/>
      </w:rPr>
    </w:lvl>
    <w:lvl w:ilvl="3" w:tplc="EDA2107C">
      <w:start w:val="1"/>
      <w:numFmt w:val="bullet"/>
      <w:lvlText w:val=""/>
      <w:lvlJc w:val="left"/>
      <w:pPr>
        <w:ind w:left="2880" w:hanging="360"/>
      </w:pPr>
      <w:rPr>
        <w:rFonts w:ascii="Symbol" w:hAnsi="Symbol" w:hint="default"/>
      </w:rPr>
    </w:lvl>
    <w:lvl w:ilvl="4" w:tplc="CF2A356E">
      <w:start w:val="1"/>
      <w:numFmt w:val="bullet"/>
      <w:lvlText w:val="o"/>
      <w:lvlJc w:val="left"/>
      <w:pPr>
        <w:ind w:left="3600" w:hanging="360"/>
      </w:pPr>
      <w:rPr>
        <w:rFonts w:ascii="Courier New" w:hAnsi="Courier New" w:hint="default"/>
      </w:rPr>
    </w:lvl>
    <w:lvl w:ilvl="5" w:tplc="08BC8A32">
      <w:start w:val="1"/>
      <w:numFmt w:val="bullet"/>
      <w:lvlText w:val=""/>
      <w:lvlJc w:val="left"/>
      <w:pPr>
        <w:ind w:left="4320" w:hanging="360"/>
      </w:pPr>
      <w:rPr>
        <w:rFonts w:ascii="Wingdings" w:hAnsi="Wingdings" w:hint="default"/>
      </w:rPr>
    </w:lvl>
    <w:lvl w:ilvl="6" w:tplc="377025D6">
      <w:start w:val="1"/>
      <w:numFmt w:val="bullet"/>
      <w:lvlText w:val=""/>
      <w:lvlJc w:val="left"/>
      <w:pPr>
        <w:ind w:left="5040" w:hanging="360"/>
      </w:pPr>
      <w:rPr>
        <w:rFonts w:ascii="Symbol" w:hAnsi="Symbol" w:hint="default"/>
      </w:rPr>
    </w:lvl>
    <w:lvl w:ilvl="7" w:tplc="DAC418DC">
      <w:start w:val="1"/>
      <w:numFmt w:val="bullet"/>
      <w:lvlText w:val="o"/>
      <w:lvlJc w:val="left"/>
      <w:pPr>
        <w:ind w:left="5760" w:hanging="360"/>
      </w:pPr>
      <w:rPr>
        <w:rFonts w:ascii="Courier New" w:hAnsi="Courier New" w:hint="default"/>
      </w:rPr>
    </w:lvl>
    <w:lvl w:ilvl="8" w:tplc="333E216C">
      <w:start w:val="1"/>
      <w:numFmt w:val="bullet"/>
      <w:lvlText w:val=""/>
      <w:lvlJc w:val="left"/>
      <w:pPr>
        <w:ind w:left="6480" w:hanging="360"/>
      </w:pPr>
      <w:rPr>
        <w:rFonts w:ascii="Wingdings" w:hAnsi="Wingdings" w:hint="default"/>
      </w:rPr>
    </w:lvl>
  </w:abstractNum>
  <w:abstractNum w:abstractNumId="1" w15:restartNumberingAfterBreak="0">
    <w:nsid w:val="0C31528E"/>
    <w:multiLevelType w:val="hybridMultilevel"/>
    <w:tmpl w:val="A00447FE"/>
    <w:lvl w:ilvl="0" w:tplc="620A9A78">
      <w:start w:val="1"/>
      <w:numFmt w:val="bullet"/>
      <w:lvlText w:val=""/>
      <w:lvlJc w:val="left"/>
      <w:pPr>
        <w:ind w:left="720" w:hanging="360"/>
      </w:pPr>
      <w:rPr>
        <w:rFonts w:ascii="Symbol" w:hAnsi="Symbol" w:hint="default"/>
      </w:rPr>
    </w:lvl>
    <w:lvl w:ilvl="1" w:tplc="7D103D04">
      <w:start w:val="1"/>
      <w:numFmt w:val="bullet"/>
      <w:lvlText w:val="o"/>
      <w:lvlJc w:val="left"/>
      <w:pPr>
        <w:ind w:left="1440" w:hanging="360"/>
      </w:pPr>
      <w:rPr>
        <w:rFonts w:ascii="Courier New" w:hAnsi="Courier New" w:hint="default"/>
      </w:rPr>
    </w:lvl>
    <w:lvl w:ilvl="2" w:tplc="10C0EE12" w:tentative="1">
      <w:start w:val="1"/>
      <w:numFmt w:val="bullet"/>
      <w:lvlText w:val=""/>
      <w:lvlJc w:val="left"/>
      <w:pPr>
        <w:ind w:left="2160" w:hanging="360"/>
      </w:pPr>
      <w:rPr>
        <w:rFonts w:ascii="Wingdings" w:hAnsi="Wingdings" w:hint="default"/>
      </w:rPr>
    </w:lvl>
    <w:lvl w:ilvl="3" w:tplc="E988931C" w:tentative="1">
      <w:start w:val="1"/>
      <w:numFmt w:val="bullet"/>
      <w:lvlText w:val=""/>
      <w:lvlJc w:val="left"/>
      <w:pPr>
        <w:ind w:left="2880" w:hanging="360"/>
      </w:pPr>
      <w:rPr>
        <w:rFonts w:ascii="Symbol" w:hAnsi="Symbol" w:hint="default"/>
      </w:rPr>
    </w:lvl>
    <w:lvl w:ilvl="4" w:tplc="1F7C19B4" w:tentative="1">
      <w:start w:val="1"/>
      <w:numFmt w:val="bullet"/>
      <w:lvlText w:val="o"/>
      <w:lvlJc w:val="left"/>
      <w:pPr>
        <w:ind w:left="3600" w:hanging="360"/>
      </w:pPr>
      <w:rPr>
        <w:rFonts w:ascii="Courier New" w:hAnsi="Courier New" w:hint="default"/>
      </w:rPr>
    </w:lvl>
    <w:lvl w:ilvl="5" w:tplc="95BA8FEA" w:tentative="1">
      <w:start w:val="1"/>
      <w:numFmt w:val="bullet"/>
      <w:lvlText w:val=""/>
      <w:lvlJc w:val="left"/>
      <w:pPr>
        <w:ind w:left="4320" w:hanging="360"/>
      </w:pPr>
      <w:rPr>
        <w:rFonts w:ascii="Wingdings" w:hAnsi="Wingdings" w:hint="default"/>
      </w:rPr>
    </w:lvl>
    <w:lvl w:ilvl="6" w:tplc="83721F66" w:tentative="1">
      <w:start w:val="1"/>
      <w:numFmt w:val="bullet"/>
      <w:lvlText w:val=""/>
      <w:lvlJc w:val="left"/>
      <w:pPr>
        <w:ind w:left="5040" w:hanging="360"/>
      </w:pPr>
      <w:rPr>
        <w:rFonts w:ascii="Symbol" w:hAnsi="Symbol" w:hint="default"/>
      </w:rPr>
    </w:lvl>
    <w:lvl w:ilvl="7" w:tplc="DB1AF6E2" w:tentative="1">
      <w:start w:val="1"/>
      <w:numFmt w:val="bullet"/>
      <w:lvlText w:val="o"/>
      <w:lvlJc w:val="left"/>
      <w:pPr>
        <w:ind w:left="5760" w:hanging="360"/>
      </w:pPr>
      <w:rPr>
        <w:rFonts w:ascii="Courier New" w:hAnsi="Courier New" w:hint="default"/>
      </w:rPr>
    </w:lvl>
    <w:lvl w:ilvl="8" w:tplc="E8885C3A" w:tentative="1">
      <w:start w:val="1"/>
      <w:numFmt w:val="bullet"/>
      <w:lvlText w:val=""/>
      <w:lvlJc w:val="left"/>
      <w:pPr>
        <w:ind w:left="6480" w:hanging="360"/>
      </w:pPr>
      <w:rPr>
        <w:rFonts w:ascii="Wingdings" w:hAnsi="Wingdings" w:hint="default"/>
      </w:rPr>
    </w:lvl>
  </w:abstractNum>
  <w:abstractNum w:abstractNumId="2" w15:restartNumberingAfterBreak="0">
    <w:nsid w:val="11A84C47"/>
    <w:multiLevelType w:val="hybridMultilevel"/>
    <w:tmpl w:val="FFFFFFFF"/>
    <w:lvl w:ilvl="0" w:tplc="DD582696">
      <w:start w:val="1"/>
      <w:numFmt w:val="bullet"/>
      <w:lvlText w:val=""/>
      <w:lvlJc w:val="left"/>
      <w:pPr>
        <w:ind w:left="720" w:hanging="360"/>
      </w:pPr>
      <w:rPr>
        <w:rFonts w:ascii="Symbol" w:hAnsi="Symbol" w:hint="default"/>
      </w:rPr>
    </w:lvl>
    <w:lvl w:ilvl="1" w:tplc="8C46E814">
      <w:start w:val="1"/>
      <w:numFmt w:val="bullet"/>
      <w:lvlText w:val="o"/>
      <w:lvlJc w:val="left"/>
      <w:pPr>
        <w:ind w:left="1440" w:hanging="360"/>
      </w:pPr>
      <w:rPr>
        <w:rFonts w:ascii="Courier New" w:hAnsi="Courier New" w:hint="default"/>
      </w:rPr>
    </w:lvl>
    <w:lvl w:ilvl="2" w:tplc="E9004566">
      <w:start w:val="1"/>
      <w:numFmt w:val="bullet"/>
      <w:lvlText w:val=""/>
      <w:lvlJc w:val="left"/>
      <w:pPr>
        <w:ind w:left="2160" w:hanging="360"/>
      </w:pPr>
      <w:rPr>
        <w:rFonts w:ascii="Wingdings" w:hAnsi="Wingdings" w:hint="default"/>
      </w:rPr>
    </w:lvl>
    <w:lvl w:ilvl="3" w:tplc="D7D6CB0C">
      <w:start w:val="1"/>
      <w:numFmt w:val="bullet"/>
      <w:lvlText w:val=""/>
      <w:lvlJc w:val="left"/>
      <w:pPr>
        <w:ind w:left="2880" w:hanging="360"/>
      </w:pPr>
      <w:rPr>
        <w:rFonts w:ascii="Symbol" w:hAnsi="Symbol" w:hint="default"/>
      </w:rPr>
    </w:lvl>
    <w:lvl w:ilvl="4" w:tplc="0F12A1F0">
      <w:start w:val="1"/>
      <w:numFmt w:val="bullet"/>
      <w:lvlText w:val="o"/>
      <w:lvlJc w:val="left"/>
      <w:pPr>
        <w:ind w:left="3600" w:hanging="360"/>
      </w:pPr>
      <w:rPr>
        <w:rFonts w:ascii="Courier New" w:hAnsi="Courier New" w:hint="default"/>
      </w:rPr>
    </w:lvl>
    <w:lvl w:ilvl="5" w:tplc="1CE60BD0">
      <w:start w:val="1"/>
      <w:numFmt w:val="bullet"/>
      <w:lvlText w:val=""/>
      <w:lvlJc w:val="left"/>
      <w:pPr>
        <w:ind w:left="4320" w:hanging="360"/>
      </w:pPr>
      <w:rPr>
        <w:rFonts w:ascii="Wingdings" w:hAnsi="Wingdings" w:hint="default"/>
      </w:rPr>
    </w:lvl>
    <w:lvl w:ilvl="6" w:tplc="7E10A9C2">
      <w:start w:val="1"/>
      <w:numFmt w:val="bullet"/>
      <w:lvlText w:val=""/>
      <w:lvlJc w:val="left"/>
      <w:pPr>
        <w:ind w:left="5040" w:hanging="360"/>
      </w:pPr>
      <w:rPr>
        <w:rFonts w:ascii="Symbol" w:hAnsi="Symbol" w:hint="default"/>
      </w:rPr>
    </w:lvl>
    <w:lvl w:ilvl="7" w:tplc="0026F1AE">
      <w:start w:val="1"/>
      <w:numFmt w:val="bullet"/>
      <w:lvlText w:val="o"/>
      <w:lvlJc w:val="left"/>
      <w:pPr>
        <w:ind w:left="5760" w:hanging="360"/>
      </w:pPr>
      <w:rPr>
        <w:rFonts w:ascii="Courier New" w:hAnsi="Courier New" w:hint="default"/>
      </w:rPr>
    </w:lvl>
    <w:lvl w:ilvl="8" w:tplc="2A94E8C4">
      <w:start w:val="1"/>
      <w:numFmt w:val="bullet"/>
      <w:lvlText w:val=""/>
      <w:lvlJc w:val="left"/>
      <w:pPr>
        <w:ind w:left="6480" w:hanging="360"/>
      </w:pPr>
      <w:rPr>
        <w:rFonts w:ascii="Wingdings" w:hAnsi="Wingdings" w:hint="default"/>
      </w:rPr>
    </w:lvl>
  </w:abstractNum>
  <w:abstractNum w:abstractNumId="3" w15:restartNumberingAfterBreak="0">
    <w:nsid w:val="17DB6961"/>
    <w:multiLevelType w:val="hybridMultilevel"/>
    <w:tmpl w:val="0F3A736E"/>
    <w:lvl w:ilvl="0" w:tplc="704EF488">
      <w:start w:val="1"/>
      <w:numFmt w:val="bullet"/>
      <w:lvlText w:val=""/>
      <w:lvlJc w:val="left"/>
      <w:pPr>
        <w:ind w:left="770" w:hanging="360"/>
      </w:pPr>
      <w:rPr>
        <w:rFonts w:ascii="Symbol" w:hAnsi="Symbol" w:hint="default"/>
        <w:color w:val="000000" w:themeColor="text1"/>
      </w:rPr>
    </w:lvl>
    <w:lvl w:ilvl="1" w:tplc="B0368CD2">
      <w:start w:val="1"/>
      <w:numFmt w:val="bullet"/>
      <w:lvlText w:val="o"/>
      <w:lvlJc w:val="left"/>
      <w:pPr>
        <w:ind w:left="1440" w:hanging="360"/>
      </w:pPr>
      <w:rPr>
        <w:rFonts w:ascii="Courier New" w:hAnsi="Courier New" w:hint="default"/>
      </w:rPr>
    </w:lvl>
    <w:lvl w:ilvl="2" w:tplc="D0A24CA2" w:tentative="1">
      <w:start w:val="1"/>
      <w:numFmt w:val="bullet"/>
      <w:lvlText w:val=""/>
      <w:lvlJc w:val="left"/>
      <w:pPr>
        <w:ind w:left="2160" w:hanging="360"/>
      </w:pPr>
      <w:rPr>
        <w:rFonts w:ascii="Wingdings" w:hAnsi="Wingdings" w:hint="default"/>
      </w:rPr>
    </w:lvl>
    <w:lvl w:ilvl="3" w:tplc="5C92BCF8" w:tentative="1">
      <w:start w:val="1"/>
      <w:numFmt w:val="bullet"/>
      <w:lvlText w:val=""/>
      <w:lvlJc w:val="left"/>
      <w:pPr>
        <w:ind w:left="2880" w:hanging="360"/>
      </w:pPr>
      <w:rPr>
        <w:rFonts w:ascii="Symbol" w:hAnsi="Symbol" w:hint="default"/>
      </w:rPr>
    </w:lvl>
    <w:lvl w:ilvl="4" w:tplc="2E6A110E" w:tentative="1">
      <w:start w:val="1"/>
      <w:numFmt w:val="bullet"/>
      <w:lvlText w:val="o"/>
      <w:lvlJc w:val="left"/>
      <w:pPr>
        <w:ind w:left="3600" w:hanging="360"/>
      </w:pPr>
      <w:rPr>
        <w:rFonts w:ascii="Courier New" w:hAnsi="Courier New" w:hint="default"/>
      </w:rPr>
    </w:lvl>
    <w:lvl w:ilvl="5" w:tplc="BDA289B6" w:tentative="1">
      <w:start w:val="1"/>
      <w:numFmt w:val="bullet"/>
      <w:lvlText w:val=""/>
      <w:lvlJc w:val="left"/>
      <w:pPr>
        <w:ind w:left="4320" w:hanging="360"/>
      </w:pPr>
      <w:rPr>
        <w:rFonts w:ascii="Wingdings" w:hAnsi="Wingdings" w:hint="default"/>
      </w:rPr>
    </w:lvl>
    <w:lvl w:ilvl="6" w:tplc="9424ACE8" w:tentative="1">
      <w:start w:val="1"/>
      <w:numFmt w:val="bullet"/>
      <w:lvlText w:val=""/>
      <w:lvlJc w:val="left"/>
      <w:pPr>
        <w:ind w:left="5040" w:hanging="360"/>
      </w:pPr>
      <w:rPr>
        <w:rFonts w:ascii="Symbol" w:hAnsi="Symbol" w:hint="default"/>
      </w:rPr>
    </w:lvl>
    <w:lvl w:ilvl="7" w:tplc="D83064A8" w:tentative="1">
      <w:start w:val="1"/>
      <w:numFmt w:val="bullet"/>
      <w:lvlText w:val="o"/>
      <w:lvlJc w:val="left"/>
      <w:pPr>
        <w:ind w:left="5760" w:hanging="360"/>
      </w:pPr>
      <w:rPr>
        <w:rFonts w:ascii="Courier New" w:hAnsi="Courier New" w:hint="default"/>
      </w:rPr>
    </w:lvl>
    <w:lvl w:ilvl="8" w:tplc="F14692B0" w:tentative="1">
      <w:start w:val="1"/>
      <w:numFmt w:val="bullet"/>
      <w:lvlText w:val=""/>
      <w:lvlJc w:val="left"/>
      <w:pPr>
        <w:ind w:left="6480" w:hanging="360"/>
      </w:pPr>
      <w:rPr>
        <w:rFonts w:ascii="Wingdings" w:hAnsi="Wingdings" w:hint="default"/>
      </w:rPr>
    </w:lvl>
  </w:abstractNum>
  <w:abstractNum w:abstractNumId="4" w15:restartNumberingAfterBreak="0">
    <w:nsid w:val="211E19E3"/>
    <w:multiLevelType w:val="hybridMultilevel"/>
    <w:tmpl w:val="FFFFFFFF"/>
    <w:lvl w:ilvl="0" w:tplc="F6049EC6">
      <w:start w:val="1"/>
      <w:numFmt w:val="bullet"/>
      <w:lvlText w:val=""/>
      <w:lvlJc w:val="left"/>
      <w:pPr>
        <w:ind w:left="720" w:hanging="360"/>
      </w:pPr>
      <w:rPr>
        <w:rFonts w:ascii="Symbol" w:hAnsi="Symbol" w:hint="default"/>
      </w:rPr>
    </w:lvl>
    <w:lvl w:ilvl="1" w:tplc="931049FC">
      <w:start w:val="1"/>
      <w:numFmt w:val="bullet"/>
      <w:lvlText w:val="o"/>
      <w:lvlJc w:val="left"/>
      <w:pPr>
        <w:ind w:left="1440" w:hanging="360"/>
      </w:pPr>
      <w:rPr>
        <w:rFonts w:ascii="Courier New" w:hAnsi="Courier New" w:hint="default"/>
      </w:rPr>
    </w:lvl>
    <w:lvl w:ilvl="2" w:tplc="A93A9142">
      <w:start w:val="1"/>
      <w:numFmt w:val="bullet"/>
      <w:lvlText w:val=""/>
      <w:lvlJc w:val="left"/>
      <w:pPr>
        <w:ind w:left="2160" w:hanging="360"/>
      </w:pPr>
      <w:rPr>
        <w:rFonts w:ascii="Wingdings" w:hAnsi="Wingdings" w:hint="default"/>
      </w:rPr>
    </w:lvl>
    <w:lvl w:ilvl="3" w:tplc="1E16B8F2">
      <w:start w:val="1"/>
      <w:numFmt w:val="bullet"/>
      <w:lvlText w:val=""/>
      <w:lvlJc w:val="left"/>
      <w:pPr>
        <w:ind w:left="2880" w:hanging="360"/>
      </w:pPr>
      <w:rPr>
        <w:rFonts w:ascii="Symbol" w:hAnsi="Symbol" w:hint="default"/>
      </w:rPr>
    </w:lvl>
    <w:lvl w:ilvl="4" w:tplc="95D8F992">
      <w:start w:val="1"/>
      <w:numFmt w:val="bullet"/>
      <w:lvlText w:val="o"/>
      <w:lvlJc w:val="left"/>
      <w:pPr>
        <w:ind w:left="3600" w:hanging="360"/>
      </w:pPr>
      <w:rPr>
        <w:rFonts w:ascii="Courier New" w:hAnsi="Courier New" w:hint="default"/>
      </w:rPr>
    </w:lvl>
    <w:lvl w:ilvl="5" w:tplc="EB66407C">
      <w:start w:val="1"/>
      <w:numFmt w:val="bullet"/>
      <w:lvlText w:val=""/>
      <w:lvlJc w:val="left"/>
      <w:pPr>
        <w:ind w:left="4320" w:hanging="360"/>
      </w:pPr>
      <w:rPr>
        <w:rFonts w:ascii="Wingdings" w:hAnsi="Wingdings" w:hint="default"/>
      </w:rPr>
    </w:lvl>
    <w:lvl w:ilvl="6" w:tplc="2542967C">
      <w:start w:val="1"/>
      <w:numFmt w:val="bullet"/>
      <w:lvlText w:val=""/>
      <w:lvlJc w:val="left"/>
      <w:pPr>
        <w:ind w:left="5040" w:hanging="360"/>
      </w:pPr>
      <w:rPr>
        <w:rFonts w:ascii="Symbol" w:hAnsi="Symbol" w:hint="default"/>
      </w:rPr>
    </w:lvl>
    <w:lvl w:ilvl="7" w:tplc="9BFCB5AC">
      <w:start w:val="1"/>
      <w:numFmt w:val="bullet"/>
      <w:lvlText w:val="o"/>
      <w:lvlJc w:val="left"/>
      <w:pPr>
        <w:ind w:left="5760" w:hanging="360"/>
      </w:pPr>
      <w:rPr>
        <w:rFonts w:ascii="Courier New" w:hAnsi="Courier New" w:hint="default"/>
      </w:rPr>
    </w:lvl>
    <w:lvl w:ilvl="8" w:tplc="18420684">
      <w:start w:val="1"/>
      <w:numFmt w:val="bullet"/>
      <w:lvlText w:val=""/>
      <w:lvlJc w:val="left"/>
      <w:pPr>
        <w:ind w:left="6480" w:hanging="360"/>
      </w:pPr>
      <w:rPr>
        <w:rFonts w:ascii="Wingdings" w:hAnsi="Wingdings" w:hint="default"/>
      </w:rPr>
    </w:lvl>
  </w:abstractNum>
  <w:abstractNum w:abstractNumId="5" w15:restartNumberingAfterBreak="0">
    <w:nsid w:val="24F40C7B"/>
    <w:multiLevelType w:val="hybridMultilevel"/>
    <w:tmpl w:val="FFFFFFFF"/>
    <w:lvl w:ilvl="0" w:tplc="5B02AD44">
      <w:start w:val="1"/>
      <w:numFmt w:val="bullet"/>
      <w:lvlText w:val="-"/>
      <w:lvlJc w:val="left"/>
      <w:pPr>
        <w:ind w:left="720" w:hanging="360"/>
      </w:pPr>
      <w:rPr>
        <w:rFonts w:ascii="Aptos" w:hAnsi="Aptos" w:hint="default"/>
      </w:rPr>
    </w:lvl>
    <w:lvl w:ilvl="1" w:tplc="9FE0C47A">
      <w:start w:val="1"/>
      <w:numFmt w:val="bullet"/>
      <w:lvlText w:val="o"/>
      <w:lvlJc w:val="left"/>
      <w:pPr>
        <w:ind w:left="1440" w:hanging="360"/>
      </w:pPr>
      <w:rPr>
        <w:rFonts w:ascii="Courier New" w:hAnsi="Courier New" w:hint="default"/>
      </w:rPr>
    </w:lvl>
    <w:lvl w:ilvl="2" w:tplc="1B6C4490">
      <w:start w:val="1"/>
      <w:numFmt w:val="bullet"/>
      <w:lvlText w:val=""/>
      <w:lvlJc w:val="left"/>
      <w:pPr>
        <w:ind w:left="2160" w:hanging="360"/>
      </w:pPr>
      <w:rPr>
        <w:rFonts w:ascii="Wingdings" w:hAnsi="Wingdings" w:hint="default"/>
      </w:rPr>
    </w:lvl>
    <w:lvl w:ilvl="3" w:tplc="DDFA4812">
      <w:start w:val="1"/>
      <w:numFmt w:val="bullet"/>
      <w:lvlText w:val=""/>
      <w:lvlJc w:val="left"/>
      <w:pPr>
        <w:ind w:left="2880" w:hanging="360"/>
      </w:pPr>
      <w:rPr>
        <w:rFonts w:ascii="Symbol" w:hAnsi="Symbol" w:hint="default"/>
      </w:rPr>
    </w:lvl>
    <w:lvl w:ilvl="4" w:tplc="3828E394">
      <w:start w:val="1"/>
      <w:numFmt w:val="bullet"/>
      <w:lvlText w:val="o"/>
      <w:lvlJc w:val="left"/>
      <w:pPr>
        <w:ind w:left="3600" w:hanging="360"/>
      </w:pPr>
      <w:rPr>
        <w:rFonts w:ascii="Courier New" w:hAnsi="Courier New" w:hint="default"/>
      </w:rPr>
    </w:lvl>
    <w:lvl w:ilvl="5" w:tplc="40546146">
      <w:start w:val="1"/>
      <w:numFmt w:val="bullet"/>
      <w:lvlText w:val=""/>
      <w:lvlJc w:val="left"/>
      <w:pPr>
        <w:ind w:left="4320" w:hanging="360"/>
      </w:pPr>
      <w:rPr>
        <w:rFonts w:ascii="Wingdings" w:hAnsi="Wingdings" w:hint="default"/>
      </w:rPr>
    </w:lvl>
    <w:lvl w:ilvl="6" w:tplc="26D05684">
      <w:start w:val="1"/>
      <w:numFmt w:val="bullet"/>
      <w:lvlText w:val=""/>
      <w:lvlJc w:val="left"/>
      <w:pPr>
        <w:ind w:left="5040" w:hanging="360"/>
      </w:pPr>
      <w:rPr>
        <w:rFonts w:ascii="Symbol" w:hAnsi="Symbol" w:hint="default"/>
      </w:rPr>
    </w:lvl>
    <w:lvl w:ilvl="7" w:tplc="9426F91A">
      <w:start w:val="1"/>
      <w:numFmt w:val="bullet"/>
      <w:lvlText w:val="o"/>
      <w:lvlJc w:val="left"/>
      <w:pPr>
        <w:ind w:left="5760" w:hanging="360"/>
      </w:pPr>
      <w:rPr>
        <w:rFonts w:ascii="Courier New" w:hAnsi="Courier New" w:hint="default"/>
      </w:rPr>
    </w:lvl>
    <w:lvl w:ilvl="8" w:tplc="24760A4A">
      <w:start w:val="1"/>
      <w:numFmt w:val="bullet"/>
      <w:lvlText w:val=""/>
      <w:lvlJc w:val="left"/>
      <w:pPr>
        <w:ind w:left="6480" w:hanging="360"/>
      </w:pPr>
      <w:rPr>
        <w:rFonts w:ascii="Wingdings" w:hAnsi="Wingdings" w:hint="default"/>
      </w:rPr>
    </w:lvl>
  </w:abstractNum>
  <w:abstractNum w:abstractNumId="6" w15:restartNumberingAfterBreak="0">
    <w:nsid w:val="295C120C"/>
    <w:multiLevelType w:val="hybridMultilevel"/>
    <w:tmpl w:val="FFFFFFFF"/>
    <w:lvl w:ilvl="0" w:tplc="DFB6EFE4">
      <w:start w:val="1"/>
      <w:numFmt w:val="bullet"/>
      <w:lvlText w:val="-"/>
      <w:lvlJc w:val="left"/>
      <w:pPr>
        <w:ind w:left="720" w:hanging="360"/>
      </w:pPr>
      <w:rPr>
        <w:rFonts w:ascii="Aptos" w:hAnsi="Aptos" w:hint="default"/>
      </w:rPr>
    </w:lvl>
    <w:lvl w:ilvl="1" w:tplc="92A8B44C">
      <w:start w:val="1"/>
      <w:numFmt w:val="bullet"/>
      <w:lvlText w:val="o"/>
      <w:lvlJc w:val="left"/>
      <w:pPr>
        <w:ind w:left="1440" w:hanging="360"/>
      </w:pPr>
      <w:rPr>
        <w:rFonts w:ascii="Courier New" w:hAnsi="Courier New" w:hint="default"/>
      </w:rPr>
    </w:lvl>
    <w:lvl w:ilvl="2" w:tplc="76143E9E">
      <w:start w:val="1"/>
      <w:numFmt w:val="bullet"/>
      <w:lvlText w:val=""/>
      <w:lvlJc w:val="left"/>
      <w:pPr>
        <w:ind w:left="2160" w:hanging="360"/>
      </w:pPr>
      <w:rPr>
        <w:rFonts w:ascii="Wingdings" w:hAnsi="Wingdings" w:hint="default"/>
      </w:rPr>
    </w:lvl>
    <w:lvl w:ilvl="3" w:tplc="97EA6BA6">
      <w:start w:val="1"/>
      <w:numFmt w:val="bullet"/>
      <w:lvlText w:val=""/>
      <w:lvlJc w:val="left"/>
      <w:pPr>
        <w:ind w:left="2880" w:hanging="360"/>
      </w:pPr>
      <w:rPr>
        <w:rFonts w:ascii="Symbol" w:hAnsi="Symbol" w:hint="default"/>
      </w:rPr>
    </w:lvl>
    <w:lvl w:ilvl="4" w:tplc="3DEE2B20">
      <w:start w:val="1"/>
      <w:numFmt w:val="bullet"/>
      <w:lvlText w:val="o"/>
      <w:lvlJc w:val="left"/>
      <w:pPr>
        <w:ind w:left="3600" w:hanging="360"/>
      </w:pPr>
      <w:rPr>
        <w:rFonts w:ascii="Courier New" w:hAnsi="Courier New" w:hint="default"/>
      </w:rPr>
    </w:lvl>
    <w:lvl w:ilvl="5" w:tplc="B9242B4C">
      <w:start w:val="1"/>
      <w:numFmt w:val="bullet"/>
      <w:lvlText w:val=""/>
      <w:lvlJc w:val="left"/>
      <w:pPr>
        <w:ind w:left="4320" w:hanging="360"/>
      </w:pPr>
      <w:rPr>
        <w:rFonts w:ascii="Wingdings" w:hAnsi="Wingdings" w:hint="default"/>
      </w:rPr>
    </w:lvl>
    <w:lvl w:ilvl="6" w:tplc="5B707162">
      <w:start w:val="1"/>
      <w:numFmt w:val="bullet"/>
      <w:lvlText w:val=""/>
      <w:lvlJc w:val="left"/>
      <w:pPr>
        <w:ind w:left="5040" w:hanging="360"/>
      </w:pPr>
      <w:rPr>
        <w:rFonts w:ascii="Symbol" w:hAnsi="Symbol" w:hint="default"/>
      </w:rPr>
    </w:lvl>
    <w:lvl w:ilvl="7" w:tplc="2844355A">
      <w:start w:val="1"/>
      <w:numFmt w:val="bullet"/>
      <w:lvlText w:val="o"/>
      <w:lvlJc w:val="left"/>
      <w:pPr>
        <w:ind w:left="5760" w:hanging="360"/>
      </w:pPr>
      <w:rPr>
        <w:rFonts w:ascii="Courier New" w:hAnsi="Courier New" w:hint="default"/>
      </w:rPr>
    </w:lvl>
    <w:lvl w:ilvl="8" w:tplc="2B90AC34">
      <w:start w:val="1"/>
      <w:numFmt w:val="bullet"/>
      <w:lvlText w:val=""/>
      <w:lvlJc w:val="left"/>
      <w:pPr>
        <w:ind w:left="6480" w:hanging="360"/>
      </w:pPr>
      <w:rPr>
        <w:rFonts w:ascii="Wingdings" w:hAnsi="Wingdings" w:hint="default"/>
      </w:rPr>
    </w:lvl>
  </w:abstractNum>
  <w:abstractNum w:abstractNumId="7" w15:restartNumberingAfterBreak="0">
    <w:nsid w:val="2B103C36"/>
    <w:multiLevelType w:val="hybridMultilevel"/>
    <w:tmpl w:val="6622AF7C"/>
    <w:lvl w:ilvl="0" w:tplc="18BA1B96">
      <w:start w:val="1"/>
      <w:numFmt w:val="bullet"/>
      <w:lvlText w:val=""/>
      <w:lvlJc w:val="left"/>
      <w:pPr>
        <w:ind w:left="720" w:hanging="360"/>
      </w:pPr>
      <w:rPr>
        <w:rFonts w:ascii="Symbol" w:hAnsi="Symbol" w:hint="default"/>
      </w:rPr>
    </w:lvl>
    <w:lvl w:ilvl="1" w:tplc="8BD022C4" w:tentative="1">
      <w:start w:val="1"/>
      <w:numFmt w:val="bullet"/>
      <w:lvlText w:val="o"/>
      <w:lvlJc w:val="left"/>
      <w:pPr>
        <w:ind w:left="1440" w:hanging="360"/>
      </w:pPr>
      <w:rPr>
        <w:rFonts w:ascii="Courier New" w:hAnsi="Courier New" w:hint="default"/>
      </w:rPr>
    </w:lvl>
    <w:lvl w:ilvl="2" w:tplc="22A4452C" w:tentative="1">
      <w:start w:val="1"/>
      <w:numFmt w:val="bullet"/>
      <w:lvlText w:val=""/>
      <w:lvlJc w:val="left"/>
      <w:pPr>
        <w:ind w:left="2160" w:hanging="360"/>
      </w:pPr>
      <w:rPr>
        <w:rFonts w:ascii="Wingdings" w:hAnsi="Wingdings" w:hint="default"/>
      </w:rPr>
    </w:lvl>
    <w:lvl w:ilvl="3" w:tplc="3306DD66" w:tentative="1">
      <w:start w:val="1"/>
      <w:numFmt w:val="bullet"/>
      <w:lvlText w:val=""/>
      <w:lvlJc w:val="left"/>
      <w:pPr>
        <w:ind w:left="2880" w:hanging="360"/>
      </w:pPr>
      <w:rPr>
        <w:rFonts w:ascii="Symbol" w:hAnsi="Symbol" w:hint="default"/>
      </w:rPr>
    </w:lvl>
    <w:lvl w:ilvl="4" w:tplc="4B78C570" w:tentative="1">
      <w:start w:val="1"/>
      <w:numFmt w:val="bullet"/>
      <w:lvlText w:val="o"/>
      <w:lvlJc w:val="left"/>
      <w:pPr>
        <w:ind w:left="3600" w:hanging="360"/>
      </w:pPr>
      <w:rPr>
        <w:rFonts w:ascii="Courier New" w:hAnsi="Courier New" w:hint="default"/>
      </w:rPr>
    </w:lvl>
    <w:lvl w:ilvl="5" w:tplc="FD4CD196" w:tentative="1">
      <w:start w:val="1"/>
      <w:numFmt w:val="bullet"/>
      <w:lvlText w:val=""/>
      <w:lvlJc w:val="left"/>
      <w:pPr>
        <w:ind w:left="4320" w:hanging="360"/>
      </w:pPr>
      <w:rPr>
        <w:rFonts w:ascii="Wingdings" w:hAnsi="Wingdings" w:hint="default"/>
      </w:rPr>
    </w:lvl>
    <w:lvl w:ilvl="6" w:tplc="E57A3D24" w:tentative="1">
      <w:start w:val="1"/>
      <w:numFmt w:val="bullet"/>
      <w:lvlText w:val=""/>
      <w:lvlJc w:val="left"/>
      <w:pPr>
        <w:ind w:left="5040" w:hanging="360"/>
      </w:pPr>
      <w:rPr>
        <w:rFonts w:ascii="Symbol" w:hAnsi="Symbol" w:hint="default"/>
      </w:rPr>
    </w:lvl>
    <w:lvl w:ilvl="7" w:tplc="EDBE4E40" w:tentative="1">
      <w:start w:val="1"/>
      <w:numFmt w:val="bullet"/>
      <w:lvlText w:val="o"/>
      <w:lvlJc w:val="left"/>
      <w:pPr>
        <w:ind w:left="5760" w:hanging="360"/>
      </w:pPr>
      <w:rPr>
        <w:rFonts w:ascii="Courier New" w:hAnsi="Courier New" w:hint="default"/>
      </w:rPr>
    </w:lvl>
    <w:lvl w:ilvl="8" w:tplc="60C4994E" w:tentative="1">
      <w:start w:val="1"/>
      <w:numFmt w:val="bullet"/>
      <w:lvlText w:val=""/>
      <w:lvlJc w:val="left"/>
      <w:pPr>
        <w:ind w:left="6480" w:hanging="360"/>
      </w:pPr>
      <w:rPr>
        <w:rFonts w:ascii="Wingdings" w:hAnsi="Wingdings" w:hint="default"/>
      </w:rPr>
    </w:lvl>
  </w:abstractNum>
  <w:abstractNum w:abstractNumId="8" w15:restartNumberingAfterBreak="0">
    <w:nsid w:val="3B93D6D5"/>
    <w:multiLevelType w:val="hybridMultilevel"/>
    <w:tmpl w:val="FFFFFFFF"/>
    <w:lvl w:ilvl="0" w:tplc="7E40027A">
      <w:start w:val="1"/>
      <w:numFmt w:val="bullet"/>
      <w:lvlText w:val=""/>
      <w:lvlJc w:val="left"/>
      <w:pPr>
        <w:ind w:left="720" w:hanging="360"/>
      </w:pPr>
      <w:rPr>
        <w:rFonts w:ascii="Symbol" w:hAnsi="Symbol" w:hint="default"/>
      </w:rPr>
    </w:lvl>
    <w:lvl w:ilvl="1" w:tplc="6E0679D0">
      <w:start w:val="1"/>
      <w:numFmt w:val="bullet"/>
      <w:lvlText w:val="o"/>
      <w:lvlJc w:val="left"/>
      <w:pPr>
        <w:ind w:left="1440" w:hanging="360"/>
      </w:pPr>
      <w:rPr>
        <w:rFonts w:ascii="Courier New" w:hAnsi="Courier New" w:hint="default"/>
      </w:rPr>
    </w:lvl>
    <w:lvl w:ilvl="2" w:tplc="BE9AD0E4">
      <w:start w:val="1"/>
      <w:numFmt w:val="bullet"/>
      <w:lvlText w:val=""/>
      <w:lvlJc w:val="left"/>
      <w:pPr>
        <w:ind w:left="2160" w:hanging="360"/>
      </w:pPr>
      <w:rPr>
        <w:rFonts w:ascii="Wingdings" w:hAnsi="Wingdings" w:hint="default"/>
      </w:rPr>
    </w:lvl>
    <w:lvl w:ilvl="3" w:tplc="300C953A">
      <w:start w:val="1"/>
      <w:numFmt w:val="bullet"/>
      <w:lvlText w:val=""/>
      <w:lvlJc w:val="left"/>
      <w:pPr>
        <w:ind w:left="2880" w:hanging="360"/>
      </w:pPr>
      <w:rPr>
        <w:rFonts w:ascii="Symbol" w:hAnsi="Symbol" w:hint="default"/>
      </w:rPr>
    </w:lvl>
    <w:lvl w:ilvl="4" w:tplc="5600D86E">
      <w:start w:val="1"/>
      <w:numFmt w:val="bullet"/>
      <w:lvlText w:val="o"/>
      <w:lvlJc w:val="left"/>
      <w:pPr>
        <w:ind w:left="3600" w:hanging="360"/>
      </w:pPr>
      <w:rPr>
        <w:rFonts w:ascii="Courier New" w:hAnsi="Courier New" w:hint="default"/>
      </w:rPr>
    </w:lvl>
    <w:lvl w:ilvl="5" w:tplc="893A01BA">
      <w:start w:val="1"/>
      <w:numFmt w:val="bullet"/>
      <w:lvlText w:val=""/>
      <w:lvlJc w:val="left"/>
      <w:pPr>
        <w:ind w:left="4320" w:hanging="360"/>
      </w:pPr>
      <w:rPr>
        <w:rFonts w:ascii="Wingdings" w:hAnsi="Wingdings" w:hint="default"/>
      </w:rPr>
    </w:lvl>
    <w:lvl w:ilvl="6" w:tplc="8CB8FD54">
      <w:start w:val="1"/>
      <w:numFmt w:val="bullet"/>
      <w:lvlText w:val=""/>
      <w:lvlJc w:val="left"/>
      <w:pPr>
        <w:ind w:left="5040" w:hanging="360"/>
      </w:pPr>
      <w:rPr>
        <w:rFonts w:ascii="Symbol" w:hAnsi="Symbol" w:hint="default"/>
      </w:rPr>
    </w:lvl>
    <w:lvl w:ilvl="7" w:tplc="17E87CA0">
      <w:start w:val="1"/>
      <w:numFmt w:val="bullet"/>
      <w:lvlText w:val="o"/>
      <w:lvlJc w:val="left"/>
      <w:pPr>
        <w:ind w:left="5760" w:hanging="360"/>
      </w:pPr>
      <w:rPr>
        <w:rFonts w:ascii="Courier New" w:hAnsi="Courier New" w:hint="default"/>
      </w:rPr>
    </w:lvl>
    <w:lvl w:ilvl="8" w:tplc="747AE938">
      <w:start w:val="1"/>
      <w:numFmt w:val="bullet"/>
      <w:lvlText w:val=""/>
      <w:lvlJc w:val="left"/>
      <w:pPr>
        <w:ind w:left="6480" w:hanging="360"/>
      </w:pPr>
      <w:rPr>
        <w:rFonts w:ascii="Wingdings" w:hAnsi="Wingdings" w:hint="default"/>
      </w:rPr>
    </w:lvl>
  </w:abstractNum>
  <w:abstractNum w:abstractNumId="9" w15:restartNumberingAfterBreak="0">
    <w:nsid w:val="3BA72D30"/>
    <w:multiLevelType w:val="hybridMultilevel"/>
    <w:tmpl w:val="7C901534"/>
    <w:lvl w:ilvl="0" w:tplc="2474F396">
      <w:start w:val="1"/>
      <w:numFmt w:val="bullet"/>
      <w:lvlText w:val=""/>
      <w:lvlJc w:val="left"/>
      <w:pPr>
        <w:ind w:left="720" w:hanging="360"/>
      </w:pPr>
      <w:rPr>
        <w:rFonts w:ascii="Courier New" w:hAnsi="Courier New" w:hint="default"/>
      </w:rPr>
    </w:lvl>
    <w:lvl w:ilvl="1" w:tplc="526ED4AE">
      <w:start w:val="1"/>
      <w:numFmt w:val="bullet"/>
      <w:lvlText w:val="o"/>
      <w:lvlJc w:val="left"/>
      <w:pPr>
        <w:ind w:left="1440" w:hanging="360"/>
      </w:pPr>
      <w:rPr>
        <w:rFonts w:ascii="Courier New" w:hAnsi="Courier New" w:hint="default"/>
      </w:rPr>
    </w:lvl>
    <w:lvl w:ilvl="2" w:tplc="97E239A6" w:tentative="1">
      <w:start w:val="1"/>
      <w:numFmt w:val="bullet"/>
      <w:lvlText w:val=""/>
      <w:lvlJc w:val="left"/>
      <w:pPr>
        <w:ind w:left="2160" w:hanging="360"/>
      </w:pPr>
      <w:rPr>
        <w:rFonts w:ascii="Wingdings" w:hAnsi="Wingdings" w:hint="default"/>
      </w:rPr>
    </w:lvl>
    <w:lvl w:ilvl="3" w:tplc="135AD22E" w:tentative="1">
      <w:start w:val="1"/>
      <w:numFmt w:val="bullet"/>
      <w:lvlText w:val=""/>
      <w:lvlJc w:val="left"/>
      <w:pPr>
        <w:ind w:left="2880" w:hanging="360"/>
      </w:pPr>
      <w:rPr>
        <w:rFonts w:ascii="Symbol" w:hAnsi="Symbol" w:hint="default"/>
      </w:rPr>
    </w:lvl>
    <w:lvl w:ilvl="4" w:tplc="B3B80F96" w:tentative="1">
      <w:start w:val="1"/>
      <w:numFmt w:val="bullet"/>
      <w:lvlText w:val="o"/>
      <w:lvlJc w:val="left"/>
      <w:pPr>
        <w:ind w:left="3600" w:hanging="360"/>
      </w:pPr>
      <w:rPr>
        <w:rFonts w:ascii="Courier New" w:hAnsi="Courier New" w:hint="default"/>
      </w:rPr>
    </w:lvl>
    <w:lvl w:ilvl="5" w:tplc="5D66768A" w:tentative="1">
      <w:start w:val="1"/>
      <w:numFmt w:val="bullet"/>
      <w:lvlText w:val=""/>
      <w:lvlJc w:val="left"/>
      <w:pPr>
        <w:ind w:left="4320" w:hanging="360"/>
      </w:pPr>
      <w:rPr>
        <w:rFonts w:ascii="Wingdings" w:hAnsi="Wingdings" w:hint="default"/>
      </w:rPr>
    </w:lvl>
    <w:lvl w:ilvl="6" w:tplc="FFFC3546" w:tentative="1">
      <w:start w:val="1"/>
      <w:numFmt w:val="bullet"/>
      <w:lvlText w:val=""/>
      <w:lvlJc w:val="left"/>
      <w:pPr>
        <w:ind w:left="5040" w:hanging="360"/>
      </w:pPr>
      <w:rPr>
        <w:rFonts w:ascii="Symbol" w:hAnsi="Symbol" w:hint="default"/>
      </w:rPr>
    </w:lvl>
    <w:lvl w:ilvl="7" w:tplc="1DC43C4E" w:tentative="1">
      <w:start w:val="1"/>
      <w:numFmt w:val="bullet"/>
      <w:lvlText w:val="o"/>
      <w:lvlJc w:val="left"/>
      <w:pPr>
        <w:ind w:left="5760" w:hanging="360"/>
      </w:pPr>
      <w:rPr>
        <w:rFonts w:ascii="Courier New" w:hAnsi="Courier New" w:hint="default"/>
      </w:rPr>
    </w:lvl>
    <w:lvl w:ilvl="8" w:tplc="CFF2F9E0" w:tentative="1">
      <w:start w:val="1"/>
      <w:numFmt w:val="bullet"/>
      <w:lvlText w:val=""/>
      <w:lvlJc w:val="left"/>
      <w:pPr>
        <w:ind w:left="6480" w:hanging="360"/>
      </w:pPr>
      <w:rPr>
        <w:rFonts w:ascii="Wingdings" w:hAnsi="Wingdings" w:hint="default"/>
      </w:rPr>
    </w:lvl>
  </w:abstractNum>
  <w:abstractNum w:abstractNumId="10" w15:restartNumberingAfterBreak="0">
    <w:nsid w:val="3EE060C1"/>
    <w:multiLevelType w:val="hybridMultilevel"/>
    <w:tmpl w:val="67B273E4"/>
    <w:lvl w:ilvl="0" w:tplc="191A5A5E">
      <w:start w:val="1"/>
      <w:numFmt w:val="bullet"/>
      <w:lvlText w:val=""/>
      <w:lvlJc w:val="left"/>
      <w:pPr>
        <w:ind w:left="770" w:hanging="360"/>
      </w:pPr>
      <w:rPr>
        <w:rFonts w:ascii="Symbol" w:hAnsi="Symbol" w:hint="default"/>
        <w:color w:val="000000" w:themeColor="text1"/>
      </w:rPr>
    </w:lvl>
    <w:lvl w:ilvl="1" w:tplc="4D3A0CEC" w:tentative="1">
      <w:start w:val="1"/>
      <w:numFmt w:val="bullet"/>
      <w:lvlText w:val="o"/>
      <w:lvlJc w:val="left"/>
      <w:pPr>
        <w:ind w:left="1490" w:hanging="360"/>
      </w:pPr>
      <w:rPr>
        <w:rFonts w:ascii="Courier New" w:hAnsi="Courier New" w:hint="default"/>
      </w:rPr>
    </w:lvl>
    <w:lvl w:ilvl="2" w:tplc="FAEA94CE" w:tentative="1">
      <w:start w:val="1"/>
      <w:numFmt w:val="bullet"/>
      <w:lvlText w:val=""/>
      <w:lvlJc w:val="left"/>
      <w:pPr>
        <w:ind w:left="2210" w:hanging="360"/>
      </w:pPr>
      <w:rPr>
        <w:rFonts w:ascii="Wingdings" w:hAnsi="Wingdings" w:hint="default"/>
      </w:rPr>
    </w:lvl>
    <w:lvl w:ilvl="3" w:tplc="120217FC" w:tentative="1">
      <w:start w:val="1"/>
      <w:numFmt w:val="bullet"/>
      <w:lvlText w:val=""/>
      <w:lvlJc w:val="left"/>
      <w:pPr>
        <w:ind w:left="2930" w:hanging="360"/>
      </w:pPr>
      <w:rPr>
        <w:rFonts w:ascii="Symbol" w:hAnsi="Symbol" w:hint="default"/>
      </w:rPr>
    </w:lvl>
    <w:lvl w:ilvl="4" w:tplc="9EC2EFBC" w:tentative="1">
      <w:start w:val="1"/>
      <w:numFmt w:val="bullet"/>
      <w:lvlText w:val="o"/>
      <w:lvlJc w:val="left"/>
      <w:pPr>
        <w:ind w:left="3650" w:hanging="360"/>
      </w:pPr>
      <w:rPr>
        <w:rFonts w:ascii="Courier New" w:hAnsi="Courier New" w:hint="default"/>
      </w:rPr>
    </w:lvl>
    <w:lvl w:ilvl="5" w:tplc="8A34851E" w:tentative="1">
      <w:start w:val="1"/>
      <w:numFmt w:val="bullet"/>
      <w:lvlText w:val=""/>
      <w:lvlJc w:val="left"/>
      <w:pPr>
        <w:ind w:left="4370" w:hanging="360"/>
      </w:pPr>
      <w:rPr>
        <w:rFonts w:ascii="Wingdings" w:hAnsi="Wingdings" w:hint="default"/>
      </w:rPr>
    </w:lvl>
    <w:lvl w:ilvl="6" w:tplc="64186F26" w:tentative="1">
      <w:start w:val="1"/>
      <w:numFmt w:val="bullet"/>
      <w:lvlText w:val=""/>
      <w:lvlJc w:val="left"/>
      <w:pPr>
        <w:ind w:left="5090" w:hanging="360"/>
      </w:pPr>
      <w:rPr>
        <w:rFonts w:ascii="Symbol" w:hAnsi="Symbol" w:hint="default"/>
      </w:rPr>
    </w:lvl>
    <w:lvl w:ilvl="7" w:tplc="6B7AC0D6" w:tentative="1">
      <w:start w:val="1"/>
      <w:numFmt w:val="bullet"/>
      <w:lvlText w:val="o"/>
      <w:lvlJc w:val="left"/>
      <w:pPr>
        <w:ind w:left="5810" w:hanging="360"/>
      </w:pPr>
      <w:rPr>
        <w:rFonts w:ascii="Courier New" w:hAnsi="Courier New" w:hint="default"/>
      </w:rPr>
    </w:lvl>
    <w:lvl w:ilvl="8" w:tplc="66DC7092" w:tentative="1">
      <w:start w:val="1"/>
      <w:numFmt w:val="bullet"/>
      <w:lvlText w:val=""/>
      <w:lvlJc w:val="left"/>
      <w:pPr>
        <w:ind w:left="6530" w:hanging="360"/>
      </w:pPr>
      <w:rPr>
        <w:rFonts w:ascii="Wingdings" w:hAnsi="Wingdings" w:hint="default"/>
      </w:rPr>
    </w:lvl>
  </w:abstractNum>
  <w:abstractNum w:abstractNumId="11" w15:restartNumberingAfterBreak="0">
    <w:nsid w:val="3F2FEC5F"/>
    <w:multiLevelType w:val="hybridMultilevel"/>
    <w:tmpl w:val="FFFFFFFF"/>
    <w:lvl w:ilvl="0" w:tplc="E670F23A">
      <w:start w:val="1"/>
      <w:numFmt w:val="bullet"/>
      <w:lvlText w:val=""/>
      <w:lvlJc w:val="left"/>
      <w:pPr>
        <w:ind w:left="720" w:hanging="360"/>
      </w:pPr>
      <w:rPr>
        <w:rFonts w:ascii="Symbol" w:hAnsi="Symbol" w:hint="default"/>
      </w:rPr>
    </w:lvl>
    <w:lvl w:ilvl="1" w:tplc="24088A82">
      <w:start w:val="1"/>
      <w:numFmt w:val="bullet"/>
      <w:lvlText w:val="o"/>
      <w:lvlJc w:val="left"/>
      <w:pPr>
        <w:ind w:left="1440" w:hanging="360"/>
      </w:pPr>
      <w:rPr>
        <w:rFonts w:ascii="Courier New" w:hAnsi="Courier New" w:hint="default"/>
      </w:rPr>
    </w:lvl>
    <w:lvl w:ilvl="2" w:tplc="056EB9FA">
      <w:start w:val="1"/>
      <w:numFmt w:val="bullet"/>
      <w:lvlText w:val=""/>
      <w:lvlJc w:val="left"/>
      <w:pPr>
        <w:ind w:left="2160" w:hanging="360"/>
      </w:pPr>
      <w:rPr>
        <w:rFonts w:ascii="Wingdings" w:hAnsi="Wingdings" w:hint="default"/>
      </w:rPr>
    </w:lvl>
    <w:lvl w:ilvl="3" w:tplc="2A624B20">
      <w:start w:val="1"/>
      <w:numFmt w:val="bullet"/>
      <w:lvlText w:val=""/>
      <w:lvlJc w:val="left"/>
      <w:pPr>
        <w:ind w:left="2880" w:hanging="360"/>
      </w:pPr>
      <w:rPr>
        <w:rFonts w:ascii="Symbol" w:hAnsi="Symbol" w:hint="default"/>
      </w:rPr>
    </w:lvl>
    <w:lvl w:ilvl="4" w:tplc="6146445E">
      <w:start w:val="1"/>
      <w:numFmt w:val="bullet"/>
      <w:lvlText w:val="o"/>
      <w:lvlJc w:val="left"/>
      <w:pPr>
        <w:ind w:left="3600" w:hanging="360"/>
      </w:pPr>
      <w:rPr>
        <w:rFonts w:ascii="Courier New" w:hAnsi="Courier New" w:hint="default"/>
      </w:rPr>
    </w:lvl>
    <w:lvl w:ilvl="5" w:tplc="5EA412E0">
      <w:start w:val="1"/>
      <w:numFmt w:val="bullet"/>
      <w:lvlText w:val=""/>
      <w:lvlJc w:val="left"/>
      <w:pPr>
        <w:ind w:left="4320" w:hanging="360"/>
      </w:pPr>
      <w:rPr>
        <w:rFonts w:ascii="Wingdings" w:hAnsi="Wingdings" w:hint="default"/>
      </w:rPr>
    </w:lvl>
    <w:lvl w:ilvl="6" w:tplc="58D0B6C8">
      <w:start w:val="1"/>
      <w:numFmt w:val="bullet"/>
      <w:lvlText w:val=""/>
      <w:lvlJc w:val="left"/>
      <w:pPr>
        <w:ind w:left="5040" w:hanging="360"/>
      </w:pPr>
      <w:rPr>
        <w:rFonts w:ascii="Symbol" w:hAnsi="Symbol" w:hint="default"/>
      </w:rPr>
    </w:lvl>
    <w:lvl w:ilvl="7" w:tplc="B1220260">
      <w:start w:val="1"/>
      <w:numFmt w:val="bullet"/>
      <w:lvlText w:val="o"/>
      <w:lvlJc w:val="left"/>
      <w:pPr>
        <w:ind w:left="5760" w:hanging="360"/>
      </w:pPr>
      <w:rPr>
        <w:rFonts w:ascii="Courier New" w:hAnsi="Courier New" w:hint="default"/>
      </w:rPr>
    </w:lvl>
    <w:lvl w:ilvl="8" w:tplc="9C9821B8">
      <w:start w:val="1"/>
      <w:numFmt w:val="bullet"/>
      <w:lvlText w:val=""/>
      <w:lvlJc w:val="left"/>
      <w:pPr>
        <w:ind w:left="6480" w:hanging="360"/>
      </w:pPr>
      <w:rPr>
        <w:rFonts w:ascii="Wingdings" w:hAnsi="Wingdings" w:hint="default"/>
      </w:rPr>
    </w:lvl>
  </w:abstractNum>
  <w:abstractNum w:abstractNumId="12" w15:restartNumberingAfterBreak="0">
    <w:nsid w:val="3F9F74EB"/>
    <w:multiLevelType w:val="hybridMultilevel"/>
    <w:tmpl w:val="5BD44172"/>
    <w:lvl w:ilvl="0" w:tplc="F404E1FE">
      <w:start w:val="1"/>
      <w:numFmt w:val="bullet"/>
      <w:lvlText w:val=""/>
      <w:lvlJc w:val="left"/>
      <w:pPr>
        <w:ind w:left="766" w:hanging="360"/>
      </w:pPr>
      <w:rPr>
        <w:rFonts w:ascii="Symbol" w:hAnsi="Symbol" w:hint="default"/>
      </w:rPr>
    </w:lvl>
    <w:lvl w:ilvl="1" w:tplc="5C14D6E6">
      <w:start w:val="1"/>
      <w:numFmt w:val="bullet"/>
      <w:lvlText w:val="o"/>
      <w:lvlJc w:val="left"/>
      <w:pPr>
        <w:ind w:left="1486" w:hanging="360"/>
      </w:pPr>
      <w:rPr>
        <w:rFonts w:ascii="Courier New" w:hAnsi="Courier New" w:hint="default"/>
      </w:rPr>
    </w:lvl>
    <w:lvl w:ilvl="2" w:tplc="EEAE50B8" w:tentative="1">
      <w:start w:val="1"/>
      <w:numFmt w:val="bullet"/>
      <w:lvlText w:val=""/>
      <w:lvlJc w:val="left"/>
      <w:pPr>
        <w:ind w:left="2206" w:hanging="360"/>
      </w:pPr>
      <w:rPr>
        <w:rFonts w:ascii="Wingdings" w:hAnsi="Wingdings" w:hint="default"/>
      </w:rPr>
    </w:lvl>
    <w:lvl w:ilvl="3" w:tplc="2972832A" w:tentative="1">
      <w:start w:val="1"/>
      <w:numFmt w:val="bullet"/>
      <w:lvlText w:val=""/>
      <w:lvlJc w:val="left"/>
      <w:pPr>
        <w:ind w:left="2926" w:hanging="360"/>
      </w:pPr>
      <w:rPr>
        <w:rFonts w:ascii="Symbol" w:hAnsi="Symbol" w:hint="default"/>
      </w:rPr>
    </w:lvl>
    <w:lvl w:ilvl="4" w:tplc="6C94EF8E" w:tentative="1">
      <w:start w:val="1"/>
      <w:numFmt w:val="bullet"/>
      <w:lvlText w:val="o"/>
      <w:lvlJc w:val="left"/>
      <w:pPr>
        <w:ind w:left="3646" w:hanging="360"/>
      </w:pPr>
      <w:rPr>
        <w:rFonts w:ascii="Courier New" w:hAnsi="Courier New" w:hint="default"/>
      </w:rPr>
    </w:lvl>
    <w:lvl w:ilvl="5" w:tplc="B7888744" w:tentative="1">
      <w:start w:val="1"/>
      <w:numFmt w:val="bullet"/>
      <w:lvlText w:val=""/>
      <w:lvlJc w:val="left"/>
      <w:pPr>
        <w:ind w:left="4366" w:hanging="360"/>
      </w:pPr>
      <w:rPr>
        <w:rFonts w:ascii="Wingdings" w:hAnsi="Wingdings" w:hint="default"/>
      </w:rPr>
    </w:lvl>
    <w:lvl w:ilvl="6" w:tplc="E3AA7786" w:tentative="1">
      <w:start w:val="1"/>
      <w:numFmt w:val="bullet"/>
      <w:lvlText w:val=""/>
      <w:lvlJc w:val="left"/>
      <w:pPr>
        <w:ind w:left="5086" w:hanging="360"/>
      </w:pPr>
      <w:rPr>
        <w:rFonts w:ascii="Symbol" w:hAnsi="Symbol" w:hint="default"/>
      </w:rPr>
    </w:lvl>
    <w:lvl w:ilvl="7" w:tplc="C0A87A5C" w:tentative="1">
      <w:start w:val="1"/>
      <w:numFmt w:val="bullet"/>
      <w:lvlText w:val="o"/>
      <w:lvlJc w:val="left"/>
      <w:pPr>
        <w:ind w:left="5806" w:hanging="360"/>
      </w:pPr>
      <w:rPr>
        <w:rFonts w:ascii="Courier New" w:hAnsi="Courier New" w:hint="default"/>
      </w:rPr>
    </w:lvl>
    <w:lvl w:ilvl="8" w:tplc="8EE2134A" w:tentative="1">
      <w:start w:val="1"/>
      <w:numFmt w:val="bullet"/>
      <w:lvlText w:val=""/>
      <w:lvlJc w:val="left"/>
      <w:pPr>
        <w:ind w:left="6526" w:hanging="360"/>
      </w:pPr>
      <w:rPr>
        <w:rFonts w:ascii="Wingdings" w:hAnsi="Wingdings" w:hint="default"/>
      </w:rPr>
    </w:lvl>
  </w:abstractNum>
  <w:abstractNum w:abstractNumId="13" w15:restartNumberingAfterBreak="0">
    <w:nsid w:val="4517661D"/>
    <w:multiLevelType w:val="hybridMultilevel"/>
    <w:tmpl w:val="FFFFFFFF"/>
    <w:lvl w:ilvl="0" w:tplc="0B3E9E24">
      <w:start w:val="1"/>
      <w:numFmt w:val="bullet"/>
      <w:lvlText w:val="-"/>
      <w:lvlJc w:val="left"/>
      <w:pPr>
        <w:ind w:left="720" w:hanging="360"/>
      </w:pPr>
      <w:rPr>
        <w:rFonts w:ascii="Aptos" w:hAnsi="Aptos" w:hint="default"/>
      </w:rPr>
    </w:lvl>
    <w:lvl w:ilvl="1" w:tplc="395ABD10">
      <w:start w:val="1"/>
      <w:numFmt w:val="bullet"/>
      <w:lvlText w:val="o"/>
      <w:lvlJc w:val="left"/>
      <w:pPr>
        <w:ind w:left="1440" w:hanging="360"/>
      </w:pPr>
      <w:rPr>
        <w:rFonts w:ascii="Courier New" w:hAnsi="Courier New" w:hint="default"/>
      </w:rPr>
    </w:lvl>
    <w:lvl w:ilvl="2" w:tplc="8AFC5700">
      <w:start w:val="1"/>
      <w:numFmt w:val="bullet"/>
      <w:lvlText w:val=""/>
      <w:lvlJc w:val="left"/>
      <w:pPr>
        <w:ind w:left="2160" w:hanging="360"/>
      </w:pPr>
      <w:rPr>
        <w:rFonts w:ascii="Wingdings" w:hAnsi="Wingdings" w:hint="default"/>
      </w:rPr>
    </w:lvl>
    <w:lvl w:ilvl="3" w:tplc="06DA5D56">
      <w:start w:val="1"/>
      <w:numFmt w:val="bullet"/>
      <w:lvlText w:val=""/>
      <w:lvlJc w:val="left"/>
      <w:pPr>
        <w:ind w:left="2880" w:hanging="360"/>
      </w:pPr>
      <w:rPr>
        <w:rFonts w:ascii="Symbol" w:hAnsi="Symbol" w:hint="default"/>
      </w:rPr>
    </w:lvl>
    <w:lvl w:ilvl="4" w:tplc="13061A56">
      <w:start w:val="1"/>
      <w:numFmt w:val="bullet"/>
      <w:lvlText w:val="o"/>
      <w:lvlJc w:val="left"/>
      <w:pPr>
        <w:ind w:left="3600" w:hanging="360"/>
      </w:pPr>
      <w:rPr>
        <w:rFonts w:ascii="Courier New" w:hAnsi="Courier New" w:hint="default"/>
      </w:rPr>
    </w:lvl>
    <w:lvl w:ilvl="5" w:tplc="C8201004">
      <w:start w:val="1"/>
      <w:numFmt w:val="bullet"/>
      <w:lvlText w:val=""/>
      <w:lvlJc w:val="left"/>
      <w:pPr>
        <w:ind w:left="4320" w:hanging="360"/>
      </w:pPr>
      <w:rPr>
        <w:rFonts w:ascii="Wingdings" w:hAnsi="Wingdings" w:hint="default"/>
      </w:rPr>
    </w:lvl>
    <w:lvl w:ilvl="6" w:tplc="AE602146">
      <w:start w:val="1"/>
      <w:numFmt w:val="bullet"/>
      <w:lvlText w:val=""/>
      <w:lvlJc w:val="left"/>
      <w:pPr>
        <w:ind w:left="5040" w:hanging="360"/>
      </w:pPr>
      <w:rPr>
        <w:rFonts w:ascii="Symbol" w:hAnsi="Symbol" w:hint="default"/>
      </w:rPr>
    </w:lvl>
    <w:lvl w:ilvl="7" w:tplc="D102CF88">
      <w:start w:val="1"/>
      <w:numFmt w:val="bullet"/>
      <w:lvlText w:val="o"/>
      <w:lvlJc w:val="left"/>
      <w:pPr>
        <w:ind w:left="5760" w:hanging="360"/>
      </w:pPr>
      <w:rPr>
        <w:rFonts w:ascii="Courier New" w:hAnsi="Courier New" w:hint="default"/>
      </w:rPr>
    </w:lvl>
    <w:lvl w:ilvl="8" w:tplc="209C8234">
      <w:start w:val="1"/>
      <w:numFmt w:val="bullet"/>
      <w:lvlText w:val=""/>
      <w:lvlJc w:val="left"/>
      <w:pPr>
        <w:ind w:left="6480" w:hanging="360"/>
      </w:pPr>
      <w:rPr>
        <w:rFonts w:ascii="Wingdings" w:hAnsi="Wingdings" w:hint="default"/>
      </w:rPr>
    </w:lvl>
  </w:abstractNum>
  <w:abstractNum w:abstractNumId="14" w15:restartNumberingAfterBreak="0">
    <w:nsid w:val="46F6CFB3"/>
    <w:multiLevelType w:val="hybridMultilevel"/>
    <w:tmpl w:val="FFFFFFFF"/>
    <w:lvl w:ilvl="0" w:tplc="EC2E2FEA">
      <w:start w:val="1"/>
      <w:numFmt w:val="bullet"/>
      <w:lvlText w:val=""/>
      <w:lvlJc w:val="left"/>
      <w:pPr>
        <w:ind w:left="720" w:hanging="360"/>
      </w:pPr>
      <w:rPr>
        <w:rFonts w:ascii="Symbol" w:hAnsi="Symbol" w:hint="default"/>
      </w:rPr>
    </w:lvl>
    <w:lvl w:ilvl="1" w:tplc="9EB8A928">
      <w:start w:val="1"/>
      <w:numFmt w:val="bullet"/>
      <w:lvlText w:val="o"/>
      <w:lvlJc w:val="left"/>
      <w:pPr>
        <w:ind w:left="1440" w:hanging="360"/>
      </w:pPr>
      <w:rPr>
        <w:rFonts w:ascii="Courier New" w:hAnsi="Courier New" w:hint="default"/>
      </w:rPr>
    </w:lvl>
    <w:lvl w:ilvl="2" w:tplc="F398B50A">
      <w:start w:val="1"/>
      <w:numFmt w:val="bullet"/>
      <w:lvlText w:val=""/>
      <w:lvlJc w:val="left"/>
      <w:pPr>
        <w:ind w:left="2160" w:hanging="360"/>
      </w:pPr>
      <w:rPr>
        <w:rFonts w:ascii="Wingdings" w:hAnsi="Wingdings" w:hint="default"/>
      </w:rPr>
    </w:lvl>
    <w:lvl w:ilvl="3" w:tplc="C2C23EA4">
      <w:start w:val="1"/>
      <w:numFmt w:val="bullet"/>
      <w:lvlText w:val=""/>
      <w:lvlJc w:val="left"/>
      <w:pPr>
        <w:ind w:left="2880" w:hanging="360"/>
      </w:pPr>
      <w:rPr>
        <w:rFonts w:ascii="Symbol" w:hAnsi="Symbol" w:hint="default"/>
      </w:rPr>
    </w:lvl>
    <w:lvl w:ilvl="4" w:tplc="826E28B6">
      <w:start w:val="1"/>
      <w:numFmt w:val="bullet"/>
      <w:lvlText w:val="o"/>
      <w:lvlJc w:val="left"/>
      <w:pPr>
        <w:ind w:left="3600" w:hanging="360"/>
      </w:pPr>
      <w:rPr>
        <w:rFonts w:ascii="Courier New" w:hAnsi="Courier New" w:hint="default"/>
      </w:rPr>
    </w:lvl>
    <w:lvl w:ilvl="5" w:tplc="256E636E">
      <w:start w:val="1"/>
      <w:numFmt w:val="bullet"/>
      <w:lvlText w:val=""/>
      <w:lvlJc w:val="left"/>
      <w:pPr>
        <w:ind w:left="4320" w:hanging="360"/>
      </w:pPr>
      <w:rPr>
        <w:rFonts w:ascii="Wingdings" w:hAnsi="Wingdings" w:hint="default"/>
      </w:rPr>
    </w:lvl>
    <w:lvl w:ilvl="6" w:tplc="F29CD5C4">
      <w:start w:val="1"/>
      <w:numFmt w:val="bullet"/>
      <w:lvlText w:val=""/>
      <w:lvlJc w:val="left"/>
      <w:pPr>
        <w:ind w:left="5040" w:hanging="360"/>
      </w:pPr>
      <w:rPr>
        <w:rFonts w:ascii="Symbol" w:hAnsi="Symbol" w:hint="default"/>
      </w:rPr>
    </w:lvl>
    <w:lvl w:ilvl="7" w:tplc="3DBA5402">
      <w:start w:val="1"/>
      <w:numFmt w:val="bullet"/>
      <w:lvlText w:val="o"/>
      <w:lvlJc w:val="left"/>
      <w:pPr>
        <w:ind w:left="5760" w:hanging="360"/>
      </w:pPr>
      <w:rPr>
        <w:rFonts w:ascii="Courier New" w:hAnsi="Courier New" w:hint="default"/>
      </w:rPr>
    </w:lvl>
    <w:lvl w:ilvl="8" w:tplc="33A0FD2C">
      <w:start w:val="1"/>
      <w:numFmt w:val="bullet"/>
      <w:lvlText w:val=""/>
      <w:lvlJc w:val="left"/>
      <w:pPr>
        <w:ind w:left="6480" w:hanging="360"/>
      </w:pPr>
      <w:rPr>
        <w:rFonts w:ascii="Wingdings" w:hAnsi="Wingdings" w:hint="default"/>
      </w:rPr>
    </w:lvl>
  </w:abstractNum>
  <w:abstractNum w:abstractNumId="15" w15:restartNumberingAfterBreak="0">
    <w:nsid w:val="4E51E5C7"/>
    <w:multiLevelType w:val="hybridMultilevel"/>
    <w:tmpl w:val="FFFFFFFF"/>
    <w:lvl w:ilvl="0" w:tplc="D5C47944">
      <w:start w:val="1"/>
      <w:numFmt w:val="bullet"/>
      <w:lvlText w:val=""/>
      <w:lvlJc w:val="left"/>
      <w:pPr>
        <w:ind w:left="720" w:hanging="360"/>
      </w:pPr>
      <w:rPr>
        <w:rFonts w:ascii="Symbol" w:hAnsi="Symbol" w:hint="default"/>
      </w:rPr>
    </w:lvl>
    <w:lvl w:ilvl="1" w:tplc="9BBCEFF4">
      <w:start w:val="1"/>
      <w:numFmt w:val="bullet"/>
      <w:lvlText w:val="o"/>
      <w:lvlJc w:val="left"/>
      <w:pPr>
        <w:ind w:left="1440" w:hanging="360"/>
      </w:pPr>
      <w:rPr>
        <w:rFonts w:ascii="Courier New" w:hAnsi="Courier New" w:hint="default"/>
      </w:rPr>
    </w:lvl>
    <w:lvl w:ilvl="2" w:tplc="04104D68">
      <w:start w:val="1"/>
      <w:numFmt w:val="bullet"/>
      <w:lvlText w:val=""/>
      <w:lvlJc w:val="left"/>
      <w:pPr>
        <w:ind w:left="2160" w:hanging="360"/>
      </w:pPr>
      <w:rPr>
        <w:rFonts w:ascii="Wingdings" w:hAnsi="Wingdings" w:hint="default"/>
      </w:rPr>
    </w:lvl>
    <w:lvl w:ilvl="3" w:tplc="0AA850A0">
      <w:start w:val="1"/>
      <w:numFmt w:val="bullet"/>
      <w:lvlText w:val=""/>
      <w:lvlJc w:val="left"/>
      <w:pPr>
        <w:ind w:left="2880" w:hanging="360"/>
      </w:pPr>
      <w:rPr>
        <w:rFonts w:ascii="Symbol" w:hAnsi="Symbol" w:hint="default"/>
      </w:rPr>
    </w:lvl>
    <w:lvl w:ilvl="4" w:tplc="8E1C59CC">
      <w:start w:val="1"/>
      <w:numFmt w:val="bullet"/>
      <w:lvlText w:val="o"/>
      <w:lvlJc w:val="left"/>
      <w:pPr>
        <w:ind w:left="3600" w:hanging="360"/>
      </w:pPr>
      <w:rPr>
        <w:rFonts w:ascii="Courier New" w:hAnsi="Courier New" w:hint="default"/>
      </w:rPr>
    </w:lvl>
    <w:lvl w:ilvl="5" w:tplc="5EEE2AF4">
      <w:start w:val="1"/>
      <w:numFmt w:val="bullet"/>
      <w:lvlText w:val=""/>
      <w:lvlJc w:val="left"/>
      <w:pPr>
        <w:ind w:left="4320" w:hanging="360"/>
      </w:pPr>
      <w:rPr>
        <w:rFonts w:ascii="Wingdings" w:hAnsi="Wingdings" w:hint="default"/>
      </w:rPr>
    </w:lvl>
    <w:lvl w:ilvl="6" w:tplc="19BEF774">
      <w:start w:val="1"/>
      <w:numFmt w:val="bullet"/>
      <w:lvlText w:val=""/>
      <w:lvlJc w:val="left"/>
      <w:pPr>
        <w:ind w:left="5040" w:hanging="360"/>
      </w:pPr>
      <w:rPr>
        <w:rFonts w:ascii="Symbol" w:hAnsi="Symbol" w:hint="default"/>
      </w:rPr>
    </w:lvl>
    <w:lvl w:ilvl="7" w:tplc="E83E2FF0">
      <w:start w:val="1"/>
      <w:numFmt w:val="bullet"/>
      <w:lvlText w:val="o"/>
      <w:lvlJc w:val="left"/>
      <w:pPr>
        <w:ind w:left="5760" w:hanging="360"/>
      </w:pPr>
      <w:rPr>
        <w:rFonts w:ascii="Courier New" w:hAnsi="Courier New" w:hint="default"/>
      </w:rPr>
    </w:lvl>
    <w:lvl w:ilvl="8" w:tplc="952AD396">
      <w:start w:val="1"/>
      <w:numFmt w:val="bullet"/>
      <w:lvlText w:val=""/>
      <w:lvlJc w:val="left"/>
      <w:pPr>
        <w:ind w:left="6480" w:hanging="360"/>
      </w:pPr>
      <w:rPr>
        <w:rFonts w:ascii="Wingdings" w:hAnsi="Wingdings" w:hint="default"/>
      </w:rPr>
    </w:lvl>
  </w:abstractNum>
  <w:abstractNum w:abstractNumId="16" w15:restartNumberingAfterBreak="0">
    <w:nsid w:val="5047718C"/>
    <w:multiLevelType w:val="hybridMultilevel"/>
    <w:tmpl w:val="A2B80530"/>
    <w:lvl w:ilvl="0" w:tplc="53B2434E">
      <w:start w:val="1"/>
      <w:numFmt w:val="bullet"/>
      <w:lvlText w:val=""/>
      <w:lvlJc w:val="left"/>
      <w:pPr>
        <w:ind w:left="720" w:hanging="360"/>
      </w:pPr>
      <w:rPr>
        <w:rFonts w:ascii="Symbol" w:hAnsi="Symbol" w:hint="default"/>
      </w:rPr>
    </w:lvl>
    <w:lvl w:ilvl="1" w:tplc="96001712">
      <w:start w:val="1"/>
      <w:numFmt w:val="bullet"/>
      <w:lvlText w:val="o"/>
      <w:lvlJc w:val="left"/>
      <w:pPr>
        <w:ind w:left="1440" w:hanging="360"/>
      </w:pPr>
      <w:rPr>
        <w:rFonts w:ascii="Courier New" w:hAnsi="Courier New" w:hint="default"/>
      </w:rPr>
    </w:lvl>
    <w:lvl w:ilvl="2" w:tplc="57189B08" w:tentative="1">
      <w:start w:val="1"/>
      <w:numFmt w:val="bullet"/>
      <w:lvlText w:val=""/>
      <w:lvlJc w:val="left"/>
      <w:pPr>
        <w:ind w:left="2160" w:hanging="360"/>
      </w:pPr>
      <w:rPr>
        <w:rFonts w:ascii="Wingdings" w:hAnsi="Wingdings" w:hint="default"/>
      </w:rPr>
    </w:lvl>
    <w:lvl w:ilvl="3" w:tplc="1A021A54" w:tentative="1">
      <w:start w:val="1"/>
      <w:numFmt w:val="bullet"/>
      <w:lvlText w:val=""/>
      <w:lvlJc w:val="left"/>
      <w:pPr>
        <w:ind w:left="2880" w:hanging="360"/>
      </w:pPr>
      <w:rPr>
        <w:rFonts w:ascii="Symbol" w:hAnsi="Symbol" w:hint="default"/>
      </w:rPr>
    </w:lvl>
    <w:lvl w:ilvl="4" w:tplc="48E6FA66" w:tentative="1">
      <w:start w:val="1"/>
      <w:numFmt w:val="bullet"/>
      <w:lvlText w:val="o"/>
      <w:lvlJc w:val="left"/>
      <w:pPr>
        <w:ind w:left="3600" w:hanging="360"/>
      </w:pPr>
      <w:rPr>
        <w:rFonts w:ascii="Courier New" w:hAnsi="Courier New" w:hint="default"/>
      </w:rPr>
    </w:lvl>
    <w:lvl w:ilvl="5" w:tplc="BABEB4B4" w:tentative="1">
      <w:start w:val="1"/>
      <w:numFmt w:val="bullet"/>
      <w:lvlText w:val=""/>
      <w:lvlJc w:val="left"/>
      <w:pPr>
        <w:ind w:left="4320" w:hanging="360"/>
      </w:pPr>
      <w:rPr>
        <w:rFonts w:ascii="Wingdings" w:hAnsi="Wingdings" w:hint="default"/>
      </w:rPr>
    </w:lvl>
    <w:lvl w:ilvl="6" w:tplc="DB549E84" w:tentative="1">
      <w:start w:val="1"/>
      <w:numFmt w:val="bullet"/>
      <w:lvlText w:val=""/>
      <w:lvlJc w:val="left"/>
      <w:pPr>
        <w:ind w:left="5040" w:hanging="360"/>
      </w:pPr>
      <w:rPr>
        <w:rFonts w:ascii="Symbol" w:hAnsi="Symbol" w:hint="default"/>
      </w:rPr>
    </w:lvl>
    <w:lvl w:ilvl="7" w:tplc="D3BEC1BC" w:tentative="1">
      <w:start w:val="1"/>
      <w:numFmt w:val="bullet"/>
      <w:lvlText w:val="o"/>
      <w:lvlJc w:val="left"/>
      <w:pPr>
        <w:ind w:left="5760" w:hanging="360"/>
      </w:pPr>
      <w:rPr>
        <w:rFonts w:ascii="Courier New" w:hAnsi="Courier New" w:hint="default"/>
      </w:rPr>
    </w:lvl>
    <w:lvl w:ilvl="8" w:tplc="C19AD19A" w:tentative="1">
      <w:start w:val="1"/>
      <w:numFmt w:val="bullet"/>
      <w:lvlText w:val=""/>
      <w:lvlJc w:val="left"/>
      <w:pPr>
        <w:ind w:left="6480" w:hanging="360"/>
      </w:pPr>
      <w:rPr>
        <w:rFonts w:ascii="Wingdings" w:hAnsi="Wingdings" w:hint="default"/>
      </w:rPr>
    </w:lvl>
  </w:abstractNum>
  <w:abstractNum w:abstractNumId="17" w15:restartNumberingAfterBreak="0">
    <w:nsid w:val="54806940"/>
    <w:multiLevelType w:val="hybridMultilevel"/>
    <w:tmpl w:val="544EC47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5BCC58DD"/>
    <w:multiLevelType w:val="hybridMultilevel"/>
    <w:tmpl w:val="FFFFFFFF"/>
    <w:lvl w:ilvl="0" w:tplc="1C926450">
      <w:start w:val="1"/>
      <w:numFmt w:val="bullet"/>
      <w:lvlText w:val=""/>
      <w:lvlJc w:val="left"/>
      <w:pPr>
        <w:ind w:left="720" w:hanging="360"/>
      </w:pPr>
      <w:rPr>
        <w:rFonts w:ascii="Symbol" w:hAnsi="Symbol" w:hint="default"/>
      </w:rPr>
    </w:lvl>
    <w:lvl w:ilvl="1" w:tplc="BA7CA0D4">
      <w:start w:val="1"/>
      <w:numFmt w:val="bullet"/>
      <w:lvlText w:val="o"/>
      <w:lvlJc w:val="left"/>
      <w:pPr>
        <w:ind w:left="1440" w:hanging="360"/>
      </w:pPr>
      <w:rPr>
        <w:rFonts w:ascii="Courier New" w:hAnsi="Courier New" w:hint="default"/>
      </w:rPr>
    </w:lvl>
    <w:lvl w:ilvl="2" w:tplc="4D24DC4A">
      <w:start w:val="1"/>
      <w:numFmt w:val="bullet"/>
      <w:lvlText w:val=""/>
      <w:lvlJc w:val="left"/>
      <w:pPr>
        <w:ind w:left="2160" w:hanging="360"/>
      </w:pPr>
      <w:rPr>
        <w:rFonts w:ascii="Wingdings" w:hAnsi="Wingdings" w:hint="default"/>
      </w:rPr>
    </w:lvl>
    <w:lvl w:ilvl="3" w:tplc="C46CE910">
      <w:start w:val="1"/>
      <w:numFmt w:val="bullet"/>
      <w:lvlText w:val=""/>
      <w:lvlJc w:val="left"/>
      <w:pPr>
        <w:ind w:left="2880" w:hanging="360"/>
      </w:pPr>
      <w:rPr>
        <w:rFonts w:ascii="Symbol" w:hAnsi="Symbol" w:hint="default"/>
      </w:rPr>
    </w:lvl>
    <w:lvl w:ilvl="4" w:tplc="AAD092C6">
      <w:start w:val="1"/>
      <w:numFmt w:val="bullet"/>
      <w:lvlText w:val="o"/>
      <w:lvlJc w:val="left"/>
      <w:pPr>
        <w:ind w:left="3600" w:hanging="360"/>
      </w:pPr>
      <w:rPr>
        <w:rFonts w:ascii="Courier New" w:hAnsi="Courier New" w:hint="default"/>
      </w:rPr>
    </w:lvl>
    <w:lvl w:ilvl="5" w:tplc="2EF6EFF6">
      <w:start w:val="1"/>
      <w:numFmt w:val="bullet"/>
      <w:lvlText w:val=""/>
      <w:lvlJc w:val="left"/>
      <w:pPr>
        <w:ind w:left="4320" w:hanging="360"/>
      </w:pPr>
      <w:rPr>
        <w:rFonts w:ascii="Wingdings" w:hAnsi="Wingdings" w:hint="default"/>
      </w:rPr>
    </w:lvl>
    <w:lvl w:ilvl="6" w:tplc="47E6ADC0">
      <w:start w:val="1"/>
      <w:numFmt w:val="bullet"/>
      <w:lvlText w:val=""/>
      <w:lvlJc w:val="left"/>
      <w:pPr>
        <w:ind w:left="5040" w:hanging="360"/>
      </w:pPr>
      <w:rPr>
        <w:rFonts w:ascii="Symbol" w:hAnsi="Symbol" w:hint="default"/>
      </w:rPr>
    </w:lvl>
    <w:lvl w:ilvl="7" w:tplc="40B4883A">
      <w:start w:val="1"/>
      <w:numFmt w:val="bullet"/>
      <w:lvlText w:val="o"/>
      <w:lvlJc w:val="left"/>
      <w:pPr>
        <w:ind w:left="5760" w:hanging="360"/>
      </w:pPr>
      <w:rPr>
        <w:rFonts w:ascii="Courier New" w:hAnsi="Courier New" w:hint="default"/>
      </w:rPr>
    </w:lvl>
    <w:lvl w:ilvl="8" w:tplc="B420DFC0">
      <w:start w:val="1"/>
      <w:numFmt w:val="bullet"/>
      <w:lvlText w:val=""/>
      <w:lvlJc w:val="left"/>
      <w:pPr>
        <w:ind w:left="6480" w:hanging="360"/>
      </w:pPr>
      <w:rPr>
        <w:rFonts w:ascii="Wingdings" w:hAnsi="Wingdings" w:hint="default"/>
      </w:rPr>
    </w:lvl>
  </w:abstractNum>
  <w:abstractNum w:abstractNumId="19" w15:restartNumberingAfterBreak="0">
    <w:nsid w:val="6D2D8F2C"/>
    <w:multiLevelType w:val="hybridMultilevel"/>
    <w:tmpl w:val="FFFFFFFF"/>
    <w:lvl w:ilvl="0" w:tplc="3AE821DA">
      <w:start w:val="1"/>
      <w:numFmt w:val="bullet"/>
      <w:lvlText w:val=""/>
      <w:lvlJc w:val="left"/>
      <w:pPr>
        <w:ind w:left="720" w:hanging="360"/>
      </w:pPr>
      <w:rPr>
        <w:rFonts w:ascii="Symbol" w:hAnsi="Symbol" w:hint="default"/>
      </w:rPr>
    </w:lvl>
    <w:lvl w:ilvl="1" w:tplc="20723584">
      <w:start w:val="1"/>
      <w:numFmt w:val="bullet"/>
      <w:lvlText w:val="o"/>
      <w:lvlJc w:val="left"/>
      <w:pPr>
        <w:ind w:left="1440" w:hanging="360"/>
      </w:pPr>
      <w:rPr>
        <w:rFonts w:ascii="Courier New" w:hAnsi="Courier New" w:hint="default"/>
      </w:rPr>
    </w:lvl>
    <w:lvl w:ilvl="2" w:tplc="879CECCC">
      <w:start w:val="1"/>
      <w:numFmt w:val="bullet"/>
      <w:lvlText w:val=""/>
      <w:lvlJc w:val="left"/>
      <w:pPr>
        <w:ind w:left="2160" w:hanging="360"/>
      </w:pPr>
      <w:rPr>
        <w:rFonts w:ascii="Wingdings" w:hAnsi="Wingdings" w:hint="default"/>
      </w:rPr>
    </w:lvl>
    <w:lvl w:ilvl="3" w:tplc="EC46025A">
      <w:start w:val="1"/>
      <w:numFmt w:val="bullet"/>
      <w:lvlText w:val=""/>
      <w:lvlJc w:val="left"/>
      <w:pPr>
        <w:ind w:left="2880" w:hanging="360"/>
      </w:pPr>
      <w:rPr>
        <w:rFonts w:ascii="Symbol" w:hAnsi="Symbol" w:hint="default"/>
      </w:rPr>
    </w:lvl>
    <w:lvl w:ilvl="4" w:tplc="9732DE3A">
      <w:start w:val="1"/>
      <w:numFmt w:val="bullet"/>
      <w:lvlText w:val="o"/>
      <w:lvlJc w:val="left"/>
      <w:pPr>
        <w:ind w:left="3600" w:hanging="360"/>
      </w:pPr>
      <w:rPr>
        <w:rFonts w:ascii="Courier New" w:hAnsi="Courier New" w:hint="default"/>
      </w:rPr>
    </w:lvl>
    <w:lvl w:ilvl="5" w:tplc="F57EA30C">
      <w:start w:val="1"/>
      <w:numFmt w:val="bullet"/>
      <w:lvlText w:val=""/>
      <w:lvlJc w:val="left"/>
      <w:pPr>
        <w:ind w:left="4320" w:hanging="360"/>
      </w:pPr>
      <w:rPr>
        <w:rFonts w:ascii="Wingdings" w:hAnsi="Wingdings" w:hint="default"/>
      </w:rPr>
    </w:lvl>
    <w:lvl w:ilvl="6" w:tplc="A5FC4822">
      <w:start w:val="1"/>
      <w:numFmt w:val="bullet"/>
      <w:lvlText w:val=""/>
      <w:lvlJc w:val="left"/>
      <w:pPr>
        <w:ind w:left="5040" w:hanging="360"/>
      </w:pPr>
      <w:rPr>
        <w:rFonts w:ascii="Symbol" w:hAnsi="Symbol" w:hint="default"/>
      </w:rPr>
    </w:lvl>
    <w:lvl w:ilvl="7" w:tplc="D330794E">
      <w:start w:val="1"/>
      <w:numFmt w:val="bullet"/>
      <w:lvlText w:val="o"/>
      <w:lvlJc w:val="left"/>
      <w:pPr>
        <w:ind w:left="5760" w:hanging="360"/>
      </w:pPr>
      <w:rPr>
        <w:rFonts w:ascii="Courier New" w:hAnsi="Courier New" w:hint="default"/>
      </w:rPr>
    </w:lvl>
    <w:lvl w:ilvl="8" w:tplc="203AACA2">
      <w:start w:val="1"/>
      <w:numFmt w:val="bullet"/>
      <w:lvlText w:val=""/>
      <w:lvlJc w:val="left"/>
      <w:pPr>
        <w:ind w:left="6480" w:hanging="360"/>
      </w:pPr>
      <w:rPr>
        <w:rFonts w:ascii="Wingdings" w:hAnsi="Wingdings" w:hint="default"/>
      </w:rPr>
    </w:lvl>
  </w:abstractNum>
  <w:abstractNum w:abstractNumId="20" w15:restartNumberingAfterBreak="0">
    <w:nsid w:val="6EFD1F88"/>
    <w:multiLevelType w:val="hybridMultilevel"/>
    <w:tmpl w:val="9AC28856"/>
    <w:lvl w:ilvl="0" w:tplc="B3460BC8">
      <w:start w:val="1"/>
      <w:numFmt w:val="bullet"/>
      <w:lvlText w:val=""/>
      <w:lvlJc w:val="left"/>
      <w:pPr>
        <w:ind w:left="770" w:hanging="360"/>
      </w:pPr>
      <w:rPr>
        <w:rFonts w:ascii="Symbol" w:hAnsi="Symbol" w:hint="default"/>
        <w:color w:val="000000" w:themeColor="text1"/>
      </w:rPr>
    </w:lvl>
    <w:lvl w:ilvl="1" w:tplc="7D9C403C" w:tentative="1">
      <w:start w:val="1"/>
      <w:numFmt w:val="bullet"/>
      <w:lvlText w:val="o"/>
      <w:lvlJc w:val="left"/>
      <w:pPr>
        <w:ind w:left="1440" w:hanging="360"/>
      </w:pPr>
      <w:rPr>
        <w:rFonts w:ascii="Courier New" w:hAnsi="Courier New" w:hint="default"/>
      </w:rPr>
    </w:lvl>
    <w:lvl w:ilvl="2" w:tplc="8832702E" w:tentative="1">
      <w:start w:val="1"/>
      <w:numFmt w:val="bullet"/>
      <w:lvlText w:val=""/>
      <w:lvlJc w:val="left"/>
      <w:pPr>
        <w:ind w:left="2160" w:hanging="360"/>
      </w:pPr>
      <w:rPr>
        <w:rFonts w:ascii="Wingdings" w:hAnsi="Wingdings" w:hint="default"/>
      </w:rPr>
    </w:lvl>
    <w:lvl w:ilvl="3" w:tplc="0B34097A" w:tentative="1">
      <w:start w:val="1"/>
      <w:numFmt w:val="bullet"/>
      <w:lvlText w:val=""/>
      <w:lvlJc w:val="left"/>
      <w:pPr>
        <w:ind w:left="2880" w:hanging="360"/>
      </w:pPr>
      <w:rPr>
        <w:rFonts w:ascii="Symbol" w:hAnsi="Symbol" w:hint="default"/>
      </w:rPr>
    </w:lvl>
    <w:lvl w:ilvl="4" w:tplc="FCA61C8C" w:tentative="1">
      <w:start w:val="1"/>
      <w:numFmt w:val="bullet"/>
      <w:lvlText w:val="o"/>
      <w:lvlJc w:val="left"/>
      <w:pPr>
        <w:ind w:left="3600" w:hanging="360"/>
      </w:pPr>
      <w:rPr>
        <w:rFonts w:ascii="Courier New" w:hAnsi="Courier New" w:hint="default"/>
      </w:rPr>
    </w:lvl>
    <w:lvl w:ilvl="5" w:tplc="929E65F0" w:tentative="1">
      <w:start w:val="1"/>
      <w:numFmt w:val="bullet"/>
      <w:lvlText w:val=""/>
      <w:lvlJc w:val="left"/>
      <w:pPr>
        <w:ind w:left="4320" w:hanging="360"/>
      </w:pPr>
      <w:rPr>
        <w:rFonts w:ascii="Wingdings" w:hAnsi="Wingdings" w:hint="default"/>
      </w:rPr>
    </w:lvl>
    <w:lvl w:ilvl="6" w:tplc="3F8AF5BE" w:tentative="1">
      <w:start w:val="1"/>
      <w:numFmt w:val="bullet"/>
      <w:lvlText w:val=""/>
      <w:lvlJc w:val="left"/>
      <w:pPr>
        <w:ind w:left="5040" w:hanging="360"/>
      </w:pPr>
      <w:rPr>
        <w:rFonts w:ascii="Symbol" w:hAnsi="Symbol" w:hint="default"/>
      </w:rPr>
    </w:lvl>
    <w:lvl w:ilvl="7" w:tplc="2CEE1C40" w:tentative="1">
      <w:start w:val="1"/>
      <w:numFmt w:val="bullet"/>
      <w:lvlText w:val="o"/>
      <w:lvlJc w:val="left"/>
      <w:pPr>
        <w:ind w:left="5760" w:hanging="360"/>
      </w:pPr>
      <w:rPr>
        <w:rFonts w:ascii="Courier New" w:hAnsi="Courier New" w:hint="default"/>
      </w:rPr>
    </w:lvl>
    <w:lvl w:ilvl="8" w:tplc="18720B28" w:tentative="1">
      <w:start w:val="1"/>
      <w:numFmt w:val="bullet"/>
      <w:lvlText w:val=""/>
      <w:lvlJc w:val="left"/>
      <w:pPr>
        <w:ind w:left="6480" w:hanging="360"/>
      </w:pPr>
      <w:rPr>
        <w:rFonts w:ascii="Wingdings" w:hAnsi="Wingdings" w:hint="default"/>
      </w:rPr>
    </w:lvl>
  </w:abstractNum>
  <w:abstractNum w:abstractNumId="21" w15:restartNumberingAfterBreak="0">
    <w:nsid w:val="78D19A2F"/>
    <w:multiLevelType w:val="hybridMultilevel"/>
    <w:tmpl w:val="FFFFFFFF"/>
    <w:lvl w:ilvl="0" w:tplc="F3F242DA">
      <w:start w:val="1"/>
      <w:numFmt w:val="bullet"/>
      <w:lvlText w:val=""/>
      <w:lvlJc w:val="left"/>
      <w:pPr>
        <w:ind w:left="720" w:hanging="360"/>
      </w:pPr>
      <w:rPr>
        <w:rFonts w:ascii="Symbol" w:hAnsi="Symbol" w:hint="default"/>
      </w:rPr>
    </w:lvl>
    <w:lvl w:ilvl="1" w:tplc="1304069C">
      <w:start w:val="1"/>
      <w:numFmt w:val="bullet"/>
      <w:lvlText w:val="o"/>
      <w:lvlJc w:val="left"/>
      <w:pPr>
        <w:ind w:left="1440" w:hanging="360"/>
      </w:pPr>
      <w:rPr>
        <w:rFonts w:ascii="Courier New" w:hAnsi="Courier New" w:hint="default"/>
      </w:rPr>
    </w:lvl>
    <w:lvl w:ilvl="2" w:tplc="EC261CF8">
      <w:start w:val="1"/>
      <w:numFmt w:val="bullet"/>
      <w:lvlText w:val=""/>
      <w:lvlJc w:val="left"/>
      <w:pPr>
        <w:ind w:left="2160" w:hanging="360"/>
      </w:pPr>
      <w:rPr>
        <w:rFonts w:ascii="Wingdings" w:hAnsi="Wingdings" w:hint="default"/>
      </w:rPr>
    </w:lvl>
    <w:lvl w:ilvl="3" w:tplc="95A204EC">
      <w:start w:val="1"/>
      <w:numFmt w:val="bullet"/>
      <w:lvlText w:val=""/>
      <w:lvlJc w:val="left"/>
      <w:pPr>
        <w:ind w:left="2880" w:hanging="360"/>
      </w:pPr>
      <w:rPr>
        <w:rFonts w:ascii="Symbol" w:hAnsi="Symbol" w:hint="default"/>
      </w:rPr>
    </w:lvl>
    <w:lvl w:ilvl="4" w:tplc="44C2360C">
      <w:start w:val="1"/>
      <w:numFmt w:val="bullet"/>
      <w:lvlText w:val="o"/>
      <w:lvlJc w:val="left"/>
      <w:pPr>
        <w:ind w:left="3600" w:hanging="360"/>
      </w:pPr>
      <w:rPr>
        <w:rFonts w:ascii="Courier New" w:hAnsi="Courier New" w:hint="default"/>
      </w:rPr>
    </w:lvl>
    <w:lvl w:ilvl="5" w:tplc="B44C342C">
      <w:start w:val="1"/>
      <w:numFmt w:val="bullet"/>
      <w:lvlText w:val=""/>
      <w:lvlJc w:val="left"/>
      <w:pPr>
        <w:ind w:left="4320" w:hanging="360"/>
      </w:pPr>
      <w:rPr>
        <w:rFonts w:ascii="Wingdings" w:hAnsi="Wingdings" w:hint="default"/>
      </w:rPr>
    </w:lvl>
    <w:lvl w:ilvl="6" w:tplc="E898A328">
      <w:start w:val="1"/>
      <w:numFmt w:val="bullet"/>
      <w:lvlText w:val=""/>
      <w:lvlJc w:val="left"/>
      <w:pPr>
        <w:ind w:left="5040" w:hanging="360"/>
      </w:pPr>
      <w:rPr>
        <w:rFonts w:ascii="Symbol" w:hAnsi="Symbol" w:hint="default"/>
      </w:rPr>
    </w:lvl>
    <w:lvl w:ilvl="7" w:tplc="E6F4C0D8">
      <w:start w:val="1"/>
      <w:numFmt w:val="bullet"/>
      <w:lvlText w:val="o"/>
      <w:lvlJc w:val="left"/>
      <w:pPr>
        <w:ind w:left="5760" w:hanging="360"/>
      </w:pPr>
      <w:rPr>
        <w:rFonts w:ascii="Courier New" w:hAnsi="Courier New" w:hint="default"/>
      </w:rPr>
    </w:lvl>
    <w:lvl w:ilvl="8" w:tplc="BBBE036A">
      <w:start w:val="1"/>
      <w:numFmt w:val="bullet"/>
      <w:lvlText w:val=""/>
      <w:lvlJc w:val="left"/>
      <w:pPr>
        <w:ind w:left="6480" w:hanging="360"/>
      </w:pPr>
      <w:rPr>
        <w:rFonts w:ascii="Wingdings" w:hAnsi="Wingdings" w:hint="default"/>
      </w:rPr>
    </w:lvl>
  </w:abstractNum>
  <w:num w:numId="1" w16cid:durableId="1851749192">
    <w:abstractNumId w:val="16"/>
  </w:num>
  <w:num w:numId="2" w16cid:durableId="1705788553">
    <w:abstractNumId w:val="1"/>
  </w:num>
  <w:num w:numId="3" w16cid:durableId="1619532002">
    <w:abstractNumId w:val="12"/>
  </w:num>
  <w:num w:numId="4" w16cid:durableId="1018312311">
    <w:abstractNumId w:val="9"/>
  </w:num>
  <w:num w:numId="5" w16cid:durableId="161703293">
    <w:abstractNumId w:val="7"/>
  </w:num>
  <w:num w:numId="6" w16cid:durableId="1144156355">
    <w:abstractNumId w:val="10"/>
  </w:num>
  <w:num w:numId="7" w16cid:durableId="522868808">
    <w:abstractNumId w:val="3"/>
  </w:num>
  <w:num w:numId="8" w16cid:durableId="1403257027">
    <w:abstractNumId w:val="20"/>
  </w:num>
  <w:num w:numId="9" w16cid:durableId="1333874846">
    <w:abstractNumId w:val="6"/>
  </w:num>
  <w:num w:numId="10" w16cid:durableId="1810398244">
    <w:abstractNumId w:val="13"/>
  </w:num>
  <w:num w:numId="11" w16cid:durableId="2003463046">
    <w:abstractNumId w:val="5"/>
  </w:num>
  <w:num w:numId="12" w16cid:durableId="1034814378">
    <w:abstractNumId w:val="21"/>
  </w:num>
  <w:num w:numId="13" w16cid:durableId="1744796907">
    <w:abstractNumId w:val="19"/>
  </w:num>
  <w:num w:numId="14" w16cid:durableId="1998681776">
    <w:abstractNumId w:val="18"/>
  </w:num>
  <w:num w:numId="15" w16cid:durableId="536434356">
    <w:abstractNumId w:val="8"/>
  </w:num>
  <w:num w:numId="16" w16cid:durableId="765275297">
    <w:abstractNumId w:val="4"/>
  </w:num>
  <w:num w:numId="17" w16cid:durableId="824277339">
    <w:abstractNumId w:val="0"/>
  </w:num>
  <w:num w:numId="18" w16cid:durableId="826632771">
    <w:abstractNumId w:val="14"/>
  </w:num>
  <w:num w:numId="19" w16cid:durableId="1806389503">
    <w:abstractNumId w:val="2"/>
  </w:num>
  <w:num w:numId="20" w16cid:durableId="1462991288">
    <w:abstractNumId w:val="11"/>
  </w:num>
  <w:num w:numId="21" w16cid:durableId="1174340349">
    <w:abstractNumId w:val="15"/>
  </w:num>
  <w:num w:numId="22" w16cid:durableId="26220954">
    <w:abstractNumId w:val="17"/>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744E"/>
    <w:rsid w:val="00001D98"/>
    <w:rsid w:val="00002702"/>
    <w:rsid w:val="00002DE4"/>
    <w:rsid w:val="00003669"/>
    <w:rsid w:val="00003CE1"/>
    <w:rsid w:val="000070EE"/>
    <w:rsid w:val="0001013D"/>
    <w:rsid w:val="00014E40"/>
    <w:rsid w:val="00015193"/>
    <w:rsid w:val="0001525F"/>
    <w:rsid w:val="00016058"/>
    <w:rsid w:val="00016FA0"/>
    <w:rsid w:val="0001778B"/>
    <w:rsid w:val="00017FA3"/>
    <w:rsid w:val="000220A1"/>
    <w:rsid w:val="00022300"/>
    <w:rsid w:val="00022951"/>
    <w:rsid w:val="0002393C"/>
    <w:rsid w:val="00025D0C"/>
    <w:rsid w:val="00026325"/>
    <w:rsid w:val="00026AC9"/>
    <w:rsid w:val="00027AD1"/>
    <w:rsid w:val="00027E34"/>
    <w:rsid w:val="00030379"/>
    <w:rsid w:val="00030A7F"/>
    <w:rsid w:val="0003119A"/>
    <w:rsid w:val="00032A25"/>
    <w:rsid w:val="00032E47"/>
    <w:rsid w:val="0003685A"/>
    <w:rsid w:val="0004160B"/>
    <w:rsid w:val="00041FC2"/>
    <w:rsid w:val="00042D64"/>
    <w:rsid w:val="000437CB"/>
    <w:rsid w:val="00044D64"/>
    <w:rsid w:val="00045343"/>
    <w:rsid w:val="000454FA"/>
    <w:rsid w:val="00045E41"/>
    <w:rsid w:val="00046081"/>
    <w:rsid w:val="00046486"/>
    <w:rsid w:val="0004705E"/>
    <w:rsid w:val="0005074C"/>
    <w:rsid w:val="0005076A"/>
    <w:rsid w:val="0005179F"/>
    <w:rsid w:val="0005202D"/>
    <w:rsid w:val="0005233C"/>
    <w:rsid w:val="00054419"/>
    <w:rsid w:val="00054B5D"/>
    <w:rsid w:val="00054FDA"/>
    <w:rsid w:val="00055227"/>
    <w:rsid w:val="00055C11"/>
    <w:rsid w:val="00056189"/>
    <w:rsid w:val="00056247"/>
    <w:rsid w:val="000569EB"/>
    <w:rsid w:val="000575EF"/>
    <w:rsid w:val="00061B91"/>
    <w:rsid w:val="00061D72"/>
    <w:rsid w:val="000626D0"/>
    <w:rsid w:val="00062F49"/>
    <w:rsid w:val="000635B1"/>
    <w:rsid w:val="00063C24"/>
    <w:rsid w:val="000648F0"/>
    <w:rsid w:val="000649E3"/>
    <w:rsid w:val="00064FE2"/>
    <w:rsid w:val="000658B0"/>
    <w:rsid w:val="00065BB5"/>
    <w:rsid w:val="00067F09"/>
    <w:rsid w:val="00070749"/>
    <w:rsid w:val="000707DB"/>
    <w:rsid w:val="0007087B"/>
    <w:rsid w:val="00071063"/>
    <w:rsid w:val="0007283C"/>
    <w:rsid w:val="00073A8B"/>
    <w:rsid w:val="0007543C"/>
    <w:rsid w:val="00077494"/>
    <w:rsid w:val="00077761"/>
    <w:rsid w:val="00080C53"/>
    <w:rsid w:val="00081034"/>
    <w:rsid w:val="0008110D"/>
    <w:rsid w:val="000812AC"/>
    <w:rsid w:val="00084086"/>
    <w:rsid w:val="00084B81"/>
    <w:rsid w:val="00085033"/>
    <w:rsid w:val="000851AB"/>
    <w:rsid w:val="00087350"/>
    <w:rsid w:val="00090BC3"/>
    <w:rsid w:val="00092064"/>
    <w:rsid w:val="000921CA"/>
    <w:rsid w:val="0009466D"/>
    <w:rsid w:val="0009556D"/>
    <w:rsid w:val="00096295"/>
    <w:rsid w:val="00096CD4"/>
    <w:rsid w:val="000A02F4"/>
    <w:rsid w:val="000A1B16"/>
    <w:rsid w:val="000A2214"/>
    <w:rsid w:val="000A29A5"/>
    <w:rsid w:val="000A2FF5"/>
    <w:rsid w:val="000A372B"/>
    <w:rsid w:val="000A4DFF"/>
    <w:rsid w:val="000A513A"/>
    <w:rsid w:val="000A51DE"/>
    <w:rsid w:val="000A53C3"/>
    <w:rsid w:val="000A5E28"/>
    <w:rsid w:val="000A6C1D"/>
    <w:rsid w:val="000B0350"/>
    <w:rsid w:val="000B05A4"/>
    <w:rsid w:val="000B0791"/>
    <w:rsid w:val="000B1138"/>
    <w:rsid w:val="000B18F1"/>
    <w:rsid w:val="000B3D02"/>
    <w:rsid w:val="000B44C2"/>
    <w:rsid w:val="000B49DE"/>
    <w:rsid w:val="000B516D"/>
    <w:rsid w:val="000B5C1A"/>
    <w:rsid w:val="000B6312"/>
    <w:rsid w:val="000B6393"/>
    <w:rsid w:val="000B63DC"/>
    <w:rsid w:val="000B6402"/>
    <w:rsid w:val="000B6567"/>
    <w:rsid w:val="000C00A0"/>
    <w:rsid w:val="000C0711"/>
    <w:rsid w:val="000C1B9F"/>
    <w:rsid w:val="000C1F34"/>
    <w:rsid w:val="000C1FDC"/>
    <w:rsid w:val="000C2144"/>
    <w:rsid w:val="000C27B7"/>
    <w:rsid w:val="000C2B86"/>
    <w:rsid w:val="000C34C1"/>
    <w:rsid w:val="000C3A1F"/>
    <w:rsid w:val="000C41A0"/>
    <w:rsid w:val="000C4933"/>
    <w:rsid w:val="000C4B00"/>
    <w:rsid w:val="000C5188"/>
    <w:rsid w:val="000C531D"/>
    <w:rsid w:val="000C766F"/>
    <w:rsid w:val="000C7782"/>
    <w:rsid w:val="000D0C11"/>
    <w:rsid w:val="000D0E6D"/>
    <w:rsid w:val="000D10D0"/>
    <w:rsid w:val="000D151A"/>
    <w:rsid w:val="000D1824"/>
    <w:rsid w:val="000D1C47"/>
    <w:rsid w:val="000D1D34"/>
    <w:rsid w:val="000D2A7D"/>
    <w:rsid w:val="000D37F1"/>
    <w:rsid w:val="000D3F33"/>
    <w:rsid w:val="000D4066"/>
    <w:rsid w:val="000D440E"/>
    <w:rsid w:val="000D52FD"/>
    <w:rsid w:val="000D56DC"/>
    <w:rsid w:val="000D5941"/>
    <w:rsid w:val="000D7652"/>
    <w:rsid w:val="000E18E3"/>
    <w:rsid w:val="000E3280"/>
    <w:rsid w:val="000E406B"/>
    <w:rsid w:val="000E5946"/>
    <w:rsid w:val="000E5E22"/>
    <w:rsid w:val="000E704D"/>
    <w:rsid w:val="000F116B"/>
    <w:rsid w:val="000F1502"/>
    <w:rsid w:val="000F2442"/>
    <w:rsid w:val="000F267C"/>
    <w:rsid w:val="000F2A5E"/>
    <w:rsid w:val="000F3783"/>
    <w:rsid w:val="000F38E5"/>
    <w:rsid w:val="000F410C"/>
    <w:rsid w:val="000F493C"/>
    <w:rsid w:val="000F6708"/>
    <w:rsid w:val="000F6F07"/>
    <w:rsid w:val="000F7109"/>
    <w:rsid w:val="000F72BE"/>
    <w:rsid w:val="000F7498"/>
    <w:rsid w:val="0010045C"/>
    <w:rsid w:val="00100804"/>
    <w:rsid w:val="00101760"/>
    <w:rsid w:val="00101C05"/>
    <w:rsid w:val="001036B9"/>
    <w:rsid w:val="001036E1"/>
    <w:rsid w:val="00103842"/>
    <w:rsid w:val="00103D32"/>
    <w:rsid w:val="00104FC7"/>
    <w:rsid w:val="00105301"/>
    <w:rsid w:val="001061B2"/>
    <w:rsid w:val="001061E4"/>
    <w:rsid w:val="00106D41"/>
    <w:rsid w:val="00106F2E"/>
    <w:rsid w:val="0010709D"/>
    <w:rsid w:val="00107B97"/>
    <w:rsid w:val="00107C37"/>
    <w:rsid w:val="0011070A"/>
    <w:rsid w:val="00110BEF"/>
    <w:rsid w:val="0011131C"/>
    <w:rsid w:val="00111CA8"/>
    <w:rsid w:val="0011267F"/>
    <w:rsid w:val="00112E0A"/>
    <w:rsid w:val="00112E99"/>
    <w:rsid w:val="00113E53"/>
    <w:rsid w:val="0011525F"/>
    <w:rsid w:val="001154F4"/>
    <w:rsid w:val="00120524"/>
    <w:rsid w:val="001207B8"/>
    <w:rsid w:val="00121D05"/>
    <w:rsid w:val="0012315A"/>
    <w:rsid w:val="001232BB"/>
    <w:rsid w:val="00123443"/>
    <w:rsid w:val="001257D6"/>
    <w:rsid w:val="00126052"/>
    <w:rsid w:val="00127A08"/>
    <w:rsid w:val="00130CF3"/>
    <w:rsid w:val="00130F65"/>
    <w:rsid w:val="00131803"/>
    <w:rsid w:val="00131FF2"/>
    <w:rsid w:val="00133EB1"/>
    <w:rsid w:val="00133F18"/>
    <w:rsid w:val="00134612"/>
    <w:rsid w:val="00136F2F"/>
    <w:rsid w:val="00140A42"/>
    <w:rsid w:val="001415AF"/>
    <w:rsid w:val="00143331"/>
    <w:rsid w:val="00143527"/>
    <w:rsid w:val="00143B9A"/>
    <w:rsid w:val="001444E7"/>
    <w:rsid w:val="00147A0E"/>
    <w:rsid w:val="00150D7D"/>
    <w:rsid w:val="0015154B"/>
    <w:rsid w:val="0015170E"/>
    <w:rsid w:val="00153334"/>
    <w:rsid w:val="0015378D"/>
    <w:rsid w:val="00154FCD"/>
    <w:rsid w:val="0015596C"/>
    <w:rsid w:val="00156EB9"/>
    <w:rsid w:val="0015716B"/>
    <w:rsid w:val="00157CD6"/>
    <w:rsid w:val="00157D6A"/>
    <w:rsid w:val="0016033F"/>
    <w:rsid w:val="00162938"/>
    <w:rsid w:val="0016397F"/>
    <w:rsid w:val="00163C4F"/>
    <w:rsid w:val="0016477B"/>
    <w:rsid w:val="00170E62"/>
    <w:rsid w:val="001710EB"/>
    <w:rsid w:val="001711E1"/>
    <w:rsid w:val="00172253"/>
    <w:rsid w:val="00173598"/>
    <w:rsid w:val="001744E8"/>
    <w:rsid w:val="001756D7"/>
    <w:rsid w:val="00176178"/>
    <w:rsid w:val="001762EA"/>
    <w:rsid w:val="001763F7"/>
    <w:rsid w:val="00177C83"/>
    <w:rsid w:val="0018056E"/>
    <w:rsid w:val="00180CF8"/>
    <w:rsid w:val="00180D1C"/>
    <w:rsid w:val="001816B6"/>
    <w:rsid w:val="001819BA"/>
    <w:rsid w:val="00181A49"/>
    <w:rsid w:val="00181C35"/>
    <w:rsid w:val="00181D05"/>
    <w:rsid w:val="00183052"/>
    <w:rsid w:val="00184250"/>
    <w:rsid w:val="001851D0"/>
    <w:rsid w:val="001854EF"/>
    <w:rsid w:val="00185F45"/>
    <w:rsid w:val="00186864"/>
    <w:rsid w:val="00186D97"/>
    <w:rsid w:val="0019126B"/>
    <w:rsid w:val="001913EA"/>
    <w:rsid w:val="00192516"/>
    <w:rsid w:val="00194795"/>
    <w:rsid w:val="001952DE"/>
    <w:rsid w:val="00196C8F"/>
    <w:rsid w:val="00197968"/>
    <w:rsid w:val="00197A72"/>
    <w:rsid w:val="00197DE8"/>
    <w:rsid w:val="001A02AA"/>
    <w:rsid w:val="001A0A47"/>
    <w:rsid w:val="001A17A1"/>
    <w:rsid w:val="001A202E"/>
    <w:rsid w:val="001A2289"/>
    <w:rsid w:val="001A33F6"/>
    <w:rsid w:val="001A47E5"/>
    <w:rsid w:val="001A4C66"/>
    <w:rsid w:val="001A4EFA"/>
    <w:rsid w:val="001A52B5"/>
    <w:rsid w:val="001A553B"/>
    <w:rsid w:val="001A5F02"/>
    <w:rsid w:val="001A6701"/>
    <w:rsid w:val="001A75CC"/>
    <w:rsid w:val="001A777F"/>
    <w:rsid w:val="001B04E5"/>
    <w:rsid w:val="001B082A"/>
    <w:rsid w:val="001B1363"/>
    <w:rsid w:val="001B2386"/>
    <w:rsid w:val="001B384B"/>
    <w:rsid w:val="001B3A47"/>
    <w:rsid w:val="001B3ECC"/>
    <w:rsid w:val="001B449D"/>
    <w:rsid w:val="001B4767"/>
    <w:rsid w:val="001B491F"/>
    <w:rsid w:val="001B636F"/>
    <w:rsid w:val="001B72F1"/>
    <w:rsid w:val="001B7A77"/>
    <w:rsid w:val="001C05D2"/>
    <w:rsid w:val="001C1403"/>
    <w:rsid w:val="001C165B"/>
    <w:rsid w:val="001C166C"/>
    <w:rsid w:val="001C26C7"/>
    <w:rsid w:val="001C29B0"/>
    <w:rsid w:val="001C557B"/>
    <w:rsid w:val="001C6B54"/>
    <w:rsid w:val="001D0AA1"/>
    <w:rsid w:val="001D17A8"/>
    <w:rsid w:val="001D2CDE"/>
    <w:rsid w:val="001D385E"/>
    <w:rsid w:val="001D3BEE"/>
    <w:rsid w:val="001D3D8B"/>
    <w:rsid w:val="001D53D0"/>
    <w:rsid w:val="001D6444"/>
    <w:rsid w:val="001D73FA"/>
    <w:rsid w:val="001D7BBD"/>
    <w:rsid w:val="001E136F"/>
    <w:rsid w:val="001E17AF"/>
    <w:rsid w:val="001E1EF5"/>
    <w:rsid w:val="001E25A6"/>
    <w:rsid w:val="001E2CFA"/>
    <w:rsid w:val="001E3EAB"/>
    <w:rsid w:val="001E5D78"/>
    <w:rsid w:val="001E6446"/>
    <w:rsid w:val="001E646D"/>
    <w:rsid w:val="001E7331"/>
    <w:rsid w:val="001E7AF7"/>
    <w:rsid w:val="001F128B"/>
    <w:rsid w:val="001F12E4"/>
    <w:rsid w:val="001F16FE"/>
    <w:rsid w:val="001F1793"/>
    <w:rsid w:val="001F20FE"/>
    <w:rsid w:val="001F25EF"/>
    <w:rsid w:val="001F28A2"/>
    <w:rsid w:val="001F47DC"/>
    <w:rsid w:val="001F4919"/>
    <w:rsid w:val="001F6714"/>
    <w:rsid w:val="001F783A"/>
    <w:rsid w:val="002047E7"/>
    <w:rsid w:val="002049FE"/>
    <w:rsid w:val="00205681"/>
    <w:rsid w:val="00205722"/>
    <w:rsid w:val="00205740"/>
    <w:rsid w:val="0020684A"/>
    <w:rsid w:val="0020712A"/>
    <w:rsid w:val="00210622"/>
    <w:rsid w:val="00210A92"/>
    <w:rsid w:val="00212020"/>
    <w:rsid w:val="0021206B"/>
    <w:rsid w:val="00215AB0"/>
    <w:rsid w:val="002201BC"/>
    <w:rsid w:val="00220A36"/>
    <w:rsid w:val="00221B62"/>
    <w:rsid w:val="0022242A"/>
    <w:rsid w:val="00222B99"/>
    <w:rsid w:val="00222E52"/>
    <w:rsid w:val="0022317A"/>
    <w:rsid w:val="00223793"/>
    <w:rsid w:val="00226763"/>
    <w:rsid w:val="0022F5B9"/>
    <w:rsid w:val="00232D6B"/>
    <w:rsid w:val="00233DA9"/>
    <w:rsid w:val="00234FF4"/>
    <w:rsid w:val="002365FF"/>
    <w:rsid w:val="00236CAB"/>
    <w:rsid w:val="00237BED"/>
    <w:rsid w:val="0023EB16"/>
    <w:rsid w:val="00240C72"/>
    <w:rsid w:val="00240EC1"/>
    <w:rsid w:val="002410F8"/>
    <w:rsid w:val="00241353"/>
    <w:rsid w:val="0024210E"/>
    <w:rsid w:val="002421DA"/>
    <w:rsid w:val="002435E7"/>
    <w:rsid w:val="00244B06"/>
    <w:rsid w:val="00244BA7"/>
    <w:rsid w:val="002466C5"/>
    <w:rsid w:val="00246BEE"/>
    <w:rsid w:val="00247899"/>
    <w:rsid w:val="00250713"/>
    <w:rsid w:val="0025101B"/>
    <w:rsid w:val="00251AA9"/>
    <w:rsid w:val="00251D8D"/>
    <w:rsid w:val="002520B3"/>
    <w:rsid w:val="00254785"/>
    <w:rsid w:val="0025736C"/>
    <w:rsid w:val="00257BBE"/>
    <w:rsid w:val="00257F69"/>
    <w:rsid w:val="00262075"/>
    <w:rsid w:val="002620D8"/>
    <w:rsid w:val="002629C2"/>
    <w:rsid w:val="002661C7"/>
    <w:rsid w:val="002712D7"/>
    <w:rsid w:val="00273D58"/>
    <w:rsid w:val="0027617A"/>
    <w:rsid w:val="0028160B"/>
    <w:rsid w:val="00281BB8"/>
    <w:rsid w:val="00281DAA"/>
    <w:rsid w:val="00284B2E"/>
    <w:rsid w:val="00284BFC"/>
    <w:rsid w:val="0028518E"/>
    <w:rsid w:val="002874A7"/>
    <w:rsid w:val="002875A2"/>
    <w:rsid w:val="0029005A"/>
    <w:rsid w:val="00290BA7"/>
    <w:rsid w:val="00290C9C"/>
    <w:rsid w:val="00291207"/>
    <w:rsid w:val="0029128D"/>
    <w:rsid w:val="00291500"/>
    <w:rsid w:val="00291C22"/>
    <w:rsid w:val="002937E0"/>
    <w:rsid w:val="00293F66"/>
    <w:rsid w:val="00293FEF"/>
    <w:rsid w:val="0029414E"/>
    <w:rsid w:val="00294C3A"/>
    <w:rsid w:val="00294C8B"/>
    <w:rsid w:val="00295869"/>
    <w:rsid w:val="00295D3E"/>
    <w:rsid w:val="00297C19"/>
    <w:rsid w:val="002A00F4"/>
    <w:rsid w:val="002A062B"/>
    <w:rsid w:val="002A0771"/>
    <w:rsid w:val="002A087A"/>
    <w:rsid w:val="002A274F"/>
    <w:rsid w:val="002A2934"/>
    <w:rsid w:val="002A2D3D"/>
    <w:rsid w:val="002A3343"/>
    <w:rsid w:val="002A4F5A"/>
    <w:rsid w:val="002A6D18"/>
    <w:rsid w:val="002A7C72"/>
    <w:rsid w:val="002B018F"/>
    <w:rsid w:val="002B1121"/>
    <w:rsid w:val="002B17AE"/>
    <w:rsid w:val="002B1AB6"/>
    <w:rsid w:val="002B208E"/>
    <w:rsid w:val="002B3C0A"/>
    <w:rsid w:val="002B3F64"/>
    <w:rsid w:val="002B54B9"/>
    <w:rsid w:val="002B603A"/>
    <w:rsid w:val="002B6F26"/>
    <w:rsid w:val="002B7126"/>
    <w:rsid w:val="002B75D6"/>
    <w:rsid w:val="002C0552"/>
    <w:rsid w:val="002C0D73"/>
    <w:rsid w:val="002C0E59"/>
    <w:rsid w:val="002C1DE8"/>
    <w:rsid w:val="002C2E58"/>
    <w:rsid w:val="002C40C8"/>
    <w:rsid w:val="002C4132"/>
    <w:rsid w:val="002C49D7"/>
    <w:rsid w:val="002C4FC7"/>
    <w:rsid w:val="002C50CA"/>
    <w:rsid w:val="002C5E12"/>
    <w:rsid w:val="002C612F"/>
    <w:rsid w:val="002C64E6"/>
    <w:rsid w:val="002C6991"/>
    <w:rsid w:val="002C7278"/>
    <w:rsid w:val="002C72CB"/>
    <w:rsid w:val="002D103C"/>
    <w:rsid w:val="002D1997"/>
    <w:rsid w:val="002D1BDA"/>
    <w:rsid w:val="002D3FCC"/>
    <w:rsid w:val="002D50B6"/>
    <w:rsid w:val="002D5685"/>
    <w:rsid w:val="002D5D1B"/>
    <w:rsid w:val="002D6420"/>
    <w:rsid w:val="002D6905"/>
    <w:rsid w:val="002D6AB1"/>
    <w:rsid w:val="002E14BF"/>
    <w:rsid w:val="002E16A8"/>
    <w:rsid w:val="002E1D79"/>
    <w:rsid w:val="002E38D1"/>
    <w:rsid w:val="002E584B"/>
    <w:rsid w:val="002E7A49"/>
    <w:rsid w:val="002F0AA1"/>
    <w:rsid w:val="002F0F7E"/>
    <w:rsid w:val="002F1D3B"/>
    <w:rsid w:val="002F1E1F"/>
    <w:rsid w:val="002F2A6C"/>
    <w:rsid w:val="002F348E"/>
    <w:rsid w:val="002F3AC1"/>
    <w:rsid w:val="002F444F"/>
    <w:rsid w:val="002F4AFD"/>
    <w:rsid w:val="002F5F90"/>
    <w:rsid w:val="002F776B"/>
    <w:rsid w:val="003020FE"/>
    <w:rsid w:val="003032A4"/>
    <w:rsid w:val="003038F7"/>
    <w:rsid w:val="00303A0F"/>
    <w:rsid w:val="00303ED7"/>
    <w:rsid w:val="003041C3"/>
    <w:rsid w:val="003048E2"/>
    <w:rsid w:val="00304F27"/>
    <w:rsid w:val="003052C4"/>
    <w:rsid w:val="00305A75"/>
    <w:rsid w:val="00307369"/>
    <w:rsid w:val="0031163A"/>
    <w:rsid w:val="003116CD"/>
    <w:rsid w:val="00312076"/>
    <w:rsid w:val="0031217C"/>
    <w:rsid w:val="00312A51"/>
    <w:rsid w:val="00313DF3"/>
    <w:rsid w:val="003148FA"/>
    <w:rsid w:val="003151AF"/>
    <w:rsid w:val="003160D6"/>
    <w:rsid w:val="003170A5"/>
    <w:rsid w:val="00317C16"/>
    <w:rsid w:val="00320568"/>
    <w:rsid w:val="00321C62"/>
    <w:rsid w:val="003220EB"/>
    <w:rsid w:val="00322211"/>
    <w:rsid w:val="003225FD"/>
    <w:rsid w:val="0032295A"/>
    <w:rsid w:val="00322B4A"/>
    <w:rsid w:val="00324936"/>
    <w:rsid w:val="00325ED7"/>
    <w:rsid w:val="00327F6A"/>
    <w:rsid w:val="00330A39"/>
    <w:rsid w:val="003319B8"/>
    <w:rsid w:val="0033231D"/>
    <w:rsid w:val="0033281F"/>
    <w:rsid w:val="00332DDC"/>
    <w:rsid w:val="00332F7E"/>
    <w:rsid w:val="00333168"/>
    <w:rsid w:val="003331E0"/>
    <w:rsid w:val="003334C8"/>
    <w:rsid w:val="00333DB8"/>
    <w:rsid w:val="00333FBF"/>
    <w:rsid w:val="003343FC"/>
    <w:rsid w:val="003345B4"/>
    <w:rsid w:val="00335551"/>
    <w:rsid w:val="00336893"/>
    <w:rsid w:val="00336EFC"/>
    <w:rsid w:val="0034185A"/>
    <w:rsid w:val="00341D90"/>
    <w:rsid w:val="00341E57"/>
    <w:rsid w:val="00342016"/>
    <w:rsid w:val="003425C1"/>
    <w:rsid w:val="00342F72"/>
    <w:rsid w:val="0034350A"/>
    <w:rsid w:val="00343D23"/>
    <w:rsid w:val="00343FB7"/>
    <w:rsid w:val="003440EB"/>
    <w:rsid w:val="00344DA4"/>
    <w:rsid w:val="0034652A"/>
    <w:rsid w:val="00346F38"/>
    <w:rsid w:val="00347C8E"/>
    <w:rsid w:val="00351146"/>
    <w:rsid w:val="003530BD"/>
    <w:rsid w:val="0035332E"/>
    <w:rsid w:val="003536BF"/>
    <w:rsid w:val="003536E3"/>
    <w:rsid w:val="00356044"/>
    <w:rsid w:val="00356B5B"/>
    <w:rsid w:val="00360837"/>
    <w:rsid w:val="00362FFC"/>
    <w:rsid w:val="0036348C"/>
    <w:rsid w:val="003634F6"/>
    <w:rsid w:val="00364050"/>
    <w:rsid w:val="003640AB"/>
    <w:rsid w:val="00364ABF"/>
    <w:rsid w:val="00364C51"/>
    <w:rsid w:val="00364EFC"/>
    <w:rsid w:val="00365C45"/>
    <w:rsid w:val="00365FE3"/>
    <w:rsid w:val="00366A6E"/>
    <w:rsid w:val="00367AB0"/>
    <w:rsid w:val="0037184D"/>
    <w:rsid w:val="00371BBD"/>
    <w:rsid w:val="00371DB0"/>
    <w:rsid w:val="0037369D"/>
    <w:rsid w:val="00374F65"/>
    <w:rsid w:val="00376872"/>
    <w:rsid w:val="00380BE1"/>
    <w:rsid w:val="00381078"/>
    <w:rsid w:val="003810EF"/>
    <w:rsid w:val="00381CBB"/>
    <w:rsid w:val="00381CD3"/>
    <w:rsid w:val="00382DC2"/>
    <w:rsid w:val="003830AE"/>
    <w:rsid w:val="00384626"/>
    <w:rsid w:val="003846AA"/>
    <w:rsid w:val="00385752"/>
    <w:rsid w:val="00385AA9"/>
    <w:rsid w:val="00387632"/>
    <w:rsid w:val="00387D70"/>
    <w:rsid w:val="00390975"/>
    <w:rsid w:val="00390F10"/>
    <w:rsid w:val="00391D88"/>
    <w:rsid w:val="00391DCC"/>
    <w:rsid w:val="003925BE"/>
    <w:rsid w:val="00392E7B"/>
    <w:rsid w:val="00393425"/>
    <w:rsid w:val="00393BF3"/>
    <w:rsid w:val="00393D06"/>
    <w:rsid w:val="00395DFD"/>
    <w:rsid w:val="00396052"/>
    <w:rsid w:val="00396DD0"/>
    <w:rsid w:val="00396FA1"/>
    <w:rsid w:val="003A0618"/>
    <w:rsid w:val="003A255F"/>
    <w:rsid w:val="003A47C0"/>
    <w:rsid w:val="003A5D05"/>
    <w:rsid w:val="003A5F79"/>
    <w:rsid w:val="003A6B4E"/>
    <w:rsid w:val="003A6C95"/>
    <w:rsid w:val="003A6DF0"/>
    <w:rsid w:val="003A71C3"/>
    <w:rsid w:val="003A78A8"/>
    <w:rsid w:val="003B07DB"/>
    <w:rsid w:val="003B1315"/>
    <w:rsid w:val="003B38D0"/>
    <w:rsid w:val="003B4A65"/>
    <w:rsid w:val="003B5EA0"/>
    <w:rsid w:val="003B675A"/>
    <w:rsid w:val="003B6F42"/>
    <w:rsid w:val="003C0D1D"/>
    <w:rsid w:val="003C1298"/>
    <w:rsid w:val="003C1356"/>
    <w:rsid w:val="003C19A0"/>
    <w:rsid w:val="003C2067"/>
    <w:rsid w:val="003C31C1"/>
    <w:rsid w:val="003C4D6C"/>
    <w:rsid w:val="003C5779"/>
    <w:rsid w:val="003C5F20"/>
    <w:rsid w:val="003C6AFC"/>
    <w:rsid w:val="003C6F48"/>
    <w:rsid w:val="003C71A6"/>
    <w:rsid w:val="003C72E0"/>
    <w:rsid w:val="003C7805"/>
    <w:rsid w:val="003D0766"/>
    <w:rsid w:val="003D2444"/>
    <w:rsid w:val="003D41B9"/>
    <w:rsid w:val="003D48A1"/>
    <w:rsid w:val="003D61E7"/>
    <w:rsid w:val="003D6306"/>
    <w:rsid w:val="003D64B6"/>
    <w:rsid w:val="003D684E"/>
    <w:rsid w:val="003D6E38"/>
    <w:rsid w:val="003D6FD8"/>
    <w:rsid w:val="003D78F4"/>
    <w:rsid w:val="003D7AE4"/>
    <w:rsid w:val="003D7FFC"/>
    <w:rsid w:val="003E13A7"/>
    <w:rsid w:val="003E1CF2"/>
    <w:rsid w:val="003E23EA"/>
    <w:rsid w:val="003E362B"/>
    <w:rsid w:val="003E3DD2"/>
    <w:rsid w:val="003E3E9C"/>
    <w:rsid w:val="003E459F"/>
    <w:rsid w:val="003E4968"/>
    <w:rsid w:val="003E704A"/>
    <w:rsid w:val="003F040A"/>
    <w:rsid w:val="003F0DE4"/>
    <w:rsid w:val="003F1E7B"/>
    <w:rsid w:val="003F286B"/>
    <w:rsid w:val="003F32D6"/>
    <w:rsid w:val="003F3EAA"/>
    <w:rsid w:val="003F4E6B"/>
    <w:rsid w:val="003F50F1"/>
    <w:rsid w:val="003F513B"/>
    <w:rsid w:val="003F5279"/>
    <w:rsid w:val="003F529D"/>
    <w:rsid w:val="003F52A4"/>
    <w:rsid w:val="003F53C6"/>
    <w:rsid w:val="003F73D5"/>
    <w:rsid w:val="0040012C"/>
    <w:rsid w:val="00400D59"/>
    <w:rsid w:val="00401314"/>
    <w:rsid w:val="00401695"/>
    <w:rsid w:val="00401C49"/>
    <w:rsid w:val="0040208B"/>
    <w:rsid w:val="00403A82"/>
    <w:rsid w:val="00403F35"/>
    <w:rsid w:val="004043C1"/>
    <w:rsid w:val="00404854"/>
    <w:rsid w:val="00405534"/>
    <w:rsid w:val="00406394"/>
    <w:rsid w:val="00406B34"/>
    <w:rsid w:val="00406B6A"/>
    <w:rsid w:val="00407018"/>
    <w:rsid w:val="004079A5"/>
    <w:rsid w:val="004113C4"/>
    <w:rsid w:val="00411981"/>
    <w:rsid w:val="00412365"/>
    <w:rsid w:val="00412424"/>
    <w:rsid w:val="00414045"/>
    <w:rsid w:val="00416D2C"/>
    <w:rsid w:val="00417704"/>
    <w:rsid w:val="004178FF"/>
    <w:rsid w:val="0042020C"/>
    <w:rsid w:val="0042073B"/>
    <w:rsid w:val="00420839"/>
    <w:rsid w:val="004211A5"/>
    <w:rsid w:val="00421EA5"/>
    <w:rsid w:val="00422B17"/>
    <w:rsid w:val="00424F56"/>
    <w:rsid w:val="0042568B"/>
    <w:rsid w:val="0042588B"/>
    <w:rsid w:val="004262CB"/>
    <w:rsid w:val="004263BC"/>
    <w:rsid w:val="004272D5"/>
    <w:rsid w:val="004307E9"/>
    <w:rsid w:val="0043099C"/>
    <w:rsid w:val="00430ECE"/>
    <w:rsid w:val="00431229"/>
    <w:rsid w:val="0043131A"/>
    <w:rsid w:val="004334BC"/>
    <w:rsid w:val="0043527A"/>
    <w:rsid w:val="00435C19"/>
    <w:rsid w:val="0043756A"/>
    <w:rsid w:val="0043797A"/>
    <w:rsid w:val="00437FD0"/>
    <w:rsid w:val="004403C1"/>
    <w:rsid w:val="004409FD"/>
    <w:rsid w:val="00440A6C"/>
    <w:rsid w:val="00440BCD"/>
    <w:rsid w:val="00441833"/>
    <w:rsid w:val="00441AA9"/>
    <w:rsid w:val="004422A8"/>
    <w:rsid w:val="004422CA"/>
    <w:rsid w:val="004425F5"/>
    <w:rsid w:val="00442ED1"/>
    <w:rsid w:val="00443556"/>
    <w:rsid w:val="00444128"/>
    <w:rsid w:val="004459D0"/>
    <w:rsid w:val="00446951"/>
    <w:rsid w:val="004477C1"/>
    <w:rsid w:val="0045166A"/>
    <w:rsid w:val="00452B5B"/>
    <w:rsid w:val="004530BA"/>
    <w:rsid w:val="004536E4"/>
    <w:rsid w:val="00454C78"/>
    <w:rsid w:val="00454D00"/>
    <w:rsid w:val="004553C6"/>
    <w:rsid w:val="00456E5E"/>
    <w:rsid w:val="0045743D"/>
    <w:rsid w:val="0045785B"/>
    <w:rsid w:val="00457B11"/>
    <w:rsid w:val="0045F6F2"/>
    <w:rsid w:val="004603B5"/>
    <w:rsid w:val="0046187E"/>
    <w:rsid w:val="00462613"/>
    <w:rsid w:val="00463DC7"/>
    <w:rsid w:val="00464A4F"/>
    <w:rsid w:val="00464DE6"/>
    <w:rsid w:val="004664EC"/>
    <w:rsid w:val="00466769"/>
    <w:rsid w:val="0046696B"/>
    <w:rsid w:val="00466C6D"/>
    <w:rsid w:val="004671E6"/>
    <w:rsid w:val="0047046A"/>
    <w:rsid w:val="0047095E"/>
    <w:rsid w:val="00471C6D"/>
    <w:rsid w:val="00473196"/>
    <w:rsid w:val="0047407F"/>
    <w:rsid w:val="00475A4F"/>
    <w:rsid w:val="0047698B"/>
    <w:rsid w:val="00477FA3"/>
    <w:rsid w:val="00480F2A"/>
    <w:rsid w:val="004810CF"/>
    <w:rsid w:val="00481C8A"/>
    <w:rsid w:val="00482115"/>
    <w:rsid w:val="00482849"/>
    <w:rsid w:val="00483598"/>
    <w:rsid w:val="004838C6"/>
    <w:rsid w:val="00485A17"/>
    <w:rsid w:val="00485BEC"/>
    <w:rsid w:val="004864C2"/>
    <w:rsid w:val="004866F6"/>
    <w:rsid w:val="00492CD0"/>
    <w:rsid w:val="00493144"/>
    <w:rsid w:val="004933BC"/>
    <w:rsid w:val="00493984"/>
    <w:rsid w:val="004943A6"/>
    <w:rsid w:val="00496D90"/>
    <w:rsid w:val="00497872"/>
    <w:rsid w:val="004978A9"/>
    <w:rsid w:val="004A1666"/>
    <w:rsid w:val="004A1E74"/>
    <w:rsid w:val="004A2050"/>
    <w:rsid w:val="004A291C"/>
    <w:rsid w:val="004A291F"/>
    <w:rsid w:val="004A3E8C"/>
    <w:rsid w:val="004A4322"/>
    <w:rsid w:val="004A77A6"/>
    <w:rsid w:val="004A7B56"/>
    <w:rsid w:val="004A7E8A"/>
    <w:rsid w:val="004B05BA"/>
    <w:rsid w:val="004B19A1"/>
    <w:rsid w:val="004B3E9E"/>
    <w:rsid w:val="004B41F4"/>
    <w:rsid w:val="004B5883"/>
    <w:rsid w:val="004B5EFC"/>
    <w:rsid w:val="004B699E"/>
    <w:rsid w:val="004B6C93"/>
    <w:rsid w:val="004C029A"/>
    <w:rsid w:val="004C04AC"/>
    <w:rsid w:val="004C124A"/>
    <w:rsid w:val="004C183A"/>
    <w:rsid w:val="004C23BD"/>
    <w:rsid w:val="004C365D"/>
    <w:rsid w:val="004C368A"/>
    <w:rsid w:val="004C383D"/>
    <w:rsid w:val="004C3A93"/>
    <w:rsid w:val="004C455C"/>
    <w:rsid w:val="004C5062"/>
    <w:rsid w:val="004D0817"/>
    <w:rsid w:val="004D21F4"/>
    <w:rsid w:val="004D2762"/>
    <w:rsid w:val="004D2DC2"/>
    <w:rsid w:val="004D3AF1"/>
    <w:rsid w:val="004D4E33"/>
    <w:rsid w:val="004D4F54"/>
    <w:rsid w:val="004D5BC5"/>
    <w:rsid w:val="004D7073"/>
    <w:rsid w:val="004D7115"/>
    <w:rsid w:val="004D799F"/>
    <w:rsid w:val="004D7D9C"/>
    <w:rsid w:val="004E005C"/>
    <w:rsid w:val="004E0A75"/>
    <w:rsid w:val="004E0ACE"/>
    <w:rsid w:val="004E36FE"/>
    <w:rsid w:val="004E37D9"/>
    <w:rsid w:val="004E3863"/>
    <w:rsid w:val="004E3875"/>
    <w:rsid w:val="004E4D38"/>
    <w:rsid w:val="004E5A5D"/>
    <w:rsid w:val="004E602A"/>
    <w:rsid w:val="004E6203"/>
    <w:rsid w:val="004E7C0D"/>
    <w:rsid w:val="004F0305"/>
    <w:rsid w:val="004F04C1"/>
    <w:rsid w:val="004F0828"/>
    <w:rsid w:val="004F170C"/>
    <w:rsid w:val="004F35B2"/>
    <w:rsid w:val="004F42D5"/>
    <w:rsid w:val="004F4851"/>
    <w:rsid w:val="004F519A"/>
    <w:rsid w:val="004F5A4F"/>
    <w:rsid w:val="004F5D8B"/>
    <w:rsid w:val="004F6514"/>
    <w:rsid w:val="004F6A8A"/>
    <w:rsid w:val="004F70C8"/>
    <w:rsid w:val="00500CC1"/>
    <w:rsid w:val="00500F13"/>
    <w:rsid w:val="005031EF"/>
    <w:rsid w:val="0050391E"/>
    <w:rsid w:val="00503D2E"/>
    <w:rsid w:val="00505AE8"/>
    <w:rsid w:val="0050963F"/>
    <w:rsid w:val="00510E89"/>
    <w:rsid w:val="005117F1"/>
    <w:rsid w:val="00512B35"/>
    <w:rsid w:val="00512D6E"/>
    <w:rsid w:val="00513508"/>
    <w:rsid w:val="00513938"/>
    <w:rsid w:val="005141E4"/>
    <w:rsid w:val="005146E4"/>
    <w:rsid w:val="00515A3A"/>
    <w:rsid w:val="00517765"/>
    <w:rsid w:val="005178AD"/>
    <w:rsid w:val="005222A1"/>
    <w:rsid w:val="00522372"/>
    <w:rsid w:val="00523993"/>
    <w:rsid w:val="00523B54"/>
    <w:rsid w:val="00525CAC"/>
    <w:rsid w:val="00525F13"/>
    <w:rsid w:val="00526634"/>
    <w:rsid w:val="00526929"/>
    <w:rsid w:val="00526DB8"/>
    <w:rsid w:val="00527F30"/>
    <w:rsid w:val="00531FD3"/>
    <w:rsid w:val="00532208"/>
    <w:rsid w:val="00532506"/>
    <w:rsid w:val="00532A58"/>
    <w:rsid w:val="0053559D"/>
    <w:rsid w:val="00537894"/>
    <w:rsid w:val="0054373B"/>
    <w:rsid w:val="00543EA7"/>
    <w:rsid w:val="00544185"/>
    <w:rsid w:val="0054601A"/>
    <w:rsid w:val="005460C9"/>
    <w:rsid w:val="005465F9"/>
    <w:rsid w:val="00547984"/>
    <w:rsid w:val="00547A3C"/>
    <w:rsid w:val="00551356"/>
    <w:rsid w:val="005523E9"/>
    <w:rsid w:val="0055293C"/>
    <w:rsid w:val="00552FB4"/>
    <w:rsid w:val="005534EA"/>
    <w:rsid w:val="00554A94"/>
    <w:rsid w:val="005550D9"/>
    <w:rsid w:val="005552B5"/>
    <w:rsid w:val="005559A6"/>
    <w:rsid w:val="00556711"/>
    <w:rsid w:val="005568C3"/>
    <w:rsid w:val="005571AD"/>
    <w:rsid w:val="00557822"/>
    <w:rsid w:val="00560DC5"/>
    <w:rsid w:val="00562A3B"/>
    <w:rsid w:val="00564338"/>
    <w:rsid w:val="00565140"/>
    <w:rsid w:val="005657E6"/>
    <w:rsid w:val="005662CB"/>
    <w:rsid w:val="005670EC"/>
    <w:rsid w:val="00570820"/>
    <w:rsid w:val="0057090E"/>
    <w:rsid w:val="00570FFD"/>
    <w:rsid w:val="00571CE3"/>
    <w:rsid w:val="00571EFF"/>
    <w:rsid w:val="00572363"/>
    <w:rsid w:val="005737C8"/>
    <w:rsid w:val="00575A55"/>
    <w:rsid w:val="005777AB"/>
    <w:rsid w:val="00580F8C"/>
    <w:rsid w:val="00581649"/>
    <w:rsid w:val="00581CC9"/>
    <w:rsid w:val="0058274C"/>
    <w:rsid w:val="0058651F"/>
    <w:rsid w:val="00586D44"/>
    <w:rsid w:val="0058724D"/>
    <w:rsid w:val="005906E3"/>
    <w:rsid w:val="00592BE5"/>
    <w:rsid w:val="00594C59"/>
    <w:rsid w:val="00595389"/>
    <w:rsid w:val="0059667D"/>
    <w:rsid w:val="00596BC2"/>
    <w:rsid w:val="0059704E"/>
    <w:rsid w:val="00597557"/>
    <w:rsid w:val="005A0661"/>
    <w:rsid w:val="005A1A41"/>
    <w:rsid w:val="005A3396"/>
    <w:rsid w:val="005A5324"/>
    <w:rsid w:val="005A5F0B"/>
    <w:rsid w:val="005A6EA6"/>
    <w:rsid w:val="005A7E66"/>
    <w:rsid w:val="005B05BE"/>
    <w:rsid w:val="005B13AF"/>
    <w:rsid w:val="005B19CE"/>
    <w:rsid w:val="005B1DDF"/>
    <w:rsid w:val="005B3469"/>
    <w:rsid w:val="005B3DD1"/>
    <w:rsid w:val="005B433F"/>
    <w:rsid w:val="005B533B"/>
    <w:rsid w:val="005B7C71"/>
    <w:rsid w:val="005C0546"/>
    <w:rsid w:val="005C402F"/>
    <w:rsid w:val="005C54BA"/>
    <w:rsid w:val="005C59D7"/>
    <w:rsid w:val="005C5E5C"/>
    <w:rsid w:val="005C6125"/>
    <w:rsid w:val="005C6893"/>
    <w:rsid w:val="005C68C8"/>
    <w:rsid w:val="005C7592"/>
    <w:rsid w:val="005C78B7"/>
    <w:rsid w:val="005D0B2F"/>
    <w:rsid w:val="005D36B5"/>
    <w:rsid w:val="005D4216"/>
    <w:rsid w:val="005E000F"/>
    <w:rsid w:val="005E1FDF"/>
    <w:rsid w:val="005E2EBF"/>
    <w:rsid w:val="005E4631"/>
    <w:rsid w:val="005E5546"/>
    <w:rsid w:val="005F05EE"/>
    <w:rsid w:val="005F16A8"/>
    <w:rsid w:val="005F4DE5"/>
    <w:rsid w:val="005F4EEE"/>
    <w:rsid w:val="005F621F"/>
    <w:rsid w:val="005F627A"/>
    <w:rsid w:val="005F628C"/>
    <w:rsid w:val="005F651A"/>
    <w:rsid w:val="005F6F37"/>
    <w:rsid w:val="006002F6"/>
    <w:rsid w:val="00600C6A"/>
    <w:rsid w:val="006014A5"/>
    <w:rsid w:val="00601FBC"/>
    <w:rsid w:val="0060275A"/>
    <w:rsid w:val="00603B96"/>
    <w:rsid w:val="006053A5"/>
    <w:rsid w:val="006058F9"/>
    <w:rsid w:val="006070EE"/>
    <w:rsid w:val="006073CF"/>
    <w:rsid w:val="00607603"/>
    <w:rsid w:val="0060760C"/>
    <w:rsid w:val="00607B85"/>
    <w:rsid w:val="00607EE9"/>
    <w:rsid w:val="00610B3C"/>
    <w:rsid w:val="00610ECE"/>
    <w:rsid w:val="00610F72"/>
    <w:rsid w:val="00612525"/>
    <w:rsid w:val="00612913"/>
    <w:rsid w:val="00612A9F"/>
    <w:rsid w:val="00613445"/>
    <w:rsid w:val="00613F4F"/>
    <w:rsid w:val="00613FC5"/>
    <w:rsid w:val="00616FE5"/>
    <w:rsid w:val="00617808"/>
    <w:rsid w:val="00617B2F"/>
    <w:rsid w:val="00617E90"/>
    <w:rsid w:val="00620A23"/>
    <w:rsid w:val="006211CC"/>
    <w:rsid w:val="00621336"/>
    <w:rsid w:val="006224C8"/>
    <w:rsid w:val="00622B33"/>
    <w:rsid w:val="0062319D"/>
    <w:rsid w:val="0062320B"/>
    <w:rsid w:val="006236D7"/>
    <w:rsid w:val="006249C5"/>
    <w:rsid w:val="006252B4"/>
    <w:rsid w:val="0062601A"/>
    <w:rsid w:val="00626510"/>
    <w:rsid w:val="0062677E"/>
    <w:rsid w:val="00627474"/>
    <w:rsid w:val="00630A74"/>
    <w:rsid w:val="00631128"/>
    <w:rsid w:val="0063197B"/>
    <w:rsid w:val="0063251A"/>
    <w:rsid w:val="00632BC7"/>
    <w:rsid w:val="0063306E"/>
    <w:rsid w:val="00633691"/>
    <w:rsid w:val="00634EC6"/>
    <w:rsid w:val="00634FAF"/>
    <w:rsid w:val="00635B88"/>
    <w:rsid w:val="00635DF1"/>
    <w:rsid w:val="00636C67"/>
    <w:rsid w:val="006372F0"/>
    <w:rsid w:val="00637EC4"/>
    <w:rsid w:val="00641247"/>
    <w:rsid w:val="006423E9"/>
    <w:rsid w:val="0064289E"/>
    <w:rsid w:val="00643E33"/>
    <w:rsid w:val="006444F8"/>
    <w:rsid w:val="00645EF7"/>
    <w:rsid w:val="0065006C"/>
    <w:rsid w:val="00650A49"/>
    <w:rsid w:val="00650FFC"/>
    <w:rsid w:val="00651067"/>
    <w:rsid w:val="00652D49"/>
    <w:rsid w:val="00653E3E"/>
    <w:rsid w:val="00653FB2"/>
    <w:rsid w:val="006540D4"/>
    <w:rsid w:val="00655B7E"/>
    <w:rsid w:val="0065646B"/>
    <w:rsid w:val="006571AE"/>
    <w:rsid w:val="0066031F"/>
    <w:rsid w:val="00660651"/>
    <w:rsid w:val="00660E1D"/>
    <w:rsid w:val="00662F7A"/>
    <w:rsid w:val="00663B9C"/>
    <w:rsid w:val="00663F71"/>
    <w:rsid w:val="00664A8D"/>
    <w:rsid w:val="00665349"/>
    <w:rsid w:val="00665607"/>
    <w:rsid w:val="006656D8"/>
    <w:rsid w:val="0066716B"/>
    <w:rsid w:val="0067077B"/>
    <w:rsid w:val="00670F63"/>
    <w:rsid w:val="006723BA"/>
    <w:rsid w:val="00673EDC"/>
    <w:rsid w:val="0067438C"/>
    <w:rsid w:val="006753EA"/>
    <w:rsid w:val="006768F6"/>
    <w:rsid w:val="00677470"/>
    <w:rsid w:val="00677493"/>
    <w:rsid w:val="00677516"/>
    <w:rsid w:val="0068050F"/>
    <w:rsid w:val="006810A7"/>
    <w:rsid w:val="006815F8"/>
    <w:rsid w:val="00681B1A"/>
    <w:rsid w:val="00682394"/>
    <w:rsid w:val="006827AC"/>
    <w:rsid w:val="006827E3"/>
    <w:rsid w:val="006835D6"/>
    <w:rsid w:val="00683ECB"/>
    <w:rsid w:val="00684098"/>
    <w:rsid w:val="0068675E"/>
    <w:rsid w:val="00687D30"/>
    <w:rsid w:val="0069076E"/>
    <w:rsid w:val="006913B9"/>
    <w:rsid w:val="00691C87"/>
    <w:rsid w:val="00691D47"/>
    <w:rsid w:val="006928F1"/>
    <w:rsid w:val="00692D1A"/>
    <w:rsid w:val="0069304A"/>
    <w:rsid w:val="00693E9F"/>
    <w:rsid w:val="00693ED3"/>
    <w:rsid w:val="006947A1"/>
    <w:rsid w:val="00694C12"/>
    <w:rsid w:val="0069500E"/>
    <w:rsid w:val="00695C5A"/>
    <w:rsid w:val="0069730E"/>
    <w:rsid w:val="006A11D2"/>
    <w:rsid w:val="006A123C"/>
    <w:rsid w:val="006A2886"/>
    <w:rsid w:val="006A29AF"/>
    <w:rsid w:val="006A2E9A"/>
    <w:rsid w:val="006A3E3F"/>
    <w:rsid w:val="006A52FC"/>
    <w:rsid w:val="006A5E4D"/>
    <w:rsid w:val="006A721B"/>
    <w:rsid w:val="006A7EDE"/>
    <w:rsid w:val="006B0518"/>
    <w:rsid w:val="006B10F8"/>
    <w:rsid w:val="006B2279"/>
    <w:rsid w:val="006B333B"/>
    <w:rsid w:val="006B401D"/>
    <w:rsid w:val="006B4888"/>
    <w:rsid w:val="006B504C"/>
    <w:rsid w:val="006B6391"/>
    <w:rsid w:val="006B7B83"/>
    <w:rsid w:val="006C03C8"/>
    <w:rsid w:val="006C0470"/>
    <w:rsid w:val="006C0F56"/>
    <w:rsid w:val="006C14AF"/>
    <w:rsid w:val="006C20C9"/>
    <w:rsid w:val="006C26EC"/>
    <w:rsid w:val="006C2C81"/>
    <w:rsid w:val="006C4268"/>
    <w:rsid w:val="006C5027"/>
    <w:rsid w:val="006C5379"/>
    <w:rsid w:val="006C60C5"/>
    <w:rsid w:val="006C61A7"/>
    <w:rsid w:val="006C6D6A"/>
    <w:rsid w:val="006D18BB"/>
    <w:rsid w:val="006D1E6F"/>
    <w:rsid w:val="006D2139"/>
    <w:rsid w:val="006D2664"/>
    <w:rsid w:val="006D27BA"/>
    <w:rsid w:val="006D358F"/>
    <w:rsid w:val="006D53EE"/>
    <w:rsid w:val="006D5C77"/>
    <w:rsid w:val="006D63AB"/>
    <w:rsid w:val="006D6E0C"/>
    <w:rsid w:val="006D703D"/>
    <w:rsid w:val="006D7C01"/>
    <w:rsid w:val="006E03F8"/>
    <w:rsid w:val="006E0D3C"/>
    <w:rsid w:val="006E16DB"/>
    <w:rsid w:val="006E2B81"/>
    <w:rsid w:val="006E3D88"/>
    <w:rsid w:val="006E4239"/>
    <w:rsid w:val="006E47AA"/>
    <w:rsid w:val="006E558A"/>
    <w:rsid w:val="006E66EC"/>
    <w:rsid w:val="006E7917"/>
    <w:rsid w:val="006F031B"/>
    <w:rsid w:val="006F07B5"/>
    <w:rsid w:val="006F0B77"/>
    <w:rsid w:val="006F16F3"/>
    <w:rsid w:val="006F1A6C"/>
    <w:rsid w:val="006F293F"/>
    <w:rsid w:val="006F349C"/>
    <w:rsid w:val="006F4B5D"/>
    <w:rsid w:val="006F5400"/>
    <w:rsid w:val="006F56DD"/>
    <w:rsid w:val="006F7444"/>
    <w:rsid w:val="006F7622"/>
    <w:rsid w:val="00703031"/>
    <w:rsid w:val="00703AB0"/>
    <w:rsid w:val="00703C79"/>
    <w:rsid w:val="0070489E"/>
    <w:rsid w:val="00705022"/>
    <w:rsid w:val="0070625C"/>
    <w:rsid w:val="00706739"/>
    <w:rsid w:val="00710469"/>
    <w:rsid w:val="0071068F"/>
    <w:rsid w:val="00710AFB"/>
    <w:rsid w:val="00712031"/>
    <w:rsid w:val="00712260"/>
    <w:rsid w:val="00712D0B"/>
    <w:rsid w:val="00713AC1"/>
    <w:rsid w:val="00713FC9"/>
    <w:rsid w:val="00714577"/>
    <w:rsid w:val="00714BAE"/>
    <w:rsid w:val="00715B9A"/>
    <w:rsid w:val="00715E12"/>
    <w:rsid w:val="0071660A"/>
    <w:rsid w:val="0071745C"/>
    <w:rsid w:val="00717FFE"/>
    <w:rsid w:val="00720963"/>
    <w:rsid w:val="00720DE6"/>
    <w:rsid w:val="007211BE"/>
    <w:rsid w:val="007215B2"/>
    <w:rsid w:val="0072346A"/>
    <w:rsid w:val="00723DC3"/>
    <w:rsid w:val="007240C6"/>
    <w:rsid w:val="0072489F"/>
    <w:rsid w:val="00724C4D"/>
    <w:rsid w:val="007254A7"/>
    <w:rsid w:val="00731C34"/>
    <w:rsid w:val="00732D0F"/>
    <w:rsid w:val="00734132"/>
    <w:rsid w:val="007343C2"/>
    <w:rsid w:val="007343CA"/>
    <w:rsid w:val="00734811"/>
    <w:rsid w:val="007350EE"/>
    <w:rsid w:val="00735BC5"/>
    <w:rsid w:val="007377DC"/>
    <w:rsid w:val="00737C94"/>
    <w:rsid w:val="007419EC"/>
    <w:rsid w:val="00742144"/>
    <w:rsid w:val="00743663"/>
    <w:rsid w:val="007445BC"/>
    <w:rsid w:val="00745672"/>
    <w:rsid w:val="0074579B"/>
    <w:rsid w:val="007479F9"/>
    <w:rsid w:val="00747A75"/>
    <w:rsid w:val="007505EE"/>
    <w:rsid w:val="007506A0"/>
    <w:rsid w:val="00750900"/>
    <w:rsid w:val="0075162C"/>
    <w:rsid w:val="007534CF"/>
    <w:rsid w:val="00753DD9"/>
    <w:rsid w:val="0075490C"/>
    <w:rsid w:val="007557B9"/>
    <w:rsid w:val="007608E0"/>
    <w:rsid w:val="00760CB6"/>
    <w:rsid w:val="00761F4A"/>
    <w:rsid w:val="00763095"/>
    <w:rsid w:val="00763B3A"/>
    <w:rsid w:val="00763CE8"/>
    <w:rsid w:val="0076430A"/>
    <w:rsid w:val="007653EA"/>
    <w:rsid w:val="00765494"/>
    <w:rsid w:val="00765755"/>
    <w:rsid w:val="00771D0C"/>
    <w:rsid w:val="00773D66"/>
    <w:rsid w:val="00773EFC"/>
    <w:rsid w:val="00775E73"/>
    <w:rsid w:val="007768D0"/>
    <w:rsid w:val="00782062"/>
    <w:rsid w:val="00782638"/>
    <w:rsid w:val="007827B9"/>
    <w:rsid w:val="00782E85"/>
    <w:rsid w:val="00783081"/>
    <w:rsid w:val="00783A7C"/>
    <w:rsid w:val="00784170"/>
    <w:rsid w:val="007845EB"/>
    <w:rsid w:val="007846F7"/>
    <w:rsid w:val="00784EDB"/>
    <w:rsid w:val="00785264"/>
    <w:rsid w:val="00785667"/>
    <w:rsid w:val="007858D6"/>
    <w:rsid w:val="00786DD6"/>
    <w:rsid w:val="00791BE9"/>
    <w:rsid w:val="00792C44"/>
    <w:rsid w:val="0079380E"/>
    <w:rsid w:val="007938A6"/>
    <w:rsid w:val="007940D4"/>
    <w:rsid w:val="00794A2C"/>
    <w:rsid w:val="00794EA7"/>
    <w:rsid w:val="007950FE"/>
    <w:rsid w:val="007962C2"/>
    <w:rsid w:val="007A1AE9"/>
    <w:rsid w:val="007A2869"/>
    <w:rsid w:val="007A3A63"/>
    <w:rsid w:val="007A44D6"/>
    <w:rsid w:val="007A4B72"/>
    <w:rsid w:val="007A4E9F"/>
    <w:rsid w:val="007A578C"/>
    <w:rsid w:val="007A5E63"/>
    <w:rsid w:val="007A6D7B"/>
    <w:rsid w:val="007A7243"/>
    <w:rsid w:val="007A7BB7"/>
    <w:rsid w:val="007B1016"/>
    <w:rsid w:val="007B28BC"/>
    <w:rsid w:val="007B36B9"/>
    <w:rsid w:val="007B3D3A"/>
    <w:rsid w:val="007B442C"/>
    <w:rsid w:val="007B44B6"/>
    <w:rsid w:val="007B4DC0"/>
    <w:rsid w:val="007C0981"/>
    <w:rsid w:val="007C57F3"/>
    <w:rsid w:val="007C58B3"/>
    <w:rsid w:val="007C76EA"/>
    <w:rsid w:val="007C78D0"/>
    <w:rsid w:val="007D1F55"/>
    <w:rsid w:val="007D2C6E"/>
    <w:rsid w:val="007D3403"/>
    <w:rsid w:val="007D45BC"/>
    <w:rsid w:val="007D49C0"/>
    <w:rsid w:val="007D4C26"/>
    <w:rsid w:val="007D51B9"/>
    <w:rsid w:val="007D6083"/>
    <w:rsid w:val="007D65E8"/>
    <w:rsid w:val="007D6B32"/>
    <w:rsid w:val="007E0D13"/>
    <w:rsid w:val="007E27FF"/>
    <w:rsid w:val="007E2FB1"/>
    <w:rsid w:val="007E4741"/>
    <w:rsid w:val="007E742A"/>
    <w:rsid w:val="007F211E"/>
    <w:rsid w:val="007F28A6"/>
    <w:rsid w:val="007F3103"/>
    <w:rsid w:val="007F4803"/>
    <w:rsid w:val="007F586A"/>
    <w:rsid w:val="007F6375"/>
    <w:rsid w:val="007F6D7A"/>
    <w:rsid w:val="00800F98"/>
    <w:rsid w:val="00801188"/>
    <w:rsid w:val="008028F1"/>
    <w:rsid w:val="00802F21"/>
    <w:rsid w:val="00803207"/>
    <w:rsid w:val="008050ED"/>
    <w:rsid w:val="0080613A"/>
    <w:rsid w:val="00807AD8"/>
    <w:rsid w:val="00810DE6"/>
    <w:rsid w:val="00814388"/>
    <w:rsid w:val="0081464A"/>
    <w:rsid w:val="00814A48"/>
    <w:rsid w:val="00814E38"/>
    <w:rsid w:val="008164A9"/>
    <w:rsid w:val="00817007"/>
    <w:rsid w:val="00820805"/>
    <w:rsid w:val="00820D50"/>
    <w:rsid w:val="00821060"/>
    <w:rsid w:val="008216D9"/>
    <w:rsid w:val="00821B15"/>
    <w:rsid w:val="00822FD6"/>
    <w:rsid w:val="0082474C"/>
    <w:rsid w:val="0082527F"/>
    <w:rsid w:val="008256CD"/>
    <w:rsid w:val="008260D6"/>
    <w:rsid w:val="00827A94"/>
    <w:rsid w:val="00831306"/>
    <w:rsid w:val="00831E7B"/>
    <w:rsid w:val="00832F04"/>
    <w:rsid w:val="008335DC"/>
    <w:rsid w:val="00834CB3"/>
    <w:rsid w:val="00835087"/>
    <w:rsid w:val="008366C4"/>
    <w:rsid w:val="00836D32"/>
    <w:rsid w:val="0083745B"/>
    <w:rsid w:val="00840293"/>
    <w:rsid w:val="00840C39"/>
    <w:rsid w:val="00841981"/>
    <w:rsid w:val="00843E32"/>
    <w:rsid w:val="00844743"/>
    <w:rsid w:val="0084482F"/>
    <w:rsid w:val="00844A65"/>
    <w:rsid w:val="0084568D"/>
    <w:rsid w:val="00845C0D"/>
    <w:rsid w:val="008460D9"/>
    <w:rsid w:val="00846B96"/>
    <w:rsid w:val="00846C85"/>
    <w:rsid w:val="008470F7"/>
    <w:rsid w:val="00847346"/>
    <w:rsid w:val="0084788B"/>
    <w:rsid w:val="00847E78"/>
    <w:rsid w:val="00847EAB"/>
    <w:rsid w:val="0085094D"/>
    <w:rsid w:val="00850A8E"/>
    <w:rsid w:val="00851145"/>
    <w:rsid w:val="0085148D"/>
    <w:rsid w:val="00853C6D"/>
    <w:rsid w:val="0085468D"/>
    <w:rsid w:val="00855D67"/>
    <w:rsid w:val="00855F1A"/>
    <w:rsid w:val="0085630E"/>
    <w:rsid w:val="00856546"/>
    <w:rsid w:val="0085746E"/>
    <w:rsid w:val="00860005"/>
    <w:rsid w:val="00861D8C"/>
    <w:rsid w:val="00863A40"/>
    <w:rsid w:val="00863C43"/>
    <w:rsid w:val="00864898"/>
    <w:rsid w:val="008648CA"/>
    <w:rsid w:val="00865BB9"/>
    <w:rsid w:val="00865CDA"/>
    <w:rsid w:val="00866340"/>
    <w:rsid w:val="0086799B"/>
    <w:rsid w:val="00867D93"/>
    <w:rsid w:val="008701B1"/>
    <w:rsid w:val="00871683"/>
    <w:rsid w:val="00872651"/>
    <w:rsid w:val="008726F5"/>
    <w:rsid w:val="0087353B"/>
    <w:rsid w:val="00873890"/>
    <w:rsid w:val="00873C14"/>
    <w:rsid w:val="0087484D"/>
    <w:rsid w:val="00875620"/>
    <w:rsid w:val="0087606D"/>
    <w:rsid w:val="008760E7"/>
    <w:rsid w:val="00876C03"/>
    <w:rsid w:val="00876CCC"/>
    <w:rsid w:val="008770F8"/>
    <w:rsid w:val="00877AE4"/>
    <w:rsid w:val="00877F91"/>
    <w:rsid w:val="0088031C"/>
    <w:rsid w:val="008803F5"/>
    <w:rsid w:val="008805FB"/>
    <w:rsid w:val="008808F2"/>
    <w:rsid w:val="008813AD"/>
    <w:rsid w:val="00882B11"/>
    <w:rsid w:val="00883690"/>
    <w:rsid w:val="00883794"/>
    <w:rsid w:val="00883BD6"/>
    <w:rsid w:val="00884064"/>
    <w:rsid w:val="008842A7"/>
    <w:rsid w:val="008853C3"/>
    <w:rsid w:val="008854FF"/>
    <w:rsid w:val="00885B67"/>
    <w:rsid w:val="008861FE"/>
    <w:rsid w:val="00887269"/>
    <w:rsid w:val="00887AD0"/>
    <w:rsid w:val="008900CA"/>
    <w:rsid w:val="008917AD"/>
    <w:rsid w:val="008917E6"/>
    <w:rsid w:val="008920F0"/>
    <w:rsid w:val="00892C02"/>
    <w:rsid w:val="00892FC4"/>
    <w:rsid w:val="00893418"/>
    <w:rsid w:val="0089385B"/>
    <w:rsid w:val="00894B8C"/>
    <w:rsid w:val="00895A22"/>
    <w:rsid w:val="00895C67"/>
    <w:rsid w:val="008971CE"/>
    <w:rsid w:val="00897A08"/>
    <w:rsid w:val="008A06F1"/>
    <w:rsid w:val="008A0892"/>
    <w:rsid w:val="008A0E0F"/>
    <w:rsid w:val="008A10B3"/>
    <w:rsid w:val="008A1CA6"/>
    <w:rsid w:val="008A22BA"/>
    <w:rsid w:val="008A242F"/>
    <w:rsid w:val="008A31EF"/>
    <w:rsid w:val="008A46E6"/>
    <w:rsid w:val="008A4E46"/>
    <w:rsid w:val="008A590B"/>
    <w:rsid w:val="008A5918"/>
    <w:rsid w:val="008A7453"/>
    <w:rsid w:val="008B097D"/>
    <w:rsid w:val="008B160A"/>
    <w:rsid w:val="008B1ED6"/>
    <w:rsid w:val="008B22BA"/>
    <w:rsid w:val="008B22DD"/>
    <w:rsid w:val="008B36F8"/>
    <w:rsid w:val="008B376D"/>
    <w:rsid w:val="008B4124"/>
    <w:rsid w:val="008B6CF6"/>
    <w:rsid w:val="008B7528"/>
    <w:rsid w:val="008B78F3"/>
    <w:rsid w:val="008B7E27"/>
    <w:rsid w:val="008C050B"/>
    <w:rsid w:val="008C1FE4"/>
    <w:rsid w:val="008C21A5"/>
    <w:rsid w:val="008C2B02"/>
    <w:rsid w:val="008C3364"/>
    <w:rsid w:val="008C3663"/>
    <w:rsid w:val="008C4784"/>
    <w:rsid w:val="008C58B5"/>
    <w:rsid w:val="008C5A49"/>
    <w:rsid w:val="008C6935"/>
    <w:rsid w:val="008C7276"/>
    <w:rsid w:val="008C7993"/>
    <w:rsid w:val="008D04E3"/>
    <w:rsid w:val="008D1DF0"/>
    <w:rsid w:val="008D2C28"/>
    <w:rsid w:val="008D2C92"/>
    <w:rsid w:val="008D4030"/>
    <w:rsid w:val="008D4793"/>
    <w:rsid w:val="008D538B"/>
    <w:rsid w:val="008D6B5B"/>
    <w:rsid w:val="008D6BA2"/>
    <w:rsid w:val="008E0E93"/>
    <w:rsid w:val="008E0F2F"/>
    <w:rsid w:val="008E207F"/>
    <w:rsid w:val="008E397B"/>
    <w:rsid w:val="008E55DB"/>
    <w:rsid w:val="008E5E91"/>
    <w:rsid w:val="008E6E75"/>
    <w:rsid w:val="008E7E23"/>
    <w:rsid w:val="008F215E"/>
    <w:rsid w:val="008F342D"/>
    <w:rsid w:val="008F398E"/>
    <w:rsid w:val="008F48D1"/>
    <w:rsid w:val="008F4919"/>
    <w:rsid w:val="008F4A59"/>
    <w:rsid w:val="008F4A9A"/>
    <w:rsid w:val="008F4ECD"/>
    <w:rsid w:val="008F6A97"/>
    <w:rsid w:val="008F6C8D"/>
    <w:rsid w:val="00900917"/>
    <w:rsid w:val="00902BBA"/>
    <w:rsid w:val="00902BF7"/>
    <w:rsid w:val="00903946"/>
    <w:rsid w:val="009052D8"/>
    <w:rsid w:val="0090567D"/>
    <w:rsid w:val="0090630C"/>
    <w:rsid w:val="00906FF4"/>
    <w:rsid w:val="009077CC"/>
    <w:rsid w:val="00910CAE"/>
    <w:rsid w:val="00911505"/>
    <w:rsid w:val="0091157A"/>
    <w:rsid w:val="009116E1"/>
    <w:rsid w:val="009124AD"/>
    <w:rsid w:val="00912591"/>
    <w:rsid w:val="009134D5"/>
    <w:rsid w:val="009148B2"/>
    <w:rsid w:val="0091525E"/>
    <w:rsid w:val="00916469"/>
    <w:rsid w:val="009209B4"/>
    <w:rsid w:val="00920C77"/>
    <w:rsid w:val="009212F8"/>
    <w:rsid w:val="00921A90"/>
    <w:rsid w:val="00922018"/>
    <w:rsid w:val="0092304F"/>
    <w:rsid w:val="00923230"/>
    <w:rsid w:val="00923EF0"/>
    <w:rsid w:val="00925754"/>
    <w:rsid w:val="00926231"/>
    <w:rsid w:val="00927891"/>
    <w:rsid w:val="00927C1B"/>
    <w:rsid w:val="00932413"/>
    <w:rsid w:val="009338D8"/>
    <w:rsid w:val="00933A2C"/>
    <w:rsid w:val="00934D0A"/>
    <w:rsid w:val="00934F38"/>
    <w:rsid w:val="00936311"/>
    <w:rsid w:val="00936614"/>
    <w:rsid w:val="009369D0"/>
    <w:rsid w:val="00936A77"/>
    <w:rsid w:val="00936C35"/>
    <w:rsid w:val="00940220"/>
    <w:rsid w:val="0094184D"/>
    <w:rsid w:val="00943C96"/>
    <w:rsid w:val="0094606B"/>
    <w:rsid w:val="00946918"/>
    <w:rsid w:val="00947039"/>
    <w:rsid w:val="0094709C"/>
    <w:rsid w:val="00947406"/>
    <w:rsid w:val="009526BE"/>
    <w:rsid w:val="009528F7"/>
    <w:rsid w:val="00952E2E"/>
    <w:rsid w:val="00952F49"/>
    <w:rsid w:val="0095472F"/>
    <w:rsid w:val="00954F9B"/>
    <w:rsid w:val="00956A37"/>
    <w:rsid w:val="00957646"/>
    <w:rsid w:val="00960CE2"/>
    <w:rsid w:val="00961512"/>
    <w:rsid w:val="00962F13"/>
    <w:rsid w:val="0096334B"/>
    <w:rsid w:val="009639E4"/>
    <w:rsid w:val="00964FF9"/>
    <w:rsid w:val="009656D2"/>
    <w:rsid w:val="0097013F"/>
    <w:rsid w:val="00970A56"/>
    <w:rsid w:val="00970BF9"/>
    <w:rsid w:val="00970EAA"/>
    <w:rsid w:val="0097144D"/>
    <w:rsid w:val="00971746"/>
    <w:rsid w:val="00972232"/>
    <w:rsid w:val="00973B13"/>
    <w:rsid w:val="00973C14"/>
    <w:rsid w:val="0097437C"/>
    <w:rsid w:val="009752B0"/>
    <w:rsid w:val="00975FA1"/>
    <w:rsid w:val="0097681B"/>
    <w:rsid w:val="00976CDE"/>
    <w:rsid w:val="00981683"/>
    <w:rsid w:val="00982529"/>
    <w:rsid w:val="0098276A"/>
    <w:rsid w:val="009834F8"/>
    <w:rsid w:val="00983A53"/>
    <w:rsid w:val="00984913"/>
    <w:rsid w:val="0098568A"/>
    <w:rsid w:val="0098699F"/>
    <w:rsid w:val="00986A44"/>
    <w:rsid w:val="00987808"/>
    <w:rsid w:val="00987B90"/>
    <w:rsid w:val="0098E38C"/>
    <w:rsid w:val="00990054"/>
    <w:rsid w:val="0099030C"/>
    <w:rsid w:val="00990AD8"/>
    <w:rsid w:val="009935AE"/>
    <w:rsid w:val="00993C46"/>
    <w:rsid w:val="009966EF"/>
    <w:rsid w:val="009A0C7F"/>
    <w:rsid w:val="009A0E87"/>
    <w:rsid w:val="009A116D"/>
    <w:rsid w:val="009A1372"/>
    <w:rsid w:val="009A164A"/>
    <w:rsid w:val="009A1C55"/>
    <w:rsid w:val="009A33D6"/>
    <w:rsid w:val="009A4703"/>
    <w:rsid w:val="009A528F"/>
    <w:rsid w:val="009A584C"/>
    <w:rsid w:val="009A5A9C"/>
    <w:rsid w:val="009A73F1"/>
    <w:rsid w:val="009B0E6B"/>
    <w:rsid w:val="009B1326"/>
    <w:rsid w:val="009B1917"/>
    <w:rsid w:val="009B1EBB"/>
    <w:rsid w:val="009B201E"/>
    <w:rsid w:val="009B35E1"/>
    <w:rsid w:val="009B36F7"/>
    <w:rsid w:val="009B414E"/>
    <w:rsid w:val="009B687D"/>
    <w:rsid w:val="009B6BF3"/>
    <w:rsid w:val="009B6D02"/>
    <w:rsid w:val="009B6FF2"/>
    <w:rsid w:val="009B766F"/>
    <w:rsid w:val="009C0567"/>
    <w:rsid w:val="009C1AC2"/>
    <w:rsid w:val="009C1C3B"/>
    <w:rsid w:val="009C2B30"/>
    <w:rsid w:val="009C4EAC"/>
    <w:rsid w:val="009C5F06"/>
    <w:rsid w:val="009C61FB"/>
    <w:rsid w:val="009D0E97"/>
    <w:rsid w:val="009D170C"/>
    <w:rsid w:val="009D27A3"/>
    <w:rsid w:val="009D292D"/>
    <w:rsid w:val="009D3474"/>
    <w:rsid w:val="009D4058"/>
    <w:rsid w:val="009D40B7"/>
    <w:rsid w:val="009D4946"/>
    <w:rsid w:val="009D4D6C"/>
    <w:rsid w:val="009D5328"/>
    <w:rsid w:val="009D5889"/>
    <w:rsid w:val="009D5D1B"/>
    <w:rsid w:val="009D5EEE"/>
    <w:rsid w:val="009D7069"/>
    <w:rsid w:val="009D755B"/>
    <w:rsid w:val="009D7697"/>
    <w:rsid w:val="009E0719"/>
    <w:rsid w:val="009E1A9B"/>
    <w:rsid w:val="009E1FAB"/>
    <w:rsid w:val="009E2AF9"/>
    <w:rsid w:val="009E4336"/>
    <w:rsid w:val="009E5225"/>
    <w:rsid w:val="009E53B9"/>
    <w:rsid w:val="009E5872"/>
    <w:rsid w:val="009E5951"/>
    <w:rsid w:val="009E5C3E"/>
    <w:rsid w:val="009E5F3E"/>
    <w:rsid w:val="009E62BD"/>
    <w:rsid w:val="009E6DE9"/>
    <w:rsid w:val="009E7996"/>
    <w:rsid w:val="009E7FB9"/>
    <w:rsid w:val="009F0041"/>
    <w:rsid w:val="009F0F93"/>
    <w:rsid w:val="009F1913"/>
    <w:rsid w:val="009F1EDB"/>
    <w:rsid w:val="009F2A8C"/>
    <w:rsid w:val="009F354E"/>
    <w:rsid w:val="009F42D6"/>
    <w:rsid w:val="009F4608"/>
    <w:rsid w:val="009F548B"/>
    <w:rsid w:val="009F5624"/>
    <w:rsid w:val="009F57F6"/>
    <w:rsid w:val="009F66A5"/>
    <w:rsid w:val="009F6D56"/>
    <w:rsid w:val="009F7035"/>
    <w:rsid w:val="009F761D"/>
    <w:rsid w:val="00A01A65"/>
    <w:rsid w:val="00A02056"/>
    <w:rsid w:val="00A0247D"/>
    <w:rsid w:val="00A03352"/>
    <w:rsid w:val="00A04124"/>
    <w:rsid w:val="00A0506F"/>
    <w:rsid w:val="00A0FD17"/>
    <w:rsid w:val="00A1029A"/>
    <w:rsid w:val="00A10C27"/>
    <w:rsid w:val="00A117B0"/>
    <w:rsid w:val="00A11D4E"/>
    <w:rsid w:val="00A12BB4"/>
    <w:rsid w:val="00A12CAB"/>
    <w:rsid w:val="00A14A9B"/>
    <w:rsid w:val="00A15EF7"/>
    <w:rsid w:val="00A1612D"/>
    <w:rsid w:val="00A163AB"/>
    <w:rsid w:val="00A17896"/>
    <w:rsid w:val="00A17EE0"/>
    <w:rsid w:val="00A20408"/>
    <w:rsid w:val="00A20EB0"/>
    <w:rsid w:val="00A21BDF"/>
    <w:rsid w:val="00A23BEF"/>
    <w:rsid w:val="00A23FCB"/>
    <w:rsid w:val="00A26BE4"/>
    <w:rsid w:val="00A27B9E"/>
    <w:rsid w:val="00A30A59"/>
    <w:rsid w:val="00A312FA"/>
    <w:rsid w:val="00A33538"/>
    <w:rsid w:val="00A33D0B"/>
    <w:rsid w:val="00A347C7"/>
    <w:rsid w:val="00A3527A"/>
    <w:rsid w:val="00A368B7"/>
    <w:rsid w:val="00A400B1"/>
    <w:rsid w:val="00A408A9"/>
    <w:rsid w:val="00A40CC1"/>
    <w:rsid w:val="00A41AD6"/>
    <w:rsid w:val="00A41B64"/>
    <w:rsid w:val="00A41EEA"/>
    <w:rsid w:val="00A41F07"/>
    <w:rsid w:val="00A43A30"/>
    <w:rsid w:val="00A440D8"/>
    <w:rsid w:val="00A45304"/>
    <w:rsid w:val="00A465EE"/>
    <w:rsid w:val="00A4771A"/>
    <w:rsid w:val="00A47890"/>
    <w:rsid w:val="00A47A14"/>
    <w:rsid w:val="00A5154B"/>
    <w:rsid w:val="00A5285E"/>
    <w:rsid w:val="00A52E03"/>
    <w:rsid w:val="00A536AA"/>
    <w:rsid w:val="00A53A1B"/>
    <w:rsid w:val="00A54C9F"/>
    <w:rsid w:val="00A56323"/>
    <w:rsid w:val="00A565DF"/>
    <w:rsid w:val="00A57312"/>
    <w:rsid w:val="00A60049"/>
    <w:rsid w:val="00A61712"/>
    <w:rsid w:val="00A61772"/>
    <w:rsid w:val="00A61E01"/>
    <w:rsid w:val="00A63555"/>
    <w:rsid w:val="00A635B8"/>
    <w:rsid w:val="00A64AF2"/>
    <w:rsid w:val="00A67ECE"/>
    <w:rsid w:val="00A70124"/>
    <w:rsid w:val="00A70615"/>
    <w:rsid w:val="00A70F82"/>
    <w:rsid w:val="00A7275F"/>
    <w:rsid w:val="00A728EE"/>
    <w:rsid w:val="00A72E48"/>
    <w:rsid w:val="00A734BE"/>
    <w:rsid w:val="00A73DB2"/>
    <w:rsid w:val="00A744C3"/>
    <w:rsid w:val="00A7454F"/>
    <w:rsid w:val="00A74DE2"/>
    <w:rsid w:val="00A770F8"/>
    <w:rsid w:val="00A77C37"/>
    <w:rsid w:val="00A77E90"/>
    <w:rsid w:val="00A81434"/>
    <w:rsid w:val="00A829F9"/>
    <w:rsid w:val="00A82E40"/>
    <w:rsid w:val="00A831F5"/>
    <w:rsid w:val="00A833E1"/>
    <w:rsid w:val="00A847C1"/>
    <w:rsid w:val="00A84F1A"/>
    <w:rsid w:val="00A85462"/>
    <w:rsid w:val="00A867E5"/>
    <w:rsid w:val="00A87296"/>
    <w:rsid w:val="00A90797"/>
    <w:rsid w:val="00A9292A"/>
    <w:rsid w:val="00A93704"/>
    <w:rsid w:val="00A95368"/>
    <w:rsid w:val="00A95A1F"/>
    <w:rsid w:val="00A95C7E"/>
    <w:rsid w:val="00A97016"/>
    <w:rsid w:val="00A97199"/>
    <w:rsid w:val="00A972B8"/>
    <w:rsid w:val="00AA12EA"/>
    <w:rsid w:val="00AA3F03"/>
    <w:rsid w:val="00AA46A5"/>
    <w:rsid w:val="00AA60BF"/>
    <w:rsid w:val="00AA62DD"/>
    <w:rsid w:val="00AA64C1"/>
    <w:rsid w:val="00AA7B38"/>
    <w:rsid w:val="00AB0020"/>
    <w:rsid w:val="00AB0177"/>
    <w:rsid w:val="00AB026C"/>
    <w:rsid w:val="00AB256E"/>
    <w:rsid w:val="00AB4977"/>
    <w:rsid w:val="00AB527B"/>
    <w:rsid w:val="00AB52BE"/>
    <w:rsid w:val="00AB60C6"/>
    <w:rsid w:val="00AB70B1"/>
    <w:rsid w:val="00AB7E4A"/>
    <w:rsid w:val="00AC03B7"/>
    <w:rsid w:val="00AC05E0"/>
    <w:rsid w:val="00AC0A5B"/>
    <w:rsid w:val="00AC3696"/>
    <w:rsid w:val="00AC4382"/>
    <w:rsid w:val="00AC4613"/>
    <w:rsid w:val="00AC48DA"/>
    <w:rsid w:val="00AC76E0"/>
    <w:rsid w:val="00AD1462"/>
    <w:rsid w:val="00AD16C6"/>
    <w:rsid w:val="00AD19B4"/>
    <w:rsid w:val="00AD1B6E"/>
    <w:rsid w:val="00AD2EBD"/>
    <w:rsid w:val="00AD454E"/>
    <w:rsid w:val="00AD5760"/>
    <w:rsid w:val="00AD61E9"/>
    <w:rsid w:val="00AD67CA"/>
    <w:rsid w:val="00AD6B12"/>
    <w:rsid w:val="00AD6D7D"/>
    <w:rsid w:val="00AD7D7A"/>
    <w:rsid w:val="00AE02C7"/>
    <w:rsid w:val="00AE1AC3"/>
    <w:rsid w:val="00AE1CC4"/>
    <w:rsid w:val="00AE20FD"/>
    <w:rsid w:val="00AE2232"/>
    <w:rsid w:val="00AE2339"/>
    <w:rsid w:val="00AE3C7F"/>
    <w:rsid w:val="00AE436E"/>
    <w:rsid w:val="00AE4479"/>
    <w:rsid w:val="00AE4F5E"/>
    <w:rsid w:val="00AE6D2B"/>
    <w:rsid w:val="00AE762D"/>
    <w:rsid w:val="00AE78D8"/>
    <w:rsid w:val="00AE79E1"/>
    <w:rsid w:val="00AE7C90"/>
    <w:rsid w:val="00AF050B"/>
    <w:rsid w:val="00AF06D1"/>
    <w:rsid w:val="00AF0B23"/>
    <w:rsid w:val="00AF196E"/>
    <w:rsid w:val="00AF459B"/>
    <w:rsid w:val="00AF6379"/>
    <w:rsid w:val="00AF68A0"/>
    <w:rsid w:val="00AF6DDF"/>
    <w:rsid w:val="00AF7023"/>
    <w:rsid w:val="00AF7602"/>
    <w:rsid w:val="00B00A10"/>
    <w:rsid w:val="00B02797"/>
    <w:rsid w:val="00B03659"/>
    <w:rsid w:val="00B043A8"/>
    <w:rsid w:val="00B04789"/>
    <w:rsid w:val="00B047C9"/>
    <w:rsid w:val="00B05A62"/>
    <w:rsid w:val="00B07EB1"/>
    <w:rsid w:val="00B10FB2"/>
    <w:rsid w:val="00B1180E"/>
    <w:rsid w:val="00B1216D"/>
    <w:rsid w:val="00B15B53"/>
    <w:rsid w:val="00B167A5"/>
    <w:rsid w:val="00B16F0E"/>
    <w:rsid w:val="00B16F46"/>
    <w:rsid w:val="00B172DF"/>
    <w:rsid w:val="00B17780"/>
    <w:rsid w:val="00B211AC"/>
    <w:rsid w:val="00B21C1B"/>
    <w:rsid w:val="00B21FC9"/>
    <w:rsid w:val="00B23212"/>
    <w:rsid w:val="00B24397"/>
    <w:rsid w:val="00B247B3"/>
    <w:rsid w:val="00B24CDA"/>
    <w:rsid w:val="00B2643E"/>
    <w:rsid w:val="00B27563"/>
    <w:rsid w:val="00B277CC"/>
    <w:rsid w:val="00B29A54"/>
    <w:rsid w:val="00B2FAC3"/>
    <w:rsid w:val="00B3089E"/>
    <w:rsid w:val="00B309A5"/>
    <w:rsid w:val="00B3174E"/>
    <w:rsid w:val="00B317B6"/>
    <w:rsid w:val="00B31EDC"/>
    <w:rsid w:val="00B32791"/>
    <w:rsid w:val="00B32B73"/>
    <w:rsid w:val="00B32EED"/>
    <w:rsid w:val="00B3316B"/>
    <w:rsid w:val="00B34F87"/>
    <w:rsid w:val="00B352CB"/>
    <w:rsid w:val="00B35C53"/>
    <w:rsid w:val="00B41835"/>
    <w:rsid w:val="00B43879"/>
    <w:rsid w:val="00B44D4E"/>
    <w:rsid w:val="00B452C6"/>
    <w:rsid w:val="00B45541"/>
    <w:rsid w:val="00B4583D"/>
    <w:rsid w:val="00B45FB4"/>
    <w:rsid w:val="00B469B6"/>
    <w:rsid w:val="00B50009"/>
    <w:rsid w:val="00B50605"/>
    <w:rsid w:val="00B50A41"/>
    <w:rsid w:val="00B51480"/>
    <w:rsid w:val="00B52708"/>
    <w:rsid w:val="00B52FC3"/>
    <w:rsid w:val="00B537DD"/>
    <w:rsid w:val="00B541DD"/>
    <w:rsid w:val="00B550EE"/>
    <w:rsid w:val="00B554D7"/>
    <w:rsid w:val="00B55E31"/>
    <w:rsid w:val="00B55FC3"/>
    <w:rsid w:val="00B56564"/>
    <w:rsid w:val="00B56EC6"/>
    <w:rsid w:val="00B57286"/>
    <w:rsid w:val="00B6128A"/>
    <w:rsid w:val="00B62AA3"/>
    <w:rsid w:val="00B639BD"/>
    <w:rsid w:val="00B64512"/>
    <w:rsid w:val="00B645E9"/>
    <w:rsid w:val="00B6460C"/>
    <w:rsid w:val="00B64692"/>
    <w:rsid w:val="00B64926"/>
    <w:rsid w:val="00B64B98"/>
    <w:rsid w:val="00B66364"/>
    <w:rsid w:val="00B669A9"/>
    <w:rsid w:val="00B674C1"/>
    <w:rsid w:val="00B67A54"/>
    <w:rsid w:val="00B67B0B"/>
    <w:rsid w:val="00B70828"/>
    <w:rsid w:val="00B714A3"/>
    <w:rsid w:val="00B732AD"/>
    <w:rsid w:val="00B7545B"/>
    <w:rsid w:val="00B75B27"/>
    <w:rsid w:val="00B762A5"/>
    <w:rsid w:val="00B76428"/>
    <w:rsid w:val="00B76DE9"/>
    <w:rsid w:val="00B77236"/>
    <w:rsid w:val="00B77BA6"/>
    <w:rsid w:val="00B81B80"/>
    <w:rsid w:val="00B82544"/>
    <w:rsid w:val="00B82809"/>
    <w:rsid w:val="00B83131"/>
    <w:rsid w:val="00B835A1"/>
    <w:rsid w:val="00B83838"/>
    <w:rsid w:val="00B85604"/>
    <w:rsid w:val="00B85C31"/>
    <w:rsid w:val="00B86CCA"/>
    <w:rsid w:val="00B91F27"/>
    <w:rsid w:val="00B93A25"/>
    <w:rsid w:val="00B9526A"/>
    <w:rsid w:val="00B95442"/>
    <w:rsid w:val="00B95A39"/>
    <w:rsid w:val="00B95B38"/>
    <w:rsid w:val="00B96475"/>
    <w:rsid w:val="00B97ADC"/>
    <w:rsid w:val="00BA0100"/>
    <w:rsid w:val="00BA1D7B"/>
    <w:rsid w:val="00BA2C34"/>
    <w:rsid w:val="00BA4434"/>
    <w:rsid w:val="00BA4725"/>
    <w:rsid w:val="00BA4DF7"/>
    <w:rsid w:val="00BA55F9"/>
    <w:rsid w:val="00BA6258"/>
    <w:rsid w:val="00BA6E59"/>
    <w:rsid w:val="00BA786D"/>
    <w:rsid w:val="00BA7B9A"/>
    <w:rsid w:val="00BA7DE3"/>
    <w:rsid w:val="00BB0534"/>
    <w:rsid w:val="00BB06AA"/>
    <w:rsid w:val="00BB1755"/>
    <w:rsid w:val="00BB2C38"/>
    <w:rsid w:val="00BB2D56"/>
    <w:rsid w:val="00BB2F14"/>
    <w:rsid w:val="00BB2FAA"/>
    <w:rsid w:val="00BB3631"/>
    <w:rsid w:val="00BB36A7"/>
    <w:rsid w:val="00BB374E"/>
    <w:rsid w:val="00BB37FC"/>
    <w:rsid w:val="00BB3DCC"/>
    <w:rsid w:val="00BB3F81"/>
    <w:rsid w:val="00BB52FF"/>
    <w:rsid w:val="00BB5566"/>
    <w:rsid w:val="00BB63B5"/>
    <w:rsid w:val="00BB6639"/>
    <w:rsid w:val="00BC0191"/>
    <w:rsid w:val="00BC16E8"/>
    <w:rsid w:val="00BC2A45"/>
    <w:rsid w:val="00BC2FBF"/>
    <w:rsid w:val="00BC3DD6"/>
    <w:rsid w:val="00BC554C"/>
    <w:rsid w:val="00BC55CF"/>
    <w:rsid w:val="00BC5774"/>
    <w:rsid w:val="00BC5E9B"/>
    <w:rsid w:val="00BD0BC4"/>
    <w:rsid w:val="00BD0E98"/>
    <w:rsid w:val="00BD18D4"/>
    <w:rsid w:val="00BD1C72"/>
    <w:rsid w:val="00BD2209"/>
    <w:rsid w:val="00BD29E6"/>
    <w:rsid w:val="00BD2B88"/>
    <w:rsid w:val="00BD32C6"/>
    <w:rsid w:val="00BD3689"/>
    <w:rsid w:val="00BD411C"/>
    <w:rsid w:val="00BD454E"/>
    <w:rsid w:val="00BD64D4"/>
    <w:rsid w:val="00BD6DAC"/>
    <w:rsid w:val="00BD711F"/>
    <w:rsid w:val="00BD7DFB"/>
    <w:rsid w:val="00BD7EB3"/>
    <w:rsid w:val="00BE16D6"/>
    <w:rsid w:val="00BE16FB"/>
    <w:rsid w:val="00BE25BB"/>
    <w:rsid w:val="00BE2B07"/>
    <w:rsid w:val="00BE31E8"/>
    <w:rsid w:val="00BE3979"/>
    <w:rsid w:val="00BE58CF"/>
    <w:rsid w:val="00BE6205"/>
    <w:rsid w:val="00BE6C84"/>
    <w:rsid w:val="00BF0C01"/>
    <w:rsid w:val="00BF2DF4"/>
    <w:rsid w:val="00BF36A6"/>
    <w:rsid w:val="00BF5046"/>
    <w:rsid w:val="00BF5678"/>
    <w:rsid w:val="00BF5873"/>
    <w:rsid w:val="00BF6A03"/>
    <w:rsid w:val="00BF7246"/>
    <w:rsid w:val="00C0143C"/>
    <w:rsid w:val="00C01956"/>
    <w:rsid w:val="00C028C5"/>
    <w:rsid w:val="00C032F7"/>
    <w:rsid w:val="00C0330E"/>
    <w:rsid w:val="00C035D9"/>
    <w:rsid w:val="00C04845"/>
    <w:rsid w:val="00C05D0D"/>
    <w:rsid w:val="00C06320"/>
    <w:rsid w:val="00C07CDB"/>
    <w:rsid w:val="00C1090D"/>
    <w:rsid w:val="00C10FFC"/>
    <w:rsid w:val="00C120F1"/>
    <w:rsid w:val="00C1270C"/>
    <w:rsid w:val="00C145E3"/>
    <w:rsid w:val="00C14D60"/>
    <w:rsid w:val="00C152AD"/>
    <w:rsid w:val="00C15830"/>
    <w:rsid w:val="00C158AE"/>
    <w:rsid w:val="00C164BD"/>
    <w:rsid w:val="00C16931"/>
    <w:rsid w:val="00C179F5"/>
    <w:rsid w:val="00C205EF"/>
    <w:rsid w:val="00C20BAC"/>
    <w:rsid w:val="00C21E35"/>
    <w:rsid w:val="00C22167"/>
    <w:rsid w:val="00C231ED"/>
    <w:rsid w:val="00C23598"/>
    <w:rsid w:val="00C243C7"/>
    <w:rsid w:val="00C244C5"/>
    <w:rsid w:val="00C24516"/>
    <w:rsid w:val="00C248EA"/>
    <w:rsid w:val="00C2508F"/>
    <w:rsid w:val="00C25CDB"/>
    <w:rsid w:val="00C2733A"/>
    <w:rsid w:val="00C27598"/>
    <w:rsid w:val="00C2797C"/>
    <w:rsid w:val="00C305A8"/>
    <w:rsid w:val="00C310C1"/>
    <w:rsid w:val="00C321F2"/>
    <w:rsid w:val="00C3330E"/>
    <w:rsid w:val="00C33802"/>
    <w:rsid w:val="00C33A24"/>
    <w:rsid w:val="00C343FA"/>
    <w:rsid w:val="00C34C00"/>
    <w:rsid w:val="00C377D5"/>
    <w:rsid w:val="00C400C0"/>
    <w:rsid w:val="00C403A5"/>
    <w:rsid w:val="00C40558"/>
    <w:rsid w:val="00C409E6"/>
    <w:rsid w:val="00C40E71"/>
    <w:rsid w:val="00C4103B"/>
    <w:rsid w:val="00C415F6"/>
    <w:rsid w:val="00C433C3"/>
    <w:rsid w:val="00C4346E"/>
    <w:rsid w:val="00C43FE6"/>
    <w:rsid w:val="00C44DF5"/>
    <w:rsid w:val="00C450A0"/>
    <w:rsid w:val="00C452D0"/>
    <w:rsid w:val="00C45E7F"/>
    <w:rsid w:val="00C4630F"/>
    <w:rsid w:val="00C468D6"/>
    <w:rsid w:val="00C5210A"/>
    <w:rsid w:val="00C52676"/>
    <w:rsid w:val="00C52D02"/>
    <w:rsid w:val="00C53EB9"/>
    <w:rsid w:val="00C54296"/>
    <w:rsid w:val="00C546AF"/>
    <w:rsid w:val="00C547A9"/>
    <w:rsid w:val="00C5595D"/>
    <w:rsid w:val="00C56F4F"/>
    <w:rsid w:val="00C57186"/>
    <w:rsid w:val="00C57579"/>
    <w:rsid w:val="00C5766A"/>
    <w:rsid w:val="00C60B62"/>
    <w:rsid w:val="00C61AD1"/>
    <w:rsid w:val="00C62874"/>
    <w:rsid w:val="00C63738"/>
    <w:rsid w:val="00C639C4"/>
    <w:rsid w:val="00C63F2F"/>
    <w:rsid w:val="00C65AC3"/>
    <w:rsid w:val="00C677B9"/>
    <w:rsid w:val="00C6DA51"/>
    <w:rsid w:val="00C70B3D"/>
    <w:rsid w:val="00C71457"/>
    <w:rsid w:val="00C71633"/>
    <w:rsid w:val="00C71BC6"/>
    <w:rsid w:val="00C72FFB"/>
    <w:rsid w:val="00C73023"/>
    <w:rsid w:val="00C73796"/>
    <w:rsid w:val="00C74131"/>
    <w:rsid w:val="00C770D4"/>
    <w:rsid w:val="00C80C88"/>
    <w:rsid w:val="00C81890"/>
    <w:rsid w:val="00C81C9E"/>
    <w:rsid w:val="00C82A4C"/>
    <w:rsid w:val="00C82A81"/>
    <w:rsid w:val="00C82D16"/>
    <w:rsid w:val="00C852BF"/>
    <w:rsid w:val="00C85A27"/>
    <w:rsid w:val="00C8600E"/>
    <w:rsid w:val="00C8662C"/>
    <w:rsid w:val="00C87583"/>
    <w:rsid w:val="00C91055"/>
    <w:rsid w:val="00C92BAF"/>
    <w:rsid w:val="00C93942"/>
    <w:rsid w:val="00C9458F"/>
    <w:rsid w:val="00C9543D"/>
    <w:rsid w:val="00C973D7"/>
    <w:rsid w:val="00C9745E"/>
    <w:rsid w:val="00C97884"/>
    <w:rsid w:val="00CA0344"/>
    <w:rsid w:val="00CA037D"/>
    <w:rsid w:val="00CA0C81"/>
    <w:rsid w:val="00CA0F83"/>
    <w:rsid w:val="00CA2967"/>
    <w:rsid w:val="00CA392B"/>
    <w:rsid w:val="00CA3FEE"/>
    <w:rsid w:val="00CA62B4"/>
    <w:rsid w:val="00CA65B5"/>
    <w:rsid w:val="00CA7043"/>
    <w:rsid w:val="00CA7B8A"/>
    <w:rsid w:val="00CB13B3"/>
    <w:rsid w:val="00CB154B"/>
    <w:rsid w:val="00CB1D62"/>
    <w:rsid w:val="00CB4A34"/>
    <w:rsid w:val="00CB6239"/>
    <w:rsid w:val="00CB744E"/>
    <w:rsid w:val="00CC0660"/>
    <w:rsid w:val="00CC0D0F"/>
    <w:rsid w:val="00CC0DC3"/>
    <w:rsid w:val="00CC1A1D"/>
    <w:rsid w:val="00CC2D79"/>
    <w:rsid w:val="00CC3489"/>
    <w:rsid w:val="00CC41FC"/>
    <w:rsid w:val="00CC556F"/>
    <w:rsid w:val="00CC5732"/>
    <w:rsid w:val="00CC5823"/>
    <w:rsid w:val="00CC6159"/>
    <w:rsid w:val="00CC6433"/>
    <w:rsid w:val="00CC7CA1"/>
    <w:rsid w:val="00CC7F7A"/>
    <w:rsid w:val="00CD03CF"/>
    <w:rsid w:val="00CD2B8D"/>
    <w:rsid w:val="00CD2BE7"/>
    <w:rsid w:val="00CD2EF0"/>
    <w:rsid w:val="00CD4246"/>
    <w:rsid w:val="00CD4C66"/>
    <w:rsid w:val="00CD5606"/>
    <w:rsid w:val="00CE03E2"/>
    <w:rsid w:val="00CE07EB"/>
    <w:rsid w:val="00CE0B46"/>
    <w:rsid w:val="00CE0D6C"/>
    <w:rsid w:val="00CE1C65"/>
    <w:rsid w:val="00CE1DF8"/>
    <w:rsid w:val="00CE2173"/>
    <w:rsid w:val="00CE34A7"/>
    <w:rsid w:val="00CE3FFC"/>
    <w:rsid w:val="00CE506A"/>
    <w:rsid w:val="00CE794C"/>
    <w:rsid w:val="00CE7E79"/>
    <w:rsid w:val="00CF0B3C"/>
    <w:rsid w:val="00CF1AC9"/>
    <w:rsid w:val="00CF1FCC"/>
    <w:rsid w:val="00CF1FF8"/>
    <w:rsid w:val="00CF2356"/>
    <w:rsid w:val="00CF2481"/>
    <w:rsid w:val="00CF45A4"/>
    <w:rsid w:val="00CF6F58"/>
    <w:rsid w:val="00D011D1"/>
    <w:rsid w:val="00D02666"/>
    <w:rsid w:val="00D032A5"/>
    <w:rsid w:val="00D04029"/>
    <w:rsid w:val="00D0485D"/>
    <w:rsid w:val="00D04B1A"/>
    <w:rsid w:val="00D053E8"/>
    <w:rsid w:val="00D072A8"/>
    <w:rsid w:val="00D102CC"/>
    <w:rsid w:val="00D12709"/>
    <w:rsid w:val="00D144D2"/>
    <w:rsid w:val="00D16316"/>
    <w:rsid w:val="00D16B15"/>
    <w:rsid w:val="00D17B30"/>
    <w:rsid w:val="00D17D1B"/>
    <w:rsid w:val="00D20422"/>
    <w:rsid w:val="00D20691"/>
    <w:rsid w:val="00D2083D"/>
    <w:rsid w:val="00D21115"/>
    <w:rsid w:val="00D2131A"/>
    <w:rsid w:val="00D215FE"/>
    <w:rsid w:val="00D220F9"/>
    <w:rsid w:val="00D2360A"/>
    <w:rsid w:val="00D2392C"/>
    <w:rsid w:val="00D23E00"/>
    <w:rsid w:val="00D2421F"/>
    <w:rsid w:val="00D2499B"/>
    <w:rsid w:val="00D25219"/>
    <w:rsid w:val="00D2551B"/>
    <w:rsid w:val="00D266BE"/>
    <w:rsid w:val="00D26C02"/>
    <w:rsid w:val="00D26C0D"/>
    <w:rsid w:val="00D2736E"/>
    <w:rsid w:val="00D27892"/>
    <w:rsid w:val="00D278F8"/>
    <w:rsid w:val="00D27F42"/>
    <w:rsid w:val="00D30544"/>
    <w:rsid w:val="00D31DAF"/>
    <w:rsid w:val="00D31FCB"/>
    <w:rsid w:val="00D32E0F"/>
    <w:rsid w:val="00D338A8"/>
    <w:rsid w:val="00D34062"/>
    <w:rsid w:val="00D347FD"/>
    <w:rsid w:val="00D3510C"/>
    <w:rsid w:val="00D35BEA"/>
    <w:rsid w:val="00D3635E"/>
    <w:rsid w:val="00D36F89"/>
    <w:rsid w:val="00D4055E"/>
    <w:rsid w:val="00D40927"/>
    <w:rsid w:val="00D419A3"/>
    <w:rsid w:val="00D42075"/>
    <w:rsid w:val="00D4255E"/>
    <w:rsid w:val="00D42DAE"/>
    <w:rsid w:val="00D43275"/>
    <w:rsid w:val="00D46F21"/>
    <w:rsid w:val="00D471FC"/>
    <w:rsid w:val="00D47272"/>
    <w:rsid w:val="00D4759D"/>
    <w:rsid w:val="00D47B19"/>
    <w:rsid w:val="00D47E7A"/>
    <w:rsid w:val="00D52F79"/>
    <w:rsid w:val="00D53C2D"/>
    <w:rsid w:val="00D5553F"/>
    <w:rsid w:val="00D560BD"/>
    <w:rsid w:val="00D600C9"/>
    <w:rsid w:val="00D60346"/>
    <w:rsid w:val="00D60D7A"/>
    <w:rsid w:val="00D61974"/>
    <w:rsid w:val="00D61987"/>
    <w:rsid w:val="00D62805"/>
    <w:rsid w:val="00D631D0"/>
    <w:rsid w:val="00D6383D"/>
    <w:rsid w:val="00D64C07"/>
    <w:rsid w:val="00D64C6D"/>
    <w:rsid w:val="00D64F44"/>
    <w:rsid w:val="00D65F3A"/>
    <w:rsid w:val="00D65FF9"/>
    <w:rsid w:val="00D66094"/>
    <w:rsid w:val="00D66997"/>
    <w:rsid w:val="00D670AB"/>
    <w:rsid w:val="00D677C9"/>
    <w:rsid w:val="00D67F6F"/>
    <w:rsid w:val="00D703A7"/>
    <w:rsid w:val="00D704BC"/>
    <w:rsid w:val="00D70525"/>
    <w:rsid w:val="00D75033"/>
    <w:rsid w:val="00D756DE"/>
    <w:rsid w:val="00D7576A"/>
    <w:rsid w:val="00D77143"/>
    <w:rsid w:val="00D775B4"/>
    <w:rsid w:val="00D77A66"/>
    <w:rsid w:val="00D77FF7"/>
    <w:rsid w:val="00D800BF"/>
    <w:rsid w:val="00D80A7A"/>
    <w:rsid w:val="00D80E89"/>
    <w:rsid w:val="00D80F67"/>
    <w:rsid w:val="00D80F89"/>
    <w:rsid w:val="00D82495"/>
    <w:rsid w:val="00D83322"/>
    <w:rsid w:val="00D84B62"/>
    <w:rsid w:val="00D854AC"/>
    <w:rsid w:val="00D86127"/>
    <w:rsid w:val="00D92222"/>
    <w:rsid w:val="00D923F1"/>
    <w:rsid w:val="00D9762D"/>
    <w:rsid w:val="00D97C20"/>
    <w:rsid w:val="00D97E30"/>
    <w:rsid w:val="00D97FAA"/>
    <w:rsid w:val="00DA02E9"/>
    <w:rsid w:val="00DA142D"/>
    <w:rsid w:val="00DA1F31"/>
    <w:rsid w:val="00DA21FF"/>
    <w:rsid w:val="00DA2437"/>
    <w:rsid w:val="00DA33C5"/>
    <w:rsid w:val="00DA4CBB"/>
    <w:rsid w:val="00DA5175"/>
    <w:rsid w:val="00DB2906"/>
    <w:rsid w:val="00DB415D"/>
    <w:rsid w:val="00DB494A"/>
    <w:rsid w:val="00DB659A"/>
    <w:rsid w:val="00DB6991"/>
    <w:rsid w:val="00DB793F"/>
    <w:rsid w:val="00DC0456"/>
    <w:rsid w:val="00DC0731"/>
    <w:rsid w:val="00DC078F"/>
    <w:rsid w:val="00DC1540"/>
    <w:rsid w:val="00DC190B"/>
    <w:rsid w:val="00DC34AE"/>
    <w:rsid w:val="00DC3AD5"/>
    <w:rsid w:val="00DC40BA"/>
    <w:rsid w:val="00DC43EA"/>
    <w:rsid w:val="00DC4BF6"/>
    <w:rsid w:val="00DC65EF"/>
    <w:rsid w:val="00DC670D"/>
    <w:rsid w:val="00DC79E3"/>
    <w:rsid w:val="00DD07B8"/>
    <w:rsid w:val="00DD113D"/>
    <w:rsid w:val="00DD1247"/>
    <w:rsid w:val="00DD27E1"/>
    <w:rsid w:val="00DD2A2E"/>
    <w:rsid w:val="00DD3247"/>
    <w:rsid w:val="00DD387B"/>
    <w:rsid w:val="00DD4DB1"/>
    <w:rsid w:val="00DD57E8"/>
    <w:rsid w:val="00DD6E10"/>
    <w:rsid w:val="00DD71CB"/>
    <w:rsid w:val="00DE1581"/>
    <w:rsid w:val="00DE16F2"/>
    <w:rsid w:val="00DE28F2"/>
    <w:rsid w:val="00DE373B"/>
    <w:rsid w:val="00DE5C54"/>
    <w:rsid w:val="00DE7363"/>
    <w:rsid w:val="00DF154B"/>
    <w:rsid w:val="00DF1F9C"/>
    <w:rsid w:val="00DF2060"/>
    <w:rsid w:val="00DF389D"/>
    <w:rsid w:val="00DF4DA9"/>
    <w:rsid w:val="00DF5536"/>
    <w:rsid w:val="00DF6287"/>
    <w:rsid w:val="00DF647A"/>
    <w:rsid w:val="00DF6C14"/>
    <w:rsid w:val="00E005BC"/>
    <w:rsid w:val="00E00E71"/>
    <w:rsid w:val="00E016EB"/>
    <w:rsid w:val="00E02AD3"/>
    <w:rsid w:val="00E04DBF"/>
    <w:rsid w:val="00E06B43"/>
    <w:rsid w:val="00E07E91"/>
    <w:rsid w:val="00E07FD4"/>
    <w:rsid w:val="00E10903"/>
    <w:rsid w:val="00E10C19"/>
    <w:rsid w:val="00E1160E"/>
    <w:rsid w:val="00E12A50"/>
    <w:rsid w:val="00E140BA"/>
    <w:rsid w:val="00E1439E"/>
    <w:rsid w:val="00E14507"/>
    <w:rsid w:val="00E14533"/>
    <w:rsid w:val="00E1769A"/>
    <w:rsid w:val="00E20537"/>
    <w:rsid w:val="00E20DFB"/>
    <w:rsid w:val="00E21717"/>
    <w:rsid w:val="00E2173B"/>
    <w:rsid w:val="00E22154"/>
    <w:rsid w:val="00E24354"/>
    <w:rsid w:val="00E2442C"/>
    <w:rsid w:val="00E24B7A"/>
    <w:rsid w:val="00E2530A"/>
    <w:rsid w:val="00E260CD"/>
    <w:rsid w:val="00E261DF"/>
    <w:rsid w:val="00E26B6A"/>
    <w:rsid w:val="00E26C05"/>
    <w:rsid w:val="00E27513"/>
    <w:rsid w:val="00E275EA"/>
    <w:rsid w:val="00E31F8B"/>
    <w:rsid w:val="00E32E5D"/>
    <w:rsid w:val="00E32E98"/>
    <w:rsid w:val="00E3477C"/>
    <w:rsid w:val="00E35405"/>
    <w:rsid w:val="00E3546F"/>
    <w:rsid w:val="00E366CF"/>
    <w:rsid w:val="00E36C69"/>
    <w:rsid w:val="00E40F25"/>
    <w:rsid w:val="00E4108D"/>
    <w:rsid w:val="00E43FDF"/>
    <w:rsid w:val="00E445F2"/>
    <w:rsid w:val="00E44C15"/>
    <w:rsid w:val="00E44CD6"/>
    <w:rsid w:val="00E453E3"/>
    <w:rsid w:val="00E470E8"/>
    <w:rsid w:val="00E507A2"/>
    <w:rsid w:val="00E51558"/>
    <w:rsid w:val="00E51E0F"/>
    <w:rsid w:val="00E52576"/>
    <w:rsid w:val="00E52717"/>
    <w:rsid w:val="00E56533"/>
    <w:rsid w:val="00E5717E"/>
    <w:rsid w:val="00E57CF4"/>
    <w:rsid w:val="00E6162B"/>
    <w:rsid w:val="00E61727"/>
    <w:rsid w:val="00E623E9"/>
    <w:rsid w:val="00E6394B"/>
    <w:rsid w:val="00E63D30"/>
    <w:rsid w:val="00E642C0"/>
    <w:rsid w:val="00E64345"/>
    <w:rsid w:val="00E64F92"/>
    <w:rsid w:val="00E66725"/>
    <w:rsid w:val="00E70221"/>
    <w:rsid w:val="00E71246"/>
    <w:rsid w:val="00E7278C"/>
    <w:rsid w:val="00E733B2"/>
    <w:rsid w:val="00E73706"/>
    <w:rsid w:val="00E73996"/>
    <w:rsid w:val="00E74D9C"/>
    <w:rsid w:val="00E7529D"/>
    <w:rsid w:val="00E75C68"/>
    <w:rsid w:val="00E75D02"/>
    <w:rsid w:val="00E76B5D"/>
    <w:rsid w:val="00E77A83"/>
    <w:rsid w:val="00E81AA0"/>
    <w:rsid w:val="00E82FFB"/>
    <w:rsid w:val="00E830D3"/>
    <w:rsid w:val="00E846B1"/>
    <w:rsid w:val="00E846B9"/>
    <w:rsid w:val="00E85467"/>
    <w:rsid w:val="00E8632B"/>
    <w:rsid w:val="00E87343"/>
    <w:rsid w:val="00E8783A"/>
    <w:rsid w:val="00E905E0"/>
    <w:rsid w:val="00E90A92"/>
    <w:rsid w:val="00E90B8C"/>
    <w:rsid w:val="00E91B6E"/>
    <w:rsid w:val="00E91CFF"/>
    <w:rsid w:val="00E9271C"/>
    <w:rsid w:val="00E933CB"/>
    <w:rsid w:val="00E935DF"/>
    <w:rsid w:val="00E940CA"/>
    <w:rsid w:val="00E94B0C"/>
    <w:rsid w:val="00E9574C"/>
    <w:rsid w:val="00E959BD"/>
    <w:rsid w:val="00E95E8C"/>
    <w:rsid w:val="00E96861"/>
    <w:rsid w:val="00E97073"/>
    <w:rsid w:val="00E97F94"/>
    <w:rsid w:val="00EA0128"/>
    <w:rsid w:val="00EA0616"/>
    <w:rsid w:val="00EA1529"/>
    <w:rsid w:val="00EA1A31"/>
    <w:rsid w:val="00EA2410"/>
    <w:rsid w:val="00EA3A8C"/>
    <w:rsid w:val="00EA4A75"/>
    <w:rsid w:val="00EA4CAC"/>
    <w:rsid w:val="00EA5DDB"/>
    <w:rsid w:val="00EA5E9B"/>
    <w:rsid w:val="00EA66F3"/>
    <w:rsid w:val="00EA6A3F"/>
    <w:rsid w:val="00EA6E7C"/>
    <w:rsid w:val="00EA6EB5"/>
    <w:rsid w:val="00EB09B7"/>
    <w:rsid w:val="00EB2DA5"/>
    <w:rsid w:val="00EB38A2"/>
    <w:rsid w:val="00EB3DB5"/>
    <w:rsid w:val="00EB438B"/>
    <w:rsid w:val="00EB473B"/>
    <w:rsid w:val="00EB4E4C"/>
    <w:rsid w:val="00EB513F"/>
    <w:rsid w:val="00EB577F"/>
    <w:rsid w:val="00EB5DED"/>
    <w:rsid w:val="00EB5E3A"/>
    <w:rsid w:val="00EB6020"/>
    <w:rsid w:val="00EB6A12"/>
    <w:rsid w:val="00EB721D"/>
    <w:rsid w:val="00EB78CC"/>
    <w:rsid w:val="00EC0370"/>
    <w:rsid w:val="00EC228E"/>
    <w:rsid w:val="00EC3C5D"/>
    <w:rsid w:val="00EC45EF"/>
    <w:rsid w:val="00EC594A"/>
    <w:rsid w:val="00EC5ADC"/>
    <w:rsid w:val="00EC5FE2"/>
    <w:rsid w:val="00EC66BE"/>
    <w:rsid w:val="00EC66F0"/>
    <w:rsid w:val="00EC6AFC"/>
    <w:rsid w:val="00EC6B25"/>
    <w:rsid w:val="00EC7FEB"/>
    <w:rsid w:val="00ED0449"/>
    <w:rsid w:val="00ED058E"/>
    <w:rsid w:val="00ED16F7"/>
    <w:rsid w:val="00ED322D"/>
    <w:rsid w:val="00ED6408"/>
    <w:rsid w:val="00ED6675"/>
    <w:rsid w:val="00ED6B55"/>
    <w:rsid w:val="00ED7B8F"/>
    <w:rsid w:val="00EE132E"/>
    <w:rsid w:val="00EE1B77"/>
    <w:rsid w:val="00EE2B77"/>
    <w:rsid w:val="00EE2DB9"/>
    <w:rsid w:val="00EE4BF6"/>
    <w:rsid w:val="00EE5A2B"/>
    <w:rsid w:val="00EE700C"/>
    <w:rsid w:val="00EE7493"/>
    <w:rsid w:val="00EE7520"/>
    <w:rsid w:val="00EE7A80"/>
    <w:rsid w:val="00EE7AB6"/>
    <w:rsid w:val="00EF1B08"/>
    <w:rsid w:val="00EF211A"/>
    <w:rsid w:val="00EF2262"/>
    <w:rsid w:val="00EF241D"/>
    <w:rsid w:val="00EF2441"/>
    <w:rsid w:val="00EF4632"/>
    <w:rsid w:val="00EF49AB"/>
    <w:rsid w:val="00EF5BE4"/>
    <w:rsid w:val="00EF7A30"/>
    <w:rsid w:val="00F00571"/>
    <w:rsid w:val="00F00F80"/>
    <w:rsid w:val="00F010B2"/>
    <w:rsid w:val="00F013BB"/>
    <w:rsid w:val="00F0177C"/>
    <w:rsid w:val="00F02531"/>
    <w:rsid w:val="00F02CD6"/>
    <w:rsid w:val="00F02EBE"/>
    <w:rsid w:val="00F03858"/>
    <w:rsid w:val="00F03F8E"/>
    <w:rsid w:val="00F03FF1"/>
    <w:rsid w:val="00F04F21"/>
    <w:rsid w:val="00F052C0"/>
    <w:rsid w:val="00F06243"/>
    <w:rsid w:val="00F076DA"/>
    <w:rsid w:val="00F079D8"/>
    <w:rsid w:val="00F07F89"/>
    <w:rsid w:val="00F11375"/>
    <w:rsid w:val="00F119D3"/>
    <w:rsid w:val="00F129B5"/>
    <w:rsid w:val="00F12B45"/>
    <w:rsid w:val="00F12BED"/>
    <w:rsid w:val="00F13305"/>
    <w:rsid w:val="00F1360F"/>
    <w:rsid w:val="00F15108"/>
    <w:rsid w:val="00F15538"/>
    <w:rsid w:val="00F15A52"/>
    <w:rsid w:val="00F175BE"/>
    <w:rsid w:val="00F204F3"/>
    <w:rsid w:val="00F205B7"/>
    <w:rsid w:val="00F24905"/>
    <w:rsid w:val="00F24E05"/>
    <w:rsid w:val="00F24E0F"/>
    <w:rsid w:val="00F24E37"/>
    <w:rsid w:val="00F2530B"/>
    <w:rsid w:val="00F265A8"/>
    <w:rsid w:val="00F26FDC"/>
    <w:rsid w:val="00F277D4"/>
    <w:rsid w:val="00F27F5E"/>
    <w:rsid w:val="00F30412"/>
    <w:rsid w:val="00F3146A"/>
    <w:rsid w:val="00F31CA1"/>
    <w:rsid w:val="00F33749"/>
    <w:rsid w:val="00F34B55"/>
    <w:rsid w:val="00F3580C"/>
    <w:rsid w:val="00F35A86"/>
    <w:rsid w:val="00F35EFB"/>
    <w:rsid w:val="00F36961"/>
    <w:rsid w:val="00F36C3F"/>
    <w:rsid w:val="00F36DB7"/>
    <w:rsid w:val="00F40544"/>
    <w:rsid w:val="00F406CB"/>
    <w:rsid w:val="00F40D16"/>
    <w:rsid w:val="00F40D68"/>
    <w:rsid w:val="00F4177F"/>
    <w:rsid w:val="00F41ECA"/>
    <w:rsid w:val="00F4227C"/>
    <w:rsid w:val="00F43344"/>
    <w:rsid w:val="00F4343D"/>
    <w:rsid w:val="00F44139"/>
    <w:rsid w:val="00F44D97"/>
    <w:rsid w:val="00F4505D"/>
    <w:rsid w:val="00F453AE"/>
    <w:rsid w:val="00F453DE"/>
    <w:rsid w:val="00F45409"/>
    <w:rsid w:val="00F4589D"/>
    <w:rsid w:val="00F461F7"/>
    <w:rsid w:val="00F465C7"/>
    <w:rsid w:val="00F4674D"/>
    <w:rsid w:val="00F478CB"/>
    <w:rsid w:val="00F47E32"/>
    <w:rsid w:val="00F50EB8"/>
    <w:rsid w:val="00F50EF8"/>
    <w:rsid w:val="00F513F4"/>
    <w:rsid w:val="00F52896"/>
    <w:rsid w:val="00F52E73"/>
    <w:rsid w:val="00F53627"/>
    <w:rsid w:val="00F54728"/>
    <w:rsid w:val="00F55501"/>
    <w:rsid w:val="00F557D2"/>
    <w:rsid w:val="00F55960"/>
    <w:rsid w:val="00F55A87"/>
    <w:rsid w:val="00F56047"/>
    <w:rsid w:val="00F57464"/>
    <w:rsid w:val="00F6009A"/>
    <w:rsid w:val="00F6301E"/>
    <w:rsid w:val="00F63542"/>
    <w:rsid w:val="00F63CA9"/>
    <w:rsid w:val="00F64B2E"/>
    <w:rsid w:val="00F65285"/>
    <w:rsid w:val="00F669F3"/>
    <w:rsid w:val="00F6722F"/>
    <w:rsid w:val="00F72105"/>
    <w:rsid w:val="00F7322E"/>
    <w:rsid w:val="00F73E71"/>
    <w:rsid w:val="00F766A3"/>
    <w:rsid w:val="00F775A0"/>
    <w:rsid w:val="00F77F08"/>
    <w:rsid w:val="00F80320"/>
    <w:rsid w:val="00F80BB7"/>
    <w:rsid w:val="00F80C59"/>
    <w:rsid w:val="00F83363"/>
    <w:rsid w:val="00F8384C"/>
    <w:rsid w:val="00F8409D"/>
    <w:rsid w:val="00F84ABF"/>
    <w:rsid w:val="00F84DA4"/>
    <w:rsid w:val="00F85508"/>
    <w:rsid w:val="00F85DA9"/>
    <w:rsid w:val="00F85F2B"/>
    <w:rsid w:val="00F90B57"/>
    <w:rsid w:val="00F90FA0"/>
    <w:rsid w:val="00F919B3"/>
    <w:rsid w:val="00F9236A"/>
    <w:rsid w:val="00F9239E"/>
    <w:rsid w:val="00F94C57"/>
    <w:rsid w:val="00F950B0"/>
    <w:rsid w:val="00F958EA"/>
    <w:rsid w:val="00F95966"/>
    <w:rsid w:val="00FA1294"/>
    <w:rsid w:val="00FA1F95"/>
    <w:rsid w:val="00FA23BD"/>
    <w:rsid w:val="00FA2F8A"/>
    <w:rsid w:val="00FA30AD"/>
    <w:rsid w:val="00FA4874"/>
    <w:rsid w:val="00FA4FCA"/>
    <w:rsid w:val="00FA580E"/>
    <w:rsid w:val="00FA68F6"/>
    <w:rsid w:val="00FA6A2E"/>
    <w:rsid w:val="00FB1CF1"/>
    <w:rsid w:val="00FB291B"/>
    <w:rsid w:val="00FB36F5"/>
    <w:rsid w:val="00FB4CE6"/>
    <w:rsid w:val="00FB51AB"/>
    <w:rsid w:val="00FB5881"/>
    <w:rsid w:val="00FB7556"/>
    <w:rsid w:val="00FB7A53"/>
    <w:rsid w:val="00FC0408"/>
    <w:rsid w:val="00FC070D"/>
    <w:rsid w:val="00FC0F19"/>
    <w:rsid w:val="00FC100E"/>
    <w:rsid w:val="00FC1625"/>
    <w:rsid w:val="00FC1B88"/>
    <w:rsid w:val="00FC20C1"/>
    <w:rsid w:val="00FC22AC"/>
    <w:rsid w:val="00FC2A36"/>
    <w:rsid w:val="00FC31C5"/>
    <w:rsid w:val="00FC442E"/>
    <w:rsid w:val="00FC6DFE"/>
    <w:rsid w:val="00FC7D72"/>
    <w:rsid w:val="00FD0A1B"/>
    <w:rsid w:val="00FD1C13"/>
    <w:rsid w:val="00FD1E7D"/>
    <w:rsid w:val="00FD3420"/>
    <w:rsid w:val="00FD34F1"/>
    <w:rsid w:val="00FD3D3E"/>
    <w:rsid w:val="00FD4E01"/>
    <w:rsid w:val="00FD5098"/>
    <w:rsid w:val="00FD5BB9"/>
    <w:rsid w:val="00FD6D18"/>
    <w:rsid w:val="00FD6E5C"/>
    <w:rsid w:val="00FD6E6A"/>
    <w:rsid w:val="00FE3710"/>
    <w:rsid w:val="00FE63E3"/>
    <w:rsid w:val="00FE651F"/>
    <w:rsid w:val="00FF0140"/>
    <w:rsid w:val="00FF10AD"/>
    <w:rsid w:val="00FF11C2"/>
    <w:rsid w:val="00FF1E60"/>
    <w:rsid w:val="00FF2653"/>
    <w:rsid w:val="00FF2A7C"/>
    <w:rsid w:val="00FF30AD"/>
    <w:rsid w:val="00FF34A4"/>
    <w:rsid w:val="00FF3D81"/>
    <w:rsid w:val="00FF3DD6"/>
    <w:rsid w:val="00FF42A0"/>
    <w:rsid w:val="00FF45BA"/>
    <w:rsid w:val="00FF4A27"/>
    <w:rsid w:val="00FF55B7"/>
    <w:rsid w:val="00FF5997"/>
    <w:rsid w:val="00FF5E98"/>
    <w:rsid w:val="00FF782D"/>
    <w:rsid w:val="00FF7ADF"/>
    <w:rsid w:val="01045B96"/>
    <w:rsid w:val="01081067"/>
    <w:rsid w:val="01309B36"/>
    <w:rsid w:val="015D115E"/>
    <w:rsid w:val="0168C310"/>
    <w:rsid w:val="016E786B"/>
    <w:rsid w:val="017677C6"/>
    <w:rsid w:val="019C8B29"/>
    <w:rsid w:val="01B26A2E"/>
    <w:rsid w:val="01B77337"/>
    <w:rsid w:val="01EEA9A0"/>
    <w:rsid w:val="01F204C4"/>
    <w:rsid w:val="01F2FAC0"/>
    <w:rsid w:val="02070621"/>
    <w:rsid w:val="020FE4D8"/>
    <w:rsid w:val="0215F455"/>
    <w:rsid w:val="02440927"/>
    <w:rsid w:val="024FFF4D"/>
    <w:rsid w:val="028B0047"/>
    <w:rsid w:val="02BC9BF7"/>
    <w:rsid w:val="02C94BA8"/>
    <w:rsid w:val="02CC000B"/>
    <w:rsid w:val="02D451C6"/>
    <w:rsid w:val="02E5E507"/>
    <w:rsid w:val="02FB03C5"/>
    <w:rsid w:val="030EF202"/>
    <w:rsid w:val="031D8726"/>
    <w:rsid w:val="03580231"/>
    <w:rsid w:val="036DF366"/>
    <w:rsid w:val="03834661"/>
    <w:rsid w:val="03CC2703"/>
    <w:rsid w:val="03E227B6"/>
    <w:rsid w:val="03FB4190"/>
    <w:rsid w:val="0407B015"/>
    <w:rsid w:val="0410E3B1"/>
    <w:rsid w:val="046E8212"/>
    <w:rsid w:val="048E0335"/>
    <w:rsid w:val="04AD2E15"/>
    <w:rsid w:val="04B31DC6"/>
    <w:rsid w:val="04D16F08"/>
    <w:rsid w:val="05158E3B"/>
    <w:rsid w:val="05245E35"/>
    <w:rsid w:val="05276561"/>
    <w:rsid w:val="052D7415"/>
    <w:rsid w:val="052F4609"/>
    <w:rsid w:val="054BAE2A"/>
    <w:rsid w:val="054F2E86"/>
    <w:rsid w:val="055B94F7"/>
    <w:rsid w:val="057044C8"/>
    <w:rsid w:val="0585FAF2"/>
    <w:rsid w:val="058E4288"/>
    <w:rsid w:val="059A62D9"/>
    <w:rsid w:val="05C04B25"/>
    <w:rsid w:val="05C96567"/>
    <w:rsid w:val="05CF1AF4"/>
    <w:rsid w:val="05DA1AD4"/>
    <w:rsid w:val="06174142"/>
    <w:rsid w:val="062E74CC"/>
    <w:rsid w:val="062F63EE"/>
    <w:rsid w:val="064A2F84"/>
    <w:rsid w:val="0660E7F4"/>
    <w:rsid w:val="0678BF19"/>
    <w:rsid w:val="068DC3B6"/>
    <w:rsid w:val="0691AB58"/>
    <w:rsid w:val="0692FE91"/>
    <w:rsid w:val="0697D2DA"/>
    <w:rsid w:val="06A747F0"/>
    <w:rsid w:val="06B2D992"/>
    <w:rsid w:val="06F01238"/>
    <w:rsid w:val="06F8B40C"/>
    <w:rsid w:val="0705C619"/>
    <w:rsid w:val="07366EB2"/>
    <w:rsid w:val="07369F57"/>
    <w:rsid w:val="073BEA3D"/>
    <w:rsid w:val="0753663B"/>
    <w:rsid w:val="0791D4CB"/>
    <w:rsid w:val="079C1414"/>
    <w:rsid w:val="07B68001"/>
    <w:rsid w:val="07E1D430"/>
    <w:rsid w:val="07F2025D"/>
    <w:rsid w:val="082B49A6"/>
    <w:rsid w:val="082CD7EB"/>
    <w:rsid w:val="082F03BD"/>
    <w:rsid w:val="0831EA44"/>
    <w:rsid w:val="085570A3"/>
    <w:rsid w:val="085943C5"/>
    <w:rsid w:val="086F9E89"/>
    <w:rsid w:val="08731312"/>
    <w:rsid w:val="087F08E1"/>
    <w:rsid w:val="08953808"/>
    <w:rsid w:val="08A0F191"/>
    <w:rsid w:val="08AF644A"/>
    <w:rsid w:val="08B8399D"/>
    <w:rsid w:val="08C69F9C"/>
    <w:rsid w:val="08D83B0E"/>
    <w:rsid w:val="08E7E148"/>
    <w:rsid w:val="091D1195"/>
    <w:rsid w:val="093F45E0"/>
    <w:rsid w:val="094736C9"/>
    <w:rsid w:val="094C0E3F"/>
    <w:rsid w:val="09623397"/>
    <w:rsid w:val="0962635C"/>
    <w:rsid w:val="0971CA55"/>
    <w:rsid w:val="0981EA86"/>
    <w:rsid w:val="09970C69"/>
    <w:rsid w:val="099D456B"/>
    <w:rsid w:val="09A8A9E3"/>
    <w:rsid w:val="09B9B18D"/>
    <w:rsid w:val="09C2C472"/>
    <w:rsid w:val="09DB2A6B"/>
    <w:rsid w:val="0A1A1850"/>
    <w:rsid w:val="0A2095CE"/>
    <w:rsid w:val="0A28B922"/>
    <w:rsid w:val="0A3BA17E"/>
    <w:rsid w:val="0A6C5691"/>
    <w:rsid w:val="0A6E6A4E"/>
    <w:rsid w:val="0A70F5E0"/>
    <w:rsid w:val="0A7E1786"/>
    <w:rsid w:val="0A83BF58"/>
    <w:rsid w:val="0A8CDDD6"/>
    <w:rsid w:val="0AA3511D"/>
    <w:rsid w:val="0AA83271"/>
    <w:rsid w:val="0AC3847F"/>
    <w:rsid w:val="0AEE9F19"/>
    <w:rsid w:val="0B2D74B5"/>
    <w:rsid w:val="0B343EA8"/>
    <w:rsid w:val="0B35C652"/>
    <w:rsid w:val="0B403BD9"/>
    <w:rsid w:val="0B4778B4"/>
    <w:rsid w:val="0B7642B7"/>
    <w:rsid w:val="0B8CCA40"/>
    <w:rsid w:val="0B94558C"/>
    <w:rsid w:val="0B98B6BD"/>
    <w:rsid w:val="0BEC50C1"/>
    <w:rsid w:val="0C173166"/>
    <w:rsid w:val="0C17F450"/>
    <w:rsid w:val="0C1D8758"/>
    <w:rsid w:val="0C2E776F"/>
    <w:rsid w:val="0C34E73C"/>
    <w:rsid w:val="0C9FB353"/>
    <w:rsid w:val="0CA7EEB1"/>
    <w:rsid w:val="0CB9AC0C"/>
    <w:rsid w:val="0CC3C49F"/>
    <w:rsid w:val="0CDD1C6B"/>
    <w:rsid w:val="0CF42197"/>
    <w:rsid w:val="0D023562"/>
    <w:rsid w:val="0D091A67"/>
    <w:rsid w:val="0D09C95E"/>
    <w:rsid w:val="0D0D6862"/>
    <w:rsid w:val="0D1214B5"/>
    <w:rsid w:val="0D19C554"/>
    <w:rsid w:val="0D4D2FE9"/>
    <w:rsid w:val="0D5E4416"/>
    <w:rsid w:val="0D698341"/>
    <w:rsid w:val="0D825ED0"/>
    <w:rsid w:val="0DB388F5"/>
    <w:rsid w:val="0DBC093B"/>
    <w:rsid w:val="0DD05D33"/>
    <w:rsid w:val="0DD58155"/>
    <w:rsid w:val="0DE16376"/>
    <w:rsid w:val="0DE566B1"/>
    <w:rsid w:val="0DF607DB"/>
    <w:rsid w:val="0DF8D747"/>
    <w:rsid w:val="0E316B4E"/>
    <w:rsid w:val="0E4162AC"/>
    <w:rsid w:val="0E486360"/>
    <w:rsid w:val="0E56E581"/>
    <w:rsid w:val="0E7E7B6D"/>
    <w:rsid w:val="0E98E7C2"/>
    <w:rsid w:val="0EA2CF79"/>
    <w:rsid w:val="0EBDE1E6"/>
    <w:rsid w:val="0EC5545E"/>
    <w:rsid w:val="0ED80797"/>
    <w:rsid w:val="0EE3DA6F"/>
    <w:rsid w:val="0F103CF3"/>
    <w:rsid w:val="0F3B5B4F"/>
    <w:rsid w:val="0F409939"/>
    <w:rsid w:val="0F412A8D"/>
    <w:rsid w:val="0F436A2D"/>
    <w:rsid w:val="0F55CD2D"/>
    <w:rsid w:val="0F9085C5"/>
    <w:rsid w:val="0F9D638C"/>
    <w:rsid w:val="0FB8106C"/>
    <w:rsid w:val="0FCCBA11"/>
    <w:rsid w:val="0FDC3872"/>
    <w:rsid w:val="10188756"/>
    <w:rsid w:val="10245157"/>
    <w:rsid w:val="102AAD6B"/>
    <w:rsid w:val="102B4E2E"/>
    <w:rsid w:val="102E2987"/>
    <w:rsid w:val="1036B661"/>
    <w:rsid w:val="1046297B"/>
    <w:rsid w:val="107204BA"/>
    <w:rsid w:val="10889A8C"/>
    <w:rsid w:val="1089E12B"/>
    <w:rsid w:val="109A42CF"/>
    <w:rsid w:val="109BED2F"/>
    <w:rsid w:val="10A34A24"/>
    <w:rsid w:val="10A6B80E"/>
    <w:rsid w:val="10C471A9"/>
    <w:rsid w:val="10C9B959"/>
    <w:rsid w:val="10E0119F"/>
    <w:rsid w:val="10E61258"/>
    <w:rsid w:val="10ED2C7B"/>
    <w:rsid w:val="10FE1630"/>
    <w:rsid w:val="11023549"/>
    <w:rsid w:val="111E12AC"/>
    <w:rsid w:val="111F32E7"/>
    <w:rsid w:val="112425B5"/>
    <w:rsid w:val="116E3C02"/>
    <w:rsid w:val="117DCE22"/>
    <w:rsid w:val="11CC4AA3"/>
    <w:rsid w:val="11D7D57D"/>
    <w:rsid w:val="11E9D723"/>
    <w:rsid w:val="11F39C3E"/>
    <w:rsid w:val="12081345"/>
    <w:rsid w:val="1222798B"/>
    <w:rsid w:val="12280118"/>
    <w:rsid w:val="122F6FDD"/>
    <w:rsid w:val="1230CCDD"/>
    <w:rsid w:val="123178D3"/>
    <w:rsid w:val="12429F38"/>
    <w:rsid w:val="1264B896"/>
    <w:rsid w:val="128B5570"/>
    <w:rsid w:val="129ADBF7"/>
    <w:rsid w:val="129FD8C1"/>
    <w:rsid w:val="12AB3EB0"/>
    <w:rsid w:val="12C32C82"/>
    <w:rsid w:val="12FC6D2A"/>
    <w:rsid w:val="13115EC4"/>
    <w:rsid w:val="1319AFD6"/>
    <w:rsid w:val="132A09D8"/>
    <w:rsid w:val="134766E2"/>
    <w:rsid w:val="134E0241"/>
    <w:rsid w:val="13503F79"/>
    <w:rsid w:val="135B332C"/>
    <w:rsid w:val="1369A03C"/>
    <w:rsid w:val="13A7AA0F"/>
    <w:rsid w:val="13B0CD68"/>
    <w:rsid w:val="13EEA52E"/>
    <w:rsid w:val="13F1AE11"/>
    <w:rsid w:val="1414D670"/>
    <w:rsid w:val="14228043"/>
    <w:rsid w:val="144B6CF1"/>
    <w:rsid w:val="145AD708"/>
    <w:rsid w:val="1474EAB8"/>
    <w:rsid w:val="149987DD"/>
    <w:rsid w:val="14BFCB50"/>
    <w:rsid w:val="14D658F4"/>
    <w:rsid w:val="1528DA13"/>
    <w:rsid w:val="153C39C8"/>
    <w:rsid w:val="154A47AB"/>
    <w:rsid w:val="155D1B3C"/>
    <w:rsid w:val="15605165"/>
    <w:rsid w:val="15617F86"/>
    <w:rsid w:val="157BE2E2"/>
    <w:rsid w:val="158E308A"/>
    <w:rsid w:val="15CC3AB2"/>
    <w:rsid w:val="15D1291C"/>
    <w:rsid w:val="15EB8461"/>
    <w:rsid w:val="15EF4188"/>
    <w:rsid w:val="16001847"/>
    <w:rsid w:val="16182F46"/>
    <w:rsid w:val="1636654C"/>
    <w:rsid w:val="163E3BEA"/>
    <w:rsid w:val="165F3F73"/>
    <w:rsid w:val="16618625"/>
    <w:rsid w:val="166712E0"/>
    <w:rsid w:val="16A1A5E3"/>
    <w:rsid w:val="16ABEECC"/>
    <w:rsid w:val="16B68730"/>
    <w:rsid w:val="16DABD20"/>
    <w:rsid w:val="16E39BD2"/>
    <w:rsid w:val="1709C01E"/>
    <w:rsid w:val="17184F9B"/>
    <w:rsid w:val="171ECD0A"/>
    <w:rsid w:val="172BBBFB"/>
    <w:rsid w:val="17474848"/>
    <w:rsid w:val="17647156"/>
    <w:rsid w:val="1769BA6F"/>
    <w:rsid w:val="17815098"/>
    <w:rsid w:val="17B162F1"/>
    <w:rsid w:val="17B847F7"/>
    <w:rsid w:val="17BE464E"/>
    <w:rsid w:val="180E8872"/>
    <w:rsid w:val="181D3930"/>
    <w:rsid w:val="182675AE"/>
    <w:rsid w:val="184A460B"/>
    <w:rsid w:val="18656701"/>
    <w:rsid w:val="189B01A8"/>
    <w:rsid w:val="18B44BD6"/>
    <w:rsid w:val="18D06699"/>
    <w:rsid w:val="18E246C7"/>
    <w:rsid w:val="18F294CD"/>
    <w:rsid w:val="18F6AA6E"/>
    <w:rsid w:val="192E3695"/>
    <w:rsid w:val="193EF776"/>
    <w:rsid w:val="194506D4"/>
    <w:rsid w:val="195734A2"/>
    <w:rsid w:val="195A39D8"/>
    <w:rsid w:val="1968CF97"/>
    <w:rsid w:val="1972CB47"/>
    <w:rsid w:val="198F2DC9"/>
    <w:rsid w:val="199CD7D6"/>
    <w:rsid w:val="19A0EDF7"/>
    <w:rsid w:val="19C69F1E"/>
    <w:rsid w:val="19C99718"/>
    <w:rsid w:val="19D659C3"/>
    <w:rsid w:val="19F3B514"/>
    <w:rsid w:val="1A0B9659"/>
    <w:rsid w:val="1A5CCE01"/>
    <w:rsid w:val="1A737F5E"/>
    <w:rsid w:val="1A89AA91"/>
    <w:rsid w:val="1A8A15FC"/>
    <w:rsid w:val="1ABACBFD"/>
    <w:rsid w:val="1AC6A101"/>
    <w:rsid w:val="1ACEB0FF"/>
    <w:rsid w:val="1ADFC5EA"/>
    <w:rsid w:val="1AF4DDE8"/>
    <w:rsid w:val="1B013CAA"/>
    <w:rsid w:val="1B03FFC5"/>
    <w:rsid w:val="1B20BF24"/>
    <w:rsid w:val="1B36291F"/>
    <w:rsid w:val="1B3B95D2"/>
    <w:rsid w:val="1B635FBA"/>
    <w:rsid w:val="1B76FE7C"/>
    <w:rsid w:val="1B7805ED"/>
    <w:rsid w:val="1BA4D03C"/>
    <w:rsid w:val="1BADC946"/>
    <w:rsid w:val="1BB59BEE"/>
    <w:rsid w:val="1BD4246C"/>
    <w:rsid w:val="1BE06E37"/>
    <w:rsid w:val="1BE6E7F0"/>
    <w:rsid w:val="1C0443DE"/>
    <w:rsid w:val="1C107949"/>
    <w:rsid w:val="1C1AB80D"/>
    <w:rsid w:val="1C25134C"/>
    <w:rsid w:val="1C391A1F"/>
    <w:rsid w:val="1C90EFDD"/>
    <w:rsid w:val="1CB06DDF"/>
    <w:rsid w:val="1CD7F337"/>
    <w:rsid w:val="1CE2B8DD"/>
    <w:rsid w:val="1CE99265"/>
    <w:rsid w:val="1D046FE4"/>
    <w:rsid w:val="1D0FB57B"/>
    <w:rsid w:val="1D111368"/>
    <w:rsid w:val="1D235227"/>
    <w:rsid w:val="1D267D32"/>
    <w:rsid w:val="1D4548F2"/>
    <w:rsid w:val="1D54CE14"/>
    <w:rsid w:val="1D6A7326"/>
    <w:rsid w:val="1D8866B4"/>
    <w:rsid w:val="1DDE7DE6"/>
    <w:rsid w:val="1E08FDE7"/>
    <w:rsid w:val="1E11B139"/>
    <w:rsid w:val="1E1901B4"/>
    <w:rsid w:val="1E4AB0AB"/>
    <w:rsid w:val="1E5B8683"/>
    <w:rsid w:val="1E7DAE9E"/>
    <w:rsid w:val="1E826AD8"/>
    <w:rsid w:val="1E83CD22"/>
    <w:rsid w:val="1EB4A502"/>
    <w:rsid w:val="1EC5EB64"/>
    <w:rsid w:val="1ED1A661"/>
    <w:rsid w:val="1ED94391"/>
    <w:rsid w:val="1EDD3BE2"/>
    <w:rsid w:val="1F03A7DC"/>
    <w:rsid w:val="1F3B7A83"/>
    <w:rsid w:val="1F658A94"/>
    <w:rsid w:val="1F6E8506"/>
    <w:rsid w:val="1F870AE6"/>
    <w:rsid w:val="1F8C8BF6"/>
    <w:rsid w:val="1F96486C"/>
    <w:rsid w:val="1FAFA350"/>
    <w:rsid w:val="1FE15B52"/>
    <w:rsid w:val="1FE2E28D"/>
    <w:rsid w:val="1FFB5288"/>
    <w:rsid w:val="20008BB8"/>
    <w:rsid w:val="2002A9F1"/>
    <w:rsid w:val="20052874"/>
    <w:rsid w:val="202147A0"/>
    <w:rsid w:val="202241E5"/>
    <w:rsid w:val="2044B44C"/>
    <w:rsid w:val="20499EF2"/>
    <w:rsid w:val="20547043"/>
    <w:rsid w:val="2056306F"/>
    <w:rsid w:val="20573997"/>
    <w:rsid w:val="206E7D05"/>
    <w:rsid w:val="207720B1"/>
    <w:rsid w:val="2077C62C"/>
    <w:rsid w:val="209F67CD"/>
    <w:rsid w:val="2117D1C8"/>
    <w:rsid w:val="211FB993"/>
    <w:rsid w:val="2121BD14"/>
    <w:rsid w:val="21306F6E"/>
    <w:rsid w:val="2131E832"/>
    <w:rsid w:val="21419DBB"/>
    <w:rsid w:val="2152D681"/>
    <w:rsid w:val="21645917"/>
    <w:rsid w:val="2164BFB5"/>
    <w:rsid w:val="217F2F3B"/>
    <w:rsid w:val="21958DA0"/>
    <w:rsid w:val="219A1138"/>
    <w:rsid w:val="219B6E12"/>
    <w:rsid w:val="21C2D4BD"/>
    <w:rsid w:val="21D1BECE"/>
    <w:rsid w:val="21E942C5"/>
    <w:rsid w:val="21F5E4AD"/>
    <w:rsid w:val="2208E820"/>
    <w:rsid w:val="22219C2E"/>
    <w:rsid w:val="226AAF60"/>
    <w:rsid w:val="227866A6"/>
    <w:rsid w:val="2293BE46"/>
    <w:rsid w:val="229CEE97"/>
    <w:rsid w:val="22DCCDE1"/>
    <w:rsid w:val="22EC53C7"/>
    <w:rsid w:val="23083867"/>
    <w:rsid w:val="230E2EAB"/>
    <w:rsid w:val="231A6B60"/>
    <w:rsid w:val="232565B2"/>
    <w:rsid w:val="234735C5"/>
    <w:rsid w:val="23493C52"/>
    <w:rsid w:val="23531DD3"/>
    <w:rsid w:val="2355864A"/>
    <w:rsid w:val="235B7D3F"/>
    <w:rsid w:val="23674BBB"/>
    <w:rsid w:val="238526EE"/>
    <w:rsid w:val="2386D77F"/>
    <w:rsid w:val="23908B23"/>
    <w:rsid w:val="239A44D8"/>
    <w:rsid w:val="239B877B"/>
    <w:rsid w:val="23C7B92A"/>
    <w:rsid w:val="23EA4BD0"/>
    <w:rsid w:val="23F0764C"/>
    <w:rsid w:val="23F44645"/>
    <w:rsid w:val="2415D2BF"/>
    <w:rsid w:val="241870EF"/>
    <w:rsid w:val="241BEB26"/>
    <w:rsid w:val="24486D4B"/>
    <w:rsid w:val="244A8819"/>
    <w:rsid w:val="244A92E6"/>
    <w:rsid w:val="244CD845"/>
    <w:rsid w:val="2465B372"/>
    <w:rsid w:val="246A48C7"/>
    <w:rsid w:val="24785E4B"/>
    <w:rsid w:val="247EDFE1"/>
    <w:rsid w:val="248B4239"/>
    <w:rsid w:val="248E3800"/>
    <w:rsid w:val="249569F3"/>
    <w:rsid w:val="24BD2714"/>
    <w:rsid w:val="24C6B8E6"/>
    <w:rsid w:val="24EE0AC3"/>
    <w:rsid w:val="24FA8A93"/>
    <w:rsid w:val="25095511"/>
    <w:rsid w:val="251EF0F2"/>
    <w:rsid w:val="25262825"/>
    <w:rsid w:val="2528CD45"/>
    <w:rsid w:val="252B0CB4"/>
    <w:rsid w:val="2547C024"/>
    <w:rsid w:val="257DC4B1"/>
    <w:rsid w:val="2581D98B"/>
    <w:rsid w:val="2592B238"/>
    <w:rsid w:val="259793E2"/>
    <w:rsid w:val="25BAD9BD"/>
    <w:rsid w:val="25BF2ADF"/>
    <w:rsid w:val="25D04E11"/>
    <w:rsid w:val="26319A60"/>
    <w:rsid w:val="26518912"/>
    <w:rsid w:val="268FE3E8"/>
    <w:rsid w:val="269FD3C6"/>
    <w:rsid w:val="26CED6D2"/>
    <w:rsid w:val="26D2075C"/>
    <w:rsid w:val="26D26D9D"/>
    <w:rsid w:val="26DCE7E0"/>
    <w:rsid w:val="26F1335F"/>
    <w:rsid w:val="271EACCE"/>
    <w:rsid w:val="272E66ED"/>
    <w:rsid w:val="27348F9F"/>
    <w:rsid w:val="275CE013"/>
    <w:rsid w:val="2760E4A9"/>
    <w:rsid w:val="27745B6C"/>
    <w:rsid w:val="27793F00"/>
    <w:rsid w:val="278045DB"/>
    <w:rsid w:val="2780F929"/>
    <w:rsid w:val="2796354D"/>
    <w:rsid w:val="27AA7A5F"/>
    <w:rsid w:val="27B0FB3E"/>
    <w:rsid w:val="27B78AC6"/>
    <w:rsid w:val="27DB8DA0"/>
    <w:rsid w:val="280FBBAD"/>
    <w:rsid w:val="28297029"/>
    <w:rsid w:val="2839D87A"/>
    <w:rsid w:val="284C442D"/>
    <w:rsid w:val="285A42E6"/>
    <w:rsid w:val="28B569DD"/>
    <w:rsid w:val="2968B6BF"/>
    <w:rsid w:val="297D860B"/>
    <w:rsid w:val="2988C06F"/>
    <w:rsid w:val="2989A751"/>
    <w:rsid w:val="298CBBE9"/>
    <w:rsid w:val="29B1D7A1"/>
    <w:rsid w:val="29DD77CA"/>
    <w:rsid w:val="29EF5AA9"/>
    <w:rsid w:val="29F05A6A"/>
    <w:rsid w:val="2A02F490"/>
    <w:rsid w:val="2A2F431A"/>
    <w:rsid w:val="2A2FE9B9"/>
    <w:rsid w:val="2A31D627"/>
    <w:rsid w:val="2A4E3CD7"/>
    <w:rsid w:val="2A54DDD9"/>
    <w:rsid w:val="2A5B3AB8"/>
    <w:rsid w:val="2A9749A9"/>
    <w:rsid w:val="2A9BFCA3"/>
    <w:rsid w:val="2AAC8D63"/>
    <w:rsid w:val="2AE21C08"/>
    <w:rsid w:val="2AEBD252"/>
    <w:rsid w:val="2B1C2777"/>
    <w:rsid w:val="2B5C4A12"/>
    <w:rsid w:val="2B617394"/>
    <w:rsid w:val="2BC561EE"/>
    <w:rsid w:val="2BCAB539"/>
    <w:rsid w:val="2BD35C41"/>
    <w:rsid w:val="2BE17D93"/>
    <w:rsid w:val="2BFF04D2"/>
    <w:rsid w:val="2C0BD051"/>
    <w:rsid w:val="2C15D385"/>
    <w:rsid w:val="2C320C94"/>
    <w:rsid w:val="2C380B03"/>
    <w:rsid w:val="2C563A5B"/>
    <w:rsid w:val="2C77A581"/>
    <w:rsid w:val="2C8FCC38"/>
    <w:rsid w:val="2CCC7034"/>
    <w:rsid w:val="2CCF6B90"/>
    <w:rsid w:val="2CE8B786"/>
    <w:rsid w:val="2D00D867"/>
    <w:rsid w:val="2D165AB1"/>
    <w:rsid w:val="2D21F529"/>
    <w:rsid w:val="2D2B890B"/>
    <w:rsid w:val="2D542301"/>
    <w:rsid w:val="2D860901"/>
    <w:rsid w:val="2D88BF62"/>
    <w:rsid w:val="2D8E13AC"/>
    <w:rsid w:val="2DC0AEA9"/>
    <w:rsid w:val="2DC31AD6"/>
    <w:rsid w:val="2DCEE285"/>
    <w:rsid w:val="2DD29B38"/>
    <w:rsid w:val="2E04C86B"/>
    <w:rsid w:val="2E190C49"/>
    <w:rsid w:val="2E25E2B9"/>
    <w:rsid w:val="2E346BC0"/>
    <w:rsid w:val="2E4CDBC2"/>
    <w:rsid w:val="2E4FE02B"/>
    <w:rsid w:val="2E5B2AE0"/>
    <w:rsid w:val="2E7F2122"/>
    <w:rsid w:val="2E8EBCCD"/>
    <w:rsid w:val="2E99E582"/>
    <w:rsid w:val="2EBE6EB6"/>
    <w:rsid w:val="2ECCC671"/>
    <w:rsid w:val="2ECFB66F"/>
    <w:rsid w:val="2EFF10B3"/>
    <w:rsid w:val="2F01F580"/>
    <w:rsid w:val="2F07B7C0"/>
    <w:rsid w:val="2F0D7769"/>
    <w:rsid w:val="2F1B54AD"/>
    <w:rsid w:val="2F42277F"/>
    <w:rsid w:val="2F4E5EB8"/>
    <w:rsid w:val="2F5881D4"/>
    <w:rsid w:val="2F5C932F"/>
    <w:rsid w:val="2F72E330"/>
    <w:rsid w:val="2F934921"/>
    <w:rsid w:val="2FA061D4"/>
    <w:rsid w:val="2FC04DC0"/>
    <w:rsid w:val="2FC75D0D"/>
    <w:rsid w:val="2FE406B8"/>
    <w:rsid w:val="300F8490"/>
    <w:rsid w:val="3021AC3E"/>
    <w:rsid w:val="305653E3"/>
    <w:rsid w:val="308CF208"/>
    <w:rsid w:val="308E5602"/>
    <w:rsid w:val="30C5A4EE"/>
    <w:rsid w:val="30CBBDCB"/>
    <w:rsid w:val="30F7690E"/>
    <w:rsid w:val="310E7834"/>
    <w:rsid w:val="3111C06B"/>
    <w:rsid w:val="3114DFD9"/>
    <w:rsid w:val="312287D8"/>
    <w:rsid w:val="3145B044"/>
    <w:rsid w:val="31A50E50"/>
    <w:rsid w:val="31AD2C90"/>
    <w:rsid w:val="31C802F5"/>
    <w:rsid w:val="31CC2813"/>
    <w:rsid w:val="31DD534A"/>
    <w:rsid w:val="31EC6E8F"/>
    <w:rsid w:val="31F0FC60"/>
    <w:rsid w:val="320263DE"/>
    <w:rsid w:val="3208994F"/>
    <w:rsid w:val="32143090"/>
    <w:rsid w:val="32259B50"/>
    <w:rsid w:val="322AC002"/>
    <w:rsid w:val="323DB68F"/>
    <w:rsid w:val="324C7293"/>
    <w:rsid w:val="328A6443"/>
    <w:rsid w:val="329ABEA5"/>
    <w:rsid w:val="32A14C53"/>
    <w:rsid w:val="32BCC544"/>
    <w:rsid w:val="32C5979B"/>
    <w:rsid w:val="32E41706"/>
    <w:rsid w:val="32E72F24"/>
    <w:rsid w:val="32F327CA"/>
    <w:rsid w:val="331292E5"/>
    <w:rsid w:val="333070CF"/>
    <w:rsid w:val="337293C1"/>
    <w:rsid w:val="33750840"/>
    <w:rsid w:val="33A87227"/>
    <w:rsid w:val="33BE9288"/>
    <w:rsid w:val="33C29446"/>
    <w:rsid w:val="33C86BA4"/>
    <w:rsid w:val="33D5DBCC"/>
    <w:rsid w:val="340BBF71"/>
    <w:rsid w:val="3417AD33"/>
    <w:rsid w:val="3461637C"/>
    <w:rsid w:val="34632650"/>
    <w:rsid w:val="34797CE4"/>
    <w:rsid w:val="347A5B78"/>
    <w:rsid w:val="3481CC49"/>
    <w:rsid w:val="3487AF96"/>
    <w:rsid w:val="34B2C3AC"/>
    <w:rsid w:val="34D0C344"/>
    <w:rsid w:val="34D5D2CB"/>
    <w:rsid w:val="350E9119"/>
    <w:rsid w:val="3531BD40"/>
    <w:rsid w:val="3537BEE3"/>
    <w:rsid w:val="355093D3"/>
    <w:rsid w:val="3550CAEF"/>
    <w:rsid w:val="3551C359"/>
    <w:rsid w:val="356DE089"/>
    <w:rsid w:val="356FA6C6"/>
    <w:rsid w:val="35809691"/>
    <w:rsid w:val="35A623D2"/>
    <w:rsid w:val="35DD02A3"/>
    <w:rsid w:val="35F1D26A"/>
    <w:rsid w:val="360354D3"/>
    <w:rsid w:val="361A7709"/>
    <w:rsid w:val="364090C5"/>
    <w:rsid w:val="3646C905"/>
    <w:rsid w:val="365F7DB4"/>
    <w:rsid w:val="367D065D"/>
    <w:rsid w:val="36B3886E"/>
    <w:rsid w:val="36D870CF"/>
    <w:rsid w:val="3729E7F8"/>
    <w:rsid w:val="373C78B5"/>
    <w:rsid w:val="373F5E3C"/>
    <w:rsid w:val="3743DD03"/>
    <w:rsid w:val="3746F273"/>
    <w:rsid w:val="375D57BF"/>
    <w:rsid w:val="37842B28"/>
    <w:rsid w:val="3785EDF5"/>
    <w:rsid w:val="3794A969"/>
    <w:rsid w:val="3794DA6F"/>
    <w:rsid w:val="379758BB"/>
    <w:rsid w:val="379E3FC4"/>
    <w:rsid w:val="37A2FDD5"/>
    <w:rsid w:val="37B72614"/>
    <w:rsid w:val="37B88835"/>
    <w:rsid w:val="37C1F40B"/>
    <w:rsid w:val="37E74825"/>
    <w:rsid w:val="37F66B9B"/>
    <w:rsid w:val="37FDB90A"/>
    <w:rsid w:val="3804FEC2"/>
    <w:rsid w:val="3825F82A"/>
    <w:rsid w:val="382AF948"/>
    <w:rsid w:val="382EAF7C"/>
    <w:rsid w:val="383EF29A"/>
    <w:rsid w:val="3841BB1F"/>
    <w:rsid w:val="38465543"/>
    <w:rsid w:val="38713B3A"/>
    <w:rsid w:val="38A4DA34"/>
    <w:rsid w:val="38E50D40"/>
    <w:rsid w:val="392B0AB7"/>
    <w:rsid w:val="393C7DF3"/>
    <w:rsid w:val="39492B0A"/>
    <w:rsid w:val="395BC7A1"/>
    <w:rsid w:val="396C4F16"/>
    <w:rsid w:val="39A07F6C"/>
    <w:rsid w:val="39B3FF63"/>
    <w:rsid w:val="39CF8E9D"/>
    <w:rsid w:val="39F27C6E"/>
    <w:rsid w:val="39F59544"/>
    <w:rsid w:val="3A1378B3"/>
    <w:rsid w:val="3A6C41A4"/>
    <w:rsid w:val="3A7F8E03"/>
    <w:rsid w:val="3A8DD8A6"/>
    <w:rsid w:val="3A9443D7"/>
    <w:rsid w:val="3A9AD453"/>
    <w:rsid w:val="3A9FB521"/>
    <w:rsid w:val="3AA0FD79"/>
    <w:rsid w:val="3AA4ACFB"/>
    <w:rsid w:val="3AA562A2"/>
    <w:rsid w:val="3ABD477C"/>
    <w:rsid w:val="3ABFD57B"/>
    <w:rsid w:val="3ACB599C"/>
    <w:rsid w:val="3B1D5801"/>
    <w:rsid w:val="3B28EB72"/>
    <w:rsid w:val="3B5DF801"/>
    <w:rsid w:val="3B6863DD"/>
    <w:rsid w:val="3B703695"/>
    <w:rsid w:val="3B9AEC03"/>
    <w:rsid w:val="3BA7F88F"/>
    <w:rsid w:val="3BBE74F8"/>
    <w:rsid w:val="3BBF2CBD"/>
    <w:rsid w:val="3BCFC95D"/>
    <w:rsid w:val="3BE15EAC"/>
    <w:rsid w:val="3BE76958"/>
    <w:rsid w:val="3BE8A270"/>
    <w:rsid w:val="3BEC6ED0"/>
    <w:rsid w:val="3C112B54"/>
    <w:rsid w:val="3C155736"/>
    <w:rsid w:val="3C284D53"/>
    <w:rsid w:val="3C483E9F"/>
    <w:rsid w:val="3C4B1524"/>
    <w:rsid w:val="3C4B9667"/>
    <w:rsid w:val="3C531A9C"/>
    <w:rsid w:val="3C6C9DFB"/>
    <w:rsid w:val="3C6DC9D1"/>
    <w:rsid w:val="3CA5A989"/>
    <w:rsid w:val="3CAA6A7C"/>
    <w:rsid w:val="3CC6CF14"/>
    <w:rsid w:val="3CCE92B4"/>
    <w:rsid w:val="3CD893D5"/>
    <w:rsid w:val="3CE44C05"/>
    <w:rsid w:val="3D1812C1"/>
    <w:rsid w:val="3D209DB2"/>
    <w:rsid w:val="3D46B8DE"/>
    <w:rsid w:val="3D501EA5"/>
    <w:rsid w:val="3D67E111"/>
    <w:rsid w:val="3D87EF85"/>
    <w:rsid w:val="3D88B994"/>
    <w:rsid w:val="3DA7F459"/>
    <w:rsid w:val="3DBB5245"/>
    <w:rsid w:val="3DC74AE3"/>
    <w:rsid w:val="3DCAE8A2"/>
    <w:rsid w:val="3DCBEC0C"/>
    <w:rsid w:val="3E027D62"/>
    <w:rsid w:val="3E1E586B"/>
    <w:rsid w:val="3E30353B"/>
    <w:rsid w:val="3E607A6C"/>
    <w:rsid w:val="3E77DD71"/>
    <w:rsid w:val="3E89515E"/>
    <w:rsid w:val="3E8CE80E"/>
    <w:rsid w:val="3E93FD00"/>
    <w:rsid w:val="3E97CE42"/>
    <w:rsid w:val="3ECA5D24"/>
    <w:rsid w:val="3F06901C"/>
    <w:rsid w:val="3F1C32EF"/>
    <w:rsid w:val="3F2AF131"/>
    <w:rsid w:val="3F41F55F"/>
    <w:rsid w:val="3F543DB6"/>
    <w:rsid w:val="3F72014C"/>
    <w:rsid w:val="3F734452"/>
    <w:rsid w:val="3FC33174"/>
    <w:rsid w:val="3FDCE2CB"/>
    <w:rsid w:val="3FE91652"/>
    <w:rsid w:val="3FEC930C"/>
    <w:rsid w:val="3FF9772B"/>
    <w:rsid w:val="403EFDB8"/>
    <w:rsid w:val="4042DECE"/>
    <w:rsid w:val="4059927F"/>
    <w:rsid w:val="406F7703"/>
    <w:rsid w:val="40703363"/>
    <w:rsid w:val="40755858"/>
    <w:rsid w:val="4098C2E0"/>
    <w:rsid w:val="40B1ABA6"/>
    <w:rsid w:val="40B6AB93"/>
    <w:rsid w:val="40B7A201"/>
    <w:rsid w:val="40D8507B"/>
    <w:rsid w:val="41037BE1"/>
    <w:rsid w:val="410492EE"/>
    <w:rsid w:val="4105CEC3"/>
    <w:rsid w:val="410AC5DE"/>
    <w:rsid w:val="4113CAAC"/>
    <w:rsid w:val="413A6D87"/>
    <w:rsid w:val="4149EB7C"/>
    <w:rsid w:val="417478B7"/>
    <w:rsid w:val="4174FA93"/>
    <w:rsid w:val="41893116"/>
    <w:rsid w:val="418BEB6C"/>
    <w:rsid w:val="41AE7F1F"/>
    <w:rsid w:val="41DBBED8"/>
    <w:rsid w:val="41F5E325"/>
    <w:rsid w:val="422825BC"/>
    <w:rsid w:val="4247CC47"/>
    <w:rsid w:val="42567BCE"/>
    <w:rsid w:val="42600CFB"/>
    <w:rsid w:val="426DA7D2"/>
    <w:rsid w:val="42786DB8"/>
    <w:rsid w:val="42ABADF1"/>
    <w:rsid w:val="42B551C9"/>
    <w:rsid w:val="42BA1DA3"/>
    <w:rsid w:val="42CDD4A5"/>
    <w:rsid w:val="42CE5061"/>
    <w:rsid w:val="42DABC38"/>
    <w:rsid w:val="42DBA981"/>
    <w:rsid w:val="42E502E1"/>
    <w:rsid w:val="42E8B46D"/>
    <w:rsid w:val="43010B2F"/>
    <w:rsid w:val="432BF73E"/>
    <w:rsid w:val="433695E1"/>
    <w:rsid w:val="433EBCB2"/>
    <w:rsid w:val="4350C0C8"/>
    <w:rsid w:val="437668B1"/>
    <w:rsid w:val="437A499B"/>
    <w:rsid w:val="438A090F"/>
    <w:rsid w:val="439216DF"/>
    <w:rsid w:val="43A4CD0B"/>
    <w:rsid w:val="43BBEBC2"/>
    <w:rsid w:val="43D2E5DB"/>
    <w:rsid w:val="43F374F7"/>
    <w:rsid w:val="43FB5ADE"/>
    <w:rsid w:val="440254A9"/>
    <w:rsid w:val="441B22F1"/>
    <w:rsid w:val="44454065"/>
    <w:rsid w:val="444ADA0F"/>
    <w:rsid w:val="444C1733"/>
    <w:rsid w:val="4456BDAF"/>
    <w:rsid w:val="4460B9B8"/>
    <w:rsid w:val="44743038"/>
    <w:rsid w:val="44935D0E"/>
    <w:rsid w:val="4494D848"/>
    <w:rsid w:val="449D8607"/>
    <w:rsid w:val="44A1AA18"/>
    <w:rsid w:val="44B25938"/>
    <w:rsid w:val="44B501D8"/>
    <w:rsid w:val="4509EB49"/>
    <w:rsid w:val="452C0371"/>
    <w:rsid w:val="453F27EC"/>
    <w:rsid w:val="454886AE"/>
    <w:rsid w:val="454EE74D"/>
    <w:rsid w:val="45832B4A"/>
    <w:rsid w:val="4588C5B5"/>
    <w:rsid w:val="45F09BD2"/>
    <w:rsid w:val="460C8EA4"/>
    <w:rsid w:val="461AD5B0"/>
    <w:rsid w:val="464A0A8F"/>
    <w:rsid w:val="4654CC16"/>
    <w:rsid w:val="46685A86"/>
    <w:rsid w:val="466A140F"/>
    <w:rsid w:val="4675F8BB"/>
    <w:rsid w:val="46F92825"/>
    <w:rsid w:val="47203AB9"/>
    <w:rsid w:val="472D55DC"/>
    <w:rsid w:val="4736BED3"/>
    <w:rsid w:val="474CF27F"/>
    <w:rsid w:val="47A305EE"/>
    <w:rsid w:val="47BC2DF6"/>
    <w:rsid w:val="47CB0D1D"/>
    <w:rsid w:val="47D05291"/>
    <w:rsid w:val="47E505EA"/>
    <w:rsid w:val="47F1E638"/>
    <w:rsid w:val="47FECF93"/>
    <w:rsid w:val="483106AA"/>
    <w:rsid w:val="484FA00B"/>
    <w:rsid w:val="485EE603"/>
    <w:rsid w:val="487E71C2"/>
    <w:rsid w:val="488E5DAF"/>
    <w:rsid w:val="4898F2CF"/>
    <w:rsid w:val="48ADE0F9"/>
    <w:rsid w:val="48D00B75"/>
    <w:rsid w:val="48D598F7"/>
    <w:rsid w:val="48DFFF83"/>
    <w:rsid w:val="48E170C5"/>
    <w:rsid w:val="49137FC9"/>
    <w:rsid w:val="494AB639"/>
    <w:rsid w:val="4951D103"/>
    <w:rsid w:val="4983FDF2"/>
    <w:rsid w:val="4989E127"/>
    <w:rsid w:val="499895F1"/>
    <w:rsid w:val="49B42CED"/>
    <w:rsid w:val="49C8AB32"/>
    <w:rsid w:val="49CBF9BB"/>
    <w:rsid w:val="49D51CE3"/>
    <w:rsid w:val="49D6F2B8"/>
    <w:rsid w:val="49E41913"/>
    <w:rsid w:val="49EC7960"/>
    <w:rsid w:val="49F8F718"/>
    <w:rsid w:val="49FE81AD"/>
    <w:rsid w:val="4A0A796D"/>
    <w:rsid w:val="4A16DFFB"/>
    <w:rsid w:val="4A261347"/>
    <w:rsid w:val="4A264A4E"/>
    <w:rsid w:val="4A2A9622"/>
    <w:rsid w:val="4A38DBAB"/>
    <w:rsid w:val="4A46FB14"/>
    <w:rsid w:val="4A81BEB0"/>
    <w:rsid w:val="4A9EEA6C"/>
    <w:rsid w:val="4AADF538"/>
    <w:rsid w:val="4ACFA4FF"/>
    <w:rsid w:val="4AD42729"/>
    <w:rsid w:val="4AE61A6C"/>
    <w:rsid w:val="4AEAF1C4"/>
    <w:rsid w:val="4AF93D0D"/>
    <w:rsid w:val="4B4E6673"/>
    <w:rsid w:val="4B57CF2E"/>
    <w:rsid w:val="4B5AD34E"/>
    <w:rsid w:val="4B7CB0A1"/>
    <w:rsid w:val="4BA631C5"/>
    <w:rsid w:val="4BC8BB47"/>
    <w:rsid w:val="4BCC387D"/>
    <w:rsid w:val="4BDBF5BC"/>
    <w:rsid w:val="4BE625AE"/>
    <w:rsid w:val="4C286DB4"/>
    <w:rsid w:val="4C40F5BA"/>
    <w:rsid w:val="4C5E0DC0"/>
    <w:rsid w:val="4C7257DA"/>
    <w:rsid w:val="4CACFE1D"/>
    <w:rsid w:val="4CD83CFA"/>
    <w:rsid w:val="4CDAD7CB"/>
    <w:rsid w:val="4CFFA41E"/>
    <w:rsid w:val="4D080924"/>
    <w:rsid w:val="4D6781AF"/>
    <w:rsid w:val="4D6A3043"/>
    <w:rsid w:val="4D7029E1"/>
    <w:rsid w:val="4DB27778"/>
    <w:rsid w:val="4DB39155"/>
    <w:rsid w:val="4DB4D91B"/>
    <w:rsid w:val="4DDC3100"/>
    <w:rsid w:val="4DE29540"/>
    <w:rsid w:val="4DE74E9D"/>
    <w:rsid w:val="4DEA29E8"/>
    <w:rsid w:val="4DF69805"/>
    <w:rsid w:val="4DFE5522"/>
    <w:rsid w:val="4DFE9FA3"/>
    <w:rsid w:val="4E297E92"/>
    <w:rsid w:val="4E331089"/>
    <w:rsid w:val="4E397A97"/>
    <w:rsid w:val="4E3AD843"/>
    <w:rsid w:val="4E5025CD"/>
    <w:rsid w:val="4E588DDF"/>
    <w:rsid w:val="4E63C461"/>
    <w:rsid w:val="4E6B7B8B"/>
    <w:rsid w:val="4E6E2A6E"/>
    <w:rsid w:val="4E79668B"/>
    <w:rsid w:val="4E7D3E3B"/>
    <w:rsid w:val="4E96A0BF"/>
    <w:rsid w:val="4EA7F73B"/>
    <w:rsid w:val="4EB9F5A7"/>
    <w:rsid w:val="4EBDE9BB"/>
    <w:rsid w:val="4EC40D99"/>
    <w:rsid w:val="4ED90CA5"/>
    <w:rsid w:val="4EF15A02"/>
    <w:rsid w:val="4EFBD65B"/>
    <w:rsid w:val="4F073591"/>
    <w:rsid w:val="4F09851B"/>
    <w:rsid w:val="4F105637"/>
    <w:rsid w:val="4F18F3B4"/>
    <w:rsid w:val="4F365038"/>
    <w:rsid w:val="4F4513A8"/>
    <w:rsid w:val="4F50BDD8"/>
    <w:rsid w:val="4F5F340E"/>
    <w:rsid w:val="4F61FB44"/>
    <w:rsid w:val="4F64F957"/>
    <w:rsid w:val="4F970B60"/>
    <w:rsid w:val="4F9D2B9B"/>
    <w:rsid w:val="4FB39DFA"/>
    <w:rsid w:val="4FBB3103"/>
    <w:rsid w:val="500FAECE"/>
    <w:rsid w:val="501AA26B"/>
    <w:rsid w:val="501D8BD0"/>
    <w:rsid w:val="50458C47"/>
    <w:rsid w:val="50619F34"/>
    <w:rsid w:val="507D4C03"/>
    <w:rsid w:val="507FB59C"/>
    <w:rsid w:val="50843C6B"/>
    <w:rsid w:val="508EEEC8"/>
    <w:rsid w:val="50E1EA28"/>
    <w:rsid w:val="50E7C8A3"/>
    <w:rsid w:val="50F5A5F5"/>
    <w:rsid w:val="50F8FDFA"/>
    <w:rsid w:val="51173AF7"/>
    <w:rsid w:val="512395F0"/>
    <w:rsid w:val="5143265B"/>
    <w:rsid w:val="5149A5A2"/>
    <w:rsid w:val="514AF66F"/>
    <w:rsid w:val="516F74DB"/>
    <w:rsid w:val="51783BD7"/>
    <w:rsid w:val="5179C6DC"/>
    <w:rsid w:val="517B05A5"/>
    <w:rsid w:val="517C409C"/>
    <w:rsid w:val="5188B4F6"/>
    <w:rsid w:val="5189D79C"/>
    <w:rsid w:val="51943697"/>
    <w:rsid w:val="51A51CA1"/>
    <w:rsid w:val="51C2502B"/>
    <w:rsid w:val="51C7EE36"/>
    <w:rsid w:val="51CC6C5C"/>
    <w:rsid w:val="51D6787A"/>
    <w:rsid w:val="51E9D4FE"/>
    <w:rsid w:val="51F6324B"/>
    <w:rsid w:val="52139832"/>
    <w:rsid w:val="521D0339"/>
    <w:rsid w:val="5223F0E9"/>
    <w:rsid w:val="5228BD8A"/>
    <w:rsid w:val="5251E1B0"/>
    <w:rsid w:val="52709519"/>
    <w:rsid w:val="52743640"/>
    <w:rsid w:val="5287E7E8"/>
    <w:rsid w:val="52B0737D"/>
    <w:rsid w:val="52B1C3F6"/>
    <w:rsid w:val="52CCFF9F"/>
    <w:rsid w:val="52FB0164"/>
    <w:rsid w:val="530DCB7D"/>
    <w:rsid w:val="5313F032"/>
    <w:rsid w:val="5324155E"/>
    <w:rsid w:val="5337779A"/>
    <w:rsid w:val="53663622"/>
    <w:rsid w:val="538F6654"/>
    <w:rsid w:val="539E21C4"/>
    <w:rsid w:val="53A8F717"/>
    <w:rsid w:val="53B0106E"/>
    <w:rsid w:val="53B2AEA8"/>
    <w:rsid w:val="53C73B5A"/>
    <w:rsid w:val="53D0D614"/>
    <w:rsid w:val="53D46280"/>
    <w:rsid w:val="53D5FBE6"/>
    <w:rsid w:val="53DD4A3D"/>
    <w:rsid w:val="53EE0F7C"/>
    <w:rsid w:val="53EE3089"/>
    <w:rsid w:val="53FA1B80"/>
    <w:rsid w:val="541BAA1C"/>
    <w:rsid w:val="541E5563"/>
    <w:rsid w:val="541E8E44"/>
    <w:rsid w:val="54642ACA"/>
    <w:rsid w:val="54671B19"/>
    <w:rsid w:val="5468548E"/>
    <w:rsid w:val="546C94AE"/>
    <w:rsid w:val="546F8D7E"/>
    <w:rsid w:val="54A3AA6D"/>
    <w:rsid w:val="54A49A31"/>
    <w:rsid w:val="54AB0285"/>
    <w:rsid w:val="54C8393F"/>
    <w:rsid w:val="54D0D684"/>
    <w:rsid w:val="54E48606"/>
    <w:rsid w:val="551529B8"/>
    <w:rsid w:val="55238745"/>
    <w:rsid w:val="5556C129"/>
    <w:rsid w:val="555A303D"/>
    <w:rsid w:val="555AD59E"/>
    <w:rsid w:val="55882A99"/>
    <w:rsid w:val="558B2E2D"/>
    <w:rsid w:val="559105A3"/>
    <w:rsid w:val="55B91A6E"/>
    <w:rsid w:val="55BF3BD9"/>
    <w:rsid w:val="55C6763F"/>
    <w:rsid w:val="55CA1429"/>
    <w:rsid w:val="55D844D0"/>
    <w:rsid w:val="55DB590A"/>
    <w:rsid w:val="55E255C7"/>
    <w:rsid w:val="5608FC7E"/>
    <w:rsid w:val="560AA751"/>
    <w:rsid w:val="56193B32"/>
    <w:rsid w:val="5620FC6C"/>
    <w:rsid w:val="5626CB91"/>
    <w:rsid w:val="5669C106"/>
    <w:rsid w:val="568653B0"/>
    <w:rsid w:val="56903371"/>
    <w:rsid w:val="56A33FB7"/>
    <w:rsid w:val="56AFDD9B"/>
    <w:rsid w:val="56B9F247"/>
    <w:rsid w:val="56CA165F"/>
    <w:rsid w:val="56E4CF29"/>
    <w:rsid w:val="56EB260B"/>
    <w:rsid w:val="5705916E"/>
    <w:rsid w:val="572303A0"/>
    <w:rsid w:val="573C17AA"/>
    <w:rsid w:val="573F45C9"/>
    <w:rsid w:val="57468E2E"/>
    <w:rsid w:val="575AC820"/>
    <w:rsid w:val="5768034E"/>
    <w:rsid w:val="576E5C09"/>
    <w:rsid w:val="577B733D"/>
    <w:rsid w:val="5785DCBB"/>
    <w:rsid w:val="57A6C2A6"/>
    <w:rsid w:val="57B099BB"/>
    <w:rsid w:val="57FB3357"/>
    <w:rsid w:val="5812491E"/>
    <w:rsid w:val="5825EA3C"/>
    <w:rsid w:val="58361DAB"/>
    <w:rsid w:val="584D82A3"/>
    <w:rsid w:val="585EE361"/>
    <w:rsid w:val="58878A37"/>
    <w:rsid w:val="5889929D"/>
    <w:rsid w:val="589EED5F"/>
    <w:rsid w:val="58A20251"/>
    <w:rsid w:val="58BC8BCC"/>
    <w:rsid w:val="58BF5FAC"/>
    <w:rsid w:val="58C9048D"/>
    <w:rsid w:val="58CFCA3C"/>
    <w:rsid w:val="58D0F015"/>
    <w:rsid w:val="58E09627"/>
    <w:rsid w:val="58E889E4"/>
    <w:rsid w:val="58F5364F"/>
    <w:rsid w:val="5924831E"/>
    <w:rsid w:val="59483925"/>
    <w:rsid w:val="59493C70"/>
    <w:rsid w:val="5955970F"/>
    <w:rsid w:val="597312FF"/>
    <w:rsid w:val="599F6178"/>
    <w:rsid w:val="59A91599"/>
    <w:rsid w:val="59BB697D"/>
    <w:rsid w:val="59BC21F8"/>
    <w:rsid w:val="59D79672"/>
    <w:rsid w:val="59FAD72F"/>
    <w:rsid w:val="59FB8623"/>
    <w:rsid w:val="5A1EA64B"/>
    <w:rsid w:val="5A37A0C4"/>
    <w:rsid w:val="5A4CBF2B"/>
    <w:rsid w:val="5A5DF4D3"/>
    <w:rsid w:val="5A69A4D3"/>
    <w:rsid w:val="5A89A86F"/>
    <w:rsid w:val="5AB78E14"/>
    <w:rsid w:val="5AB7FCB8"/>
    <w:rsid w:val="5AB84717"/>
    <w:rsid w:val="5AF2FEAB"/>
    <w:rsid w:val="5B139484"/>
    <w:rsid w:val="5B31A053"/>
    <w:rsid w:val="5B39DFDC"/>
    <w:rsid w:val="5B4C4A00"/>
    <w:rsid w:val="5B6BAA3D"/>
    <w:rsid w:val="5B72B1BA"/>
    <w:rsid w:val="5B76245E"/>
    <w:rsid w:val="5B7C98AA"/>
    <w:rsid w:val="5B7E6BED"/>
    <w:rsid w:val="5B95B2D5"/>
    <w:rsid w:val="5B9FF408"/>
    <w:rsid w:val="5BB33051"/>
    <w:rsid w:val="5BB687F8"/>
    <w:rsid w:val="5BD83440"/>
    <w:rsid w:val="5BDA0053"/>
    <w:rsid w:val="5BF27637"/>
    <w:rsid w:val="5BFCE41B"/>
    <w:rsid w:val="5BFCE5E1"/>
    <w:rsid w:val="5C3D514F"/>
    <w:rsid w:val="5C85847D"/>
    <w:rsid w:val="5C8F3A6E"/>
    <w:rsid w:val="5C91DEC3"/>
    <w:rsid w:val="5CA11486"/>
    <w:rsid w:val="5CB2C2C7"/>
    <w:rsid w:val="5CB66180"/>
    <w:rsid w:val="5CC15F61"/>
    <w:rsid w:val="5CCF5A5A"/>
    <w:rsid w:val="5CDC324E"/>
    <w:rsid w:val="5CEAFE7B"/>
    <w:rsid w:val="5CF8B4BB"/>
    <w:rsid w:val="5D0E1142"/>
    <w:rsid w:val="5D1B732B"/>
    <w:rsid w:val="5D27770B"/>
    <w:rsid w:val="5D489D8A"/>
    <w:rsid w:val="5D5792FA"/>
    <w:rsid w:val="5D5B4DFF"/>
    <w:rsid w:val="5D6ADFE8"/>
    <w:rsid w:val="5D6C6C81"/>
    <w:rsid w:val="5D7A0C12"/>
    <w:rsid w:val="5D7D5B69"/>
    <w:rsid w:val="5D8E5302"/>
    <w:rsid w:val="5DA00C06"/>
    <w:rsid w:val="5DA5693A"/>
    <w:rsid w:val="5DB2E462"/>
    <w:rsid w:val="5DB5AAC5"/>
    <w:rsid w:val="5DF0F166"/>
    <w:rsid w:val="5DFA0D0D"/>
    <w:rsid w:val="5E162BC8"/>
    <w:rsid w:val="5E1C44F6"/>
    <w:rsid w:val="5E1C5C86"/>
    <w:rsid w:val="5E1EB5E1"/>
    <w:rsid w:val="5E51DBA5"/>
    <w:rsid w:val="5E7CFE1D"/>
    <w:rsid w:val="5E7E6A03"/>
    <w:rsid w:val="5E969208"/>
    <w:rsid w:val="5E9CC5E2"/>
    <w:rsid w:val="5EB2019C"/>
    <w:rsid w:val="5F064825"/>
    <w:rsid w:val="5F24F228"/>
    <w:rsid w:val="5F2E17AD"/>
    <w:rsid w:val="5F3240C8"/>
    <w:rsid w:val="5F34551A"/>
    <w:rsid w:val="5F5A59DD"/>
    <w:rsid w:val="5F897598"/>
    <w:rsid w:val="5FBEBE00"/>
    <w:rsid w:val="5FCEBB61"/>
    <w:rsid w:val="5FE9D7A7"/>
    <w:rsid w:val="600B49C9"/>
    <w:rsid w:val="60131188"/>
    <w:rsid w:val="60251A53"/>
    <w:rsid w:val="602AAC8F"/>
    <w:rsid w:val="6054FAC7"/>
    <w:rsid w:val="60589E90"/>
    <w:rsid w:val="606E93C6"/>
    <w:rsid w:val="608DFCC1"/>
    <w:rsid w:val="608EEBCA"/>
    <w:rsid w:val="609BA7E2"/>
    <w:rsid w:val="60D92B91"/>
    <w:rsid w:val="6103CB40"/>
    <w:rsid w:val="610F82F6"/>
    <w:rsid w:val="6113766E"/>
    <w:rsid w:val="6114D442"/>
    <w:rsid w:val="61546F09"/>
    <w:rsid w:val="616B6A3A"/>
    <w:rsid w:val="61886E69"/>
    <w:rsid w:val="618EC60C"/>
    <w:rsid w:val="61AF6CE6"/>
    <w:rsid w:val="61BD451B"/>
    <w:rsid w:val="61BEDC80"/>
    <w:rsid w:val="61C4A626"/>
    <w:rsid w:val="61CF9C76"/>
    <w:rsid w:val="61D07841"/>
    <w:rsid w:val="61D1F0C8"/>
    <w:rsid w:val="61D50381"/>
    <w:rsid w:val="61E6D7C1"/>
    <w:rsid w:val="61F41D5B"/>
    <w:rsid w:val="61FC4527"/>
    <w:rsid w:val="62353A9B"/>
    <w:rsid w:val="6259A3E5"/>
    <w:rsid w:val="62A85AE7"/>
    <w:rsid w:val="62AA5BCA"/>
    <w:rsid w:val="62EAEE35"/>
    <w:rsid w:val="62F48222"/>
    <w:rsid w:val="62F78D9E"/>
    <w:rsid w:val="6302095A"/>
    <w:rsid w:val="6302F3B2"/>
    <w:rsid w:val="63071BD6"/>
    <w:rsid w:val="6315FA67"/>
    <w:rsid w:val="632BB707"/>
    <w:rsid w:val="6335D4B3"/>
    <w:rsid w:val="63455B53"/>
    <w:rsid w:val="63469B64"/>
    <w:rsid w:val="6349F822"/>
    <w:rsid w:val="6352849C"/>
    <w:rsid w:val="6391EEE8"/>
    <w:rsid w:val="63A3DECE"/>
    <w:rsid w:val="63D7E9FE"/>
    <w:rsid w:val="63DF41EC"/>
    <w:rsid w:val="63E8D588"/>
    <w:rsid w:val="63F2ADA9"/>
    <w:rsid w:val="63FE6745"/>
    <w:rsid w:val="641C427C"/>
    <w:rsid w:val="642DFA65"/>
    <w:rsid w:val="644CDFFE"/>
    <w:rsid w:val="64585204"/>
    <w:rsid w:val="645DF7C9"/>
    <w:rsid w:val="64871895"/>
    <w:rsid w:val="648B6C64"/>
    <w:rsid w:val="64C59B3D"/>
    <w:rsid w:val="64D7CD05"/>
    <w:rsid w:val="64DE2E41"/>
    <w:rsid w:val="65004CB4"/>
    <w:rsid w:val="652A73EE"/>
    <w:rsid w:val="65522431"/>
    <w:rsid w:val="657EEE49"/>
    <w:rsid w:val="658FAB3F"/>
    <w:rsid w:val="65B95B53"/>
    <w:rsid w:val="65BEDBFF"/>
    <w:rsid w:val="65EDACCB"/>
    <w:rsid w:val="65F020ED"/>
    <w:rsid w:val="6613D6DC"/>
    <w:rsid w:val="6631A4FE"/>
    <w:rsid w:val="6640003A"/>
    <w:rsid w:val="664CC6CC"/>
    <w:rsid w:val="665DA5F5"/>
    <w:rsid w:val="666EDC21"/>
    <w:rsid w:val="669A082A"/>
    <w:rsid w:val="669A9DCC"/>
    <w:rsid w:val="66BBF228"/>
    <w:rsid w:val="66E7920C"/>
    <w:rsid w:val="66E84E2F"/>
    <w:rsid w:val="66E9BE3B"/>
    <w:rsid w:val="670B3127"/>
    <w:rsid w:val="6724229F"/>
    <w:rsid w:val="674F02A0"/>
    <w:rsid w:val="67725EE0"/>
    <w:rsid w:val="67931E49"/>
    <w:rsid w:val="67BD62C1"/>
    <w:rsid w:val="67C0FDFD"/>
    <w:rsid w:val="67E3D4CB"/>
    <w:rsid w:val="67EA87A2"/>
    <w:rsid w:val="67ECB115"/>
    <w:rsid w:val="67EDAFD6"/>
    <w:rsid w:val="67F702DB"/>
    <w:rsid w:val="67FA5FF4"/>
    <w:rsid w:val="6826F084"/>
    <w:rsid w:val="68281DCD"/>
    <w:rsid w:val="682DED12"/>
    <w:rsid w:val="683D8255"/>
    <w:rsid w:val="6859F342"/>
    <w:rsid w:val="68667478"/>
    <w:rsid w:val="68A23E81"/>
    <w:rsid w:val="68A27F1B"/>
    <w:rsid w:val="68D28B9B"/>
    <w:rsid w:val="68DF3F36"/>
    <w:rsid w:val="692ACF52"/>
    <w:rsid w:val="69498684"/>
    <w:rsid w:val="6957253E"/>
    <w:rsid w:val="69658CE9"/>
    <w:rsid w:val="696C4B08"/>
    <w:rsid w:val="69839F13"/>
    <w:rsid w:val="6993695D"/>
    <w:rsid w:val="69B289C4"/>
    <w:rsid w:val="69B36800"/>
    <w:rsid w:val="69EC6680"/>
    <w:rsid w:val="6A24D049"/>
    <w:rsid w:val="6A310E0E"/>
    <w:rsid w:val="6A40437A"/>
    <w:rsid w:val="6A40C230"/>
    <w:rsid w:val="6A42A9CA"/>
    <w:rsid w:val="6A46A233"/>
    <w:rsid w:val="6A490FD6"/>
    <w:rsid w:val="6A4ADD0D"/>
    <w:rsid w:val="6A4B6E98"/>
    <w:rsid w:val="6A7D3D6E"/>
    <w:rsid w:val="6A974853"/>
    <w:rsid w:val="6AA30543"/>
    <w:rsid w:val="6AA8109C"/>
    <w:rsid w:val="6AF11C9A"/>
    <w:rsid w:val="6AF393CB"/>
    <w:rsid w:val="6B0D8E81"/>
    <w:rsid w:val="6B2FF66B"/>
    <w:rsid w:val="6B46CE33"/>
    <w:rsid w:val="6B5C0FDB"/>
    <w:rsid w:val="6B6615BE"/>
    <w:rsid w:val="6B77FA1D"/>
    <w:rsid w:val="6BA9F6F9"/>
    <w:rsid w:val="6BB00153"/>
    <w:rsid w:val="6BB59167"/>
    <w:rsid w:val="6BC78F57"/>
    <w:rsid w:val="6BFEB29C"/>
    <w:rsid w:val="6C019C5B"/>
    <w:rsid w:val="6C083038"/>
    <w:rsid w:val="6C0C6566"/>
    <w:rsid w:val="6C1C8098"/>
    <w:rsid w:val="6C1DEC26"/>
    <w:rsid w:val="6C34BECA"/>
    <w:rsid w:val="6C42B3FE"/>
    <w:rsid w:val="6C4AB804"/>
    <w:rsid w:val="6C6FA8B2"/>
    <w:rsid w:val="6C9D8AA4"/>
    <w:rsid w:val="6CA29BB6"/>
    <w:rsid w:val="6CA35100"/>
    <w:rsid w:val="6CA70E1F"/>
    <w:rsid w:val="6CB48258"/>
    <w:rsid w:val="6CC52E1D"/>
    <w:rsid w:val="6CCA26FE"/>
    <w:rsid w:val="6CD03E40"/>
    <w:rsid w:val="6CF5F8D2"/>
    <w:rsid w:val="6D07B76F"/>
    <w:rsid w:val="6D193A50"/>
    <w:rsid w:val="6D2A16A8"/>
    <w:rsid w:val="6D33BB0B"/>
    <w:rsid w:val="6D397812"/>
    <w:rsid w:val="6D419845"/>
    <w:rsid w:val="6D4F5862"/>
    <w:rsid w:val="6D8FD62D"/>
    <w:rsid w:val="6DAA7709"/>
    <w:rsid w:val="6DACE41A"/>
    <w:rsid w:val="6DB786B8"/>
    <w:rsid w:val="6DC337BD"/>
    <w:rsid w:val="6DCF4E7D"/>
    <w:rsid w:val="6DDE2219"/>
    <w:rsid w:val="6DE38A48"/>
    <w:rsid w:val="6DE724B6"/>
    <w:rsid w:val="6DED2B74"/>
    <w:rsid w:val="6DF49E3E"/>
    <w:rsid w:val="6E03519D"/>
    <w:rsid w:val="6E036295"/>
    <w:rsid w:val="6E15EA30"/>
    <w:rsid w:val="6E168E96"/>
    <w:rsid w:val="6E26B48E"/>
    <w:rsid w:val="6E42264E"/>
    <w:rsid w:val="6E54ED62"/>
    <w:rsid w:val="6E9452DC"/>
    <w:rsid w:val="6E954A22"/>
    <w:rsid w:val="6E9BDE3B"/>
    <w:rsid w:val="6EBC576B"/>
    <w:rsid w:val="6EC1CF82"/>
    <w:rsid w:val="6ED571CD"/>
    <w:rsid w:val="6EE0D315"/>
    <w:rsid w:val="6EE3835A"/>
    <w:rsid w:val="6F054FC4"/>
    <w:rsid w:val="6F785F50"/>
    <w:rsid w:val="6FA316EC"/>
    <w:rsid w:val="6FA3A5E8"/>
    <w:rsid w:val="6FA838F1"/>
    <w:rsid w:val="6FC22B7C"/>
    <w:rsid w:val="6FE11F85"/>
    <w:rsid w:val="6FF8F1F8"/>
    <w:rsid w:val="7000E40F"/>
    <w:rsid w:val="7024A872"/>
    <w:rsid w:val="70315002"/>
    <w:rsid w:val="7044EA1F"/>
    <w:rsid w:val="704759C6"/>
    <w:rsid w:val="705B93EE"/>
    <w:rsid w:val="706C45EB"/>
    <w:rsid w:val="706D6755"/>
    <w:rsid w:val="7081111B"/>
    <w:rsid w:val="7093C27A"/>
    <w:rsid w:val="709E38C3"/>
    <w:rsid w:val="70A09EEE"/>
    <w:rsid w:val="70A15ABF"/>
    <w:rsid w:val="70B09E06"/>
    <w:rsid w:val="70B33F4E"/>
    <w:rsid w:val="70EC0C04"/>
    <w:rsid w:val="70F085E4"/>
    <w:rsid w:val="70F12756"/>
    <w:rsid w:val="710533AC"/>
    <w:rsid w:val="711B2CF1"/>
    <w:rsid w:val="711E689E"/>
    <w:rsid w:val="71221ECA"/>
    <w:rsid w:val="71380703"/>
    <w:rsid w:val="71460411"/>
    <w:rsid w:val="7146E7D7"/>
    <w:rsid w:val="7159168F"/>
    <w:rsid w:val="715D5591"/>
    <w:rsid w:val="719CBA8B"/>
    <w:rsid w:val="719D2943"/>
    <w:rsid w:val="71B70CA3"/>
    <w:rsid w:val="71DF8AF3"/>
    <w:rsid w:val="71E26B15"/>
    <w:rsid w:val="71E670B8"/>
    <w:rsid w:val="71FE4B94"/>
    <w:rsid w:val="7208BC19"/>
    <w:rsid w:val="7210422E"/>
    <w:rsid w:val="72172EB5"/>
    <w:rsid w:val="721C7575"/>
    <w:rsid w:val="72421B0D"/>
    <w:rsid w:val="727597F5"/>
    <w:rsid w:val="72772A86"/>
    <w:rsid w:val="72A2DF2E"/>
    <w:rsid w:val="72A38C17"/>
    <w:rsid w:val="72C5265D"/>
    <w:rsid w:val="72CE3936"/>
    <w:rsid w:val="72D33857"/>
    <w:rsid w:val="72E9953F"/>
    <w:rsid w:val="72F3D9B9"/>
    <w:rsid w:val="73035921"/>
    <w:rsid w:val="732D0103"/>
    <w:rsid w:val="734B7A06"/>
    <w:rsid w:val="734C1EB1"/>
    <w:rsid w:val="735C50AB"/>
    <w:rsid w:val="736A68C9"/>
    <w:rsid w:val="736B5001"/>
    <w:rsid w:val="737076B8"/>
    <w:rsid w:val="73801BA5"/>
    <w:rsid w:val="73B2990D"/>
    <w:rsid w:val="73B60304"/>
    <w:rsid w:val="73C4A87B"/>
    <w:rsid w:val="73D50100"/>
    <w:rsid w:val="73E9B0F4"/>
    <w:rsid w:val="73EA2B2C"/>
    <w:rsid w:val="740F180D"/>
    <w:rsid w:val="7419FA8B"/>
    <w:rsid w:val="744C5E22"/>
    <w:rsid w:val="7455D0CA"/>
    <w:rsid w:val="747136A1"/>
    <w:rsid w:val="7482CEF3"/>
    <w:rsid w:val="7484B0FB"/>
    <w:rsid w:val="74902101"/>
    <w:rsid w:val="74CDC2E4"/>
    <w:rsid w:val="74DA16D7"/>
    <w:rsid w:val="74F6441E"/>
    <w:rsid w:val="74FB1745"/>
    <w:rsid w:val="75041349"/>
    <w:rsid w:val="7507D9B1"/>
    <w:rsid w:val="75153A5B"/>
    <w:rsid w:val="753A2908"/>
    <w:rsid w:val="75542FF8"/>
    <w:rsid w:val="756690AF"/>
    <w:rsid w:val="7585C7BF"/>
    <w:rsid w:val="7591079C"/>
    <w:rsid w:val="759CDF7D"/>
    <w:rsid w:val="75A6CAFB"/>
    <w:rsid w:val="75BAF30B"/>
    <w:rsid w:val="75C381D2"/>
    <w:rsid w:val="75DC6332"/>
    <w:rsid w:val="760123BB"/>
    <w:rsid w:val="76029343"/>
    <w:rsid w:val="761691F5"/>
    <w:rsid w:val="7629B174"/>
    <w:rsid w:val="7637643F"/>
    <w:rsid w:val="7642506C"/>
    <w:rsid w:val="76641209"/>
    <w:rsid w:val="7666D324"/>
    <w:rsid w:val="766DA3D4"/>
    <w:rsid w:val="767DE38D"/>
    <w:rsid w:val="769D13E1"/>
    <w:rsid w:val="76A2C26C"/>
    <w:rsid w:val="76A927E4"/>
    <w:rsid w:val="76AB18A2"/>
    <w:rsid w:val="76B376F6"/>
    <w:rsid w:val="76BBDAAF"/>
    <w:rsid w:val="76D9887D"/>
    <w:rsid w:val="76E39461"/>
    <w:rsid w:val="77299414"/>
    <w:rsid w:val="7742B30D"/>
    <w:rsid w:val="774B1C90"/>
    <w:rsid w:val="7768596D"/>
    <w:rsid w:val="777EDD04"/>
    <w:rsid w:val="778871D0"/>
    <w:rsid w:val="7792C3BF"/>
    <w:rsid w:val="7797B798"/>
    <w:rsid w:val="779CB67E"/>
    <w:rsid w:val="77D3835A"/>
    <w:rsid w:val="77E62B4A"/>
    <w:rsid w:val="77FCAF06"/>
    <w:rsid w:val="7803D6E3"/>
    <w:rsid w:val="78110AA7"/>
    <w:rsid w:val="78143A14"/>
    <w:rsid w:val="78211E78"/>
    <w:rsid w:val="78460C74"/>
    <w:rsid w:val="785382F5"/>
    <w:rsid w:val="78984F4B"/>
    <w:rsid w:val="78A7D1D5"/>
    <w:rsid w:val="78E92825"/>
    <w:rsid w:val="790F55B3"/>
    <w:rsid w:val="7910FA8B"/>
    <w:rsid w:val="7920EFB0"/>
    <w:rsid w:val="792342A9"/>
    <w:rsid w:val="7926D21C"/>
    <w:rsid w:val="79599A66"/>
    <w:rsid w:val="7962D285"/>
    <w:rsid w:val="79763FBA"/>
    <w:rsid w:val="799FD674"/>
    <w:rsid w:val="79CEB579"/>
    <w:rsid w:val="79DEE11C"/>
    <w:rsid w:val="79E436F3"/>
    <w:rsid w:val="79FF44D5"/>
    <w:rsid w:val="7A23F0AA"/>
    <w:rsid w:val="7A46E0B6"/>
    <w:rsid w:val="7A721FF6"/>
    <w:rsid w:val="7A9AC044"/>
    <w:rsid w:val="7A9B7EC8"/>
    <w:rsid w:val="7AA09743"/>
    <w:rsid w:val="7AB5DA74"/>
    <w:rsid w:val="7ABC6BCE"/>
    <w:rsid w:val="7AC05BFB"/>
    <w:rsid w:val="7AE5AFDA"/>
    <w:rsid w:val="7B008B29"/>
    <w:rsid w:val="7B046851"/>
    <w:rsid w:val="7B06237C"/>
    <w:rsid w:val="7B32DC4A"/>
    <w:rsid w:val="7B33C87C"/>
    <w:rsid w:val="7B45D390"/>
    <w:rsid w:val="7B4F3429"/>
    <w:rsid w:val="7B52BBFF"/>
    <w:rsid w:val="7B62F6D6"/>
    <w:rsid w:val="7B7D3D22"/>
    <w:rsid w:val="7B92AEBF"/>
    <w:rsid w:val="7B98307C"/>
    <w:rsid w:val="7B9A4C89"/>
    <w:rsid w:val="7BCAB7C3"/>
    <w:rsid w:val="7BD30B6C"/>
    <w:rsid w:val="7BDB876F"/>
    <w:rsid w:val="7BE870B6"/>
    <w:rsid w:val="7C2E54CC"/>
    <w:rsid w:val="7C2FEC94"/>
    <w:rsid w:val="7C32A6DF"/>
    <w:rsid w:val="7C60CDCC"/>
    <w:rsid w:val="7C64482F"/>
    <w:rsid w:val="7C76F9F3"/>
    <w:rsid w:val="7CA775CE"/>
    <w:rsid w:val="7CBB5118"/>
    <w:rsid w:val="7CD3390C"/>
    <w:rsid w:val="7D0CBC91"/>
    <w:rsid w:val="7D10376D"/>
    <w:rsid w:val="7D219802"/>
    <w:rsid w:val="7D36940C"/>
    <w:rsid w:val="7D524D48"/>
    <w:rsid w:val="7D83C82C"/>
    <w:rsid w:val="7DB8608A"/>
    <w:rsid w:val="7DDB560D"/>
    <w:rsid w:val="7DDD7E76"/>
    <w:rsid w:val="7DEA30B7"/>
    <w:rsid w:val="7E05BF4D"/>
    <w:rsid w:val="7E06F930"/>
    <w:rsid w:val="7E1BC749"/>
    <w:rsid w:val="7E3489E9"/>
    <w:rsid w:val="7E3CC8E7"/>
    <w:rsid w:val="7E4FDC9E"/>
    <w:rsid w:val="7E558A0A"/>
    <w:rsid w:val="7E5C1012"/>
    <w:rsid w:val="7E75F25C"/>
    <w:rsid w:val="7E818B7E"/>
    <w:rsid w:val="7E997CD1"/>
    <w:rsid w:val="7EE80D75"/>
    <w:rsid w:val="7F05B748"/>
    <w:rsid w:val="7F24868F"/>
    <w:rsid w:val="7F46EBA0"/>
    <w:rsid w:val="7F4BAFF4"/>
    <w:rsid w:val="7F5506F3"/>
    <w:rsid w:val="7F67FA69"/>
    <w:rsid w:val="7F6C4961"/>
    <w:rsid w:val="7F8DFA99"/>
    <w:rsid w:val="7F8FFC4B"/>
    <w:rsid w:val="7F944711"/>
    <w:rsid w:val="7F9CC609"/>
    <w:rsid w:val="7F9D0339"/>
    <w:rsid w:val="7FA1A8F2"/>
    <w:rsid w:val="7FA7EEB9"/>
    <w:rsid w:val="7FAA5136"/>
    <w:rsid w:val="7FC860CF"/>
    <w:rsid w:val="7FCE2B38"/>
    <w:rsid w:val="7FEBA42D"/>
  </w:rsids>
  <m:mathPr>
    <m:mathFont m:val="Cambria Math"/>
    <m:brkBin m:val="before"/>
    <m:brkBinSub m:val="--"/>
    <m:smallFrac m:val="0"/>
    <m:dispDef/>
    <m:lMargin m:val="0"/>
    <m:rMargin m:val="0"/>
    <m:defJc m:val="centerGroup"/>
    <m:wrapIndent m:val="1440"/>
    <m:intLim m:val="subSup"/>
    <m:naryLim m:val="undOvr"/>
  </m:mathPr>
  <w:themeFontLang w:val="en-CA"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CB6F58"/>
  <w15:chartTrackingRefBased/>
  <w15:docId w15:val="{51722D06-7561-40B0-A230-516B94FC0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74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B74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B74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74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74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74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74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74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74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74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B74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B74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74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74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74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74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74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744E"/>
    <w:rPr>
      <w:rFonts w:eastAsiaTheme="majorEastAsia" w:cstheme="majorBidi"/>
      <w:color w:val="272727" w:themeColor="text1" w:themeTint="D8"/>
    </w:rPr>
  </w:style>
  <w:style w:type="paragraph" w:styleId="Title">
    <w:name w:val="Title"/>
    <w:basedOn w:val="Normal"/>
    <w:next w:val="Normal"/>
    <w:link w:val="TitleChar"/>
    <w:uiPriority w:val="10"/>
    <w:qFormat/>
    <w:rsid w:val="00CB74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74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74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74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744E"/>
    <w:pPr>
      <w:spacing w:before="160"/>
      <w:jc w:val="center"/>
    </w:pPr>
    <w:rPr>
      <w:i/>
      <w:iCs/>
      <w:color w:val="404040" w:themeColor="text1" w:themeTint="BF"/>
    </w:rPr>
  </w:style>
  <w:style w:type="character" w:customStyle="1" w:styleId="QuoteChar">
    <w:name w:val="Quote Char"/>
    <w:basedOn w:val="DefaultParagraphFont"/>
    <w:link w:val="Quote"/>
    <w:uiPriority w:val="29"/>
    <w:rsid w:val="00CB744E"/>
    <w:rPr>
      <w:i/>
      <w:iCs/>
      <w:color w:val="404040" w:themeColor="text1" w:themeTint="BF"/>
    </w:rPr>
  </w:style>
  <w:style w:type="paragraph" w:styleId="ListParagraph">
    <w:name w:val="List Paragraph"/>
    <w:basedOn w:val="Normal"/>
    <w:uiPriority w:val="34"/>
    <w:qFormat/>
    <w:rsid w:val="00CB744E"/>
    <w:pPr>
      <w:ind w:left="720"/>
      <w:contextualSpacing/>
    </w:pPr>
  </w:style>
  <w:style w:type="character" w:styleId="IntenseEmphasis">
    <w:name w:val="Intense Emphasis"/>
    <w:basedOn w:val="DefaultParagraphFont"/>
    <w:uiPriority w:val="21"/>
    <w:qFormat/>
    <w:rsid w:val="00CB744E"/>
    <w:rPr>
      <w:i/>
      <w:iCs/>
      <w:color w:val="0F4761" w:themeColor="accent1" w:themeShade="BF"/>
    </w:rPr>
  </w:style>
  <w:style w:type="paragraph" w:styleId="IntenseQuote">
    <w:name w:val="Intense Quote"/>
    <w:basedOn w:val="Normal"/>
    <w:next w:val="Normal"/>
    <w:link w:val="IntenseQuoteChar"/>
    <w:uiPriority w:val="30"/>
    <w:qFormat/>
    <w:rsid w:val="00CB74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744E"/>
    <w:rPr>
      <w:i/>
      <w:iCs/>
      <w:color w:val="0F4761" w:themeColor="accent1" w:themeShade="BF"/>
    </w:rPr>
  </w:style>
  <w:style w:type="character" w:styleId="IntenseReference">
    <w:name w:val="Intense Reference"/>
    <w:basedOn w:val="DefaultParagraphFont"/>
    <w:uiPriority w:val="32"/>
    <w:qFormat/>
    <w:rsid w:val="00CB744E"/>
    <w:rPr>
      <w:b/>
      <w:bCs/>
      <w:smallCaps/>
      <w:color w:val="0F4761" w:themeColor="accent1" w:themeShade="BF"/>
      <w:spacing w:val="5"/>
    </w:rPr>
  </w:style>
  <w:style w:type="character" w:styleId="Hyperlink">
    <w:name w:val="Hyperlink"/>
    <w:basedOn w:val="DefaultParagraphFont"/>
    <w:uiPriority w:val="99"/>
    <w:unhideWhenUsed/>
    <w:rsid w:val="002F0AA1"/>
    <w:rPr>
      <w:color w:val="467886"/>
      <w:u w:val="single"/>
    </w:rPr>
  </w:style>
  <w:style w:type="table" w:styleId="TableGrid">
    <w:name w:val="Table Grid"/>
    <w:basedOn w:val="TableNormal"/>
    <w:uiPriority w:val="59"/>
    <w:rsid w:val="002F0AA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50391E"/>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391E"/>
  </w:style>
  <w:style w:type="paragraph" w:styleId="Footer">
    <w:name w:val="footer"/>
    <w:basedOn w:val="Normal"/>
    <w:link w:val="FooterChar"/>
    <w:uiPriority w:val="99"/>
    <w:unhideWhenUsed/>
    <w:rsid w:val="0050391E"/>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391E"/>
  </w:style>
  <w:style w:type="character" w:styleId="UnresolvedMention">
    <w:name w:val="Unresolved Mention"/>
    <w:basedOn w:val="DefaultParagraphFont"/>
    <w:uiPriority w:val="99"/>
    <w:semiHidden/>
    <w:unhideWhenUsed/>
    <w:rsid w:val="00CA0344"/>
    <w:rPr>
      <w:color w:val="605E5C"/>
      <w:shd w:val="clear" w:color="auto" w:fill="E1DFDD"/>
    </w:rPr>
  </w:style>
  <w:style w:type="character" w:styleId="FollowedHyperlink">
    <w:name w:val="FollowedHyperlink"/>
    <w:basedOn w:val="DefaultParagraphFont"/>
    <w:uiPriority w:val="99"/>
    <w:semiHidden/>
    <w:unhideWhenUsed/>
    <w:rsid w:val="00525F13"/>
    <w:rPr>
      <w:color w:val="96607D" w:themeColor="followedHyperlink"/>
      <w:u w:val="single"/>
    </w:rPr>
  </w:style>
  <w:style w:type="paragraph" w:styleId="NoSpacing">
    <w:name w:val="No Spacing"/>
    <w:link w:val="NoSpacingChar"/>
    <w:uiPriority w:val="1"/>
    <w:qFormat/>
    <w:rsid w:val="00E82FFB"/>
    <w:pPr>
      <w:spacing w:after="0" w:line="240" w:lineRule="auto"/>
    </w:pPr>
    <w:rPr>
      <w:kern w:val="0"/>
      <w:sz w:val="22"/>
      <w:szCs w:val="22"/>
      <w:lang w:val="en-US" w:eastAsia="en-US"/>
      <w14:ligatures w14:val="none"/>
    </w:rPr>
  </w:style>
  <w:style w:type="character" w:customStyle="1" w:styleId="NoSpacingChar">
    <w:name w:val="No Spacing Char"/>
    <w:basedOn w:val="DefaultParagraphFont"/>
    <w:link w:val="NoSpacing"/>
    <w:uiPriority w:val="1"/>
    <w:rsid w:val="00E82FFB"/>
    <w:rPr>
      <w:kern w:val="0"/>
      <w:sz w:val="22"/>
      <w:szCs w:val="22"/>
      <w:lang w:val="en-US" w:eastAsia="en-US"/>
      <w14:ligatures w14:val="none"/>
    </w:rPr>
  </w:style>
  <w:style w:type="paragraph" w:styleId="TOCHeading">
    <w:name w:val="TOC Heading"/>
    <w:basedOn w:val="Heading1"/>
    <w:next w:val="Normal"/>
    <w:uiPriority w:val="39"/>
    <w:unhideWhenUsed/>
    <w:qFormat/>
    <w:rsid w:val="00D220F9"/>
    <w:pPr>
      <w:spacing w:before="240" w:after="0" w:line="259" w:lineRule="auto"/>
      <w:outlineLvl w:val="9"/>
    </w:pPr>
    <w:rPr>
      <w:kern w:val="0"/>
      <w:sz w:val="32"/>
      <w:szCs w:val="32"/>
      <w:lang w:val="en-US" w:eastAsia="en-US"/>
      <w14:ligatures w14:val="none"/>
    </w:rPr>
  </w:style>
  <w:style w:type="paragraph" w:styleId="TOC1">
    <w:name w:val="toc 1"/>
    <w:basedOn w:val="Normal"/>
    <w:next w:val="Normal"/>
    <w:autoRedefine/>
    <w:uiPriority w:val="39"/>
    <w:unhideWhenUsed/>
    <w:rsid w:val="00D220F9"/>
    <w:pPr>
      <w:spacing w:after="100"/>
    </w:pPr>
  </w:style>
  <w:style w:type="paragraph" w:styleId="TOC2">
    <w:name w:val="toc 2"/>
    <w:basedOn w:val="Normal"/>
    <w:next w:val="Normal"/>
    <w:autoRedefine/>
    <w:uiPriority w:val="39"/>
    <w:unhideWhenUsed/>
    <w:rsid w:val="00D220F9"/>
    <w:pPr>
      <w:spacing w:after="100"/>
      <w:ind w:left="240"/>
    </w:pPr>
  </w:style>
  <w:style w:type="paragraph" w:styleId="TOC3">
    <w:name w:val="toc 3"/>
    <w:basedOn w:val="Normal"/>
    <w:next w:val="Normal"/>
    <w:autoRedefine/>
    <w:uiPriority w:val="39"/>
    <w:unhideWhenUsed/>
    <w:rsid w:val="00D220F9"/>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www.fema.gov/sites/default/files/documents/fema_protect-your-property-storm-surge.pdf" TargetMode="External"/><Relationship Id="rId3" Type="http://schemas.openxmlformats.org/officeDocument/2006/relationships/customXml" Target="../customXml/item3.xml"/><Relationship Id="rId21" Type="http://schemas.openxmlformats.org/officeDocument/2006/relationships/image" Target="media/image12.png"/><Relationship Id="rId34"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www.citizensfla.com/en/web/public/discounts"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finance.yahoo.com/news/20-us-cities-least-prone-130010365.html"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hyperlink" Target="https://floridainsurance.org/disaster" TargetMode="External"/><Relationship Id="rId32" Type="http://schemas.openxmlformats.org/officeDocument/2006/relationships/header" Target="header1.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hyperlink" Target="https://www.govtrack.us/congress/bills/118/hr3525/text/ih" TargetMode="External"/><Relationship Id="rId28" Type="http://schemas.openxmlformats.org/officeDocument/2006/relationships/hyperlink" Target="https://en.wikipedia.org/wiki/Florida" TargetMode="Externa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13.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hyperlink" Target="https://www.aoml.noaa.gov/general/graphics/lib/usahp.html?utm_source=chatgpt.com" TargetMode="External"/><Relationship Id="rId27" Type="http://schemas.openxmlformats.org/officeDocument/2006/relationships/hyperlink" Target="https://www.insurancebusinessmag.com/us/guides/what-is-a-florida-reinsurance-all-about-451039.aspx" TargetMode="External"/><Relationship Id="rId30" Type="http://schemas.openxmlformats.org/officeDocument/2006/relationships/hyperlink" Target="https://jencapgroup.com/insights/personal-lines/flood-insurance-trends-approaching-2026/" TargetMode="External"/><Relationship Id="rId35" Type="http://schemas.microsoft.com/office/2020/10/relationships/intelligence" Target="intelligence2.xml"/><Relationship Id="rId8"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DF15B00D9868040A51C8194C4780CE8" ma:contentTypeVersion="15" ma:contentTypeDescription="Create a new document." ma:contentTypeScope="" ma:versionID="f72f9650d929c61d70dfc6e375509bac">
  <xsd:schema xmlns:xsd="http://www.w3.org/2001/XMLSchema" xmlns:xs="http://www.w3.org/2001/XMLSchema" xmlns:p="http://schemas.microsoft.com/office/2006/metadata/properties" xmlns:ns3="148b8796-053b-4df3-9232-b6cbb0d2b53d" xmlns:ns4="2f33831e-d887-4454-9e10-21fcb0144ab7" targetNamespace="http://schemas.microsoft.com/office/2006/metadata/properties" ma:root="true" ma:fieldsID="cd323a84d79480b9461dbdcb9be2ed98" ns3:_="" ns4:_="">
    <xsd:import namespace="148b8796-053b-4df3-9232-b6cbb0d2b53d"/>
    <xsd:import namespace="2f33831e-d887-4454-9e10-21fcb0144ab7"/>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ObjectDetectorVersions" minOccurs="0"/>
                <xsd:element ref="ns3:MediaLengthInSeconds" minOccurs="0"/>
                <xsd:element ref="ns3:_activity" minOccurs="0"/>
                <xsd:element ref="ns3:MediaServiceSearchPropertie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8b8796-053b-4df3-9232-b6cbb0d2b53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_activity" ma:index="20" nillable="true" ma:displayName="_activity" ma:hidden="true" ma:internalName="_activity">
      <xsd:simpleType>
        <xsd:restriction base="dms:Note"/>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SystemTags" ma:index="2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f33831e-d887-4454-9e10-21fcb0144ab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148b8796-053b-4df3-9232-b6cbb0d2b53d"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9159933-F1B4-4BAC-A3B6-75814E70D04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48b8796-053b-4df3-9232-b6cbb0d2b53d"/>
    <ds:schemaRef ds:uri="2f33831e-d887-4454-9e10-21fcb0144ab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36647A5-D918-4A19-BDC2-C3F8136DA978}">
  <ds:schemaRefs>
    <ds:schemaRef ds:uri="http://schemas.microsoft.com/office/2006/metadata/properties"/>
    <ds:schemaRef ds:uri="http://schemas.microsoft.com/office/infopath/2007/PartnerControls"/>
    <ds:schemaRef ds:uri="148b8796-053b-4df3-9232-b6cbb0d2b53d"/>
  </ds:schemaRefs>
</ds:datastoreItem>
</file>

<file path=customXml/itemProps3.xml><?xml version="1.0" encoding="utf-8"?>
<ds:datastoreItem xmlns:ds="http://schemas.openxmlformats.org/officeDocument/2006/customXml" ds:itemID="{2274F3DD-9C60-47E0-ADE4-CAE4636BDF2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152</TotalTime>
  <Pages>1</Pages>
  <Words>4088</Words>
  <Characters>23308</Characters>
  <Application>Microsoft Office Word</Application>
  <DocSecurity>4</DocSecurity>
  <Lines>194</Lines>
  <Paragraphs>54</Paragraphs>
  <ScaleCrop>false</ScaleCrop>
  <Company/>
  <LinksUpToDate>false</LinksUpToDate>
  <CharactersWithSpaces>27342</CharactersWithSpaces>
  <SharedDoc>false</SharedDoc>
  <HLinks>
    <vt:vector size="198" baseType="variant">
      <vt:variant>
        <vt:i4>5832712</vt:i4>
      </vt:variant>
      <vt:variant>
        <vt:i4>171</vt:i4>
      </vt:variant>
      <vt:variant>
        <vt:i4>0</vt:i4>
      </vt:variant>
      <vt:variant>
        <vt:i4>5</vt:i4>
      </vt:variant>
      <vt:variant>
        <vt:lpwstr>https://jencapgroup.com/insights/personal-lines/flood-insurance-trends-approaching-2026/</vt:lpwstr>
      </vt:variant>
      <vt:variant>
        <vt:lpwstr/>
      </vt:variant>
      <vt:variant>
        <vt:i4>2621486</vt:i4>
      </vt:variant>
      <vt:variant>
        <vt:i4>168</vt:i4>
      </vt:variant>
      <vt:variant>
        <vt:i4>0</vt:i4>
      </vt:variant>
      <vt:variant>
        <vt:i4>5</vt:i4>
      </vt:variant>
      <vt:variant>
        <vt:lpwstr>https://finance.yahoo.com/news/20-us-cities-least-prone-130010365.html</vt:lpwstr>
      </vt:variant>
      <vt:variant>
        <vt:lpwstr/>
      </vt:variant>
      <vt:variant>
        <vt:i4>5701652</vt:i4>
      </vt:variant>
      <vt:variant>
        <vt:i4>165</vt:i4>
      </vt:variant>
      <vt:variant>
        <vt:i4>0</vt:i4>
      </vt:variant>
      <vt:variant>
        <vt:i4>5</vt:i4>
      </vt:variant>
      <vt:variant>
        <vt:lpwstr>https://en.wikipedia.org/wiki/Florida</vt:lpwstr>
      </vt:variant>
      <vt:variant>
        <vt:lpwstr/>
      </vt:variant>
      <vt:variant>
        <vt:i4>3932212</vt:i4>
      </vt:variant>
      <vt:variant>
        <vt:i4>162</vt:i4>
      </vt:variant>
      <vt:variant>
        <vt:i4>0</vt:i4>
      </vt:variant>
      <vt:variant>
        <vt:i4>5</vt:i4>
      </vt:variant>
      <vt:variant>
        <vt:lpwstr>https://www.insurancebusinessmag.com/us/guides/what-is-a-florida-reinsurance-all-about-451039.aspx</vt:lpwstr>
      </vt:variant>
      <vt:variant>
        <vt:lpwstr/>
      </vt:variant>
      <vt:variant>
        <vt:i4>7667713</vt:i4>
      </vt:variant>
      <vt:variant>
        <vt:i4>159</vt:i4>
      </vt:variant>
      <vt:variant>
        <vt:i4>0</vt:i4>
      </vt:variant>
      <vt:variant>
        <vt:i4>5</vt:i4>
      </vt:variant>
      <vt:variant>
        <vt:lpwstr>https://www.fema.gov/sites/default/files/documents/fema_protect-your-property-storm-surge.pdf</vt:lpwstr>
      </vt:variant>
      <vt:variant>
        <vt:lpwstr/>
      </vt:variant>
      <vt:variant>
        <vt:i4>7864358</vt:i4>
      </vt:variant>
      <vt:variant>
        <vt:i4>156</vt:i4>
      </vt:variant>
      <vt:variant>
        <vt:i4>0</vt:i4>
      </vt:variant>
      <vt:variant>
        <vt:i4>5</vt:i4>
      </vt:variant>
      <vt:variant>
        <vt:lpwstr>https://www.citizensfla.com/en/web/public/discounts</vt:lpwstr>
      </vt:variant>
      <vt:variant>
        <vt:lpwstr/>
      </vt:variant>
      <vt:variant>
        <vt:i4>65623</vt:i4>
      </vt:variant>
      <vt:variant>
        <vt:i4>153</vt:i4>
      </vt:variant>
      <vt:variant>
        <vt:i4>0</vt:i4>
      </vt:variant>
      <vt:variant>
        <vt:i4>5</vt:i4>
      </vt:variant>
      <vt:variant>
        <vt:lpwstr>https://floridainsurance.org/disaster</vt:lpwstr>
      </vt:variant>
      <vt:variant>
        <vt:lpwstr/>
      </vt:variant>
      <vt:variant>
        <vt:i4>5701723</vt:i4>
      </vt:variant>
      <vt:variant>
        <vt:i4>150</vt:i4>
      </vt:variant>
      <vt:variant>
        <vt:i4>0</vt:i4>
      </vt:variant>
      <vt:variant>
        <vt:i4>5</vt:i4>
      </vt:variant>
      <vt:variant>
        <vt:lpwstr>https://www.govtrack.us/congress/bills/118/hr3525/text/ih</vt:lpwstr>
      </vt:variant>
      <vt:variant>
        <vt:lpwstr/>
      </vt:variant>
      <vt:variant>
        <vt:i4>6291534</vt:i4>
      </vt:variant>
      <vt:variant>
        <vt:i4>147</vt:i4>
      </vt:variant>
      <vt:variant>
        <vt:i4>0</vt:i4>
      </vt:variant>
      <vt:variant>
        <vt:i4>5</vt:i4>
      </vt:variant>
      <vt:variant>
        <vt:lpwstr>https://www.aoml.noaa.gov/general/graphics/lib/usahp.html?utm_source=chatgpt.com</vt:lpwstr>
      </vt:variant>
      <vt:variant>
        <vt:lpwstr/>
      </vt:variant>
      <vt:variant>
        <vt:i4>1638450</vt:i4>
      </vt:variant>
      <vt:variant>
        <vt:i4>140</vt:i4>
      </vt:variant>
      <vt:variant>
        <vt:i4>0</vt:i4>
      </vt:variant>
      <vt:variant>
        <vt:i4>5</vt:i4>
      </vt:variant>
      <vt:variant>
        <vt:lpwstr/>
      </vt:variant>
      <vt:variant>
        <vt:lpwstr>_Toc215438631</vt:lpwstr>
      </vt:variant>
      <vt:variant>
        <vt:i4>1638450</vt:i4>
      </vt:variant>
      <vt:variant>
        <vt:i4>134</vt:i4>
      </vt:variant>
      <vt:variant>
        <vt:i4>0</vt:i4>
      </vt:variant>
      <vt:variant>
        <vt:i4>5</vt:i4>
      </vt:variant>
      <vt:variant>
        <vt:lpwstr/>
      </vt:variant>
      <vt:variant>
        <vt:lpwstr>_Toc215438630</vt:lpwstr>
      </vt:variant>
      <vt:variant>
        <vt:i4>1572914</vt:i4>
      </vt:variant>
      <vt:variant>
        <vt:i4>128</vt:i4>
      </vt:variant>
      <vt:variant>
        <vt:i4>0</vt:i4>
      </vt:variant>
      <vt:variant>
        <vt:i4>5</vt:i4>
      </vt:variant>
      <vt:variant>
        <vt:lpwstr/>
      </vt:variant>
      <vt:variant>
        <vt:lpwstr>_Toc215438629</vt:lpwstr>
      </vt:variant>
      <vt:variant>
        <vt:i4>1572914</vt:i4>
      </vt:variant>
      <vt:variant>
        <vt:i4>122</vt:i4>
      </vt:variant>
      <vt:variant>
        <vt:i4>0</vt:i4>
      </vt:variant>
      <vt:variant>
        <vt:i4>5</vt:i4>
      </vt:variant>
      <vt:variant>
        <vt:lpwstr/>
      </vt:variant>
      <vt:variant>
        <vt:lpwstr>_Toc215438628</vt:lpwstr>
      </vt:variant>
      <vt:variant>
        <vt:i4>1572914</vt:i4>
      </vt:variant>
      <vt:variant>
        <vt:i4>116</vt:i4>
      </vt:variant>
      <vt:variant>
        <vt:i4>0</vt:i4>
      </vt:variant>
      <vt:variant>
        <vt:i4>5</vt:i4>
      </vt:variant>
      <vt:variant>
        <vt:lpwstr/>
      </vt:variant>
      <vt:variant>
        <vt:lpwstr>_Toc215438627</vt:lpwstr>
      </vt:variant>
      <vt:variant>
        <vt:i4>1572914</vt:i4>
      </vt:variant>
      <vt:variant>
        <vt:i4>110</vt:i4>
      </vt:variant>
      <vt:variant>
        <vt:i4>0</vt:i4>
      </vt:variant>
      <vt:variant>
        <vt:i4>5</vt:i4>
      </vt:variant>
      <vt:variant>
        <vt:lpwstr/>
      </vt:variant>
      <vt:variant>
        <vt:lpwstr>_Toc215438626</vt:lpwstr>
      </vt:variant>
      <vt:variant>
        <vt:i4>1572914</vt:i4>
      </vt:variant>
      <vt:variant>
        <vt:i4>104</vt:i4>
      </vt:variant>
      <vt:variant>
        <vt:i4>0</vt:i4>
      </vt:variant>
      <vt:variant>
        <vt:i4>5</vt:i4>
      </vt:variant>
      <vt:variant>
        <vt:lpwstr/>
      </vt:variant>
      <vt:variant>
        <vt:lpwstr>_Toc215438625</vt:lpwstr>
      </vt:variant>
      <vt:variant>
        <vt:i4>1572914</vt:i4>
      </vt:variant>
      <vt:variant>
        <vt:i4>98</vt:i4>
      </vt:variant>
      <vt:variant>
        <vt:i4>0</vt:i4>
      </vt:variant>
      <vt:variant>
        <vt:i4>5</vt:i4>
      </vt:variant>
      <vt:variant>
        <vt:lpwstr/>
      </vt:variant>
      <vt:variant>
        <vt:lpwstr>_Toc215438624</vt:lpwstr>
      </vt:variant>
      <vt:variant>
        <vt:i4>1572914</vt:i4>
      </vt:variant>
      <vt:variant>
        <vt:i4>92</vt:i4>
      </vt:variant>
      <vt:variant>
        <vt:i4>0</vt:i4>
      </vt:variant>
      <vt:variant>
        <vt:i4>5</vt:i4>
      </vt:variant>
      <vt:variant>
        <vt:lpwstr/>
      </vt:variant>
      <vt:variant>
        <vt:lpwstr>_Toc215438623</vt:lpwstr>
      </vt:variant>
      <vt:variant>
        <vt:i4>1572914</vt:i4>
      </vt:variant>
      <vt:variant>
        <vt:i4>86</vt:i4>
      </vt:variant>
      <vt:variant>
        <vt:i4>0</vt:i4>
      </vt:variant>
      <vt:variant>
        <vt:i4>5</vt:i4>
      </vt:variant>
      <vt:variant>
        <vt:lpwstr/>
      </vt:variant>
      <vt:variant>
        <vt:lpwstr>_Toc215438622</vt:lpwstr>
      </vt:variant>
      <vt:variant>
        <vt:i4>1572914</vt:i4>
      </vt:variant>
      <vt:variant>
        <vt:i4>80</vt:i4>
      </vt:variant>
      <vt:variant>
        <vt:i4>0</vt:i4>
      </vt:variant>
      <vt:variant>
        <vt:i4>5</vt:i4>
      </vt:variant>
      <vt:variant>
        <vt:lpwstr/>
      </vt:variant>
      <vt:variant>
        <vt:lpwstr>_Toc215438621</vt:lpwstr>
      </vt:variant>
      <vt:variant>
        <vt:i4>1572914</vt:i4>
      </vt:variant>
      <vt:variant>
        <vt:i4>74</vt:i4>
      </vt:variant>
      <vt:variant>
        <vt:i4>0</vt:i4>
      </vt:variant>
      <vt:variant>
        <vt:i4>5</vt:i4>
      </vt:variant>
      <vt:variant>
        <vt:lpwstr/>
      </vt:variant>
      <vt:variant>
        <vt:lpwstr>_Toc215438620</vt:lpwstr>
      </vt:variant>
      <vt:variant>
        <vt:i4>1769522</vt:i4>
      </vt:variant>
      <vt:variant>
        <vt:i4>68</vt:i4>
      </vt:variant>
      <vt:variant>
        <vt:i4>0</vt:i4>
      </vt:variant>
      <vt:variant>
        <vt:i4>5</vt:i4>
      </vt:variant>
      <vt:variant>
        <vt:lpwstr/>
      </vt:variant>
      <vt:variant>
        <vt:lpwstr>_Toc215438619</vt:lpwstr>
      </vt:variant>
      <vt:variant>
        <vt:i4>1769522</vt:i4>
      </vt:variant>
      <vt:variant>
        <vt:i4>62</vt:i4>
      </vt:variant>
      <vt:variant>
        <vt:i4>0</vt:i4>
      </vt:variant>
      <vt:variant>
        <vt:i4>5</vt:i4>
      </vt:variant>
      <vt:variant>
        <vt:lpwstr/>
      </vt:variant>
      <vt:variant>
        <vt:lpwstr>_Toc215438618</vt:lpwstr>
      </vt:variant>
      <vt:variant>
        <vt:i4>1769522</vt:i4>
      </vt:variant>
      <vt:variant>
        <vt:i4>56</vt:i4>
      </vt:variant>
      <vt:variant>
        <vt:i4>0</vt:i4>
      </vt:variant>
      <vt:variant>
        <vt:i4>5</vt:i4>
      </vt:variant>
      <vt:variant>
        <vt:lpwstr/>
      </vt:variant>
      <vt:variant>
        <vt:lpwstr>_Toc215438617</vt:lpwstr>
      </vt:variant>
      <vt:variant>
        <vt:i4>1769522</vt:i4>
      </vt:variant>
      <vt:variant>
        <vt:i4>50</vt:i4>
      </vt:variant>
      <vt:variant>
        <vt:i4>0</vt:i4>
      </vt:variant>
      <vt:variant>
        <vt:i4>5</vt:i4>
      </vt:variant>
      <vt:variant>
        <vt:lpwstr/>
      </vt:variant>
      <vt:variant>
        <vt:lpwstr>_Toc215438616</vt:lpwstr>
      </vt:variant>
      <vt:variant>
        <vt:i4>1769522</vt:i4>
      </vt:variant>
      <vt:variant>
        <vt:i4>44</vt:i4>
      </vt:variant>
      <vt:variant>
        <vt:i4>0</vt:i4>
      </vt:variant>
      <vt:variant>
        <vt:i4>5</vt:i4>
      </vt:variant>
      <vt:variant>
        <vt:lpwstr/>
      </vt:variant>
      <vt:variant>
        <vt:lpwstr>_Toc215438615</vt:lpwstr>
      </vt:variant>
      <vt:variant>
        <vt:i4>1769522</vt:i4>
      </vt:variant>
      <vt:variant>
        <vt:i4>38</vt:i4>
      </vt:variant>
      <vt:variant>
        <vt:i4>0</vt:i4>
      </vt:variant>
      <vt:variant>
        <vt:i4>5</vt:i4>
      </vt:variant>
      <vt:variant>
        <vt:lpwstr/>
      </vt:variant>
      <vt:variant>
        <vt:lpwstr>_Toc215438614</vt:lpwstr>
      </vt:variant>
      <vt:variant>
        <vt:i4>1769522</vt:i4>
      </vt:variant>
      <vt:variant>
        <vt:i4>32</vt:i4>
      </vt:variant>
      <vt:variant>
        <vt:i4>0</vt:i4>
      </vt:variant>
      <vt:variant>
        <vt:i4>5</vt:i4>
      </vt:variant>
      <vt:variant>
        <vt:lpwstr/>
      </vt:variant>
      <vt:variant>
        <vt:lpwstr>_Toc215438613</vt:lpwstr>
      </vt:variant>
      <vt:variant>
        <vt:i4>1769522</vt:i4>
      </vt:variant>
      <vt:variant>
        <vt:i4>26</vt:i4>
      </vt:variant>
      <vt:variant>
        <vt:i4>0</vt:i4>
      </vt:variant>
      <vt:variant>
        <vt:i4>5</vt:i4>
      </vt:variant>
      <vt:variant>
        <vt:lpwstr/>
      </vt:variant>
      <vt:variant>
        <vt:lpwstr>_Toc215438612</vt:lpwstr>
      </vt:variant>
      <vt:variant>
        <vt:i4>1769522</vt:i4>
      </vt:variant>
      <vt:variant>
        <vt:i4>20</vt:i4>
      </vt:variant>
      <vt:variant>
        <vt:i4>0</vt:i4>
      </vt:variant>
      <vt:variant>
        <vt:i4>5</vt:i4>
      </vt:variant>
      <vt:variant>
        <vt:lpwstr/>
      </vt:variant>
      <vt:variant>
        <vt:lpwstr>_Toc215438611</vt:lpwstr>
      </vt:variant>
      <vt:variant>
        <vt:i4>1769522</vt:i4>
      </vt:variant>
      <vt:variant>
        <vt:i4>14</vt:i4>
      </vt:variant>
      <vt:variant>
        <vt:i4>0</vt:i4>
      </vt:variant>
      <vt:variant>
        <vt:i4>5</vt:i4>
      </vt:variant>
      <vt:variant>
        <vt:lpwstr/>
      </vt:variant>
      <vt:variant>
        <vt:lpwstr>_Toc215438610</vt:lpwstr>
      </vt:variant>
      <vt:variant>
        <vt:i4>1703986</vt:i4>
      </vt:variant>
      <vt:variant>
        <vt:i4>8</vt:i4>
      </vt:variant>
      <vt:variant>
        <vt:i4>0</vt:i4>
      </vt:variant>
      <vt:variant>
        <vt:i4>5</vt:i4>
      </vt:variant>
      <vt:variant>
        <vt:lpwstr/>
      </vt:variant>
      <vt:variant>
        <vt:lpwstr>_Toc215438609</vt:lpwstr>
      </vt:variant>
      <vt:variant>
        <vt:i4>1703986</vt:i4>
      </vt:variant>
      <vt:variant>
        <vt:i4>2</vt:i4>
      </vt:variant>
      <vt:variant>
        <vt:i4>0</vt:i4>
      </vt:variant>
      <vt:variant>
        <vt:i4>5</vt:i4>
      </vt:variant>
      <vt:variant>
        <vt:lpwstr/>
      </vt:variant>
      <vt:variant>
        <vt:lpwstr>_Toc215438608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C-IT Consulting</dc:title>
  <dc:subject>Tailored Solutions for Catastrophe Risk Management</dc:subject>
  <dc:creator>Emily Mayer</dc:creator>
  <cp:keywords/>
  <dc:description/>
  <cp:lastModifiedBy>Harjot Sanghera</cp:lastModifiedBy>
  <cp:revision>848</cp:revision>
  <dcterms:created xsi:type="dcterms:W3CDTF">2025-11-30T00:57:00Z</dcterms:created>
  <dcterms:modified xsi:type="dcterms:W3CDTF">2025-12-01T04:47:00Z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0x0101002DF15B00D9868040A51C8194C4780CE8</vt:lpwstr>
  </property>
</Properties>
</file>