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rFonts w:ascii="Poppins" w:cs="Poppins" w:eastAsia="Poppins" w:hAnsi="Poppins"/>
        </w:rPr>
      </w:pPr>
      <w:r w:rsidDel="00000000" w:rsidR="00000000" w:rsidRPr="00000000">
        <w:rPr>
          <w:rFonts w:ascii="Poppins" w:cs="Poppins" w:eastAsia="Poppins" w:hAnsi="Poppins"/>
          <w:b w:val="1"/>
          <w:bCs w:val="1"/>
          <w:color w:val="1f3864"/>
          <w:sz w:val="40"/>
          <w:szCs w:val="40"/>
          <w:rtl w:val="0"/>
        </w:rPr>
        <w:t xml:space="preserve">Teasoo SET — Stakeholder Engagement Tracker</w:t>
      </w:r>
      <w:r w:rsidDel="00000000" w:rsidR="00000000" w:rsidRPr="00000000">
        <w:rPr>
          <w:rtl w:val="0"/>
        </w:rPr>
      </w:r>
    </w:p>
    <w:p w:rsidR="00000000" w:rsidDel="00000000" w:rsidP="00000000" w:rsidRDefault="00000000" w:rsidRPr="00000000" w14:paraId="00000002">
      <w:pPr>
        <w:spacing w:after="240" w:before="0" w:lineRule="auto"/>
        <w:rPr>
          <w:rFonts w:ascii="Poppins" w:cs="Poppins" w:eastAsia="Poppins" w:hAnsi="Poppins"/>
        </w:rPr>
      </w:pPr>
      <w:r w:rsidDel="00000000" w:rsidR="00000000" w:rsidRPr="00000000">
        <w:rPr>
          <w:rFonts w:ascii="Poppins" w:cs="Poppins" w:eastAsia="Poppins" w:hAnsi="Poppins"/>
          <w:color w:val="595959"/>
          <w:sz w:val="26"/>
          <w:szCs w:val="26"/>
          <w:rtl w:val="0"/>
        </w:rPr>
        <w:t xml:space="preserve">Product Requirements Document</w:t>
      </w:r>
      <w:r w:rsidDel="00000000" w:rsidR="00000000" w:rsidRPr="00000000">
        <w:rPr>
          <w:rtl w:val="0"/>
        </w:rPr>
      </w:r>
    </w:p>
    <w:tbl>
      <w:tblPr>
        <w:tblStyle w:val="Table1"/>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924"/>
        <w:gridCol w:w="6822"/>
        <w:tblGridChange w:id="0">
          <w:tblGrid>
            <w:gridCol w:w="2924"/>
            <w:gridCol w:w="6822"/>
          </w:tblGrid>
        </w:tblGridChange>
      </w:tblGrid>
      <w:tr>
        <w:trPr>
          <w:cantSplit w:val="0"/>
          <w:tblHeader w:val="0"/>
        </w:trPr>
        <w:tc>
          <w:tcPr>
            <w:tcMar>
              <w:top w:w="70.0" w:type="dxa"/>
              <w:left w:w="110.0" w:type="dxa"/>
              <w:bottom w:w="70.0" w:type="dxa"/>
              <w:right w:w="110.0" w:type="dxa"/>
            </w:tcMar>
          </w:tcPr>
          <w:p w:rsidR="00000000" w:rsidDel="00000000" w:rsidP="00000000" w:rsidRDefault="00000000" w:rsidRPr="00000000" w14:paraId="00000003">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Product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Teasoo SET (Stakeholder Engagement Tracker)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05">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Platform owner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Teasoo Holding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07">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Document version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0.9 — Draft for review</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09">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Date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3 August 2026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0B">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Pre-build. Interactive prototype live at teasoo-holding.github.io/stakeholder-tracker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0D">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First tenant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Unilever Nigeria — Corporate Affairs &amp; Sustainability</w:t>
            </w:r>
            <w:r w:rsidDel="00000000" w:rsidR="00000000" w:rsidRPr="00000000">
              <w:rPr>
                <w:rtl w:val="0"/>
              </w:rPr>
            </w:r>
          </w:p>
        </w:tc>
      </w:tr>
    </w:tbl>
    <w:p w:rsidR="00000000" w:rsidDel="00000000" w:rsidP="00000000" w:rsidRDefault="00000000" w:rsidRPr="00000000" w14:paraId="0000000F">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10">
      <w:pPr>
        <w:spacing w:after="120" w:before="240" w:lineRule="auto"/>
        <w:rPr>
          <w:rFonts w:ascii="Poppins" w:cs="Poppins" w:eastAsia="Poppins" w:hAnsi="Poppins"/>
        </w:rPr>
      </w:pPr>
      <w:r w:rsidDel="00000000" w:rsidR="00000000" w:rsidRPr="00000000">
        <w:rPr>
          <w:rFonts w:ascii="Poppins" w:cs="Poppins" w:eastAsia="Poppins" w:hAnsi="Poppins"/>
          <w:b w:val="1"/>
          <w:bCs w:val="1"/>
          <w:color w:val="1f3864"/>
          <w:sz w:val="26"/>
          <w:szCs w:val="26"/>
          <w:rtl w:val="0"/>
        </w:rPr>
        <w:t xml:space="preserve">Contents</w:t>
      </w:r>
      <w:r w:rsidDel="00000000" w:rsidR="00000000" w:rsidRPr="00000000">
        <w:rPr>
          <w:rtl w:val="0"/>
        </w:rPr>
      </w:r>
    </w:p>
    <w:sdt>
      <w:sdtPr>
        <w:id w:val="-1047700873"/>
        <w:docPartObj>
          <w:docPartGallery w:val="Table of Contents"/>
          <w:docPartUnique w:val="1"/>
        </w:docPartObj>
      </w:sdtPr>
      <w:sdtContent>
        <w:p w:rsidR="00000000" w:rsidDel="00000000" w:rsidP="00000000" w:rsidRDefault="00000000" w:rsidRPr="00000000" w14:paraId="00000011">
          <w:pPr>
            <w:rPr>
              <w:rFonts w:ascii="Poppins" w:cs="Poppins" w:eastAsia="Poppins" w:hAnsi="Poppins"/>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015">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1. Summary</w:t>
      </w:r>
    </w:p>
    <w:p w:rsidR="00000000" w:rsidDel="00000000" w:rsidP="00000000" w:rsidRDefault="00000000" w:rsidRPr="00000000" w14:paraId="00000016">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Teasoo SET is a multi-tenant SaaS product that gives an organisation a single, trustworthy record of every relationship it maintains with an external stakeholder — regulators, government agencies, host communities, trade bodies, distributors, media — and turns that record into risk visibility for leadership.</w:t>
      </w:r>
    </w:p>
    <w:p w:rsidR="00000000" w:rsidDel="00000000" w:rsidP="00000000" w:rsidRDefault="00000000" w:rsidRPr="00000000" w14:paraId="00000017">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The product's central bet is captured in the prototype's login copy: </w:t>
      </w:r>
      <w:r w:rsidDel="00000000" w:rsidR="00000000" w:rsidRPr="00000000">
        <w:rPr>
          <w:rFonts w:ascii="Poppins" w:cs="Poppins" w:eastAsia="Poppins" w:hAnsi="Poppins"/>
          <w:b w:val="1"/>
          <w:bCs w:val="1"/>
          <w:rtl w:val="0"/>
        </w:rPr>
        <w:t xml:space="preserve">one voice, one source of truth.</w:t>
      </w:r>
      <w:r w:rsidDel="00000000" w:rsidR="00000000" w:rsidRPr="00000000">
        <w:rPr>
          <w:rFonts w:ascii="Poppins" w:cs="Poppins" w:eastAsia="Poppins" w:hAnsi="Poppins"/>
          <w:rtl w:val="0"/>
        </w:rPr>
        <w:t xml:space="preserve"> Today, this information lives in individual inboxes, WhatsApp threads, personal notebooks and the memory of whoever last met the stakeholder. When that person travels, resigns or is reassigned, the relationship resets to zero. Teasoo SET makes the relationship an institutional asset rather than a personal one.</w:t>
      </w:r>
    </w:p>
    <w:p w:rsidR="00000000" w:rsidDel="00000000" w:rsidP="00000000" w:rsidRDefault="00000000" w:rsidRPr="00000000" w14:paraId="00000018">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The design principle that makes or breaks adoption: </w:t>
      </w:r>
      <w:r w:rsidDel="00000000" w:rsidR="00000000" w:rsidRPr="00000000">
        <w:rPr>
          <w:rFonts w:ascii="Poppins" w:cs="Poppins" w:eastAsia="Poppins" w:hAnsi="Poppins"/>
          <w:b w:val="1"/>
          <w:bCs w:val="1"/>
          <w:rtl w:val="0"/>
        </w:rPr>
        <w:t xml:space="preserve">field users get frictionless logging, leadership gets aggregated risk.</w:t>
      </w:r>
      <w:r w:rsidDel="00000000" w:rsidR="00000000" w:rsidRPr="00000000">
        <w:rPr>
          <w:rFonts w:ascii="Poppins" w:cs="Poppins" w:eastAsia="Poppins" w:hAnsi="Poppins"/>
          <w:rtl w:val="0"/>
        </w:rPr>
        <w:t xml:space="preserve"> Anything that makes the field user's job slower kills the data supply, and without the data supply, the leadership dashboard is decoration.</w:t>
      </w:r>
    </w:p>
    <w:p w:rsidR="00000000" w:rsidDel="00000000" w:rsidP="00000000" w:rsidRDefault="00000000" w:rsidRPr="00000000" w14:paraId="00000019">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01A">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2. Problem statement</w:t>
      </w:r>
    </w:p>
    <w:p w:rsidR="00000000" w:rsidDel="00000000" w:rsidP="00000000" w:rsidRDefault="00000000" w:rsidRPr="00000000" w14:paraId="0000001B">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For the field officer (Area Sales Manager, Regulatory Affairs Officer):</w:t>
      </w:r>
      <w:r w:rsidDel="00000000" w:rsidR="00000000" w:rsidRPr="00000000">
        <w:rPr>
          <w:rtl w:val="0"/>
        </w:rPr>
      </w:r>
    </w:p>
    <w:p w:rsidR="00000000" w:rsidDel="00000000" w:rsidP="00000000" w:rsidRDefault="00000000" w:rsidRPr="00000000" w14:paraId="0000001C">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Engagement reporting is a tax. It happens in retrospective email summaries, monthly report decks, or not at all. Commitments made to a stakeholder in a meeting are tracked in the officer's own head. There is no easy way to know whether a colleague has already met the same agency last week and said something different.</w:t>
      </w:r>
    </w:p>
    <w:p w:rsidR="00000000" w:rsidDel="00000000" w:rsidP="00000000" w:rsidRDefault="00000000" w:rsidRPr="00000000" w14:paraId="0000001D">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For the function lead (Head of Regulatory Affairs):</w:t>
      </w:r>
      <w:r w:rsidDel="00000000" w:rsidR="00000000" w:rsidRPr="00000000">
        <w:rPr>
          <w:rtl w:val="0"/>
        </w:rPr>
      </w:r>
    </w:p>
    <w:p w:rsidR="00000000" w:rsidDel="00000000" w:rsidP="00000000" w:rsidRDefault="00000000" w:rsidRPr="00000000" w14:paraId="0000001E">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No line of sight into what their own team is doing until something breaks. Cannot answer "which of my relationships is deteriorating?" without calling three people. Escalations arrive by phone call, late.</w:t>
      </w:r>
    </w:p>
    <w:p w:rsidR="00000000" w:rsidDel="00000000" w:rsidP="00000000" w:rsidRDefault="00000000" w:rsidRPr="00000000" w14:paraId="0000001F">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For leadership (Corporate Affairs Lead, Managing Director):</w:t>
      </w:r>
      <w:r w:rsidDel="00000000" w:rsidR="00000000" w:rsidRPr="00000000">
        <w:rPr>
          <w:rtl w:val="0"/>
        </w:rPr>
      </w:r>
    </w:p>
    <w:p w:rsidR="00000000" w:rsidDel="00000000" w:rsidP="00000000" w:rsidRDefault="00000000" w:rsidRPr="00000000" w14:paraId="00000020">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Cannot see cross-functional stakeholder risk in one place. Two functions may be engaging the same agency with different messages. There is no defensible audit trail of who committed what to whom — a live exposure in regulated markets.</w:t>
      </w:r>
    </w:p>
    <w:p w:rsidR="00000000" w:rsidDel="00000000" w:rsidP="00000000" w:rsidRDefault="00000000" w:rsidRPr="00000000" w14:paraId="00000021">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For the organisation:</w:t>
      </w:r>
      <w:r w:rsidDel="00000000" w:rsidR="00000000" w:rsidRPr="00000000">
        <w:rPr>
          <w:rtl w:val="0"/>
        </w:rPr>
      </w:r>
    </w:p>
    <w:p w:rsidR="00000000" w:rsidDel="00000000" w:rsidP="00000000" w:rsidRDefault="00000000" w:rsidRPr="00000000" w14:paraId="00000022">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Relationship equity walks out the door with departing staff. Regulatory surprises land without warning. There is no evidence base for the annual "our government relations are strong" claim.</w:t>
      </w:r>
    </w:p>
    <w:p w:rsidR="00000000" w:rsidDel="00000000" w:rsidP="00000000" w:rsidRDefault="00000000" w:rsidRPr="00000000" w14:paraId="00000023">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3. Goals and non-goals</w:t>
      </w:r>
    </w:p>
    <w:p w:rsidR="00000000" w:rsidDel="00000000" w:rsidP="00000000" w:rsidRDefault="00000000" w:rsidRPr="00000000" w14:paraId="00000024">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3.1 Goals</w:t>
      </w:r>
    </w:p>
    <w:tbl>
      <w:tblPr>
        <w:tblStyle w:val="Table2"/>
        <w:tblW w:w="976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1425"/>
        <w:gridCol w:w="4305"/>
        <w:gridCol w:w="4035"/>
        <w:tblGridChange w:id="0">
          <w:tblGrid>
            <w:gridCol w:w="1425"/>
            <w:gridCol w:w="4305"/>
            <w:gridCol w:w="4035"/>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25">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26">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Goal</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27">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Success measure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Make engagement logging fast enough that field users do it voluntarily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Median time-to-log under 60 seconds; ≥70% of engagements logged within 48h of occurring</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2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2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Establish a deduplicated stakeholder registry per tenant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2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&lt;2% duplicate stakeholder records after 90 days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Give function leads a live view of their team's portfolio health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≥80% of function leads open dashboard weekly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3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3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Surface deteriorating relationships before they escalate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3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≥60% of escalations flagged by the system before an external incident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Produce an auditable record of commitments and their closure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100% of commitments have an owner, a due date and a closure state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3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G6</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3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Support additional tenants without code forks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3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Second tenant onboarded via configuration only, in under 10 working days</w:t>
            </w:r>
            <w:r w:rsidDel="00000000" w:rsidR="00000000" w:rsidRPr="00000000">
              <w:rPr>
                <w:rtl w:val="0"/>
              </w:rPr>
            </w:r>
          </w:p>
        </w:tc>
      </w:tr>
    </w:tbl>
    <w:p w:rsidR="00000000" w:rsidDel="00000000" w:rsidP="00000000" w:rsidRDefault="00000000" w:rsidRPr="00000000" w14:paraId="0000003A">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B">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3.2 Non-goals (v1)</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Not a CRM.</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No sales pipeline, no revenue forecasting, no deal stages.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Not a lobbying-disclosure filing tool.</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SET may export data that feeds a filing; it does not generate statutory lobbying returns.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Not a document management system.</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SET links to files; it does not become the repository of record.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No sentiment inference from raw text in v1.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Sentiment is human-asserted by the logger. NLP-assisted suggestion is a v2 candidate.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No public-facing stakeholder portal.</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External parties never log in.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No cross-tenant benchmarking</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042">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043">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4. Personas and role model</w:t>
      </w:r>
    </w:p>
    <w:p w:rsidR="00000000" w:rsidDel="00000000" w:rsidP="00000000" w:rsidRDefault="00000000" w:rsidRPr="00000000" w14:paraId="00000044">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The prototype demonstrates four role archetypes. These generalise cleanly across tenants.</w:t>
      </w:r>
    </w:p>
    <w:tbl>
      <w:tblPr>
        <w:tblStyle w:val="Table3"/>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436"/>
        <w:gridCol w:w="2436"/>
        <w:gridCol w:w="2436"/>
        <w:gridCol w:w="2438"/>
        <w:tblGridChange w:id="0">
          <w:tblGrid>
            <w:gridCol w:w="2436"/>
            <w:gridCol w:w="2436"/>
            <w:gridCol w:w="2436"/>
            <w:gridCol w:w="2438"/>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45">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Role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46">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Prototype persona</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47">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Scope of data</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48">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Primary job</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9">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Standard User (Field)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Chidi Okonkwo, Area Sales Manager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Only stakeholders assigned to them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Log engagements; close own commitments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4D">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Function Lead (Head)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4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Funke Bello, Head of Regulatory Affairs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4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All stakeholders within their function, their direct reports' activity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5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Manage function portfolio; resolve escalations in-function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1">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Leadership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Zainab Obagun, Corporate Affairs Lead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All stakeholders, all functions, read-heavy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Cross-functional risk; coordination; board reporting</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55">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Tenant Admin / Superadmin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5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Tobi Adeniyi, Managing Director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5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Everything, plus governance and configuration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5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User provisioning, taxonomy, audit, tier policy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9">
            <w:pPr>
              <w:spacing w:after="0" w:before="0" w:lineRule="auto"/>
              <w:jc w:val="left"/>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Platform Admin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A">
            <w:pPr>
              <w:spacing w:after="0" w:before="0" w:lineRule="auto"/>
              <w:jc w:val="left"/>
              <w:rPr>
                <w:rFonts w:ascii="Poppins" w:cs="Poppins" w:eastAsia="Poppins" w:hAnsi="Poppins"/>
              </w:rPr>
            </w:pPr>
            <w:r w:rsidDel="00000000" w:rsidR="00000000" w:rsidRPr="00000000">
              <w:rPr>
                <w:rFonts w:ascii="Poppins" w:cs="Poppins" w:eastAsia="Poppins" w:hAnsi="Poppins"/>
                <w:i w:val="1"/>
                <w:iCs w:val="1"/>
                <w:sz w:val="19"/>
                <w:szCs w:val="19"/>
                <w:rtl w:val="0"/>
              </w:rPr>
              <w:t xml:space="preserve">(Teasoo internal — not in prototype)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Cross-tenant, metadata only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Tenant provisioning, billing, support. No access to tenant engagement content without a logged, time-boxed grant.</w:t>
            </w:r>
            <w:r w:rsidDel="00000000" w:rsidR="00000000" w:rsidRPr="00000000">
              <w:rPr>
                <w:rtl w:val="0"/>
              </w:rPr>
            </w:r>
          </w:p>
        </w:tc>
      </w:tr>
    </w:tbl>
    <w:p w:rsidR="00000000" w:rsidDel="00000000" w:rsidP="00000000" w:rsidRDefault="00000000" w:rsidRPr="00000000" w14:paraId="0000005D">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Note that in the prototype, the MD holds Superadmin. In real deployments, the Superadmin role should sit with a Corporate Affairs operations owner, with the MD holding Leadership. Role is decoupled from job title by design — this must remain configurable per tenant.</w:t>
      </w:r>
    </w:p>
    <w:p w:rsidR="00000000" w:rsidDel="00000000" w:rsidP="00000000" w:rsidRDefault="00000000" w:rsidRPr="00000000" w14:paraId="0000005E">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4.1 Permission matrix</w:t>
      </w:r>
    </w:p>
    <w:tbl>
      <w:tblPr>
        <w:tblStyle w:val="Table4"/>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1949"/>
        <w:gridCol w:w="1949"/>
        <w:gridCol w:w="1949"/>
        <w:gridCol w:w="1949"/>
        <w:gridCol w:w="1950"/>
        <w:tblGridChange w:id="0">
          <w:tblGrid>
            <w:gridCol w:w="1949"/>
            <w:gridCol w:w="1949"/>
            <w:gridCol w:w="1949"/>
            <w:gridCol w:w="1949"/>
            <w:gridCol w:w="195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5F">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Capability</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60">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Field</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61">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Head</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62">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Leadership</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63">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Tenant Admin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Log engagement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5">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own stakeholders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6">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in-function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7">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any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8">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any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6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View engagement detail</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A">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own only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B">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in-function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C">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all</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D">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all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View Directory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F">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read, limited fields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0">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in-function full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1">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all full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2">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all full</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7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Request a new stakeholder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4">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5">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6">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7">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Approve the new stakeholder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9">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A">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in-function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B">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C">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7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Reassign stakeholder owner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E">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F">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in-function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80">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81">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Set/change Tier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3">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4">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propose only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5">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6">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8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Raise escalation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88">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89">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8A">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8B">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Resolve escalation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D">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E">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 in-function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F">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0">
            <w:pPr>
              <w:spacing w:after="0" w:before="0" w:lineRule="auto"/>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9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See cross-function rollup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2">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3">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4">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5">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Export portfolio data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7">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 in-function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9">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A">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9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Manage users &amp; roles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C">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D">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E">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9F">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A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Configure taxonomy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1">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2">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3">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4">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A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View audit log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6">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7">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8">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9">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bl>
    <w:p w:rsidR="00000000" w:rsidDel="00000000" w:rsidP="00000000" w:rsidRDefault="00000000" w:rsidRPr="00000000" w14:paraId="000000AA">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AB">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Escalation visibility rule.</w:t>
      </w:r>
      <w:r w:rsidDel="00000000" w:rsidR="00000000" w:rsidRPr="00000000">
        <w:rPr>
          <w:rFonts w:ascii="Poppins" w:cs="Poppins" w:eastAsia="Poppins" w:hAnsi="Poppins"/>
          <w:rtl w:val="0"/>
        </w:rPr>
        <w:t xml:space="preserve"> An escalation raised in a function is visible to that Function Lead and to Leadership simultaneously. It does not queue behind the Head. This is deliberate — the prototype shows Funke with 1 escalation and Zainab with 2, i.e. Zainab sees hers plus Funke's. Leadership is never surprised because a Head sat on something.</w:t>
      </w:r>
    </w:p>
    <w:p w:rsidR="00000000" w:rsidDel="00000000" w:rsidP="00000000" w:rsidRDefault="00000000" w:rsidRPr="00000000" w14:paraId="000000AC">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0AD">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5. Multi-tenancy</w:t>
      </w:r>
    </w:p>
    <w:p w:rsidR="00000000" w:rsidDel="00000000" w:rsidP="00000000" w:rsidRDefault="00000000" w:rsidRPr="00000000" w14:paraId="000000AE">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5.1 Isolation model</w:t>
      </w:r>
    </w:p>
    <w:p w:rsidR="00000000" w:rsidDel="00000000" w:rsidP="00000000" w:rsidRDefault="00000000" w:rsidRPr="00000000" w14:paraId="000000AF">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Recommendation: shared application, shared database, row-level tenant isolation with a `tenant_id` on every table, enforced at the data-access layer, plus per-tenant encryption keys for free-text fields.</w:t>
      </w:r>
      <w:r w:rsidDel="00000000" w:rsidR="00000000" w:rsidRPr="00000000">
        <w:rPr>
          <w:rtl w:val="0"/>
        </w:rPr>
      </w:r>
    </w:p>
    <w:p w:rsidR="00000000" w:rsidDel="00000000" w:rsidP="00000000" w:rsidRDefault="00000000" w:rsidRPr="00000000" w14:paraId="000000B0">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Rationale: stakeholder engagement records are sensitive but low-volume (thousands of rows per tenant per year, not millions). Shared-schema keeps operating cost and release velocity acceptable for a product whose second tenant may be an SME. Hard requirements on the isolation: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TEN-1.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Every query path must be tenant-scoped by middleware, not by developer discipline. Row-level security in the database as a second line of defence.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TEN-2.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No cross-tenant join is possible in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application code. Cross-tenant reads exist only in a separate </w:t>
      </w:r>
      <w:r w:rsidDel="00000000" w:rsidR="00000000" w:rsidRPr="00000000">
        <w:rPr>
          <w:rFonts w:ascii="Poppins" w:cs="Poppins" w:eastAsia="Poppins" w:hAnsi="Poppins"/>
          <w:rtl w:val="0"/>
        </w:rPr>
        <w:t xml:space="preserve">platform analytics</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service reading a metadata-only projection (counts, timestamps, no names, no notes).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TEN-3.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Free-text fields (engagement notes, escalation descriptions) </w:t>
      </w:r>
      <w:r w:rsidDel="00000000" w:rsidR="00000000" w:rsidRPr="00000000">
        <w:rPr>
          <w:rFonts w:ascii="Poppins" w:cs="Poppins" w:eastAsia="Poppins" w:hAnsi="Poppins"/>
          <w:rtl w:val="0"/>
        </w:rPr>
        <w:t xml:space="preserve">are </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encrypted at rest with per-tenant keys. Key destruction is the mechanism for contractual data deletion.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highlight w:val="red"/>
        </w:rPr>
      </w:pPr>
      <w:r w:rsidDel="00000000" w:rsidR="00000000" w:rsidRPr="00000000">
        <w:rPr>
          <w:rFonts w:ascii="Poppins" w:cs="Poppins" w:eastAsia="Poppins" w:hAnsi="Poppins"/>
          <w:b w:val="1"/>
          <w:bCs w:val="1"/>
          <w:i w:val="0"/>
          <w:iCs w:val="0"/>
          <w:smallCaps w:val="0"/>
          <w:strike w:val="0"/>
          <w:color w:val="1a1a1a"/>
          <w:sz w:val="21"/>
          <w:szCs w:val="21"/>
          <w:highlight w:val="red"/>
          <w:u w:val="none"/>
          <w:vertAlign w:val="baseline"/>
          <w:rtl w:val="0"/>
        </w:rPr>
        <w:t xml:space="preserve">TEN-4.</w:t>
      </w:r>
      <w:r w:rsidDel="00000000" w:rsidR="00000000" w:rsidRPr="00000000">
        <w:rPr>
          <w:rFonts w:ascii="Poppins" w:cs="Poppins" w:eastAsia="Poppins" w:hAnsi="Poppins"/>
          <w:i w:val="0"/>
          <w:iCs w:val="0"/>
          <w:smallCaps w:val="0"/>
          <w:strike w:val="0"/>
          <w:color w:val="1a1a1a"/>
          <w:sz w:val="21"/>
          <w:szCs w:val="21"/>
          <w:highlight w:val="red"/>
          <w:u w:val="none"/>
          <w:vertAlign w:val="baseline"/>
          <w:rtl w:val="0"/>
        </w:rPr>
        <w:t xml:space="preserve"> A dedicated-instance deployment option must be available for enterprise tenants who require it contractually. Same codebase, separate database and key store. Unilever should be assessed for this at </w:t>
      </w:r>
      <w:r w:rsidDel="00000000" w:rsidR="00000000" w:rsidRPr="00000000">
        <w:rPr>
          <w:rFonts w:ascii="Poppins" w:cs="Poppins" w:eastAsia="Poppins" w:hAnsi="Poppins"/>
          <w:highlight w:val="red"/>
          <w:rtl w:val="0"/>
        </w:rPr>
        <w:t xml:space="preserve">the </w:t>
      </w:r>
      <w:r w:rsidDel="00000000" w:rsidR="00000000" w:rsidRPr="00000000">
        <w:rPr>
          <w:rFonts w:ascii="Poppins" w:cs="Poppins" w:eastAsia="Poppins" w:hAnsi="Poppins"/>
          <w:i w:val="0"/>
          <w:iCs w:val="0"/>
          <w:smallCaps w:val="0"/>
          <w:strike w:val="0"/>
          <w:color w:val="1a1a1a"/>
          <w:sz w:val="21"/>
          <w:szCs w:val="21"/>
          <w:highlight w:val="red"/>
          <w:u w:val="none"/>
          <w:vertAlign w:val="baseline"/>
          <w:rtl w:val="0"/>
        </w:rPr>
        <w:t xml:space="preserve">contract stage — a global FMCG's information-security review may mandate it.</w:t>
      </w:r>
    </w:p>
    <w:p w:rsidR="00000000" w:rsidDel="00000000" w:rsidP="00000000" w:rsidRDefault="00000000" w:rsidRPr="00000000" w14:paraId="000000B5">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5.2 What is configurable per tenant</w:t>
      </w:r>
    </w:p>
    <w:p w:rsidR="00000000" w:rsidDel="00000000" w:rsidP="00000000" w:rsidRDefault="00000000" w:rsidRPr="00000000" w14:paraId="000000B6">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Everything below must be tenant configuration, not code:</w:t>
      </w:r>
    </w:p>
    <w:tbl>
      <w:tblPr>
        <w:tblStyle w:val="Table5"/>
        <w:tblW w:w="976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400"/>
        <w:gridCol w:w="3765"/>
        <w:gridCol w:w="3600"/>
        <w:tblGridChange w:id="0">
          <w:tblGrid>
            <w:gridCol w:w="2400"/>
            <w:gridCol w:w="3765"/>
            <w:gridCol w:w="36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B7">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Configuration area</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B8">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Detail</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B9">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Unilever Nigeria value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Identity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SSO provider, domain allowlist, JIT provisioning rules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Microsoft Entra ID, @unilever.com</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B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Branding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B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Logo, product display name, accent colour, footer line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B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"SIS" / Stakeholder Intelligence, blue, "Unilever Nigeria · Corporate Affairs &amp; Sustainability"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Functions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The list of internal functions stakeholders are grouped under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 Community &amp; Sustainability; Commercial; Legal &amp; Compliance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C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Stakeholder types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Taxonomy of external party categories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 Government Agency; Host Community; Trade Association; Distributor; Media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Tier model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Number of tiers, definitions, cadence expectation per tier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Tier 1 / Tier 2 / Tier 3 (see §7.2)</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C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Sentiment scale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Labels and colours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Supportive / Neutral / Resistant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Risk thresholds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Rules that drive the High-risk flag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See §7.4</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C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Commitment priorities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Labels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High / Medium / Low</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Org hierarchy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Reporting lines used for the "people reporting to you" panel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Imported from HRIS or maintained manually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D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Digest schedule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Day and time of the weekly leadership digest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Monday 07:00 WAT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8">
            <w:pPr>
              <w:spacing w:after="0" w:before="0" w:lineRule="auto"/>
              <w:jc w:val="left"/>
              <w:rPr>
                <w:rFonts w:ascii="Poppins" w:cs="Poppins" w:eastAsia="Poppins" w:hAnsi="Poppins"/>
                <w:highlight w:val="red"/>
              </w:rPr>
            </w:pPr>
            <w:r w:rsidDel="00000000" w:rsidR="00000000" w:rsidRPr="00000000">
              <w:rPr>
                <w:rFonts w:ascii="Poppins" w:cs="Poppins" w:eastAsia="Poppins" w:hAnsi="Poppins"/>
                <w:sz w:val="19"/>
                <w:szCs w:val="19"/>
                <w:highlight w:val="red"/>
                <w:rtl w:val="0"/>
              </w:rPr>
              <w:t xml:space="preserve">Data residency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9">
            <w:pPr>
              <w:spacing w:after="0" w:before="0" w:lineRule="auto"/>
              <w:jc w:val="left"/>
              <w:rPr>
                <w:rFonts w:ascii="Poppins" w:cs="Poppins" w:eastAsia="Poppins" w:hAnsi="Poppins"/>
                <w:highlight w:val="red"/>
              </w:rPr>
            </w:pPr>
            <w:r w:rsidDel="00000000" w:rsidR="00000000" w:rsidRPr="00000000">
              <w:rPr>
                <w:rFonts w:ascii="Poppins" w:cs="Poppins" w:eastAsia="Poppins" w:hAnsi="Poppins"/>
                <w:sz w:val="19"/>
                <w:szCs w:val="19"/>
                <w:highlight w:val="red"/>
                <w:rtl w:val="0"/>
              </w:rPr>
              <w:t xml:space="preserve">Storage region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A">
            <w:pPr>
              <w:spacing w:after="0" w:before="0" w:lineRule="auto"/>
              <w:jc w:val="left"/>
              <w:rPr>
                <w:rFonts w:ascii="Poppins" w:cs="Poppins" w:eastAsia="Poppins" w:hAnsi="Poppins"/>
                <w:highlight w:val="red"/>
              </w:rPr>
            </w:pPr>
            <w:r w:rsidDel="00000000" w:rsidR="00000000" w:rsidRPr="00000000">
              <w:rPr>
                <w:rFonts w:ascii="Poppins" w:cs="Poppins" w:eastAsia="Poppins" w:hAnsi="Poppins"/>
                <w:sz w:val="19"/>
                <w:szCs w:val="19"/>
                <w:highlight w:val="red"/>
                <w:rtl w:val="0"/>
              </w:rPr>
              <w:t xml:space="preserve">To be confirmed with Unilever IS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D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Language / locale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Date format, currency, locale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en-GB, 22 June 2026, WAT</w:t>
            </w:r>
            <w:r w:rsidDel="00000000" w:rsidR="00000000" w:rsidRPr="00000000">
              <w:rPr>
                <w:rtl w:val="0"/>
              </w:rPr>
            </w:r>
          </w:p>
        </w:tc>
      </w:tr>
    </w:tbl>
    <w:p w:rsidR="00000000" w:rsidDel="00000000" w:rsidP="00000000" w:rsidRDefault="00000000" w:rsidRPr="00000000" w14:paraId="000000DE">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DF">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5.3 Tenant onboarding</w:t>
      </w:r>
    </w:p>
    <w:p w:rsidR="00000000" w:rsidDel="00000000" w:rsidP="00000000" w:rsidRDefault="00000000" w:rsidRPr="00000000" w14:paraId="000000E0">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A new tenant must be provisionable by a Teasoo platform admin plus a tenant admin, without engineering involvement: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Platform admin creates tenant, sets plan and residency, issues tenant-admin invite.</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Tenant admin completes a guided setup: branding, SSO connection, functions, stakeholder types, tier definitions, sentiment labels.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Bulk import of users (CSV or SCIM) and of existing stakeholders (CSV template with dedupe preview).</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Pilot function activated; remaining functions enabled in sequence.</w:t>
      </w:r>
    </w:p>
    <w:p w:rsidR="00000000" w:rsidDel="00000000" w:rsidP="00000000" w:rsidRDefault="00000000" w:rsidRPr="00000000" w14:paraId="000000E5">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Target: 10 working days from contract to first live engagement logged.</w:t>
      </w:r>
    </w:p>
    <w:p w:rsidR="00000000" w:rsidDel="00000000" w:rsidP="00000000" w:rsidRDefault="00000000" w:rsidRPr="00000000" w14:paraId="000000E6">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6. Information architecture</w:t>
      </w:r>
    </w:p>
    <w:p w:rsidR="00000000" w:rsidDel="00000000" w:rsidP="00000000" w:rsidRDefault="00000000" w:rsidRPr="00000000" w14:paraId="000000E7">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6.1 Navigation by role</w:t>
      </w:r>
    </w:p>
    <w:p w:rsidR="00000000" w:rsidDel="00000000" w:rsidP="00000000" w:rsidRDefault="00000000" w:rsidRPr="00000000" w14:paraId="000000E8">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Navigation is progressive — the field user sees three items, the admin sees five. This is a real product requirement, not cosmetic: the prototype's field view is deliberately near-empty because a sales manager on a phone between trade visits should see one thing to do.</w:t>
      </w:r>
    </w:p>
    <w:tbl>
      <w:tblPr>
        <w:tblStyle w:val="Table6"/>
        <w:tblW w:w="9746.000000000002"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3898"/>
        <w:gridCol w:w="1462"/>
        <w:gridCol w:w="1462"/>
        <w:gridCol w:w="1462"/>
        <w:gridCol w:w="1462"/>
        <w:tblGridChange w:id="0">
          <w:tblGrid>
            <w:gridCol w:w="3898"/>
            <w:gridCol w:w="1462"/>
            <w:gridCol w:w="1462"/>
            <w:gridCol w:w="1462"/>
            <w:gridCol w:w="1462"/>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E9">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Nav item</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EA">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Field</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EB">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Head</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EC">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Leadership</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ED">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Admin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Home (role-specific dashboard)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F">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0">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1">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2">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F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Directory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F4">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F5">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F6">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F7">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F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My Stakeholders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9">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A">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B">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C">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F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Escalations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FE">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FF">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0">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1">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0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Governance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3">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4">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5">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6">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0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Activity feed (header)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8">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9">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A">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B">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bl>
    <w:p w:rsidR="00000000" w:rsidDel="00000000" w:rsidP="00000000" w:rsidRDefault="00000000" w:rsidRPr="00000000" w14:paraId="0000010C">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10D">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6.2 Core objects</w:t>
      </w:r>
    </w:p>
    <w:p w:rsidR="00000000" w:rsidDel="00000000" w:rsidP="00000000" w:rsidRDefault="00000000" w:rsidRPr="00000000" w14:paraId="0000010E">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Tenant</w:t>
      </w:r>
      <w:r w:rsidDel="00000000" w:rsidR="00000000" w:rsidRPr="00000000">
        <w:rPr>
          <w:rtl w:val="0"/>
        </w:rPr>
      </w:r>
    </w:p>
    <w:p w:rsidR="00000000" w:rsidDel="00000000" w:rsidP="00000000" w:rsidRDefault="00000000" w:rsidRPr="00000000" w14:paraId="0000010F">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User ── role, function, reports_to</w:t>
      </w:r>
      <w:r w:rsidDel="00000000" w:rsidR="00000000" w:rsidRPr="00000000">
        <w:rPr>
          <w:rtl w:val="0"/>
        </w:rPr>
      </w:r>
    </w:p>
    <w:p w:rsidR="00000000" w:rsidDel="00000000" w:rsidP="00000000" w:rsidRDefault="00000000" w:rsidRPr="00000000" w14:paraId="00000110">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Function</w:t>
      </w:r>
      <w:r w:rsidDel="00000000" w:rsidR="00000000" w:rsidRPr="00000000">
        <w:rPr>
          <w:rtl w:val="0"/>
        </w:rPr>
      </w:r>
    </w:p>
    <w:p w:rsidR="00000000" w:rsidDel="00000000" w:rsidP="00000000" w:rsidRDefault="00000000" w:rsidRPr="00000000" w14:paraId="00000111">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Stakeholder ── type, tier, function, owner(User), sentiment, risk_flag</w:t>
      </w:r>
      <w:r w:rsidDel="00000000" w:rsidR="00000000" w:rsidRPr="00000000">
        <w:rPr>
          <w:rtl w:val="0"/>
        </w:rPr>
      </w:r>
    </w:p>
    <w:p w:rsidR="00000000" w:rsidDel="00000000" w:rsidP="00000000" w:rsidRDefault="00000000" w:rsidRPr="00000000" w14:paraId="00000112">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Engagement ── date, channel, participants, summary, sentiment_asserted, logged_by</w:t>
      </w:r>
      <w:r w:rsidDel="00000000" w:rsidR="00000000" w:rsidRPr="00000000">
        <w:rPr>
          <w:rtl w:val="0"/>
        </w:rPr>
      </w:r>
    </w:p>
    <w:p w:rsidR="00000000" w:rsidDel="00000000" w:rsidP="00000000" w:rsidRDefault="00000000" w:rsidRPr="00000000" w14:paraId="00000113">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 Commitment ── description, owner(User), due_date, priority, state</w:t>
      </w:r>
      <w:r w:rsidDel="00000000" w:rsidR="00000000" w:rsidRPr="00000000">
        <w:rPr>
          <w:rtl w:val="0"/>
        </w:rPr>
      </w:r>
    </w:p>
    <w:p w:rsidR="00000000" w:rsidDel="00000000" w:rsidP="00000000" w:rsidRDefault="00000000" w:rsidRPr="00000000" w14:paraId="00000114">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Escalation ── raised_by, reason, severity, state, resolved_by, resolution_note</w:t>
      </w:r>
      <w:r w:rsidDel="00000000" w:rsidR="00000000" w:rsidRPr="00000000">
        <w:rPr>
          <w:rtl w:val="0"/>
        </w:rPr>
      </w:r>
    </w:p>
    <w:p w:rsidR="00000000" w:rsidDel="00000000" w:rsidP="00000000" w:rsidRDefault="00000000" w:rsidRPr="00000000" w14:paraId="00000115">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Contact ── named individual at the stakeholder org, role, notes</w:t>
      </w:r>
      <w:r w:rsidDel="00000000" w:rsidR="00000000" w:rsidRPr="00000000">
        <w:rPr>
          <w:rtl w:val="0"/>
        </w:rPr>
      </w:r>
    </w:p>
    <w:p w:rsidR="00000000" w:rsidDel="00000000" w:rsidP="00000000" w:rsidRDefault="00000000" w:rsidRPr="00000000" w14:paraId="00000116">
      <w:pPr>
        <w:shd w:fill="f5f5f5" w:val="clear"/>
        <w:spacing w:after="0" w:before="0" w:line="260" w:lineRule="auto"/>
        <w:ind w:left="260" w:firstLine="0"/>
        <w:rPr>
          <w:rFonts w:ascii="Poppins" w:cs="Poppins" w:eastAsia="Poppins" w:hAnsi="Poppins"/>
        </w:rPr>
      </w:pPr>
      <w:r w:rsidDel="00000000" w:rsidR="00000000" w:rsidRPr="00000000">
        <w:rPr>
          <w:rFonts w:ascii="Poppins" w:cs="Poppins" w:eastAsia="Poppins" w:hAnsi="Poppins"/>
          <w:sz w:val="17"/>
          <w:szCs w:val="17"/>
          <w:rtl w:val="0"/>
        </w:rPr>
        <w:t xml:space="preserve">      └── SentimentSnapshot ── month, value  (derived, for trend chart)</w:t>
      </w:r>
      <w:r w:rsidDel="00000000" w:rsidR="00000000" w:rsidRPr="00000000">
        <w:rPr>
          <w:rtl w:val="0"/>
        </w:rPr>
      </w:r>
    </w:p>
    <w:p w:rsidR="00000000" w:rsidDel="00000000" w:rsidP="00000000" w:rsidRDefault="00000000" w:rsidRPr="00000000" w14:paraId="00000117">
      <w:pPr>
        <w:spacing w:after="140" w:lineRule="auto"/>
        <w:rPr>
          <w:rFonts w:ascii="Poppins" w:cs="Poppins" w:eastAsia="Poppins" w:hAnsi="Poppins"/>
        </w:rPr>
      </w:pPr>
      <w:r w:rsidDel="00000000" w:rsidR="00000000" w:rsidRPr="00000000">
        <w:rPr>
          <w:rtl w:val="0"/>
        </w:rPr>
      </w:r>
    </w:p>
    <w:p w:rsidR="00000000" w:rsidDel="00000000" w:rsidP="00000000" w:rsidRDefault="00000000" w:rsidRPr="00000000" w14:paraId="00000118">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Design note on `Contact` vs `Stakeholder`.</w:t>
      </w:r>
      <w:r w:rsidDel="00000000" w:rsidR="00000000" w:rsidRPr="00000000">
        <w:rPr>
          <w:rFonts w:ascii="Poppins" w:cs="Poppins" w:eastAsia="Poppins" w:hAnsi="Poppins"/>
          <w:rtl w:val="0"/>
        </w:rPr>
        <w:t xml:space="preserve"> The prototype treats the </w:t>
      </w:r>
      <w:r w:rsidDel="00000000" w:rsidR="00000000" w:rsidRPr="00000000">
        <w:rPr>
          <w:rFonts w:ascii="Poppins" w:cs="Poppins" w:eastAsia="Poppins" w:hAnsi="Poppins"/>
          <w:i w:val="1"/>
          <w:iCs w:val="1"/>
          <w:rtl w:val="0"/>
        </w:rPr>
        <w:t xml:space="preserve">organisation</w:t>
      </w:r>
      <w:r w:rsidDel="00000000" w:rsidR="00000000" w:rsidRPr="00000000">
        <w:rPr>
          <w:rFonts w:ascii="Poppins" w:cs="Poppins" w:eastAsia="Poppins" w:hAnsi="Poppins"/>
          <w:rtl w:val="0"/>
        </w:rPr>
        <w:t xml:space="preserve"> as the stakeholder ("NAFDAC", "Agbara Host Community") and describes individuals inside the engagement text ("DG's office raised concerns"). This is correct for v1 and should be kept: institutional relationships outlive individual officeholders. But a lightweight </w:t>
      </w:r>
      <w:r w:rsidDel="00000000" w:rsidR="00000000" w:rsidRPr="00000000">
        <w:rPr>
          <w:rFonts w:ascii="Poppins" w:cs="Poppins" w:eastAsia="Poppins" w:hAnsi="Poppins"/>
          <w:sz w:val="19"/>
          <w:szCs w:val="19"/>
          <w:rtl w:val="0"/>
        </w:rPr>
        <w:t xml:space="preserve">Contact</w:t>
      </w:r>
      <w:r w:rsidDel="00000000" w:rsidR="00000000" w:rsidRPr="00000000">
        <w:rPr>
          <w:rFonts w:ascii="Poppins" w:cs="Poppins" w:eastAsia="Poppins" w:hAnsi="Poppins"/>
          <w:rtl w:val="0"/>
        </w:rPr>
        <w:t xml:space="preserve"> sub-record is needed, because knowing that the cooperative officer at SON was replaced is exactly the kind of intelligence the product exists to retain. Contacts carry heavier privacy obligations than organisations — see §11.</w:t>
      </w:r>
    </w:p>
    <w:p w:rsidR="00000000" w:rsidDel="00000000" w:rsidP="00000000" w:rsidRDefault="00000000" w:rsidRPr="00000000" w14:paraId="00000119">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11A">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7. Functional requirements</w:t>
      </w:r>
    </w:p>
    <w:p w:rsidR="00000000" w:rsidDel="00000000" w:rsidP="00000000" w:rsidRDefault="00000000" w:rsidRPr="00000000" w14:paraId="0000011B">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7.1 Authentication and access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AUTH-1.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Primary sign-in is enterprise SSO (SAML 2.0 and OIDC). Email-domain routing determines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tenant.</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AUTH-2.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Role, function and reporting line are resolved from IdP claims where available, else from SET's own user record. Precedence order is tenant-configurable.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AUTH-3.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 demo/sandbox mode with pre-seeded personas must be supported for sales and training, clearly watermarked, and structurally incapable of holding production data. The prototype's role-switcher is this feature — it must not ship into a production tenant.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AUTH-4.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Session timeout configurable per tenant, default 12 hours on mobile, 8 hours on desktop.</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AUTH-5.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Role impersonation ("view as") is available to Tenant Admin for support purposes, is read-only, is banner-flagged, and writes to the audit log.</w:t>
      </w:r>
    </w:p>
    <w:p w:rsidR="00000000" w:rsidDel="00000000" w:rsidP="00000000" w:rsidRDefault="00000000" w:rsidRPr="00000000" w14:paraId="00000121">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7.2 Stakeholder registry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REG-1.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Every stakeholder record has: name, type, function, tier, assigned owner, status (</w:t>
      </w:r>
      <w:r w:rsidDel="00000000" w:rsidR="00000000" w:rsidRPr="00000000">
        <w:rPr>
          <w:rFonts w:ascii="Poppins" w:cs="Poppins" w:eastAsia="Poppins" w:hAnsi="Poppins"/>
          <w:rtl w:val="0"/>
        </w:rPr>
        <w:t xml:space="preserve">active/dormant/archived</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current sentiment, risk flag, </w:t>
      </w:r>
      <w:r w:rsidDel="00000000" w:rsidR="00000000" w:rsidRPr="00000000">
        <w:rPr>
          <w:rFonts w:ascii="Poppins" w:cs="Poppins" w:eastAsia="Poppins" w:hAnsi="Poppins"/>
          <w:rtl w:val="0"/>
        </w:rPr>
        <w:t xml:space="preserve">and </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description.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REG-2.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Tiering.</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Tier drives expected engagement cadence and escalation routing. Default model:</w:t>
      </w:r>
    </w:p>
    <w:p w:rsidR="00000000" w:rsidDel="00000000" w:rsidP="00000000" w:rsidRDefault="00000000" w:rsidRPr="00000000" w14:paraId="000001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1"/>
          <w:iCs w:val="1"/>
          <w:smallCaps w:val="0"/>
          <w:strike w:val="0"/>
          <w:color w:val="1a1a1a"/>
          <w:sz w:val="21"/>
          <w:szCs w:val="21"/>
          <w:u w:val="none"/>
          <w:shd w:fill="auto" w:val="clear"/>
          <w:vertAlign w:val="baseline"/>
          <w:rtl w:val="0"/>
        </w:rPr>
        <w:t xml:space="preserve">Tier 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 Can halt or materially constrain operations. Cadence: monthly. Escalations </w:t>
      </w:r>
      <w:r w:rsidDel="00000000" w:rsidR="00000000" w:rsidRPr="00000000">
        <w:rPr>
          <w:rFonts w:ascii="Poppins" w:cs="Poppins" w:eastAsia="Poppins" w:hAnsi="Poppins"/>
          <w:rtl w:val="0"/>
        </w:rPr>
        <w:t xml:space="preserve">are </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visible to Leadership immediately. Named in the "Recent Tier 1 activity" feed. Examples: NAFDAC, Nigerian Customs Service.</w:t>
      </w:r>
    </w:p>
    <w:p w:rsidR="00000000" w:rsidDel="00000000" w:rsidP="00000000" w:rsidRDefault="00000000" w:rsidRPr="00000000" w14:paraId="000001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1"/>
          <w:iCs w:val="1"/>
          <w:smallCaps w:val="0"/>
          <w:strike w:val="0"/>
          <w:color w:val="1a1a1a"/>
          <w:sz w:val="21"/>
          <w:szCs w:val="21"/>
          <w:u w:val="none"/>
          <w:shd w:fill="auto" w:val="clear"/>
          <w:vertAlign w:val="baseline"/>
          <w:rtl w:val="0"/>
        </w:rPr>
        <w:t xml:space="preserve">Tier 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 Significant influence, manageable at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function level. Cadence: quarterly. Examples: Agbara Host Community, SON, FCCPC.</w:t>
      </w:r>
    </w:p>
    <w:p w:rsidR="00000000" w:rsidDel="00000000" w:rsidP="00000000" w:rsidRDefault="00000000" w:rsidRPr="00000000" w14:paraId="000001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1"/>
          <w:iCs w:val="1"/>
          <w:smallCaps w:val="0"/>
          <w:strike w:val="0"/>
          <w:color w:val="1a1a1a"/>
          <w:sz w:val="21"/>
          <w:szCs w:val="21"/>
          <w:u w:val="none"/>
          <w:shd w:fill="auto" w:val="clear"/>
          <w:vertAlign w:val="baseline"/>
          <w:rtl w:val="0"/>
        </w:rPr>
        <w:t xml:space="preserve">Tier 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 Routine or transactional. Cadence: as needed. Examples: individual distributors.</w:t>
      </w:r>
    </w:p>
    <w:p w:rsidR="00000000" w:rsidDel="00000000" w:rsidP="00000000" w:rsidRDefault="00000000" w:rsidRPr="00000000" w14:paraId="00000127">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Tier count and definitions are tenant-configurable. Tier changes require Leadership or Admin approval and are audit-logged.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REG-3.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Deduplication is a first-class requirement.</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"One source of truth" fails immediately if three people create "NAFDAC", "N.A.F.D.A.C." and "National Agency for Food and Drug Administration". Requirements: fuzzy-match warning at creation time showing possible existing matches; alias field on every stakeholder; admin merge tool that preserves the engagement history of both records.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REG-4.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Request-a-stakeholder workflow.</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 field user cannot create a stakeholder directly — they submit a request (name, type, why, proposed function). It routes to the relevant Function Lead or Admin for approval, with dedupe candidates shown to the approver. SLA target: 2 working days. The requester is notified and the stakeholder is auto-assigned to them on approval unless the approver reassigns. This is the mechanism that keeps the registry clean without blocking the field.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REG-5.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rtl w:val="0"/>
        </w:rPr>
        <w:t xml:space="preserve">The directory</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is searchable and filterable by function, type, tier, sentiment, risk flag, owner and last-engagement recency. Leadership's "Activity by function" table filters the Directory on click. Field users see the Directory in a reduced form — they can see that a stakeholder exists and who owns it, so they know whom to coordinate with, but not the engagement notes.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REG-6.</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Coverage gap detection.</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Any stakeholder with no engagement logged within its tier's expected cadence is flagged as "going cold" on the owner's and Head's dashboards. Silence is the signal the product is uniquely placed to catch.</w:t>
      </w:r>
    </w:p>
    <w:p w:rsidR="00000000" w:rsidDel="00000000" w:rsidP="00000000" w:rsidRDefault="00000000" w:rsidRPr="00000000" w14:paraId="0000012C">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7.3 Engagement logging — the critical path</w:t>
      </w:r>
    </w:p>
    <w:p w:rsidR="00000000" w:rsidDel="00000000" w:rsidP="00000000" w:rsidRDefault="00000000" w:rsidRPr="00000000" w14:paraId="0000012D">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This is the feature the product lives or dies on. The prototype promises "capture a meeting in under 60 seconds", and that number should be treated as a hard performance budget, not marketing copy.</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Log entry is reachable in one tap from the field user's home screen, at all times.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Minimum viable log: stakeholder, date, channel, sentiment, one-line summary. Five fields. Everything else optional.</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Aggressive defaults: date = today; stakeholder = most-recently-engaged or nearest by geolocation if the tenant enables it; channel = last used; logger = current user.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Sentiment captured on the tenant's scale via three large tap targets, not a dropdown.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Voice-to-text on the summary field. A field officer in a car park will speak but not type.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ENG-6.</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Optional fields, progressively disclosed: attendees (internal and external), topics/tags, attachments, next-step commitment, escalate-this toggle.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ENG-7.</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Offline-first capture.</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The draft persists locally and syncs when connectivity returns, with clear pending state. Non-negotiable for Nigerian field conditions — a log that fails on a weak connection is a log that never happens again.</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ENG-8.</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Drafts auto-save. An interrupted log is never lost.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ENG-9.</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Edit window: the logger may edit their own engagement for 24 hours; after that, edits are append-only corrections with visible history. This preserves evidentiary value.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ENG-10.</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Commitments can be created inline from the engagement, inheriting the stakeholder, with owner defaulting to the logger and a due-date picker offering common relative options.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ENG-11.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Logging an engagement on a stakeholder the user does not own is permitted for Head and above, and generates a notification to the owner. Silent parallel engagement is the exact failure mode "one voice" exists to prevent.</w:t>
      </w:r>
    </w:p>
    <w:p w:rsidR="00000000" w:rsidDel="00000000" w:rsidP="00000000" w:rsidRDefault="00000000" w:rsidRPr="00000000" w14:paraId="00000139">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7.4 Sentiment, risk and trend</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RISK-1.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Sentiment is asserted per engagement by the logger. A stakeholder's current sentiment is the sentiment of its most recent engagement.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RISK-2.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The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portfolio sentiment trend</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chart plots a monthly aggregate of relationship health across the visible portfolio, with an explicit direction label (Improving / Stable / Declining). The aggregation formula must be documented in-product via an info affordance — an unexplained number on an executive dashboard gets challenged in the first meeting and then ignored. Proposed weighting: tier-weighted mean of sentiment values, Tier 1 weighted 3×, Tier 2 2×, Tier 3 1×.</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RISK-3.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The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current mix</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panel shows the percentage split across sentiment values for the visible portfolio (prototype: Zainab sees 30/50/20; Funke sees 0/67/33 within Regulatory Affairs).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RISK-4.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High-risk flag</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is rule-driven and tenant-configurable. Default rules, any one of which flags a stakeholder:</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Sentiment is Resistant and tier is 1 or 2</w:t>
      </w:r>
    </w:p>
    <w:p w:rsidR="00000000" w:rsidDel="00000000" w:rsidP="00000000" w:rsidRDefault="00000000" w:rsidRPr="00000000" w14:paraId="000001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Sentiment declined by two steps in 60 days</w:t>
      </w:r>
    </w:p>
    <w:p w:rsidR="00000000" w:rsidDel="00000000" w:rsidP="00000000" w:rsidRDefault="00000000" w:rsidRPr="00000000" w14:paraId="000001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An open escalation exists</w:t>
      </w:r>
    </w:p>
    <w:p w:rsidR="00000000" w:rsidDel="00000000" w:rsidP="00000000" w:rsidRDefault="00000000" w:rsidRPr="00000000" w14:paraId="000001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An overdue High-priority commitment exists</w:t>
      </w:r>
    </w:p>
    <w:p w:rsidR="00000000" w:rsidDel="00000000" w:rsidP="00000000" w:rsidRDefault="00000000" w:rsidRPr="00000000" w14:paraId="000001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A Tier 1 stakeholder has had no engagement in 60 days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RISK-5.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Flags are explainable. Hovering or tapping a risk indicator states which rule fired. No black-box scoring in v1.</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RISK-6.</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Trend data requires at least three months of history to display; before that, show an honest "building baseline" state rather than a misleading chart.</w:t>
      </w:r>
    </w:p>
    <w:p w:rsidR="00000000" w:rsidDel="00000000" w:rsidP="00000000" w:rsidRDefault="00000000" w:rsidRPr="00000000" w14:paraId="00000145">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7.5 Commitments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COM-1.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 commitment has: stakeholder, description, internal owner, due date, priority, state (open / done / dropped, with reason on drop).</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COM-2.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Field users see only their own open commitments, sorted by due date, on their home screen.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COM-3.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Heads and Leadership see all commitments in scope with owner attribution, and a "due this week" count.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COM-4.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Reminders at T-3 days and on the due date, via the tenant's configured channel (email and in-app minimum; Teams and WhatsApp Business as v1.1 candidates given field-user reality in this market).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COM-5.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Overdue commitments escalate visibility: to the Head at +3 days, to Leadership at +10 days on Tier 1 stakeholders.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COM-6.</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Commitments made </w:t>
      </w:r>
      <w:r w:rsidDel="00000000" w:rsidR="00000000" w:rsidRPr="00000000">
        <w:rPr>
          <w:rFonts w:ascii="Poppins" w:cs="Poppins" w:eastAsia="Poppins" w:hAnsi="Poppins"/>
          <w:i w:val="1"/>
          <w:iCs w:val="1"/>
          <w:smallCaps w:val="0"/>
          <w:strike w:val="0"/>
          <w:color w:val="1a1a1a"/>
          <w:sz w:val="21"/>
          <w:szCs w:val="21"/>
          <w:u w:val="none"/>
          <w:shd w:fill="auto" w:val="clear"/>
          <w:vertAlign w:val="baseline"/>
          <w:rtl w:val="0"/>
        </w:rPr>
        <w:t xml:space="preserve">by</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the stakeholder to the company are also capturable, distinguished by direction. Half of relationship management is tracking what the regulator promised you.</w:t>
      </w:r>
    </w:p>
    <w:p w:rsidR="00000000" w:rsidDel="00000000" w:rsidP="00000000" w:rsidRDefault="00000000" w:rsidRPr="00000000" w14:paraId="0000014C">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7.6 Escalations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ESC-1.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Any user can raise an escalation, from an engagement or directly from a stakeholder.</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ESC-2.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An escalation carries: reason, severity, requested intervention, raised-by, timestamp.</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ESC-3.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Escalations appear on the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Escalation board</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ordered by severity then tier, showing stakeholder, tier badge, one-line reason, risk and sentiment chips — as in the prototype.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ESC-4.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Visible immediately to the relevant Function Lead and to Leadership. Badge counts in navigation.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ESC-5.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Resolution requires a resolution note and closes with a timestamped record. Escalation history is retained on the stakeholder permanently.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ESC-6.</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Ageing escalations (open &gt;7 days) are visually distinguished. An escalation board that quietly accumulates stale items trains people to ignore it.</w:t>
      </w:r>
    </w:p>
    <w:p w:rsidR="00000000" w:rsidDel="00000000" w:rsidP="00000000" w:rsidRDefault="00000000" w:rsidRPr="00000000" w14:paraId="00000153">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7.7 Role dashboards</w:t>
      </w:r>
    </w:p>
    <w:p w:rsidR="00000000" w:rsidDel="00000000" w:rsidP="00000000" w:rsidRDefault="00000000" w:rsidRPr="00000000" w14:paraId="00000154">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Field home</w:t>
      </w:r>
      <w:r w:rsidDel="00000000" w:rsidR="00000000" w:rsidRPr="00000000">
        <w:rPr>
          <w:rFonts w:ascii="Poppins" w:cs="Poppins" w:eastAsia="Poppins" w:hAnsi="Poppins"/>
          <w:rtl w:val="0"/>
        </w:rPr>
        <w:t xml:space="preserve"> — greeting, date, primary Log Engagement CTA, my-stakeholder count, request-a-stakeholder shortcut, my open commitments. Nothing else. No portfolio metrics, no sentiment charts. The field user's dashboard answers exactly one question: </w:t>
      </w:r>
      <w:r w:rsidDel="00000000" w:rsidR="00000000" w:rsidRPr="00000000">
        <w:rPr>
          <w:rFonts w:ascii="Poppins" w:cs="Poppins" w:eastAsia="Poppins" w:hAnsi="Poppins"/>
          <w:i w:val="1"/>
          <w:iCs w:val="1"/>
          <w:rtl w:val="0"/>
        </w:rPr>
        <w:t xml:space="preserve">what do I need to do?</w:t>
      </w:r>
      <w:r w:rsidDel="00000000" w:rsidR="00000000" w:rsidRPr="00000000">
        <w:rPr>
          <w:rtl w:val="0"/>
        </w:rPr>
      </w:r>
    </w:p>
    <w:p w:rsidR="00000000" w:rsidDel="00000000" w:rsidP="00000000" w:rsidRDefault="00000000" w:rsidRPr="00000000" w14:paraId="00000155">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Function Lead home</w:t>
      </w:r>
      <w:r w:rsidDel="00000000" w:rsidR="00000000" w:rsidRPr="00000000">
        <w:rPr>
          <w:rFonts w:ascii="Poppins" w:cs="Poppins" w:eastAsia="Poppins" w:hAnsi="Poppins"/>
          <w:rtl w:val="0"/>
        </w:rPr>
        <w:t xml:space="preserve"> — function badge in header, escalation count in the greeting line, four KPI tiles (high risk, open escalations, commitments due this week, supportive %), portfolio sentiment trend with mix, </w:t>
      </w:r>
      <w:r w:rsidDel="00000000" w:rsidR="00000000" w:rsidRPr="00000000">
        <w:rPr>
          <w:rFonts w:ascii="Poppins" w:cs="Poppins" w:eastAsia="Poppins" w:hAnsi="Poppins"/>
          <w:b w:val="1"/>
          <w:bCs w:val="1"/>
          <w:rtl w:val="0"/>
        </w:rPr>
        <w:t xml:space="preserve">team panel</w:t>
      </w:r>
      <w:r w:rsidDel="00000000" w:rsidR="00000000" w:rsidRPr="00000000">
        <w:rPr>
          <w:rFonts w:ascii="Poppins" w:cs="Poppins" w:eastAsia="Poppins" w:hAnsi="Poppins"/>
          <w:rtl w:val="0"/>
        </w:rPr>
        <w:t xml:space="preserve"> listing direct reports with their stakeholder counts and open escalations, escalation board, upcoming commitments with owners, recent Tier 1 activity feed.</w:t>
      </w:r>
    </w:p>
    <w:p w:rsidR="00000000" w:rsidDel="00000000" w:rsidP="00000000" w:rsidRDefault="00000000" w:rsidRPr="00000000" w14:paraId="00000156">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Leadership home</w:t>
      </w:r>
      <w:r w:rsidDel="00000000" w:rsidR="00000000" w:rsidRPr="00000000">
        <w:rPr>
          <w:rFonts w:ascii="Poppins" w:cs="Poppins" w:eastAsia="Poppins" w:hAnsi="Poppins"/>
          <w:rtl w:val="0"/>
        </w:rPr>
        <w:t xml:space="preserve"> — as Function Lead but org-wide, with the function badge replaced by an </w:t>
      </w:r>
      <w:r w:rsidDel="00000000" w:rsidR="00000000" w:rsidRPr="00000000">
        <w:rPr>
          <w:rFonts w:ascii="Poppins" w:cs="Poppins" w:eastAsia="Poppins" w:hAnsi="Poppins"/>
          <w:b w:val="1"/>
          <w:bCs w:val="1"/>
          <w:rtl w:val="0"/>
        </w:rPr>
        <w:t xml:space="preserve">Activity by function</w:t>
      </w:r>
      <w:r w:rsidDel="00000000" w:rsidR="00000000" w:rsidRPr="00000000">
        <w:rPr>
          <w:rFonts w:ascii="Poppins" w:cs="Poppins" w:eastAsia="Poppins" w:hAnsi="Poppins"/>
          <w:rtl w:val="0"/>
        </w:rPr>
        <w:t xml:space="preserve"> table (function, stakeholder count, high-risk count, escalation count; click to filter Directory), and the team panel replaced by cross-function rollup. This table is the single most valuable executive artefact in the product: it shows at a glance that Regulatory Affairs and Community &amp; Sustainability each carry one high-risk relationship and one escalation, while Commercial carries risk with no escalation raised — a coordination question worth asking.</w:t>
      </w:r>
    </w:p>
    <w:p w:rsidR="00000000" w:rsidDel="00000000" w:rsidP="00000000" w:rsidRDefault="00000000" w:rsidRPr="00000000" w14:paraId="00000157">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Admin home</w:t>
      </w:r>
      <w:r w:rsidDel="00000000" w:rsidR="00000000" w:rsidRPr="00000000">
        <w:rPr>
          <w:rFonts w:ascii="Poppins" w:cs="Poppins" w:eastAsia="Poppins" w:hAnsi="Poppins"/>
          <w:rtl w:val="0"/>
        </w:rPr>
        <w:t xml:space="preserve"> — Leadership view plus Governance access.</w:t>
      </w:r>
    </w:p>
    <w:p w:rsidR="00000000" w:rsidDel="00000000" w:rsidP="00000000" w:rsidRDefault="00000000" w:rsidRPr="00000000" w14:paraId="00000158">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Activity feed</w:t>
      </w:r>
      <w:r w:rsidDel="00000000" w:rsidR="00000000" w:rsidRPr="00000000">
        <w:rPr>
          <w:rFonts w:ascii="Poppins" w:cs="Poppins" w:eastAsia="Poppins" w:hAnsi="Poppins"/>
          <w:rtl w:val="0"/>
        </w:rPr>
        <w:t xml:space="preserve"> — a chronological cross-portfolio stream, badge-counted, scoped by role. Recent Tier 1 activity is a filtered view of the same stream.</w:t>
      </w:r>
    </w:p>
    <w:p w:rsidR="00000000" w:rsidDel="00000000" w:rsidP="00000000" w:rsidRDefault="00000000" w:rsidRPr="00000000" w14:paraId="00000159">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7.8 Governance (Admin)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GOV-1.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User management: invite, deactivate, role assignment, function assignment, reporting-line maintenance.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GOV-2.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Taxonomy management: functions, stakeholder types, tier definitions and cadences, sentiment labels, commitment priorities, risk-rule thresholds.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GOV-3.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Registry hygiene queue: pending stakeholder requests, duplicate candidates, unassigned stakeholders, stakeholders with deactivated owners, records going cold. The prototype's "Governance 2" badge represents this queue.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GOV-4.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Audit log.</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Immutable, exportable, covering authentication, permission changes, tier changes, engagement creation and edits, escalation state changes, merges, exports, and impersonation sessions. Retention configurable, default 7 years.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GOV-5.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Export: CSV and XLSX of stakeholders, engagements, commitments and escalations, scoped to the requester's permissions, with every export recorded in the audit log.</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GOV-6.</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Offboarding workflow: when a user is deactivated, their stakeholders enter a reassignment queue and cannot be orphaned. This is the mechanism that delivers the core promise of not losing relationship equity when someone leaves.</w:t>
      </w:r>
    </w:p>
    <w:p w:rsidR="00000000" w:rsidDel="00000000" w:rsidP="00000000" w:rsidRDefault="00000000" w:rsidRPr="00000000" w14:paraId="00000160">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7.9 Notifications</w:t>
      </w:r>
    </w:p>
    <w:tbl>
      <w:tblPr>
        <w:tblStyle w:val="Table7"/>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3248"/>
        <w:gridCol w:w="3248"/>
        <w:gridCol w:w="3250"/>
        <w:tblGridChange w:id="0">
          <w:tblGrid>
            <w:gridCol w:w="3248"/>
            <w:gridCol w:w="3248"/>
            <w:gridCol w:w="325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61">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Trigger</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62">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Recipient</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63">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Default channel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Stakeholder request submitted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Approver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In-app + email</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6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Request approved/declined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6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Requester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6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In-app + email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Commitment due in 3 days/today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Owner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Email + in-app</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6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Commitment overdue by 3 days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6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Owner + Head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6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Email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Escalation raised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Head + Leadership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Email + in-app, immediate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7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Escalation ageing &gt;7 days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7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Head + Leadership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7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Email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Tier 1 engagement logged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Head + Leadership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Weekly digest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7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Stakeholder going cold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7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Owner + Head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7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Weekly digest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Weekly portfolio digest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Head, Leadership, Admin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Email, tenant-scheduled</w:t>
            </w:r>
            <w:r w:rsidDel="00000000" w:rsidR="00000000" w:rsidRPr="00000000">
              <w:rPr>
                <w:rtl w:val="0"/>
              </w:rPr>
            </w:r>
          </w:p>
        </w:tc>
      </w:tr>
    </w:tbl>
    <w:p w:rsidR="00000000" w:rsidDel="00000000" w:rsidP="00000000" w:rsidRDefault="00000000" w:rsidRPr="00000000" w14:paraId="0000017F">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180">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All notification types are individually toggleable per user; escalation notifications are toggleable only by Admin.</w:t>
      </w:r>
    </w:p>
    <w:p w:rsidR="00000000" w:rsidDel="00000000" w:rsidP="00000000" w:rsidRDefault="00000000" w:rsidRPr="00000000" w14:paraId="00000181">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7.10 Mobile</w:t>
      </w:r>
    </w:p>
    <w:p w:rsidR="00000000" w:rsidDel="00000000" w:rsidP="00000000" w:rsidRDefault="00000000" w:rsidRPr="00000000" w14:paraId="00000182">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The prototype includes a phone-view toggle correctly. Requirements: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MOB-1.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Responsive web is the v1 delivery mechanism; installable PWA with offline capture.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MOB-2.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The field experience must be designed mobile-first and desktop-second. Heads and Leadership are the inverse.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MOB-3.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Offline support covers: viewing my stakeholders, viewing my commitments, creating an engagement, </w:t>
      </w:r>
      <w:r w:rsidDel="00000000" w:rsidR="00000000" w:rsidRPr="00000000">
        <w:rPr>
          <w:rFonts w:ascii="Poppins" w:cs="Poppins" w:eastAsia="Poppins" w:hAnsi="Poppins"/>
          <w:rtl w:val="0"/>
        </w:rPr>
        <w:t xml:space="preserve">and </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creating a commitment. Sync on reconnect with conflict surfacing.</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MOB-4.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Performance budget on 3G: interactive within 3 seconds, log screen within 1 second of tap.</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MOB-5.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Native apps are a v2 decision, contingent on whether PWA offline reliability and push notifications prove sufficient in the Unilever pilot.</w:t>
      </w:r>
    </w:p>
    <w:p w:rsidR="00000000" w:rsidDel="00000000" w:rsidP="00000000" w:rsidRDefault="00000000" w:rsidRPr="00000000" w14:paraId="00000188">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189">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8. Non-functional requirements</w:t>
      </w:r>
    </w:p>
    <w:p w:rsidR="00000000" w:rsidDel="00000000" w:rsidP="00000000" w:rsidRDefault="00000000" w:rsidRPr="00000000" w14:paraId="0000018A">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Performance</w:t>
      </w:r>
      <w:r w:rsidDel="00000000" w:rsidR="00000000" w:rsidRPr="00000000">
        <w:rPr>
          <w:rFonts w:ascii="Poppins" w:cs="Poppins" w:eastAsia="Poppins" w:hAnsi="Poppins"/>
          <w:rtl w:val="0"/>
        </w:rPr>
        <w:t xml:space="preserve"> — p95 dashboard load under 2s on broadband, under 4s on 3G. Engagement submit acknowledged in under 500ms (optimistic UI, background sync).</w:t>
      </w:r>
    </w:p>
    <w:p w:rsidR="00000000" w:rsidDel="00000000" w:rsidP="00000000" w:rsidRDefault="00000000" w:rsidRPr="00000000" w14:paraId="0000018B">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Availability</w:t>
      </w:r>
      <w:r w:rsidDel="00000000" w:rsidR="00000000" w:rsidRPr="00000000">
        <w:rPr>
          <w:rFonts w:ascii="Poppins" w:cs="Poppins" w:eastAsia="Poppins" w:hAnsi="Poppins"/>
          <w:rtl w:val="0"/>
        </w:rPr>
        <w:t xml:space="preserve"> — 99.5% monthly uptime for v1, 99.9% target once a second enterprise tenant is live. Planned maintenance outside 06:00–20:00 in the tenant's primary timezone.</w:t>
      </w:r>
    </w:p>
    <w:p w:rsidR="00000000" w:rsidDel="00000000" w:rsidP="00000000" w:rsidRDefault="00000000" w:rsidRPr="00000000" w14:paraId="0000018C">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Scale</w:t>
      </w:r>
      <w:r w:rsidDel="00000000" w:rsidR="00000000" w:rsidRPr="00000000">
        <w:rPr>
          <w:rFonts w:ascii="Poppins" w:cs="Poppins" w:eastAsia="Poppins" w:hAnsi="Poppins"/>
          <w:rtl w:val="0"/>
        </w:rPr>
        <w:t xml:space="preserve"> — design for 500 tenants, 50,000 users, 5,000 stakeholders and 100,000 engagements per tenant. Well, within a single well-indexed relational database, do not over-engineer.</w:t>
      </w:r>
    </w:p>
    <w:p w:rsidR="00000000" w:rsidDel="00000000" w:rsidP="00000000" w:rsidRDefault="00000000" w:rsidRPr="00000000" w14:paraId="0000018D">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Security</w:t>
      </w:r>
      <w:r w:rsidDel="00000000" w:rsidR="00000000" w:rsidRPr="00000000">
        <w:rPr>
          <w:rFonts w:ascii="Poppins" w:cs="Poppins" w:eastAsia="Poppins" w:hAnsi="Poppins"/>
          <w:rtl w:val="0"/>
        </w:rPr>
        <w:t xml:space="preserve"> — TLS 1.3 in transit, AES-256 at rest with per-tenant keys for free text. Encrypted, tested backups with a documented RPO of 1 hour and RTO of 4 hours. Annual penetration test; SOC 2 Type II on the roadmap, as any global enterprise tenant will ask.</w:t>
      </w:r>
    </w:p>
    <w:p w:rsidR="00000000" w:rsidDel="00000000" w:rsidP="00000000" w:rsidRDefault="00000000" w:rsidRPr="00000000" w14:paraId="0000018E">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Accessibility</w:t>
      </w:r>
      <w:r w:rsidDel="00000000" w:rsidR="00000000" w:rsidRPr="00000000">
        <w:rPr>
          <w:rFonts w:ascii="Poppins" w:cs="Poppins" w:eastAsia="Poppins" w:hAnsi="Poppins"/>
          <w:rtl w:val="0"/>
        </w:rPr>
        <w:t xml:space="preserve"> — WCAG 2.2 AA. Two specific notes on the prototype: sentiment and risk are currently encoded largely in colour (green/amber/red), which fails for colour-blind users and needs shape or label reinforcement; and the sentiment trend bar chart needs an accessible tabular alternative.</w:t>
      </w:r>
    </w:p>
    <w:p w:rsidR="00000000" w:rsidDel="00000000" w:rsidP="00000000" w:rsidRDefault="00000000" w:rsidRPr="00000000" w14:paraId="0000018F">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Localisation</w:t>
      </w:r>
      <w:r w:rsidDel="00000000" w:rsidR="00000000" w:rsidRPr="00000000">
        <w:rPr>
          <w:rFonts w:ascii="Poppins" w:cs="Poppins" w:eastAsia="Poppins" w:hAnsi="Poppins"/>
          <w:rtl w:val="0"/>
        </w:rPr>
        <w:t xml:space="preserve"> — full i18n scaffolding from day one, even though v1 ships en-GB only. Date, number and timezone formatting per tenant locale.</w:t>
      </w:r>
    </w:p>
    <w:p w:rsidR="00000000" w:rsidDel="00000000" w:rsidP="00000000" w:rsidRDefault="00000000" w:rsidRPr="00000000" w14:paraId="00000190">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Browser support</w:t>
      </w:r>
      <w:r w:rsidDel="00000000" w:rsidR="00000000" w:rsidRPr="00000000">
        <w:rPr>
          <w:rFonts w:ascii="Poppins" w:cs="Poppins" w:eastAsia="Poppins" w:hAnsi="Poppins"/>
          <w:rtl w:val="0"/>
        </w:rPr>
        <w:t xml:space="preserve"> — evergreen Chrome, Edge, Safari, Firefox; iOS 16+ and Android 10+ mobile browsers.</w:t>
      </w:r>
    </w:p>
    <w:p w:rsidR="00000000" w:rsidDel="00000000" w:rsidP="00000000" w:rsidRDefault="00000000" w:rsidRPr="00000000" w14:paraId="00000191">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192">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9. Success metrics</w:t>
      </w:r>
    </w:p>
    <w:p w:rsidR="00000000" w:rsidDel="00000000" w:rsidP="00000000" w:rsidRDefault="00000000" w:rsidRPr="00000000" w14:paraId="00000193">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Leading indicators (weeks 1–8)</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Weekly active field users as a share of provisioned field users — target ≥60%</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Median time-to-log — target ≤60s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Engagements logged per active field user per week — target ≥2</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Logging latency (engagement date to logged date) — target median ≤2 days</w:t>
      </w:r>
    </w:p>
    <w:p w:rsidR="00000000" w:rsidDel="00000000" w:rsidP="00000000" w:rsidRDefault="00000000" w:rsidRPr="00000000" w14:paraId="00000198">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Lagging indicators (months 3–6)</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Percentage of Tier 1 stakeholders meeting cadence — target ≥90%</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Commitment on-time closure rate — target ≥75%</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Median escalation time-to-resolution — trend downward</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Duplicate rate in registry — target &lt;2%</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rPr>
      </w:pP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Head and Leadership weekly dashboard open rate — target ≥80%</w:t>
      </w:r>
    </w:p>
    <w:p w:rsidR="00000000" w:rsidDel="00000000" w:rsidP="00000000" w:rsidRDefault="00000000" w:rsidRPr="00000000" w14:paraId="0000019E">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The metric that matters most:</w:t>
      </w:r>
      <w:r w:rsidDel="00000000" w:rsidR="00000000" w:rsidRPr="00000000">
        <w:rPr>
          <w:rFonts w:ascii="Poppins" w:cs="Poppins" w:eastAsia="Poppins" w:hAnsi="Poppins"/>
          <w:rtl w:val="0"/>
        </w:rPr>
        <w:t xml:space="preserve"> logging latency. If it drifts upward, field users have stopped treating SET as a tool and started treating it as reporting. Every subsequent metric degrades from there.</w:t>
      </w:r>
    </w:p>
    <w:p w:rsidR="00000000" w:rsidDel="00000000" w:rsidP="00000000" w:rsidRDefault="00000000" w:rsidRPr="00000000" w14:paraId="0000019F">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1A0">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10. Release plan</w:t>
      </w:r>
    </w:p>
    <w:p w:rsidR="00000000" w:rsidDel="00000000" w:rsidP="00000000" w:rsidRDefault="00000000" w:rsidRPr="00000000" w14:paraId="000001A1">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Phase 0 — Foundations (weeks 1–3)</w:t>
      </w:r>
      <w:r w:rsidDel="00000000" w:rsidR="00000000" w:rsidRPr="00000000">
        <w:rPr>
          <w:rtl w:val="0"/>
        </w:rPr>
      </w:r>
    </w:p>
    <w:p w:rsidR="00000000" w:rsidDel="00000000" w:rsidP="00000000" w:rsidRDefault="00000000" w:rsidRPr="00000000" w14:paraId="000001A2">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Tenancy, auth and SSO, RBAC, data model, tenant configuration shell, audit log skeleton.</w:t>
      </w:r>
    </w:p>
    <w:p w:rsidR="00000000" w:rsidDel="00000000" w:rsidP="00000000" w:rsidRDefault="00000000" w:rsidRPr="00000000" w14:paraId="000001A3">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Phase 1 — MVP, Unilever pilot with one function (weeks 3–6)</w:t>
      </w:r>
      <w:r w:rsidDel="00000000" w:rsidR="00000000" w:rsidRPr="00000000">
        <w:rPr>
          <w:rtl w:val="0"/>
        </w:rPr>
      </w:r>
    </w:p>
    <w:p w:rsidR="00000000" w:rsidDel="00000000" w:rsidP="00000000" w:rsidRDefault="00000000" w:rsidRPr="00000000" w14:paraId="000001A4">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Stakeholder registry with dedupe and request workflow; engagement logging including offline; commitments; escalations; all four role dashboards; email notifications; CSV export; PWA mobile.</w:t>
      </w:r>
    </w:p>
    <w:p w:rsidR="00000000" w:rsidDel="00000000" w:rsidP="00000000" w:rsidRDefault="00000000" w:rsidRPr="00000000" w14:paraId="000001A5">
      <w:pPr>
        <w:spacing w:after="120" w:before="60" w:line="276" w:lineRule="auto"/>
        <w:jc w:val="left"/>
        <w:rPr>
          <w:rFonts w:ascii="Poppins" w:cs="Poppins" w:eastAsia="Poppins" w:hAnsi="Poppins"/>
        </w:rPr>
      </w:pPr>
      <w:r w:rsidDel="00000000" w:rsidR="00000000" w:rsidRPr="00000000">
        <w:rPr>
          <w:rFonts w:ascii="Poppins" w:cs="Poppins" w:eastAsia="Poppins" w:hAnsi="Poppins"/>
          <w:i w:val="1"/>
          <w:iCs w:val="1"/>
          <w:rtl w:val="0"/>
        </w:rPr>
        <w:t xml:space="preserve">Exit criteria:</w:t>
      </w:r>
      <w:r w:rsidDel="00000000" w:rsidR="00000000" w:rsidRPr="00000000">
        <w:rPr>
          <w:rFonts w:ascii="Poppins" w:cs="Poppins" w:eastAsia="Poppins" w:hAnsi="Poppins"/>
          <w:rtl w:val="0"/>
        </w:rPr>
        <w:t xml:space="preserve"> one function (Regulatory Affairs) live for 4 weeks, ≥60% field WAU, median log time ≤60s.</w:t>
      </w:r>
    </w:p>
    <w:p w:rsidR="00000000" w:rsidDel="00000000" w:rsidP="00000000" w:rsidRDefault="00000000" w:rsidRPr="00000000" w14:paraId="000001A6">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Phase 2 — Unilever full rollout </w:t>
      </w:r>
      <w:r w:rsidDel="00000000" w:rsidR="00000000" w:rsidRPr="00000000">
        <w:rPr>
          <w:rtl w:val="0"/>
        </w:rPr>
      </w:r>
    </w:p>
    <w:p w:rsidR="00000000" w:rsidDel="00000000" w:rsidP="00000000" w:rsidRDefault="00000000" w:rsidRPr="00000000" w14:paraId="000001A7">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Remaining three functions; Governance module complete; weekly digests; coverage-gap detection; sentiment trend with three months of real history; Activity feed; XLSX export; accessibility audit remediation.</w:t>
      </w:r>
    </w:p>
    <w:p w:rsidR="00000000" w:rsidDel="00000000" w:rsidP="00000000" w:rsidRDefault="00000000" w:rsidRPr="00000000" w14:paraId="000001A8">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Phase 3 — Multi-tenant readiness </w:t>
      </w:r>
      <w:r w:rsidDel="00000000" w:rsidR="00000000" w:rsidRPr="00000000">
        <w:rPr>
          <w:rtl w:val="0"/>
        </w:rPr>
      </w:r>
    </w:p>
    <w:p w:rsidR="00000000" w:rsidDel="00000000" w:rsidP="00000000" w:rsidRDefault="00000000" w:rsidRPr="00000000" w14:paraId="000001A9">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Self-serve tenant onboarding; branding and taxonomy configuration UI; bulk import tooling with dedupe preview; SCIM provisioning; dedicated-instance deployment path; second tenant onboarded as proof.</w:t>
      </w:r>
    </w:p>
    <w:p w:rsidR="00000000" w:rsidDel="00000000" w:rsidP="00000000" w:rsidRDefault="00000000" w:rsidRPr="00000000" w14:paraId="000001AA">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Phase 4 — Candidates, prioritised after pilot evidence</w:t>
      </w:r>
      <w:r w:rsidDel="00000000" w:rsidR="00000000" w:rsidRPr="00000000">
        <w:rPr>
          <w:rtl w:val="0"/>
        </w:rPr>
      </w:r>
    </w:p>
    <w:p w:rsidR="00000000" w:rsidDel="00000000" w:rsidP="00000000" w:rsidRDefault="00000000" w:rsidRPr="00000000" w14:paraId="000001AB">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NLP-assisted sentiment suggestion from engagement notes; Teams and WhatsApp Business logging channels; calendar integration to prompt logging after external meetings; stakeholder influence-network mapping; board-pack report generation; native mobile apps; gifts-and-hospitality register (see §11.3).</w:t>
      </w:r>
    </w:p>
    <w:p w:rsidR="00000000" w:rsidDel="00000000" w:rsidP="00000000" w:rsidRDefault="00000000" w:rsidRPr="00000000" w14:paraId="000001AC">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1AD">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11. Risks, compliance and open questions</w:t>
      </w:r>
    </w:p>
    <w:p w:rsidR="00000000" w:rsidDel="00000000" w:rsidP="00000000" w:rsidRDefault="00000000" w:rsidRPr="00000000" w14:paraId="000001AE">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11.1 Product risks</w:t>
      </w:r>
    </w:p>
    <w:tbl>
      <w:tblPr>
        <w:tblStyle w:val="Table8"/>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3248"/>
        <w:gridCol w:w="3248"/>
        <w:gridCol w:w="3250"/>
        <w:tblGridChange w:id="0">
          <w:tblGrid>
            <w:gridCol w:w="3248"/>
            <w:gridCol w:w="3248"/>
            <w:gridCol w:w="325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AF">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Risk</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B0">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Severity</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B1">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Mitigation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B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Field users don't log; leadership dashboards run on air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Critical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60-second budget as a hard gate; offline capture; Phase 1 exit criteria tied to field WAU, not feature completion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B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Product perceived as surveillance of staff</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B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High</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B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Frame and design around portfolio health, not individual productivity. Never build a per-user activity leaderboard. Involve field users in pilot design and say so publicly.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B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Registry becomes a duplicate swamp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High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Request-and-approve workflow, fuzzy matching, admin merge, governance hygiene queue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B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Sentiment becomes uniformly "Neutral" to avoid attention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B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Medium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B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Never penalise a logger for reporting Resistant. Monitor sentiment variance per user; a logger with zero variance is a training signal, not a disciplinary one.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B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Executive dashboard distrusted because a number is unexplained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B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Medium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Every derived metric has an in-product explanation of its formula</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C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Escalation board becomes stale and ignored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C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Medium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C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Ageing indicators, resolution SLAs, digest inclusion</w:t>
            </w:r>
            <w:r w:rsidDel="00000000" w:rsidR="00000000" w:rsidRPr="00000000">
              <w:rPr>
                <w:rtl w:val="0"/>
              </w:rPr>
            </w:r>
          </w:p>
        </w:tc>
      </w:tr>
    </w:tbl>
    <w:p w:rsidR="00000000" w:rsidDel="00000000" w:rsidP="00000000" w:rsidRDefault="00000000" w:rsidRPr="00000000" w14:paraId="000001C4">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1C5">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11.2 Data protection</w:t>
      </w:r>
    </w:p>
    <w:p w:rsidR="00000000" w:rsidDel="00000000" w:rsidP="00000000" w:rsidRDefault="00000000" w:rsidRPr="00000000" w14:paraId="000001C6">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Stakeholder records in this product will contain personal data about named individuals — often public officials — including subjective assessments of their disposition toward the company. This is a genuinely sensitive category and needs deliberate handling, not a boilerplate privacy policy.</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DP-1.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Nigeria Data Protection Act 2023 applies to the Unilever Nigeria deployment; GDPR applies to any EU-linked processing and Unilever will almost certainly require GDPR-grade controls globally. Design to the stricter standard.</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DP-2.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Establish a lawful basis and a documented retention schedule for </w:t>
      </w:r>
      <w:r w:rsidDel="00000000" w:rsidR="00000000" w:rsidRPr="00000000">
        <w:rPr>
          <w:rFonts w:ascii="Poppins" w:cs="Poppins" w:eastAsia="Poppins" w:hAnsi="Poppins"/>
          <w:i w:val="0"/>
          <w:iCs w:val="0"/>
          <w:smallCaps w:val="0"/>
          <w:strike w:val="0"/>
          <w:color w:val="1a1a1a"/>
          <w:sz w:val="19"/>
          <w:szCs w:val="19"/>
          <w:u w:val="none"/>
          <w:shd w:fill="auto" w:val="clear"/>
          <w:vertAlign w:val="baseline"/>
          <w:rtl w:val="0"/>
        </w:rPr>
        <w:t xml:space="preserve">Contact</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records. Recommend 24 months after last engagement for individuals, with organisation-level history retained longer.</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DP-3.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Support subject access and erasure requests: the ability to locate and, where legally required, redact personal data about a named individual without destroying the organisational engagement history.</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DP-4.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Notes discipline.</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Engagement notes must be written as a professional record, not private commentary. Provide in-field guidance ("record what was discussed and agreed; avoid speculation about individuals") and make it a mandatory element of user training. Every note is potentially discoverable in litigation or regulatory inquiry.</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DP-5.</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No storage of special-category data (health, religion, political affiliation, ethnicity) about contacts. Consider automated warning on entry of likely special-category terms.</w:t>
      </w:r>
    </w:p>
    <w:p w:rsidR="00000000" w:rsidDel="00000000" w:rsidP="00000000" w:rsidRDefault="00000000" w:rsidRPr="00000000" w14:paraId="000001CC">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11.3 Anti-bribery and corruption</w:t>
      </w:r>
    </w:p>
    <w:p w:rsidR="00000000" w:rsidDel="00000000" w:rsidP="00000000" w:rsidRDefault="00000000" w:rsidRPr="00000000" w14:paraId="000001CD">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This deserves explicit attention because the product's subject matter — systematic engagement with government regulators and customs officials in a high-risk jurisdiction — sits directly on top of FCPA, UK Bribery Act and Nigerian ICPC exposure.</w:t>
      </w:r>
    </w:p>
    <w:p w:rsidR="00000000" w:rsidDel="00000000" w:rsidP="00000000" w:rsidRDefault="00000000" w:rsidRPr="00000000" w14:paraId="000001CE">
      <w:pPr>
        <w:spacing w:after="120" w:before="60" w:line="276" w:lineRule="auto"/>
        <w:jc w:val="left"/>
        <w:rPr>
          <w:rFonts w:ascii="Poppins" w:cs="Poppins" w:eastAsia="Poppins" w:hAnsi="Poppins"/>
        </w:rPr>
      </w:pPr>
      <w:r w:rsidDel="00000000" w:rsidR="00000000" w:rsidRPr="00000000">
        <w:rPr>
          <w:rFonts w:ascii="Poppins" w:cs="Poppins" w:eastAsia="Poppins" w:hAnsi="Poppins"/>
          <w:rtl w:val="0"/>
        </w:rPr>
        <w:t xml:space="preserve">Handled well, SET is a compliance </w:t>
      </w:r>
      <w:r w:rsidDel="00000000" w:rsidR="00000000" w:rsidRPr="00000000">
        <w:rPr>
          <w:rFonts w:ascii="Poppins" w:cs="Poppins" w:eastAsia="Poppins" w:hAnsi="Poppins"/>
          <w:i w:val="1"/>
          <w:iCs w:val="1"/>
          <w:rtl w:val="0"/>
        </w:rPr>
        <w:t xml:space="preserve">asset</w:t>
      </w:r>
      <w:r w:rsidDel="00000000" w:rsidR="00000000" w:rsidRPr="00000000">
        <w:rPr>
          <w:rFonts w:ascii="Poppins" w:cs="Poppins" w:eastAsia="Poppins" w:hAnsi="Poppins"/>
          <w:rtl w:val="0"/>
        </w:rPr>
        <w:t xml:space="preserve">: a contemporaneous, auditable record of legitimate engagement is exactly the evidence a company wants when questioned. Handled badly, it is a liability.</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ABC-1.</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Never provide a free-text field where recording an improper payment is the path of least resistance. If gifts and hospitality are to be tracked, build a structured register with value thresholds and approval routing — or omit it entirely and link to the tenant's existing compliance system. Do not build a half-version.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ABC-2.</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Include Legal and Compliance in the pilot design. In the Unilever tenant, Legal &amp; Compliance is already a configured function — its lead should be a stakeholder in the rollout, not a recipient of it.</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ABC-3.</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Escalation reasons should include a compliance-concern category that routes directly to Legal, bypassing the normal function hierarchy.</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ABC-4.</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Ensure the audit log is sufficient to demonstrate record integrity — that notes were not retrospectively altered — since that is the property that gives the record evidentiary weight.</w:t>
      </w:r>
    </w:p>
    <w:p w:rsidR="00000000" w:rsidDel="00000000" w:rsidP="00000000" w:rsidRDefault="00000000" w:rsidRPr="00000000" w14:paraId="000001D3">
      <w:pPr>
        <w:pStyle w:val="Heading2"/>
        <w:keepNext w:val="1"/>
        <w:spacing w:after="120" w:before="240" w:lineRule="auto"/>
        <w:rPr>
          <w:rFonts w:ascii="Poppins" w:cs="Poppins" w:eastAsia="Poppins" w:hAnsi="Poppins"/>
        </w:rPr>
      </w:pPr>
      <w:r w:rsidDel="00000000" w:rsidR="00000000" w:rsidRPr="00000000">
        <w:rPr>
          <w:rFonts w:ascii="Poppins" w:cs="Poppins" w:eastAsia="Poppins" w:hAnsi="Poppins"/>
          <w:rtl w:val="0"/>
        </w:rPr>
        <w:t xml:space="preserve">11.4 Open questions</w:t>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Does Unilever require a dedicated instance and a specific data residency region?</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This gates the Phase 0 architecture decision and should be answered before build starts.</w:t>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What is the authoritative source for the org hierarchy?</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HRIS integration, Entra ID groups, or manual maintenance in SET. Affects the "people reporting to you" panel and escalation routing.</w:t>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Is the tenant a single Unilever Nigeria entity, or does Unilever expect a multi-country structure within one tenant?</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If the latter, a </w:t>
      </w:r>
      <w:r w:rsidDel="00000000" w:rsidR="00000000" w:rsidRPr="00000000">
        <w:rPr>
          <w:rFonts w:ascii="Poppins" w:cs="Poppins" w:eastAsia="Poppins" w:hAnsi="Poppins"/>
          <w:i w:val="0"/>
          <w:iCs w:val="0"/>
          <w:smallCaps w:val="0"/>
          <w:strike w:val="0"/>
          <w:color w:val="1a1a1a"/>
          <w:sz w:val="19"/>
          <w:szCs w:val="19"/>
          <w:u w:val="none"/>
          <w:shd w:fill="auto" w:val="clear"/>
          <w:vertAlign w:val="baseline"/>
          <w:rtl w:val="0"/>
        </w:rPr>
        <w:t xml:space="preserve">business_unit</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dimension is needed above </w:t>
      </w:r>
      <w:r w:rsidDel="00000000" w:rsidR="00000000" w:rsidRPr="00000000">
        <w:rPr>
          <w:rFonts w:ascii="Poppins" w:cs="Poppins" w:eastAsia="Poppins" w:hAnsi="Poppins"/>
          <w:i w:val="0"/>
          <w:iCs w:val="0"/>
          <w:smallCaps w:val="0"/>
          <w:strike w:val="0"/>
          <w:color w:val="1a1a1a"/>
          <w:sz w:val="19"/>
          <w:szCs w:val="19"/>
          <w:u w:val="none"/>
          <w:shd w:fill="auto" w:val="clear"/>
          <w:vertAlign w:val="baseline"/>
          <w:rtl w:val="0"/>
        </w:rPr>
        <w:t xml:space="preserve">function</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and it is far cheaper to add now.</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Who holds Superadmin in production?</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The prototype assigns it to the MD; recommend a Corporate Affairs operations owner.</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Should sentiment be single-dimensional?</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A stakeholder can be supportive in disposition but obstructive in practice. A two-axis model (disposition × influence, or sentiment × momentum) is more accurate but slower to capture. Recommend shipping single-axis, testing in pilot, revisiting.</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Commercial model.</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Per-seat pricing conflicts with the goal of wide field logging — the more field users log, the more the tenant pays, which is a direct incentive against data quality. Recommend tiered pricing by stakeholder count or organisation size, with unlimited field seats.</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Poppins" w:cs="Poppins" w:eastAsia="Poppins" w:hAnsi="Poppins"/>
          <w:b w:val="1"/>
          <w:bCs w:val="1"/>
          <w:i w:val="0"/>
          <w:iCs w:val="0"/>
          <w:smallCaps w:val="0"/>
          <w:strike w:val="0"/>
          <w:color w:val="1a1a1a"/>
          <w:sz w:val="21"/>
          <w:szCs w:val="21"/>
          <w:u w:val="none"/>
          <w:shd w:fill="auto" w:val="clear"/>
          <w:vertAlign w:val="baseline"/>
          <w:rtl w:val="0"/>
        </w:rPr>
        <w:t xml:space="preserve">Do Heads need cross-function read access?</w:t>
      </w:r>
      <w:r w:rsidDel="00000000" w:rsidR="00000000" w:rsidRPr="00000000">
        <w:rPr>
          <w:rFonts w:ascii="Poppins" w:cs="Poppins" w:eastAsia="Poppins" w:hAnsi="Poppins"/>
          <w:i w:val="0"/>
          <w:iCs w:val="0"/>
          <w:smallCaps w:val="0"/>
          <w:strike w:val="0"/>
          <w:color w:val="1a1a1a"/>
          <w:sz w:val="21"/>
          <w:szCs w:val="21"/>
          <w:u w:val="none"/>
          <w:shd w:fill="auto" w:val="clear"/>
          <w:vertAlign w:val="baseline"/>
          <w:rtl w:val="0"/>
        </w:rPr>
        <w:t xml:space="preserve"> Regulatory Affairs and Community &amp; Sustainability both engage host communities and both may touch the same agency. Strict function walls may recreate the silo the product is meant to dissolve. Recommend read-only cross-function visibility at Directory level for Heads, tested in pilot.</w:t>
      </w:r>
    </w:p>
    <w:p w:rsidR="00000000" w:rsidDel="00000000" w:rsidP="00000000" w:rsidRDefault="00000000" w:rsidRPr="00000000" w14:paraId="000001DB">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1DC">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Appendix A — Unilever Nigeria tenant configuration</w:t>
      </w:r>
    </w:p>
    <w:p w:rsidR="00000000" w:rsidDel="00000000" w:rsidP="00000000" w:rsidRDefault="00000000" w:rsidRPr="00000000" w14:paraId="000001DD">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Functions:</w:t>
      </w:r>
      <w:r w:rsidDel="00000000" w:rsidR="00000000" w:rsidRPr="00000000">
        <w:rPr>
          <w:rFonts w:ascii="Poppins" w:cs="Poppins" w:eastAsia="Poppins" w:hAnsi="Poppins"/>
          <w:rtl w:val="0"/>
        </w:rPr>
        <w:t xml:space="preserve"> Regulatory Affairs · Community &amp; Sustainability · Commercial · Legal &amp; Compliance</w:t>
      </w:r>
    </w:p>
    <w:p w:rsidR="00000000" w:rsidDel="00000000" w:rsidP="00000000" w:rsidRDefault="00000000" w:rsidRPr="00000000" w14:paraId="000001DE">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Seed stakeholders observed in the prototype</w:t>
      </w:r>
      <w:r w:rsidDel="00000000" w:rsidR="00000000" w:rsidRPr="00000000">
        <w:rPr>
          <w:rtl w:val="0"/>
        </w:rPr>
      </w:r>
    </w:p>
    <w:tbl>
      <w:tblPr>
        <w:tblStyle w:val="Table9"/>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436"/>
        <w:gridCol w:w="2436"/>
        <w:gridCol w:w="2436"/>
        <w:gridCol w:w="2438"/>
        <w:tblGridChange w:id="0">
          <w:tblGrid>
            <w:gridCol w:w="2436"/>
            <w:gridCol w:w="2436"/>
            <w:gridCol w:w="2436"/>
            <w:gridCol w:w="2438"/>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DF">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Stakeholder</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E0">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Type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E1">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Tier</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E2">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Function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NAFDAC</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E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Nigerian Customs Service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E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Government Agency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E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E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Commercial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Standards Organisation of Nigeria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E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FCCPC</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F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F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F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Federal Ministry of Trade (FMITI)</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Government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Commercial</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F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Lagos Internal Revenue Service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F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Government Agency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F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F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Legal &amp; Compliance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Agbara Host Community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Host Community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Community &amp; Sustainability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F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Artee Group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0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Distributor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0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3</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0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Commercial</w:t>
            </w:r>
            <w:r w:rsidDel="00000000" w:rsidR="00000000" w:rsidRPr="00000000">
              <w:rPr>
                <w:rtl w:val="0"/>
              </w:rPr>
            </w:r>
          </w:p>
        </w:tc>
      </w:tr>
    </w:tbl>
    <w:p w:rsidR="00000000" w:rsidDel="00000000" w:rsidP="00000000" w:rsidRDefault="00000000" w:rsidRPr="00000000" w14:paraId="00000203">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204">
      <w:pPr>
        <w:spacing w:after="120" w:before="60" w:line="276" w:lineRule="auto"/>
        <w:jc w:val="left"/>
        <w:rPr>
          <w:rFonts w:ascii="Poppins" w:cs="Poppins" w:eastAsia="Poppins" w:hAnsi="Poppins"/>
        </w:rPr>
      </w:pPr>
      <w:r w:rsidDel="00000000" w:rsidR="00000000" w:rsidRPr="00000000">
        <w:rPr>
          <w:rFonts w:ascii="Poppins" w:cs="Poppins" w:eastAsia="Poppins" w:hAnsi="Poppins"/>
          <w:b w:val="1"/>
          <w:bCs w:val="1"/>
          <w:rtl w:val="0"/>
        </w:rPr>
        <w:t xml:space="preserve">Seed users</w:t>
      </w:r>
      <w:r w:rsidDel="00000000" w:rsidR="00000000" w:rsidRPr="00000000">
        <w:rPr>
          <w:rtl w:val="0"/>
        </w:rPr>
      </w:r>
    </w:p>
    <w:tbl>
      <w:tblPr>
        <w:tblStyle w:val="Table10"/>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1949"/>
        <w:gridCol w:w="1949"/>
        <w:gridCol w:w="1949"/>
        <w:gridCol w:w="1949"/>
        <w:gridCol w:w="1950"/>
        <w:tblGridChange w:id="0">
          <w:tblGrid>
            <w:gridCol w:w="1949"/>
            <w:gridCol w:w="1949"/>
            <w:gridCol w:w="1949"/>
            <w:gridCol w:w="1949"/>
            <w:gridCol w:w="195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205">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User</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06">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Title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07">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Role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08">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Function</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09">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Reports to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Tobi Adeniyi</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Managing Director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Superadmin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D">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E">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0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Zainab Obagun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Corporate Affairs Lead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Leadership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2">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Tobi Adeniyi</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Funke Bello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Head, Regulatory Affairs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Function Lead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Zainab Obagun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1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Bode Williams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 Officer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Field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Funke Bello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Sade Lawal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Compliance Officer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Field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Regulatory Affairs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Funke Bello</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2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Ngozi Adeyemi</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4">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Field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Community &amp; Sustainability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7">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Chidi Okonkwo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Area Sales Manager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Field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Commercial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C">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2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Amara Eze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E">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Field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Legal &amp; Compliance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1">
            <w:pPr>
              <w:spacing w:after="0" w:before="0" w:lineRule="auto"/>
              <w:jc w:val="center"/>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r>
    </w:tbl>
    <w:p w:rsidR="00000000" w:rsidDel="00000000" w:rsidP="00000000" w:rsidRDefault="00000000" w:rsidRPr="00000000" w14:paraId="00000232">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233">
      <w:pPr>
        <w:pBdr>
          <w:bottom w:color="bfbfbf" w:space="1" w:sz="6" w:val="single"/>
        </w:pBdr>
        <w:spacing w:after="180" w:before="180" w:lineRule="auto"/>
        <w:rPr>
          <w:rFonts w:ascii="Poppins" w:cs="Poppins" w:eastAsia="Poppins" w:hAnsi="Poppins"/>
        </w:rPr>
      </w:pPr>
      <w:r w:rsidDel="00000000" w:rsidR="00000000" w:rsidRPr="00000000">
        <w:rPr>
          <w:rtl w:val="0"/>
        </w:rPr>
      </w:r>
    </w:p>
    <w:p w:rsidR="00000000" w:rsidDel="00000000" w:rsidP="00000000" w:rsidRDefault="00000000" w:rsidRPr="00000000" w14:paraId="00000234">
      <w:pPr>
        <w:pStyle w:val="Heading1"/>
        <w:keepNext w:val="1"/>
        <w:spacing w:after="120" w:before="320" w:lineRule="auto"/>
        <w:rPr>
          <w:rFonts w:ascii="Poppins" w:cs="Poppins" w:eastAsia="Poppins" w:hAnsi="Poppins"/>
        </w:rPr>
      </w:pPr>
      <w:r w:rsidDel="00000000" w:rsidR="00000000" w:rsidRPr="00000000">
        <w:rPr>
          <w:rFonts w:ascii="Poppins" w:cs="Poppins" w:eastAsia="Poppins" w:hAnsi="Poppins"/>
          <w:rtl w:val="0"/>
        </w:rPr>
        <w:t xml:space="preserve">Appendix B — Prototype-to-requirement traceability</w:t>
      </w:r>
    </w:p>
    <w:tbl>
      <w:tblPr>
        <w:tblStyle w:val="Table11"/>
        <w:tblW w:w="9746.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924"/>
        <w:gridCol w:w="6822"/>
        <w:tblGridChange w:id="0">
          <w:tblGrid>
            <w:gridCol w:w="2924"/>
            <w:gridCol w:w="6822"/>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235">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Prototype element</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36">
            <w:pPr>
              <w:spacing w:after="0" w:before="0" w:lineRule="auto"/>
              <w:rPr>
                <w:rFonts w:ascii="Poppins" w:cs="Poppins" w:eastAsia="Poppins" w:hAnsi="Poppins"/>
              </w:rPr>
            </w:pPr>
            <w:r w:rsidDel="00000000" w:rsidR="00000000" w:rsidRPr="00000000">
              <w:rPr>
                <w:rFonts w:ascii="Poppins" w:cs="Poppins" w:eastAsia="Poppins" w:hAnsi="Poppins"/>
                <w:b w:val="1"/>
                <w:bCs w:val="1"/>
                <w:color w:val="ffffff"/>
                <w:sz w:val="19"/>
                <w:szCs w:val="19"/>
                <w:rtl w:val="0"/>
              </w:rPr>
              <w:t xml:space="preserve">Requirement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SSO field + demo role switcher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AUTH-1, AUTH-3</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3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"Log an engagement — under 60 seconds"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ENG-1 … ENG-9</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"3 My stakeholders" / "Request a stakeholder"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REG-4, REG-5</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3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"Your open commitments" with priority chips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COM-1, COM-2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Four KPI tiles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§7.7</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4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Portfolio sentiment trend + current mix</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RISK-2, RISK-3, RISK-6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Function team panel with per-report counts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§7.7, GOV-1</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45">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Activity by function table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6">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§7.7 Leadership</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7">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Escalation board with tier and sentiment chips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8">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ESC-3, ESC-4, ESC-6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49">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Upcoming commitments with owners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A">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COM-3</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B">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Recent Tier 1 activity feed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C">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REG-2, §7.7</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4D">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Escalations badge (1 for Head, 2 for Leadership)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E">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ESC-4 and escalation visibility rule, §4.1</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F">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Governance nav with count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0">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GOV-3</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51">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Phone-view toggle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52">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MOB-1, MOB-2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3">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"Unilever Nigeria · Corporate Affairs &amp; Sustainability" footer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4">
            <w:pPr>
              <w:spacing w:after="0" w:before="0" w:lineRule="auto"/>
              <w:jc w:val="left"/>
              <w:rPr>
                <w:rFonts w:ascii="Poppins" w:cs="Poppins" w:eastAsia="Poppins" w:hAnsi="Poppins"/>
              </w:rPr>
            </w:pPr>
            <w:r w:rsidDel="00000000" w:rsidR="00000000" w:rsidRPr="00000000">
              <w:rPr>
                <w:rFonts w:ascii="Poppins" w:cs="Poppins" w:eastAsia="Poppins" w:hAnsi="Poppins"/>
                <w:sz w:val="19"/>
                <w:szCs w:val="19"/>
                <w:rtl w:val="0"/>
              </w:rPr>
              <w:t xml:space="preserve">§5.2 branding</w:t>
            </w:r>
            <w:r w:rsidDel="00000000" w:rsidR="00000000" w:rsidRPr="00000000">
              <w:rPr>
                <w:rtl w:val="0"/>
              </w:rPr>
            </w:r>
          </w:p>
        </w:tc>
      </w:tr>
    </w:tbl>
    <w:p w:rsidR="00000000" w:rsidDel="00000000" w:rsidP="00000000" w:rsidRDefault="00000000" w:rsidRPr="00000000" w14:paraId="00000255">
      <w:pPr>
        <w:spacing w:after="200" w:lineRule="auto"/>
        <w:rPr>
          <w:rFonts w:ascii="Poppins" w:cs="Poppins" w:eastAsia="Poppins" w:hAnsi="Poppins"/>
        </w:rPr>
      </w:pPr>
      <w:r w:rsidDel="00000000" w:rsidR="00000000" w:rsidRPr="00000000">
        <w:rPr>
          <w:rtl w:val="0"/>
        </w:rPr>
      </w:r>
    </w:p>
    <w:sectPr>
      <w:footerReference r:id="rId6"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pBdr>
        <w:top w:color="bfbfbf" w:space="6" w:sz="4" w:val="single"/>
      </w:pBdr>
      <w:jc w:val="center"/>
      <w:rPr/>
    </w:pPr>
    <w:r w:rsidDel="00000000" w:rsidR="00000000" w:rsidRPr="00000000">
      <w:rPr>
        <w:color w:val="595959"/>
        <w:sz w:val="16"/>
        <w:szCs w:val="16"/>
        <w:rtl w:val="0"/>
      </w:rPr>
      <w:t xml:space="preserve">Teasoo SET — Product Requirements Document  ·  v0.9 draft  ·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Calibri" w:cs="Calibri" w:eastAsia="Calibri" w:hAnsi="Calibri"/>
      <w:b w:val="1"/>
      <w:bCs w:val="1"/>
      <w:i w:val="0"/>
      <w:iCs w:val="0"/>
      <w:smallCaps w:val="0"/>
      <w:strike w:val="0"/>
      <w:color w:val="1f386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2e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