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Responsable de Recursos Humanos. Especialista en nóminas, reclutamiento y clima laboral.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1</Pages>
  <Words>11</Words>
  <Characters>78</Characters>
  <CharactersWithSpaces>88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2026-04-08T17:13:08Z</dcterms:modified>
  <cp:revision>13</cp:revision>
  <dc:subject/>
  <dc:title/>
</cp:coreProperties>
</file>