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wigwhvgqcm74" w:id="0"/>
      <w:bookmarkEnd w:id="0"/>
      <w:r w:rsidDel="00000000" w:rsidR="00000000" w:rsidRPr="00000000">
        <w:rPr>
          <w:rtl w:val="0"/>
        </w:rPr>
        <w:t xml:space="preserve">Unit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CARDUD</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Consent → Psychologists must obtain informed consent by explaining the purpose of the research and the procedures that will be used. Participants must also be made aware of any potential risks, adverse effects or discomfort that may occur during the study.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Anonymity → The data collected from participants must not contain names and should not be able to be traced to a particular individual. This may be done by assigning codes to research participants and not asking for specific identifying information like names or addresses.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 Right to withdraw → Participants may leave a study anytime if they feel uncomfortable. They should be told at the start of the study that they have the right to withdraw. The participants should not have pressure placed upon them to continue if they do not want to continue in the study.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Deception → There are two types of deception. In deception by commission the researcher deliberately misleads the participants. This may be done by using confederates or giving deceptive instructions. Deception by omission is when a researcher does not mislead a participant but does not give the participant all the information about a study. Researchers should avoid deceiving participants about the nature of the research unless there is no alternative.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 Undue stress/harm → Researchers must protect participants from physical and mental harm. The level of stress or risk of harm must be no greater than in daily life.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Debriefing → After the research, the researcher should discuss the procedure and the findings with the participants. Participants must be told if they have been deceived and given reasons why. The aim of the debriefing is not just to provide information but to help the participant leave the experimental situation in a similar frame of mind as when he she entered it.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two or more things that are against the CARDUD protocols, then it is unethical.</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Bias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researchers, we want to avoid bias as much as possible.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bias: Elements that could influence the investigator to analyze the data in a non-objective manner, including their beliefs values and hoped results.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bias: Over-Considering information that confirms pre-existing expectations.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 Doing multiple researches/methods/experiments to get perspectives from different researchers. (Reduces researcher bias)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bias: Participants may behave or answer in a way that they think fulfills the researchers expectations, or withholds socially undesirable information about themselves. (Appropriate use of </w:t>
      </w:r>
      <w:r w:rsidDel="00000000" w:rsidR="00000000" w:rsidRPr="00000000">
        <w:rPr>
          <w:rFonts w:ascii="Times New Roman" w:cs="Times New Roman" w:eastAsia="Times New Roman" w:hAnsi="Times New Roman"/>
          <w:i w:val="1"/>
          <w:iCs w:val="1"/>
          <w:sz w:val="24"/>
          <w:szCs w:val="24"/>
          <w:rtl w:val="0"/>
        </w:rPr>
        <w:t xml:space="preserve">deception</w:t>
      </w:r>
      <w:r w:rsidDel="00000000" w:rsidR="00000000" w:rsidRPr="00000000">
        <w:rPr>
          <w:rFonts w:ascii="Times New Roman" w:cs="Times New Roman" w:eastAsia="Times New Roman" w:hAnsi="Times New Roman"/>
          <w:sz w:val="24"/>
          <w:szCs w:val="24"/>
          <w:rtl w:val="0"/>
        </w:rPr>
        <w:t xml:space="preserve"> reduces participant bias)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bias: The sample does not accurately represent the target population. (WEIRD)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WEIRD: Western, educated, industrialized, rich, democratic.</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allocating participants to each treatment group reduces sampling bias.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typical subject behavior doesn't actually tell you about the overall behavior of humans since most subjects are American undergraduate students.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directions given to a participant are exactly the same for all participants, which ensures the change is only due to the IV and not inconsistencies.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The degree to which the study in repeated trials uses the same methods, designs, and process and see if they produce the same results.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Assess how accurately the study measures what is designed to measure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validity: The difference between the test and control samples have been caused entirely by the accurate manipulation of the independent variable with the extraneous variables strictly controlled.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validity/generalizability: The results of a study can be generalized or transferred to  different environments, populations, or time periods.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rPr/>
      </w:pPr>
      <w:bookmarkStart w:colFirst="0" w:colLast="0" w:name="_sgdsfgbgnhs0" w:id="1"/>
      <w:bookmarkEnd w:id="1"/>
      <w:r w:rsidDel="00000000" w:rsidR="00000000" w:rsidRPr="00000000">
        <w:rPr>
          <w:rtl w:val="0"/>
        </w:rPr>
        <w:t xml:space="preserve">Unit 2</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Localization of function: Behaviors such as aggression, hunger, attention, speech embarrassment etc. are located in certain locations in the brain. However, that is not always how the brain works. The nervous system is a physiological system composed of neurons that carry out the function of communication throughout the body. </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nervous system is composed of the spinal cord and the brain.</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parts of the human brain are the cortex, cerebellum, the limbic system, and the brain stem.</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cortex is the outermost, newest and most sophisticated part of the brain, which is the part with wrinkles.</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cortex is composed of the: frontal lobe, parietal lobe, occipital lobe, temporal lobes.</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Frontal lobe: Associated with reasoning, planning, thinking, decision making etc.</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Parietal lobe: Associated with movement, perception and recognition.</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Occipital lobe: Vision</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lobe: Auditive, memory and speech.</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Limbic system is an evolutionary older part of the brain located in the inner regions of the brain. Sometimes referred to as the “emotional brain”.</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brainstem is just under the limbic system, and controls our more “basic” functions vital for life such as breathing and heartbeat. It connects the brain to the spinal cord and is similar to the brain of lower animals such as reptiles. That is why it is sometimes called the reptile brain.</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hippocampus is responsible for memory, from short term memory to long term.</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Broca’s area: Specialized in speech.</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the SAQ (Short answer questions): </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file for how to write the SAQ:  file:///C:/Users/Lenovo/Downloads/How_to_Write_SAQs_1.pdf (Local file)</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google doc for a SAQ checklist. </w:t>
      </w: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https://docs.google.com/document/d/1lZLl_e1pu_UEjsqoWoOS-7fXL7YUQbKl/edit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file for the rubric for it: file:///C:/Users/Lenovo/Downloads/saq-rubric_1.pdf (Local file)</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one study and details from it.</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Neurotransmitters:</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main parts of a neuron,</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Inhibitory and excitatory neurons</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Excitatory neurons: The neurons get activated, and are more likely to send signals to other neurons.</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Inhibitory: Stops the signals.</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 is the most prevalent neurotransmitter, as it constantly stops signals from passing in our body.</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Acetylcholine enables muscle action and influences learning and memory. Excessive amounts of it will lead to schizophrenia, and addiction.</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Axon: Transmit the signals to the other neurons, like a bridge.</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body: Contains all the cell information.</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Dendrites: Receive messages from other neurons.</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neurons never touch, forming a synaptic gap.</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Rats are 85% genetically similar to humans.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SAQ is going to be about pheromones, genetics, and twin studies.</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psychology:</w:t>
      </w:r>
      <w:r w:rsidDel="00000000" w:rsidR="00000000" w:rsidRPr="00000000">
        <w:rPr>
          <w:rFonts w:ascii="Times New Roman" w:cs="Times New Roman" w:eastAsia="Times New Roman" w:hAnsi="Times New Roman"/>
          <w:sz w:val="24"/>
          <w:szCs w:val="24"/>
          <w:rtl w:val="0"/>
        </w:rPr>
        <w:t xml:space="preserve"> How and why humans change over their life.</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for building motor skills, morality, social skills, language, creativity, and the theory of mind.</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changes throughout a person's life. (Physical, cognitive, social and emotional development). Research goes from early stages to young adulthood. Nevertheless, this applies for the entire life of a person.</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Maturation: The development of behaviours that are genetically programmed for all humans. </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The systematic changes in behaviour, thoughts and feelings as a result of experience.</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development tends to focus on children and young adults as they tend to experience the most change. </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Avon Longitudinal Study of Parents and Children. (Bristol)</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Piaget </w:t>
      </w:r>
      <w:r w:rsidDel="00000000" w:rsidR="00000000" w:rsidRPr="00000000">
        <w:rPr>
          <w:rFonts w:ascii="Times New Roman" w:cs="Times New Roman" w:eastAsia="Times New Roman" w:hAnsi="Times New Roman"/>
          <w:sz w:val="24"/>
          <w:szCs w:val="24"/>
          <w:rtl w:val="0"/>
        </w:rPr>
        <w:t xml:space="preserve">proposed that children process through four stages of cognitive development.</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Birth - 2 years Sensorimotor stage: Understanding the world through sensory and physical experiences.</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2 - 7 years Preoperational stage: Development of language and thinking.</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7 - 11 years Concrete Operational Stage: Logical reasoning about concrete events and concept of conservation.</w:t>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 years and up Formal Operational Stage: Abstract and moral reasoning capabilities emerge.</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Erik Erikson outlined eight stages of psychosocial development. Each stage is characterized by a central conflict.</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Infancy: Trust/mistrust develops</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Early childhood: Autonomy/shame and doubt</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Preschool: Initiative/guilt</w:t>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School age: Industry/inferiority</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Adolescence: Identity/Role confusion</w:t>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Young adulthood: Intimacy/Isolation</w:t>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Middle adulthood: Generativity/stagnation</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Late adulthood: Integrity/despair</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development: Lawrence Kohlberg expanded on Piaget’s work to describe three levels of moral reasoning.</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 Vygotsky</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Sociacultural theory</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Zone of proximal development (ZPD): The gap between what a learner can do independently and what they can achieve with guidance from a more knowledgeable other.</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Scaffolding: Support provided by teachers or peers to help learners progress through ZPD.</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interactions are fundamental along with cultural context.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of language development</w:t>
      </w:r>
    </w:p>
    <w:p w:rsidR="00000000" w:rsidDel="00000000" w:rsidP="00000000" w:rsidRDefault="00000000" w:rsidRPr="00000000" w14:paraId="0000007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Preintellectual speech (Crying, babbling…)</w:t>
      </w:r>
    </w:p>
    <w:p w:rsidR="00000000" w:rsidDel="00000000" w:rsidP="00000000" w:rsidRDefault="00000000" w:rsidRPr="00000000" w14:paraId="0000007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Autonomous speech (Invent words to communicate, 12 months)</w:t>
      </w:r>
    </w:p>
    <w:p w:rsidR="00000000" w:rsidDel="00000000" w:rsidP="00000000" w:rsidRDefault="00000000" w:rsidRPr="00000000" w14:paraId="0000007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Naive psychology (Begins to use adult words, 18-14 months)</w:t>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Communicative and egocentric speech (around 3 years)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Bowlby (1907-1990) Attachment Theory</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Mary Ainsworth (1913-1999) Attachment Patterns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explores the bonds formed between children and their caregivers, emphasizing the importance of secure attachments for healthy emotional and social development.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4 different classifications of children: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Rejected aggressive, Rejected withdrawn, Neglected.</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ZLl_e1pu_UEjsqoWoOS-7fXL7YUQbKl/edit"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