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https://help.toponad.com/cn/docs/fRMh7C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Parameter: appId   Key: appId   Type: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Parameter: placementId   Key: placementId    Type: Required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Adapter Path: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RewardVideo: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com.td.network.topon.TDToponRewardVideoAdapter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Interstitial: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com.td.network.topon.TDToponInterAdapter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com.td.network.topon.TDToponBannerAdapter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Splash: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com.td.network.topon.TDToponSplashAdapter</w:t>
      </w:r>
    </w:p>
    <w:p>
      <w:r>
        <w:drawing>
          <wp:inline distT="0" distB="0" distL="114300" distR="114300">
            <wp:extent cx="4178300" cy="4483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90950" cy="45339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</w:pPr>
      <w:r>
        <w:rPr>
          <w:rFonts w:hint="eastAsia"/>
          <w:lang w:val="en-US" w:eastAsia="zh-CN"/>
        </w:rPr>
        <w:t>Notice：</w:t>
      </w:r>
      <w:r>
        <w:t>SDK Proguard rules</w:t>
      </w:r>
      <w:r>
        <w:rPr>
          <w:rFonts w:hint="eastAsia"/>
          <w:lang w:eastAsia="zh-CN"/>
        </w:rPr>
        <w:t>：</w:t>
      </w:r>
      <w:r>
        <w:br w:type="textWrapping"/>
      </w:r>
      <w:r>
        <w:t>     -keep class com.td.** { *; }</w:t>
      </w:r>
      <w:r>
        <w:br w:type="textWrapping"/>
      </w:r>
      <w:r>
        <w:t>    -keepclassmembers class com.td.** {</w:t>
      </w:r>
      <w:r>
        <w:br w:type="textWrapping"/>
      </w:r>
      <w:r>
        <w:t>        @com.td.* public *;</w:t>
      </w:r>
      <w:r>
        <w:br w:type="textWrapping"/>
      </w:r>
      <w:r>
        <w:t>    }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N2U2MmZhMTMwZGU1MjkyMTI0MjZmNjk0NzQwYzkifQ=="/>
  </w:docVars>
  <w:rsids>
    <w:rsidRoot w:val="00000000"/>
    <w:rsid w:val="1FD16B0A"/>
    <w:rsid w:val="26BD4E6E"/>
    <w:rsid w:val="3A6A3E3B"/>
    <w:rsid w:val="495A282B"/>
    <w:rsid w:val="4E70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2024-08-28T12:02:00Z</dcterms:created>
  <dc:creator>nelson.ding</dc:creator>
  <cp:lastModifiedBy>Damn W</cp:lastModifiedBy>
  <dcterms:modified xsi:type="dcterms:W3CDTF">2024-10-08T07:36:22Z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ABF69AD74B7E4EE7B4ED5919BDC0766E_12</vt:lpwstr>
  </property>
</Properties>
</file>