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Variáveis, Métodos, Funções: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240"/>
        <w:gridCol w:w="4880"/>
        <w:gridCol w:w="3240"/>
        <w:tblGridChange w:id="0">
          <w:tblGrid>
            <w:gridCol w:w="1240"/>
            <w:gridCol w:w="4880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$raDAO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Variable to instance a object administrative region DAO to percist in the database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$administrativeRegionDAO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670"/>
        <w:gridCol w:w="3450"/>
        <w:gridCol w:w="3240"/>
        <w:tblGridChange w:id="0">
          <w:tblGrid>
            <w:gridCol w:w="2670"/>
            <w:gridCol w:w="3450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_construct()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the object that will percist in the database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_constructTeste()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Specific constroctor to unit test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_constructTest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_listarTodas()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select all the administrative regions of the database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getAllAdministrativeRegions()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_listarTodasAlfabeticamente()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alphabetically list all administrative regions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getAdministrativeRegionsAlphabetically()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_consultarPorId()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select one administrative region by the id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getAdministrativeRegionById()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_consultarPorNome()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select one administrative region by the name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getAdministrativeRegionByName()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_contarRegistrosRA()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count how many administrative regions exists in the database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countAdministrativeRegions()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_inserirRA()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insert a new administrative region in the database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saveAdministrativeRegion()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_inserirArrayParseRA()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insert in the database the separate values of an array of administrative regions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saveAdministrativeRegionParseArray()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RegiaoAdministrativaController.php.docx</dc:title>
</cp:coreProperties>
</file>