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4140"/>
        <w:gridCol w:w="3240"/>
        <w:tblGridChange w:id="0">
          <w:tblGrid>
            <w:gridCol w:w="1980"/>
            <w:gridCol w:w="41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$idCrime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$crimeId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$quantidade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Amount of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$idTempo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time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nature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administrative regions of a crime</w:t>
              <w:br w:type="textWrapping"/>
              <w:t xml:space="preserve">RA = brazilian acronym for administrative region, a kind of city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$exceptionCrime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/**Variable to throws exception of a crime*/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$exceptionCrime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_constructOverload()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_getIdCrime()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getCrimeId()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_setIdCrime()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setCrimeId()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time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time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nature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nature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_getIdRA()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RA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getRaId()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_setIdRA()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RA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setRaId()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_getQuantidade()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amount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getAmount()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_setQuantidade()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amount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setAmount()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Crime.php.docx</dc:title>
</cp:coreProperties>
</file>