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80"/>
        <w:gridCol w:w="4440"/>
        <w:gridCol w:w="3240"/>
        <w:tblGridChange w:id="0">
          <w:tblGrid>
            <w:gridCol w:w="1680"/>
            <w:gridCol w:w="4440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$naturezaCO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Object to instance one nature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$natureController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$crimeCO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Object to instance one crime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$crimeController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580"/>
        <w:gridCol w:w="3540"/>
        <w:gridCol w:w="3240"/>
        <w:tblGridChange w:id="0">
          <w:tblGrid>
            <w:gridCol w:w="2580"/>
            <w:gridCol w:w="3540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nature and crime controllers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listarTodasAlfabicamente()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alphabetical list of natures*/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getAllAlphabeticallyOrderedNatures()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consultarPorNome()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one nature searching by one name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getNatureByName()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consultarPorId()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one nature searching by one id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getNatureById()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consultarPorIdCategoria()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one nature searching by one category id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getNaturesByIdCategory()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_retornarDadosDeNaturezaFormatado()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data of one nature organized in labels to generate a graph 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getNatureData()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aposBarraLateral()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generate a side bar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generateSideBar()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NaturezaView.php.docx</dc:title>
</cp:coreProperties>
</file>