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Variáveis, Métodos, Funções: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0245.0" w:type="dxa"/>
        <w:jc w:val="left"/>
        <w:tblInd w:w="-119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320"/>
        <w:gridCol w:w="1305"/>
        <w:gridCol w:w="4200"/>
        <w:gridCol w:w="3420"/>
        <w:tblGridChange w:id="0">
          <w:tblGrid>
            <w:gridCol w:w="1320"/>
            <w:gridCol w:w="1305"/>
            <w:gridCol w:w="4200"/>
            <w:gridCol w:w="34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$email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$userEmail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$senha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$userPassword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SQL query that returns users from email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$searchUserByEmail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SQL query that returns users from password*/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$searchUserByPassword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$row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local context - search user by email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$searchResultUserByEmail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$row2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local context - search user by password 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$searchResultUserByPassword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$usuario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/** Variable session ID*/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$authenticatedUser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$idUsuario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$idAuthenticatedUser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autenticacaoUsuario.php.docx</dc:title>
</cp:coreProperties>
</file>