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17265" cy="31242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Técnicas de Programação 2015/1</w:t>
      </w:r>
    </w:p>
    <w:p>
      <w:pPr>
        <w:pStyle w:val="Normal"/>
        <w:jc w:val="center"/>
        <w:rPr>
          <w:rFonts w:cs="Times New Roman" w:ascii="Times New Roman" w:hAnsi="Times New Roman"/>
          <w:sz w:val="32"/>
          <w:szCs w:val="32"/>
          <w:lang w:val="pt-BR"/>
        </w:rPr>
      </w:pPr>
      <w:r>
        <w:rPr>
          <w:rFonts w:cs="Times New Roman" w:ascii="Times New Roman" w:hAnsi="Times New Roman"/>
          <w:sz w:val="32"/>
          <w:szCs w:val="32"/>
          <w:lang w:val="pt-BR"/>
        </w:rPr>
        <w:t>Grupo 06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rFonts w:cs="Times New Roman" w:ascii="Times New Roman" w:hAnsi="Times New Roman"/>
          <w:sz w:val="44"/>
          <w:szCs w:val="44"/>
          <w:lang w:val="pt-BR"/>
        </w:rPr>
      </w:pPr>
      <w:r>
        <w:rPr>
          <w:rFonts w:cs="Times New Roman" w:ascii="Times New Roman" w:hAnsi="Times New Roman"/>
          <w:sz w:val="44"/>
          <w:szCs w:val="44"/>
          <w:lang w:val="pt-BR"/>
        </w:rPr>
        <w:t>Folha de Estilo Java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rFonts w:cs="Times New Roman" w:ascii="Times New Roman" w:hAnsi="Times New Roman"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Alunos:</w:t>
      </w:r>
    </w:p>
    <w:p>
      <w:pPr>
        <w:pStyle w:val="Normal"/>
        <w:rPr>
          <w:lang w:val="pt-BR"/>
        </w:rPr>
      </w:pPr>
      <w:r>
        <w:rPr>
          <w:lang w:val="pt-BR"/>
        </w:rPr>
        <w:t>Gustavo Cavalcante</w:t>
      </w:r>
    </w:p>
    <w:p>
      <w:pPr>
        <w:pStyle w:val="Normal"/>
        <w:rPr>
          <w:lang w:val="pt-BR"/>
        </w:rPr>
      </w:pPr>
      <w:r>
        <w:rPr>
          <w:lang w:val="pt-BR"/>
        </w:rPr>
        <w:t>Maxwell Oliveira</w:t>
      </w:r>
    </w:p>
    <w:p>
      <w:pPr>
        <w:pStyle w:val="Normal"/>
        <w:rPr>
          <w:lang w:val="pt-BR"/>
        </w:rPr>
      </w:pPr>
      <w:r>
        <w:rPr>
          <w:lang w:val="pt-BR"/>
        </w:rPr>
        <w:t>Pedro Sales</w:t>
      </w:r>
    </w:p>
    <w:p>
      <w:pPr>
        <w:pStyle w:val="Normal"/>
        <w:rPr>
          <w:lang w:val="pt-BR"/>
        </w:rPr>
      </w:pPr>
      <w:r>
        <w:rPr>
          <w:lang w:val="pt-BR"/>
        </w:rPr>
        <w:t>Thiago Lima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lang w:val="pt-BR"/>
        </w:rPr>
        <w:t>Professor</w:t>
      </w:r>
      <w:r>
        <w:rPr>
          <w:lang w:val="pt-BR"/>
        </w:rPr>
        <w:t>: Maurício Serrano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114300" distR="0" simplePos="0" locked="0" layoutInCell="1" allowOverlap="1" relativeHeight="0">
            <wp:simplePos x="0" y="0"/>
            <wp:positionH relativeFrom="margin">
              <wp:align>right</wp:align>
            </wp:positionH>
            <wp:positionV relativeFrom="paragraph">
              <wp:posOffset>-127000</wp:posOffset>
            </wp:positionV>
            <wp:extent cx="2237105" cy="45720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23/03/2015</w:t>
      </w:r>
    </w:p>
    <w:p>
      <w:pPr>
        <w:pStyle w:val="Normal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Folha de Estilo Java.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Arquivos</w:t>
      </w:r>
    </w:p>
    <w:p>
      <w:pPr>
        <w:pStyle w:val="ListParagraph"/>
        <w:ind w:left="810" w:right="0" w:hanging="0"/>
        <w:rPr>
          <w:b/>
          <w:lang w:val="pt-BR"/>
        </w:rPr>
      </w:pPr>
      <w:r>
        <w:rPr>
          <w:b/>
          <w:lang w:val="pt-BR"/>
        </w:rPr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 nome do arquivo “.java” é o mesmo da classe pública que o contém, seguindo o padrão da IDE Eclipse.</w:t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Pacote, import e classe também seguem o mesmo padrão.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2057400" cy="8667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Variáveis</w:t>
      </w:r>
    </w:p>
    <w:p>
      <w:pPr>
        <w:pStyle w:val="ListParagraph"/>
        <w:ind w:left="810" w:right="0" w:hanging="0"/>
        <w:rPr>
          <w:b/>
          <w:lang w:val="pt-BR"/>
        </w:rPr>
      </w:pPr>
      <w:r>
        <w:rPr>
          <w:b/>
          <w:lang w:val="pt-BR"/>
        </w:rPr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Apenas uma declaração por linha.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Todas as variáveis devem ter nomes significativos, sem abreviações.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Somente variáveis locais são flexíveis a abreviações.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Variáveis de laços podem ser escritas com apenas uma letra.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Todas as variáveis serão escritas em inglês.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Os nomes das variáveis deve ser escritos somente com letras minúsculas, e variáveis com mais de duas palavras deve-se seguir o padrão Java.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 declaração de constantes será com todas as letras em maiúsculo e nome de constantes com mais de uma palavra, serão separados com UNDERLINE.</w:t>
      </w:r>
    </w:p>
    <w:p>
      <w:pPr>
        <w:pStyle w:val="Normal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2238375" cy="52387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Métodos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Os nomes dos métodos seguem o mesmo padrão das variáveis, só que o nome deve dar uma ideia da utilidade do método.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2466975" cy="59055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Comandos</w:t>
      </w:r>
    </w:p>
    <w:p>
      <w:pPr>
        <w:pStyle w:val="Normal"/>
        <w:rPr>
          <w:i/>
          <w:lang w:val="pt-BR"/>
        </w:rPr>
      </w:pPr>
      <w:r>
        <w:rPr>
          <w:i/>
          <w:lang w:val="pt-BR"/>
        </w:rPr>
        <w:t>Estruturas Condicionais: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Estruturas Condicionais devem sempre possuir chaves, independente do número de linhas.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Um “if” deve sempre vir acompanhado de um “else”, mesmo que seja desnecessário.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right="0" w:hanging="0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3171825" cy="15335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ab/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No bloco switch os comandos dentro dos cases são separados por linhas em branco.</w:t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O comando break deve estar sempre na última linha de cada case.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right="0" w:hanging="0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3000375" cy="25527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i/>
          <w:lang w:val="pt-BR"/>
        </w:rPr>
      </w:pPr>
      <w:r>
        <w:rPr>
          <w:i/>
          <w:lang w:val="pt-BR"/>
        </w:rPr>
        <w:t>Tratamento de exceções: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comando finally é opcional.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i/>
          <w:lang w:val="pt-BR"/>
        </w:rPr>
      </w:pPr>
      <w:r>
        <w:rPr>
          <w:i/>
          <w:lang w:val="pt-BR"/>
        </w:rPr>
        <w:t>Laços:</w:t>
      </w:r>
    </w:p>
    <w:p>
      <w:pPr>
        <w:pStyle w:val="Normal"/>
        <w:rPr>
          <w:lang w:val="pt-BR"/>
        </w:rPr>
      </w:pPr>
      <w:r>
        <w:rPr>
          <w:lang w:val="pt-BR"/>
        </w:rPr>
        <w:tab/>
      </w:r>
    </w:p>
    <w:p>
      <w:pPr>
        <w:pStyle w:val="Normal"/>
        <w:rPr>
          <w:i/>
          <w:lang w:val="pt-BR"/>
        </w:rPr>
      </w:pPr>
      <w:r>
        <w:rPr>
          <w:lang w:val="pt-BR"/>
        </w:rPr>
        <w:tab/>
        <w:t xml:space="preserve">- </w:t>
      </w:r>
      <w:r>
        <w:rPr>
          <w:i/>
          <w:lang w:val="pt-BR"/>
        </w:rPr>
        <w:t>For: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Sempre utilizar uma variável local dentro do laço.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Único encurtamento do incremento permitido é o i++.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Espaços depois de cada termo do laço.</w:t>
      </w:r>
    </w:p>
    <w:p>
      <w:pPr>
        <w:pStyle w:val="ListParagraph"/>
        <w:ind w:left="1080" w:right="0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right="0" w:hanging="0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3019425" cy="70421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lang w:val="pt-BR"/>
        </w:rPr>
      </w:pPr>
      <w:r>
        <w:rPr>
          <w:lang w:val="pt-BR"/>
        </w:rPr>
        <w:tab/>
        <w:t xml:space="preserve">- </w:t>
      </w:r>
      <w:r>
        <w:rPr>
          <w:i/>
          <w:lang w:val="pt-BR"/>
        </w:rPr>
        <w:t>While e Do-While: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Utilizar a mesma formação do laço For.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Indentação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 código deve conter todas as chaves de começo logo após o fechamento dos parêntesis.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Vai ser utilizado uma tablatura como unidade de indentação.</w:t>
      </w:r>
    </w:p>
    <w:p>
      <w:pPr>
        <w:pStyle w:val="Normal"/>
        <w:rPr>
          <w:i/>
          <w:lang w:val="pt-BR"/>
        </w:rPr>
      </w:pPr>
      <w:r>
        <w:rPr>
          <w:i/>
          <w:lang w:val="pt-BR"/>
        </w:rPr>
        <w:t>Linhas em branco: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Todos os blocos do código devem ser separados por uma linha em branco, por exemplo: bloco de variáveis, imports, pacotes, classes.</w:t>
      </w:r>
    </w:p>
    <w:p>
      <w:pPr>
        <w:pStyle w:val="Normal"/>
        <w:rPr>
          <w:i/>
          <w:lang w:val="pt-BR"/>
        </w:rPr>
      </w:pPr>
      <w:r>
        <w:rPr>
          <w:i/>
          <w:lang w:val="pt-BR"/>
        </w:rPr>
        <w:t>Espaços em branco: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Sempre antes do parêntesis inicial de um método.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Todos os termos dentro de um parêntesis são separados por espaços.</w:t>
      </w:r>
    </w:p>
    <w:p>
      <w:pPr>
        <w:pStyle w:val="ListParagraph"/>
        <w:ind w:left="1080" w:right="0" w:hanging="0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4210050" cy="30099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Comentários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Comentários de uma única linha será feito por “//” com espaço após colocando sempre</w:t>
      </w:r>
      <w:bookmarkStart w:id="0" w:name="_GoBack"/>
      <w:bookmarkEnd w:id="0"/>
      <w:r>
        <w:rPr>
          <w:lang w:val="pt-BR"/>
        </w:rPr>
        <w:t xml:space="preserve"> ponto final.</w:t>
      </w:r>
    </w:p>
    <w:p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Comentários com mais de uma linha será feito utilizando “/* */” com * em cada linha, no padrão Eclipse, sendo que o comentário não será escrito na linha que tiver uma “/”.</w:t>
      </w:r>
    </w:p>
    <w:p>
      <w:pPr>
        <w:pStyle w:val="Normal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2524125" cy="101917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e0b68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2015-03-23T23:48:00Z</dcterms:created>
  <dc:creator>Daniel-Sala</dc:creator>
  <dc:language>pt-BR</dc:language>
  <cp:lastModifiedBy>Pedro Sales</cp:lastModifiedBy>
  <dcterms:modified xsi:type="dcterms:W3CDTF">2015-03-25T00:37:00Z</dcterms:modified>
  <cp:revision>3</cp:revision>
</cp:coreProperties>
</file>