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Minuta Daily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Reunión 21 (1/11/2024):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trabajó en la integración de la página de preguntas frecuentes (FAQ) y en la página de atención a clientes (soporte). Además, se continuó con el desarrollo de la funcionalidad del botón de editar en el módulo de productos.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Reunión 22 (4/11/2024): Hicimos una revisión del dashboard y se corrigieron ciertos bugs que se presentaron.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Reunión 23 (6/11/2024): Hicimos una revisión general del proyecto para ver los errores pertinentes y se trabajaron en ciertos problemas y bugs que se encontraron.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Reunión 24 (8/11/2024): Solucionamos problemas de bugs, se empezó a trabajar en el sistema de notificación de solicitud de arriendo, también continúa el trabajo en la página de atención al cliente.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Reunión 25 (11/11/2024): Se terminó la página de preguntas frecuentes (FAQ) y se arreglan los últimos detalles para la página de atención al cliente.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Reunión 26 (13/11/2024): Se realizan pruebas y se revisa el proyecto. Se continúa el trabajo en el sistema de notificación de solicitud de arriendo.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Reunión 27 (15/11/2024): Se termina la página de atención al cliente.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Reunión 28 (18/11/2024): Se terminan las pruebas y se revisa el proyecto antes de la siguiente entrega.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7o8itd7OYGVJTdySIOjulMDwjA==">CgMxLjA4AHIhMU1zYnNhUWkzNzZNRUluMEM1YzR1amRyY19xZElnakhE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2024-08-26T22:54:00Z</dcterms:created>
  <dc:creator>María-José Aceituno</dc:creator>
</cp:coreProperties>
</file>