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9F32" w14:textId="19D7AF3F" w:rsidR="007C00B0" w:rsidRDefault="636DD5ED" w:rsidP="00ED629C">
      <w:pPr>
        <w:pStyle w:val="Title"/>
        <w:spacing w:after="120"/>
        <w:contextualSpacing w:val="0"/>
      </w:pPr>
      <w:r>
        <w:t>Supplier Security Policy</w:t>
      </w:r>
      <w:r w:rsidR="7CA38049">
        <w:t xml:space="preserve"> </w:t>
      </w:r>
    </w:p>
    <w:p w14:paraId="7E271CDF" w14:textId="77777777" w:rsidR="007C00B0" w:rsidRDefault="007C00B0" w:rsidP="00ED629C">
      <w:pPr>
        <w:jc w:val="both"/>
      </w:pPr>
    </w:p>
    <w:p w14:paraId="6B9FFC84" w14:textId="202E3B70" w:rsidR="006F03EC" w:rsidRDefault="006F03EC" w:rsidP="00E760A6">
      <w:pPr>
        <w:tabs>
          <w:tab w:val="left" w:pos="6975"/>
        </w:tabs>
        <w:rPr>
          <w:sz w:val="24"/>
          <w:szCs w:val="24"/>
        </w:rPr>
      </w:pPr>
      <w:r w:rsidRPr="00B60F31">
        <w:rPr>
          <w:b/>
          <w:bCs/>
          <w:sz w:val="28"/>
          <w:szCs w:val="28"/>
        </w:rPr>
        <w:t>Classification</w:t>
      </w:r>
      <w:r w:rsidRPr="6C30E20F">
        <w:rPr>
          <w:color w:val="008CC8"/>
          <w:sz w:val="28"/>
          <w:szCs w:val="28"/>
        </w:rPr>
        <w:t>:</w:t>
      </w:r>
      <w:r>
        <w:t xml:space="preserve"> </w:t>
      </w:r>
      <w:r w:rsidRPr="6C30E20F">
        <w:rPr>
          <w:sz w:val="24"/>
          <w:szCs w:val="24"/>
        </w:rPr>
        <w:t>Internal</w:t>
      </w:r>
      <w:r w:rsidR="00E760A6">
        <w:rPr>
          <w:sz w:val="24"/>
          <w:szCs w:val="24"/>
        </w:rPr>
        <w:tab/>
      </w:r>
    </w:p>
    <w:p w14:paraId="73A7332F" w14:textId="77777777" w:rsidR="006F03EC" w:rsidRDefault="006F03EC" w:rsidP="00ED629C">
      <w:r>
        <w:t>This document may only be shared internally without prior confirmation from the owner.</w:t>
      </w:r>
    </w:p>
    <w:tbl>
      <w:tblPr>
        <w:tblStyle w:val="GridTable4-Accent4"/>
        <w:tblW w:w="0" w:type="auto"/>
        <w:tblLook w:val="06A0" w:firstRow="1" w:lastRow="0" w:firstColumn="1" w:lastColumn="0" w:noHBand="1" w:noVBand="1"/>
      </w:tblPr>
      <w:tblGrid>
        <w:gridCol w:w="850"/>
        <w:gridCol w:w="1130"/>
        <w:gridCol w:w="1247"/>
        <w:gridCol w:w="1163"/>
        <w:gridCol w:w="1417"/>
        <w:gridCol w:w="1276"/>
        <w:gridCol w:w="1933"/>
      </w:tblGrid>
      <w:tr w:rsidR="006F03EC" w:rsidRPr="00995854" w14:paraId="613C0DE6" w14:textId="77777777" w:rsidTr="00E56E6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638D2E" w14:textId="77777777" w:rsidR="006F03EC" w:rsidRPr="00995854" w:rsidRDefault="006F03EC" w:rsidP="00ED629C">
            <w:pPr>
              <w:spacing w:after="120"/>
              <w:rPr>
                <w:rFonts w:ascii="Calibri" w:eastAsia="Calibri" w:hAnsi="Calibri" w:cs="Calibri"/>
              </w:rPr>
            </w:pPr>
            <w:r w:rsidRPr="00995854">
              <w:rPr>
                <w:rFonts w:ascii="Calibri" w:eastAsia="Calibri" w:hAnsi="Calibri" w:cs="Calibri"/>
                <w:lang w:val="en-US"/>
              </w:rPr>
              <w:t xml:space="preserve">Version </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2C0856" w14:textId="77777777" w:rsidR="006F03EC" w:rsidRPr="00550941"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lang w:val="en-US"/>
              </w:rPr>
            </w:pPr>
            <w:r w:rsidRPr="00995854">
              <w:rPr>
                <w:rFonts w:ascii="Calibri" w:eastAsia="Calibri" w:hAnsi="Calibri" w:cs="Calibri"/>
                <w:lang w:val="en-US"/>
              </w:rPr>
              <w:t xml:space="preserve">Approved </w:t>
            </w:r>
            <w:r>
              <w:rPr>
                <w:rFonts w:ascii="Calibri" w:eastAsia="Calibri" w:hAnsi="Calibri" w:cs="Calibri"/>
                <w:lang w:val="en-US"/>
              </w:rPr>
              <w:t>B</w:t>
            </w:r>
            <w:r w:rsidRPr="00995854">
              <w:rPr>
                <w:rFonts w:ascii="Calibri" w:eastAsia="Calibri" w:hAnsi="Calibri" w:cs="Calibri"/>
                <w:lang w:val="en-US"/>
              </w:rPr>
              <w:t>y</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489100" w14:textId="77777777" w:rsidR="006F03EC" w:rsidRPr="00995854"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Owner</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EF8AF6" w14:textId="77777777" w:rsidR="006F03EC" w:rsidRPr="00995854"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Date </w:t>
            </w:r>
            <w:r>
              <w:rPr>
                <w:rFonts w:ascii="Calibri" w:eastAsia="Calibri" w:hAnsi="Calibri" w:cs="Calibri"/>
                <w:lang w:val="en-US"/>
              </w:rPr>
              <w:t>L</w:t>
            </w:r>
            <w:r w:rsidRPr="00995854">
              <w:rPr>
                <w:rFonts w:ascii="Calibri" w:eastAsia="Calibri" w:hAnsi="Calibri" w:cs="Calibri"/>
                <w:lang w:val="en-US"/>
              </w:rPr>
              <w:t xml:space="preserve">ast </w:t>
            </w:r>
            <w:r>
              <w:rPr>
                <w:rFonts w:ascii="Calibri" w:eastAsia="Calibri" w:hAnsi="Calibri" w:cs="Calibri"/>
                <w:lang w:val="en-US"/>
              </w:rPr>
              <w:t>U</w:t>
            </w:r>
            <w:r w:rsidRPr="00995854">
              <w:rPr>
                <w:rFonts w:ascii="Calibri" w:eastAsia="Calibri" w:hAnsi="Calibri" w:cs="Calibri"/>
                <w:lang w:val="en-US"/>
              </w:rPr>
              <w:t>pdated</w:t>
            </w:r>
          </w:p>
          <w:p w14:paraId="34B2D0AA" w14:textId="77777777" w:rsidR="006F03EC" w:rsidRPr="00995854"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BE6AB" w14:textId="77777777" w:rsidR="006F03EC" w:rsidRPr="00995854"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Review Frequency</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CD10F4" w14:textId="77777777" w:rsidR="006F03EC" w:rsidRPr="00995854"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Next </w:t>
            </w:r>
            <w:r>
              <w:rPr>
                <w:rFonts w:ascii="Calibri" w:eastAsia="Calibri" w:hAnsi="Calibri" w:cs="Calibri"/>
                <w:lang w:val="en-US"/>
              </w:rPr>
              <w:t>R</w:t>
            </w:r>
            <w:r w:rsidRPr="00995854">
              <w:rPr>
                <w:rFonts w:ascii="Calibri" w:eastAsia="Calibri" w:hAnsi="Calibri" w:cs="Calibri"/>
                <w:lang w:val="en-US"/>
              </w:rPr>
              <w:t xml:space="preserve">eview </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102A86" w14:textId="77777777" w:rsidR="006F03EC" w:rsidRPr="00670232" w:rsidRDefault="006F03EC" w:rsidP="00ED629C">
            <w:pPr>
              <w:spacing w:after="120"/>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70232">
              <w:rPr>
                <w:rFonts w:ascii="Calibri" w:eastAsia="Calibri" w:hAnsi="Calibri" w:cs="Calibri"/>
                <w:lang w:val="en-US"/>
              </w:rPr>
              <w:t>Comments</w:t>
            </w:r>
          </w:p>
        </w:tc>
      </w:tr>
      <w:tr w:rsidR="006F03EC" w:rsidRPr="00995854" w14:paraId="5F6BC978" w14:textId="77777777" w:rsidTr="00E56E6C">
        <w:trPr>
          <w:trHeight w:val="91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tcBorders>
          </w:tcPr>
          <w:p w14:paraId="57EE2BBC" w14:textId="77777777" w:rsidR="006F03EC" w:rsidRPr="00995854" w:rsidRDefault="006F03EC" w:rsidP="00ED629C">
            <w:pPr>
              <w:spacing w:after="120"/>
              <w:rPr>
                <w:rFonts w:ascii="Calibri" w:eastAsia="Calibri" w:hAnsi="Calibri" w:cs="Calibri"/>
                <w:color w:val="FFFFFF" w:themeColor="background1"/>
              </w:rPr>
            </w:pPr>
          </w:p>
        </w:tc>
        <w:tc>
          <w:tcPr>
            <w:tcW w:w="1130" w:type="dxa"/>
            <w:tcBorders>
              <w:top w:val="single" w:sz="4" w:space="0" w:color="FFFFFF" w:themeColor="background1"/>
            </w:tcBorders>
          </w:tcPr>
          <w:p w14:paraId="6710BCD0" w14:textId="77777777" w:rsidR="006F03EC" w:rsidRPr="00995854" w:rsidRDefault="006F03EC" w:rsidP="00ED629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47" w:type="dxa"/>
            <w:tcBorders>
              <w:top w:val="single" w:sz="4" w:space="0" w:color="FFFFFF" w:themeColor="background1"/>
            </w:tcBorders>
          </w:tcPr>
          <w:p w14:paraId="08285886" w14:textId="77777777" w:rsidR="006F03EC" w:rsidRPr="00995854" w:rsidRDefault="006F03EC" w:rsidP="00ED629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163" w:type="dxa"/>
            <w:tcBorders>
              <w:top w:val="single" w:sz="4" w:space="0" w:color="FFFFFF" w:themeColor="background1"/>
            </w:tcBorders>
          </w:tcPr>
          <w:p w14:paraId="0ED8C1CF" w14:textId="77777777" w:rsidR="006F03EC" w:rsidRPr="00995854" w:rsidRDefault="006F03EC" w:rsidP="00ED629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417" w:type="dxa"/>
            <w:tcBorders>
              <w:top w:val="single" w:sz="4" w:space="0" w:color="FFFFFF" w:themeColor="background1"/>
            </w:tcBorders>
          </w:tcPr>
          <w:p w14:paraId="2C8FCD5C" w14:textId="77777777" w:rsidR="006F03EC" w:rsidRPr="00995854" w:rsidRDefault="006F03EC" w:rsidP="00ED629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76" w:type="dxa"/>
            <w:tcBorders>
              <w:top w:val="single" w:sz="4" w:space="0" w:color="FFFFFF" w:themeColor="background1"/>
            </w:tcBorders>
          </w:tcPr>
          <w:p w14:paraId="23C60DE0" w14:textId="77777777" w:rsidR="006F03EC" w:rsidRPr="00995854" w:rsidRDefault="006F03EC" w:rsidP="00ED629C">
            <w:pPr>
              <w:spacing w:after="12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33" w:type="dxa"/>
            <w:tcBorders>
              <w:top w:val="single" w:sz="4" w:space="0" w:color="FFFFFF" w:themeColor="background1"/>
            </w:tcBorders>
          </w:tcPr>
          <w:p w14:paraId="000F20D9" w14:textId="77777777" w:rsidR="006F03EC" w:rsidRPr="00995854" w:rsidRDefault="006F03EC" w:rsidP="00ED629C">
            <w:pPr>
              <w:spacing w:after="120"/>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451CF9FB" w14:textId="77777777" w:rsidR="006F03EC" w:rsidRDefault="006F03EC" w:rsidP="00ED629C"/>
    <w:sdt>
      <w:sdtPr>
        <w:rPr>
          <w:rFonts w:asciiTheme="minorHAnsi" w:eastAsiaTheme="minorEastAsia" w:hAnsiTheme="minorHAnsi" w:cstheme="minorBidi"/>
          <w:color w:val="auto"/>
          <w:sz w:val="18"/>
          <w:szCs w:val="18"/>
        </w:rPr>
        <w:id w:val="430813280"/>
        <w:docPartObj>
          <w:docPartGallery w:val="Table of Contents"/>
          <w:docPartUnique/>
        </w:docPartObj>
      </w:sdtPr>
      <w:sdtEndPr>
        <w:rPr>
          <w:sz w:val="20"/>
          <w:szCs w:val="20"/>
        </w:rPr>
      </w:sdtEndPr>
      <w:sdtContent>
        <w:p w14:paraId="485CE94D" w14:textId="187D7A2E" w:rsidR="00BB1D09" w:rsidRDefault="00BB1D09" w:rsidP="00ED629C">
          <w:pPr>
            <w:pStyle w:val="TOCHeading"/>
            <w:spacing w:after="120"/>
          </w:pPr>
          <w:r>
            <w:t>Contents</w:t>
          </w:r>
        </w:p>
        <w:p w14:paraId="093CC915" w14:textId="36C6C0E7" w:rsidR="0051283A" w:rsidRDefault="004C4513">
          <w:pPr>
            <w:pStyle w:val="TOC1"/>
            <w:tabs>
              <w:tab w:val="right" w:leader="dot" w:pos="9016"/>
            </w:tabs>
            <w:rPr>
              <w:noProof/>
              <w:kern w:val="2"/>
              <w:sz w:val="24"/>
              <w:szCs w:val="24"/>
              <w:lang w:eastAsia="en-GB"/>
              <w14:ligatures w14:val="standardContextual"/>
            </w:rPr>
          </w:pPr>
          <w:r>
            <w:fldChar w:fldCharType="begin"/>
          </w:r>
          <w:r w:rsidR="5F9903E9">
            <w:instrText>TOC \o "1-3" \h \z \u</w:instrText>
          </w:r>
          <w:r>
            <w:fldChar w:fldCharType="separate"/>
          </w:r>
          <w:hyperlink w:anchor="_Toc169240841" w:history="1">
            <w:r w:rsidR="0051283A" w:rsidRPr="00A15B1E">
              <w:rPr>
                <w:rStyle w:val="Hyperlink"/>
                <w:noProof/>
              </w:rPr>
              <w:t>Purpose of This Document</w:t>
            </w:r>
            <w:r w:rsidR="0051283A">
              <w:rPr>
                <w:noProof/>
                <w:webHidden/>
              </w:rPr>
              <w:tab/>
            </w:r>
            <w:r w:rsidR="0051283A">
              <w:rPr>
                <w:noProof/>
                <w:webHidden/>
              </w:rPr>
              <w:fldChar w:fldCharType="begin"/>
            </w:r>
            <w:r w:rsidR="0051283A">
              <w:rPr>
                <w:noProof/>
                <w:webHidden/>
              </w:rPr>
              <w:instrText xml:space="preserve"> PAGEREF _Toc169240841 \h </w:instrText>
            </w:r>
            <w:r w:rsidR="0051283A">
              <w:rPr>
                <w:noProof/>
                <w:webHidden/>
              </w:rPr>
            </w:r>
            <w:r w:rsidR="0051283A">
              <w:rPr>
                <w:noProof/>
                <w:webHidden/>
              </w:rPr>
              <w:fldChar w:fldCharType="separate"/>
            </w:r>
            <w:r w:rsidR="003E0E79">
              <w:rPr>
                <w:noProof/>
                <w:webHidden/>
              </w:rPr>
              <w:t>2</w:t>
            </w:r>
            <w:r w:rsidR="0051283A">
              <w:rPr>
                <w:noProof/>
                <w:webHidden/>
              </w:rPr>
              <w:fldChar w:fldCharType="end"/>
            </w:r>
          </w:hyperlink>
        </w:p>
        <w:p w14:paraId="7BFACFF1" w14:textId="01CB4296" w:rsidR="0051283A" w:rsidRDefault="00E378A4">
          <w:pPr>
            <w:pStyle w:val="TOC1"/>
            <w:tabs>
              <w:tab w:val="right" w:leader="dot" w:pos="9016"/>
            </w:tabs>
            <w:rPr>
              <w:noProof/>
              <w:kern w:val="2"/>
              <w:sz w:val="24"/>
              <w:szCs w:val="24"/>
              <w:lang w:eastAsia="en-GB"/>
              <w14:ligatures w14:val="standardContextual"/>
            </w:rPr>
          </w:pPr>
          <w:hyperlink w:anchor="_Toc169240842" w:history="1">
            <w:r w:rsidR="0051283A" w:rsidRPr="00A15B1E">
              <w:rPr>
                <w:rStyle w:val="Hyperlink"/>
                <w:noProof/>
              </w:rPr>
              <w:t>Scope</w:t>
            </w:r>
            <w:r w:rsidR="0051283A">
              <w:rPr>
                <w:noProof/>
                <w:webHidden/>
              </w:rPr>
              <w:tab/>
            </w:r>
            <w:r w:rsidR="0051283A">
              <w:rPr>
                <w:noProof/>
                <w:webHidden/>
              </w:rPr>
              <w:fldChar w:fldCharType="begin"/>
            </w:r>
            <w:r w:rsidR="0051283A">
              <w:rPr>
                <w:noProof/>
                <w:webHidden/>
              </w:rPr>
              <w:instrText xml:space="preserve"> PAGEREF _Toc169240842 \h </w:instrText>
            </w:r>
            <w:r w:rsidR="0051283A">
              <w:rPr>
                <w:noProof/>
                <w:webHidden/>
              </w:rPr>
            </w:r>
            <w:r w:rsidR="0051283A">
              <w:rPr>
                <w:noProof/>
                <w:webHidden/>
              </w:rPr>
              <w:fldChar w:fldCharType="separate"/>
            </w:r>
            <w:r w:rsidR="003E0E79">
              <w:rPr>
                <w:noProof/>
                <w:webHidden/>
              </w:rPr>
              <w:t>2</w:t>
            </w:r>
            <w:r w:rsidR="0051283A">
              <w:rPr>
                <w:noProof/>
                <w:webHidden/>
              </w:rPr>
              <w:fldChar w:fldCharType="end"/>
            </w:r>
          </w:hyperlink>
        </w:p>
        <w:p w14:paraId="60083BEC" w14:textId="686521D4" w:rsidR="0051283A" w:rsidRDefault="00E378A4">
          <w:pPr>
            <w:pStyle w:val="TOC1"/>
            <w:tabs>
              <w:tab w:val="right" w:leader="dot" w:pos="9016"/>
            </w:tabs>
            <w:rPr>
              <w:noProof/>
              <w:kern w:val="2"/>
              <w:sz w:val="24"/>
              <w:szCs w:val="24"/>
              <w:lang w:eastAsia="en-GB"/>
              <w14:ligatures w14:val="standardContextual"/>
            </w:rPr>
          </w:pPr>
          <w:hyperlink w:anchor="_Toc169240843" w:history="1">
            <w:r w:rsidR="0051283A" w:rsidRPr="00A15B1E">
              <w:rPr>
                <w:rStyle w:val="Hyperlink"/>
                <w:noProof/>
              </w:rPr>
              <w:t>Relationships with Suppliers and Partners</w:t>
            </w:r>
            <w:r w:rsidR="0051283A">
              <w:rPr>
                <w:noProof/>
                <w:webHidden/>
              </w:rPr>
              <w:tab/>
            </w:r>
            <w:r w:rsidR="0051283A">
              <w:rPr>
                <w:noProof/>
                <w:webHidden/>
              </w:rPr>
              <w:fldChar w:fldCharType="begin"/>
            </w:r>
            <w:r w:rsidR="0051283A">
              <w:rPr>
                <w:noProof/>
                <w:webHidden/>
              </w:rPr>
              <w:instrText xml:space="preserve"> PAGEREF _Toc169240843 \h </w:instrText>
            </w:r>
            <w:r w:rsidR="0051283A">
              <w:rPr>
                <w:noProof/>
                <w:webHidden/>
              </w:rPr>
            </w:r>
            <w:r w:rsidR="0051283A">
              <w:rPr>
                <w:noProof/>
                <w:webHidden/>
              </w:rPr>
              <w:fldChar w:fldCharType="separate"/>
            </w:r>
            <w:r w:rsidR="003E0E79">
              <w:rPr>
                <w:noProof/>
                <w:webHidden/>
              </w:rPr>
              <w:t>2</w:t>
            </w:r>
            <w:r w:rsidR="0051283A">
              <w:rPr>
                <w:noProof/>
                <w:webHidden/>
              </w:rPr>
              <w:fldChar w:fldCharType="end"/>
            </w:r>
          </w:hyperlink>
        </w:p>
        <w:p w14:paraId="36EFB1D0" w14:textId="5BA05AF3" w:rsidR="0051283A" w:rsidRDefault="00E378A4">
          <w:pPr>
            <w:pStyle w:val="TOC2"/>
            <w:tabs>
              <w:tab w:val="right" w:leader="dot" w:pos="9016"/>
            </w:tabs>
            <w:rPr>
              <w:noProof/>
              <w:kern w:val="2"/>
              <w:sz w:val="24"/>
              <w:szCs w:val="24"/>
              <w:lang w:eastAsia="en-GB"/>
              <w14:ligatures w14:val="standardContextual"/>
            </w:rPr>
          </w:pPr>
          <w:hyperlink w:anchor="_Toc169240844" w:history="1">
            <w:r w:rsidR="0051283A" w:rsidRPr="00A15B1E">
              <w:rPr>
                <w:rStyle w:val="Hyperlink"/>
                <w:noProof/>
              </w:rPr>
              <w:t>Risk Identification</w:t>
            </w:r>
            <w:r w:rsidR="0051283A">
              <w:rPr>
                <w:noProof/>
                <w:webHidden/>
              </w:rPr>
              <w:tab/>
            </w:r>
            <w:r w:rsidR="0051283A">
              <w:rPr>
                <w:noProof/>
                <w:webHidden/>
              </w:rPr>
              <w:fldChar w:fldCharType="begin"/>
            </w:r>
            <w:r w:rsidR="0051283A">
              <w:rPr>
                <w:noProof/>
                <w:webHidden/>
              </w:rPr>
              <w:instrText xml:space="preserve"> PAGEREF _Toc169240844 \h </w:instrText>
            </w:r>
            <w:r w:rsidR="0051283A">
              <w:rPr>
                <w:noProof/>
                <w:webHidden/>
              </w:rPr>
            </w:r>
            <w:r w:rsidR="0051283A">
              <w:rPr>
                <w:noProof/>
                <w:webHidden/>
              </w:rPr>
              <w:fldChar w:fldCharType="separate"/>
            </w:r>
            <w:r w:rsidR="003E0E79">
              <w:rPr>
                <w:noProof/>
                <w:webHidden/>
              </w:rPr>
              <w:t>2</w:t>
            </w:r>
            <w:r w:rsidR="0051283A">
              <w:rPr>
                <w:noProof/>
                <w:webHidden/>
              </w:rPr>
              <w:fldChar w:fldCharType="end"/>
            </w:r>
          </w:hyperlink>
        </w:p>
        <w:p w14:paraId="248553AD" w14:textId="4927C360" w:rsidR="0051283A" w:rsidRDefault="00E378A4">
          <w:pPr>
            <w:pStyle w:val="TOC2"/>
            <w:tabs>
              <w:tab w:val="right" w:leader="dot" w:pos="9016"/>
            </w:tabs>
            <w:rPr>
              <w:noProof/>
              <w:kern w:val="2"/>
              <w:sz w:val="24"/>
              <w:szCs w:val="24"/>
              <w:lang w:eastAsia="en-GB"/>
              <w14:ligatures w14:val="standardContextual"/>
            </w:rPr>
          </w:pPr>
          <w:hyperlink w:anchor="_Toc169240845" w:history="1">
            <w:r w:rsidR="0051283A" w:rsidRPr="00A15B1E">
              <w:rPr>
                <w:rStyle w:val="Hyperlink"/>
                <w:noProof/>
              </w:rPr>
              <w:t>Screening</w:t>
            </w:r>
            <w:r w:rsidR="0051283A">
              <w:rPr>
                <w:noProof/>
                <w:webHidden/>
              </w:rPr>
              <w:tab/>
            </w:r>
            <w:r w:rsidR="0051283A">
              <w:rPr>
                <w:noProof/>
                <w:webHidden/>
              </w:rPr>
              <w:fldChar w:fldCharType="begin"/>
            </w:r>
            <w:r w:rsidR="0051283A">
              <w:rPr>
                <w:noProof/>
                <w:webHidden/>
              </w:rPr>
              <w:instrText xml:space="preserve"> PAGEREF _Toc169240845 \h </w:instrText>
            </w:r>
            <w:r w:rsidR="0051283A">
              <w:rPr>
                <w:noProof/>
                <w:webHidden/>
              </w:rPr>
            </w:r>
            <w:r w:rsidR="0051283A">
              <w:rPr>
                <w:noProof/>
                <w:webHidden/>
              </w:rPr>
              <w:fldChar w:fldCharType="separate"/>
            </w:r>
            <w:r w:rsidR="003E0E79">
              <w:rPr>
                <w:noProof/>
                <w:webHidden/>
              </w:rPr>
              <w:t>2</w:t>
            </w:r>
            <w:r w:rsidR="0051283A">
              <w:rPr>
                <w:noProof/>
                <w:webHidden/>
              </w:rPr>
              <w:fldChar w:fldCharType="end"/>
            </w:r>
          </w:hyperlink>
        </w:p>
        <w:p w14:paraId="29E7E8E5" w14:textId="47C51DE9" w:rsidR="0051283A" w:rsidRDefault="00E378A4">
          <w:pPr>
            <w:pStyle w:val="TOC2"/>
            <w:tabs>
              <w:tab w:val="right" w:leader="dot" w:pos="9016"/>
            </w:tabs>
            <w:rPr>
              <w:noProof/>
              <w:kern w:val="2"/>
              <w:sz w:val="24"/>
              <w:szCs w:val="24"/>
              <w:lang w:eastAsia="en-GB"/>
              <w14:ligatures w14:val="standardContextual"/>
            </w:rPr>
          </w:pPr>
          <w:hyperlink w:anchor="_Toc169240846" w:history="1">
            <w:r w:rsidR="0051283A" w:rsidRPr="00A15B1E">
              <w:rPr>
                <w:rStyle w:val="Hyperlink"/>
                <w:noProof/>
              </w:rPr>
              <w:t>Contracting</w:t>
            </w:r>
            <w:r w:rsidR="0051283A">
              <w:rPr>
                <w:noProof/>
                <w:webHidden/>
              </w:rPr>
              <w:tab/>
            </w:r>
            <w:r w:rsidR="0051283A">
              <w:rPr>
                <w:noProof/>
                <w:webHidden/>
              </w:rPr>
              <w:fldChar w:fldCharType="begin"/>
            </w:r>
            <w:r w:rsidR="0051283A">
              <w:rPr>
                <w:noProof/>
                <w:webHidden/>
              </w:rPr>
              <w:instrText xml:space="preserve"> PAGEREF _Toc169240846 \h </w:instrText>
            </w:r>
            <w:r w:rsidR="0051283A">
              <w:rPr>
                <w:noProof/>
                <w:webHidden/>
              </w:rPr>
            </w:r>
            <w:r w:rsidR="0051283A">
              <w:rPr>
                <w:noProof/>
                <w:webHidden/>
              </w:rPr>
              <w:fldChar w:fldCharType="separate"/>
            </w:r>
            <w:r w:rsidR="003E0E79">
              <w:rPr>
                <w:noProof/>
                <w:webHidden/>
              </w:rPr>
              <w:t>3</w:t>
            </w:r>
            <w:r w:rsidR="0051283A">
              <w:rPr>
                <w:noProof/>
                <w:webHidden/>
              </w:rPr>
              <w:fldChar w:fldCharType="end"/>
            </w:r>
          </w:hyperlink>
        </w:p>
        <w:p w14:paraId="40DE52E3" w14:textId="15962188" w:rsidR="0051283A" w:rsidRDefault="00E378A4">
          <w:pPr>
            <w:pStyle w:val="TOC2"/>
            <w:tabs>
              <w:tab w:val="right" w:leader="dot" w:pos="9016"/>
            </w:tabs>
            <w:rPr>
              <w:noProof/>
              <w:kern w:val="2"/>
              <w:sz w:val="24"/>
              <w:szCs w:val="24"/>
              <w:lang w:eastAsia="en-GB"/>
              <w14:ligatures w14:val="standardContextual"/>
            </w:rPr>
          </w:pPr>
          <w:hyperlink w:anchor="_Toc169240847" w:history="1">
            <w:r w:rsidR="0051283A" w:rsidRPr="00A15B1E">
              <w:rPr>
                <w:rStyle w:val="Hyperlink"/>
                <w:noProof/>
              </w:rPr>
              <w:t>Training &amp; Awareness</w:t>
            </w:r>
            <w:r w:rsidR="0051283A">
              <w:rPr>
                <w:noProof/>
                <w:webHidden/>
              </w:rPr>
              <w:tab/>
            </w:r>
            <w:r w:rsidR="0051283A">
              <w:rPr>
                <w:noProof/>
                <w:webHidden/>
              </w:rPr>
              <w:fldChar w:fldCharType="begin"/>
            </w:r>
            <w:r w:rsidR="0051283A">
              <w:rPr>
                <w:noProof/>
                <w:webHidden/>
              </w:rPr>
              <w:instrText xml:space="preserve"> PAGEREF _Toc169240847 \h </w:instrText>
            </w:r>
            <w:r w:rsidR="0051283A">
              <w:rPr>
                <w:noProof/>
                <w:webHidden/>
              </w:rPr>
            </w:r>
            <w:r w:rsidR="0051283A">
              <w:rPr>
                <w:noProof/>
                <w:webHidden/>
              </w:rPr>
              <w:fldChar w:fldCharType="separate"/>
            </w:r>
            <w:r w:rsidR="003E0E79">
              <w:rPr>
                <w:noProof/>
                <w:webHidden/>
              </w:rPr>
              <w:t>3</w:t>
            </w:r>
            <w:r w:rsidR="0051283A">
              <w:rPr>
                <w:noProof/>
                <w:webHidden/>
              </w:rPr>
              <w:fldChar w:fldCharType="end"/>
            </w:r>
          </w:hyperlink>
        </w:p>
        <w:p w14:paraId="2C1EA30F" w14:textId="4A3C3C2F" w:rsidR="0051283A" w:rsidRDefault="00E378A4">
          <w:pPr>
            <w:pStyle w:val="TOC2"/>
            <w:tabs>
              <w:tab w:val="right" w:leader="dot" w:pos="9016"/>
            </w:tabs>
            <w:rPr>
              <w:noProof/>
              <w:kern w:val="2"/>
              <w:sz w:val="24"/>
              <w:szCs w:val="24"/>
              <w:lang w:eastAsia="en-GB"/>
              <w14:ligatures w14:val="standardContextual"/>
            </w:rPr>
          </w:pPr>
          <w:hyperlink w:anchor="_Toc169240848" w:history="1">
            <w:r w:rsidR="0051283A" w:rsidRPr="00A15B1E">
              <w:rPr>
                <w:rStyle w:val="Hyperlink"/>
                <w:noProof/>
              </w:rPr>
              <w:t>Monitoring &amp; Review</w:t>
            </w:r>
            <w:r w:rsidR="0051283A">
              <w:rPr>
                <w:noProof/>
                <w:webHidden/>
              </w:rPr>
              <w:tab/>
            </w:r>
            <w:r w:rsidR="0051283A">
              <w:rPr>
                <w:noProof/>
                <w:webHidden/>
              </w:rPr>
              <w:fldChar w:fldCharType="begin"/>
            </w:r>
            <w:r w:rsidR="0051283A">
              <w:rPr>
                <w:noProof/>
                <w:webHidden/>
              </w:rPr>
              <w:instrText xml:space="preserve"> PAGEREF _Toc169240848 \h </w:instrText>
            </w:r>
            <w:r w:rsidR="0051283A">
              <w:rPr>
                <w:noProof/>
                <w:webHidden/>
              </w:rPr>
            </w:r>
            <w:r w:rsidR="0051283A">
              <w:rPr>
                <w:noProof/>
                <w:webHidden/>
              </w:rPr>
              <w:fldChar w:fldCharType="separate"/>
            </w:r>
            <w:r w:rsidR="003E0E79">
              <w:rPr>
                <w:noProof/>
                <w:webHidden/>
              </w:rPr>
              <w:t>3</w:t>
            </w:r>
            <w:r w:rsidR="0051283A">
              <w:rPr>
                <w:noProof/>
                <w:webHidden/>
              </w:rPr>
              <w:fldChar w:fldCharType="end"/>
            </w:r>
          </w:hyperlink>
        </w:p>
        <w:p w14:paraId="2E625310" w14:textId="6A60181C" w:rsidR="0051283A" w:rsidRDefault="00E378A4">
          <w:pPr>
            <w:pStyle w:val="TOC2"/>
            <w:tabs>
              <w:tab w:val="right" w:leader="dot" w:pos="9016"/>
            </w:tabs>
            <w:rPr>
              <w:noProof/>
              <w:kern w:val="2"/>
              <w:sz w:val="24"/>
              <w:szCs w:val="24"/>
              <w:lang w:eastAsia="en-GB"/>
              <w14:ligatures w14:val="standardContextual"/>
            </w:rPr>
          </w:pPr>
          <w:hyperlink w:anchor="_Toc169240849" w:history="1">
            <w:r w:rsidR="0051283A" w:rsidRPr="00A15B1E">
              <w:rPr>
                <w:rStyle w:val="Hyperlink"/>
                <w:noProof/>
              </w:rPr>
              <w:t>Contract Changes or Termination</w:t>
            </w:r>
            <w:r w:rsidR="0051283A">
              <w:rPr>
                <w:noProof/>
                <w:webHidden/>
              </w:rPr>
              <w:tab/>
            </w:r>
            <w:r w:rsidR="0051283A">
              <w:rPr>
                <w:noProof/>
                <w:webHidden/>
              </w:rPr>
              <w:fldChar w:fldCharType="begin"/>
            </w:r>
            <w:r w:rsidR="0051283A">
              <w:rPr>
                <w:noProof/>
                <w:webHidden/>
              </w:rPr>
              <w:instrText xml:space="preserve"> PAGEREF _Toc169240849 \h </w:instrText>
            </w:r>
            <w:r w:rsidR="0051283A">
              <w:rPr>
                <w:noProof/>
                <w:webHidden/>
              </w:rPr>
            </w:r>
            <w:r w:rsidR="0051283A">
              <w:rPr>
                <w:noProof/>
                <w:webHidden/>
              </w:rPr>
              <w:fldChar w:fldCharType="separate"/>
            </w:r>
            <w:r w:rsidR="003E0E79">
              <w:rPr>
                <w:noProof/>
                <w:webHidden/>
              </w:rPr>
              <w:t>3</w:t>
            </w:r>
            <w:r w:rsidR="0051283A">
              <w:rPr>
                <w:noProof/>
                <w:webHidden/>
              </w:rPr>
              <w:fldChar w:fldCharType="end"/>
            </w:r>
          </w:hyperlink>
        </w:p>
        <w:p w14:paraId="0D1953C6" w14:textId="5A1157A7" w:rsidR="0051283A" w:rsidRDefault="00E378A4">
          <w:pPr>
            <w:pStyle w:val="TOC2"/>
            <w:tabs>
              <w:tab w:val="right" w:leader="dot" w:pos="9016"/>
            </w:tabs>
            <w:rPr>
              <w:noProof/>
              <w:kern w:val="2"/>
              <w:sz w:val="24"/>
              <w:szCs w:val="24"/>
              <w:lang w:eastAsia="en-GB"/>
              <w14:ligatures w14:val="standardContextual"/>
            </w:rPr>
          </w:pPr>
          <w:hyperlink w:anchor="_Toc169240850" w:history="1">
            <w:r w:rsidR="0051283A" w:rsidRPr="00A15B1E">
              <w:rPr>
                <w:rStyle w:val="Hyperlink"/>
                <w:noProof/>
              </w:rPr>
              <w:t>Access Termination &amp; Asset Return</w:t>
            </w:r>
            <w:r w:rsidR="0051283A">
              <w:rPr>
                <w:noProof/>
                <w:webHidden/>
              </w:rPr>
              <w:tab/>
            </w:r>
            <w:r w:rsidR="0051283A">
              <w:rPr>
                <w:noProof/>
                <w:webHidden/>
              </w:rPr>
              <w:fldChar w:fldCharType="begin"/>
            </w:r>
            <w:r w:rsidR="0051283A">
              <w:rPr>
                <w:noProof/>
                <w:webHidden/>
              </w:rPr>
              <w:instrText xml:space="preserve"> PAGEREF _Toc169240850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1FAF86EF" w14:textId="07C99B92" w:rsidR="0051283A" w:rsidRDefault="00E378A4">
          <w:pPr>
            <w:pStyle w:val="TOC2"/>
            <w:tabs>
              <w:tab w:val="right" w:leader="dot" w:pos="9016"/>
            </w:tabs>
            <w:rPr>
              <w:noProof/>
              <w:kern w:val="2"/>
              <w:sz w:val="24"/>
              <w:szCs w:val="24"/>
              <w:lang w:eastAsia="en-GB"/>
              <w14:ligatures w14:val="standardContextual"/>
            </w:rPr>
          </w:pPr>
          <w:hyperlink w:anchor="_Toc169240851" w:history="1">
            <w:r w:rsidR="0051283A" w:rsidRPr="00A15B1E">
              <w:rPr>
                <w:rStyle w:val="Hyperlink"/>
                <w:noProof/>
              </w:rPr>
              <w:t>Managing Contracts &amp; Reviews</w:t>
            </w:r>
            <w:r w:rsidR="0051283A">
              <w:rPr>
                <w:noProof/>
                <w:webHidden/>
              </w:rPr>
              <w:tab/>
            </w:r>
            <w:r w:rsidR="0051283A">
              <w:rPr>
                <w:noProof/>
                <w:webHidden/>
              </w:rPr>
              <w:fldChar w:fldCharType="begin"/>
            </w:r>
            <w:r w:rsidR="0051283A">
              <w:rPr>
                <w:noProof/>
                <w:webHidden/>
              </w:rPr>
              <w:instrText xml:space="preserve"> PAGEREF _Toc169240851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2BD8348D" w14:textId="332587D5" w:rsidR="0051283A" w:rsidRDefault="00E378A4">
          <w:pPr>
            <w:pStyle w:val="TOC1"/>
            <w:tabs>
              <w:tab w:val="right" w:leader="dot" w:pos="9016"/>
            </w:tabs>
            <w:rPr>
              <w:noProof/>
              <w:kern w:val="2"/>
              <w:sz w:val="24"/>
              <w:szCs w:val="24"/>
              <w:lang w:eastAsia="en-GB"/>
              <w14:ligatures w14:val="standardContextual"/>
            </w:rPr>
          </w:pPr>
          <w:hyperlink w:anchor="_Toc169240852" w:history="1">
            <w:r w:rsidR="0051283A" w:rsidRPr="00A15B1E">
              <w:rPr>
                <w:rStyle w:val="Hyperlink"/>
                <w:noProof/>
              </w:rPr>
              <w:t>Contractual Security Provisions</w:t>
            </w:r>
            <w:r w:rsidR="0051283A">
              <w:rPr>
                <w:noProof/>
                <w:webHidden/>
              </w:rPr>
              <w:tab/>
            </w:r>
            <w:r w:rsidR="0051283A">
              <w:rPr>
                <w:noProof/>
                <w:webHidden/>
              </w:rPr>
              <w:fldChar w:fldCharType="begin"/>
            </w:r>
            <w:r w:rsidR="0051283A">
              <w:rPr>
                <w:noProof/>
                <w:webHidden/>
              </w:rPr>
              <w:instrText xml:space="preserve"> PAGEREF _Toc169240852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2064C1C4" w14:textId="33E71AF8" w:rsidR="0051283A" w:rsidRDefault="00E378A4">
          <w:pPr>
            <w:pStyle w:val="TOC1"/>
            <w:tabs>
              <w:tab w:val="right" w:leader="dot" w:pos="9016"/>
            </w:tabs>
            <w:rPr>
              <w:noProof/>
              <w:kern w:val="2"/>
              <w:sz w:val="24"/>
              <w:szCs w:val="24"/>
              <w:lang w:eastAsia="en-GB"/>
              <w14:ligatures w14:val="standardContextual"/>
            </w:rPr>
          </w:pPr>
          <w:hyperlink w:anchor="_Toc169240853" w:history="1">
            <w:r w:rsidR="0051283A" w:rsidRPr="00A15B1E">
              <w:rPr>
                <w:rStyle w:val="Hyperlink"/>
                <w:noProof/>
              </w:rPr>
              <w:t>Security Clauses for Contracts</w:t>
            </w:r>
            <w:r w:rsidR="0051283A">
              <w:rPr>
                <w:noProof/>
                <w:webHidden/>
              </w:rPr>
              <w:tab/>
            </w:r>
            <w:r w:rsidR="0051283A">
              <w:rPr>
                <w:noProof/>
                <w:webHidden/>
              </w:rPr>
              <w:fldChar w:fldCharType="begin"/>
            </w:r>
            <w:r w:rsidR="0051283A">
              <w:rPr>
                <w:noProof/>
                <w:webHidden/>
              </w:rPr>
              <w:instrText xml:space="preserve"> PAGEREF _Toc169240853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546A4D0D" w14:textId="6EE5159F" w:rsidR="0051283A" w:rsidRDefault="00E378A4">
          <w:pPr>
            <w:pStyle w:val="TOC2"/>
            <w:tabs>
              <w:tab w:val="right" w:leader="dot" w:pos="9016"/>
            </w:tabs>
            <w:rPr>
              <w:noProof/>
              <w:kern w:val="2"/>
              <w:sz w:val="24"/>
              <w:szCs w:val="24"/>
              <w:lang w:eastAsia="en-GB"/>
              <w14:ligatures w14:val="standardContextual"/>
            </w:rPr>
          </w:pPr>
          <w:hyperlink w:anchor="_Toc169240854" w:history="1">
            <w:r w:rsidR="0051283A" w:rsidRPr="00A15B1E">
              <w:rPr>
                <w:rStyle w:val="Hyperlink"/>
                <w:noProof/>
              </w:rPr>
              <w:t xml:space="preserve">Compliance with </w:t>
            </w:r>
            <w:r w:rsidR="00E760A6">
              <w:rPr>
                <w:rStyle w:val="Hyperlink"/>
                <w:noProof/>
              </w:rPr>
              <w:t>TechSolution.inc</w:t>
            </w:r>
            <w:r w:rsidR="0051283A" w:rsidRPr="00A15B1E">
              <w:rPr>
                <w:rStyle w:val="Hyperlink"/>
                <w:noProof/>
              </w:rPr>
              <w:t xml:space="preserve"> Policies &amp; Procedures</w:t>
            </w:r>
            <w:r w:rsidR="0051283A">
              <w:rPr>
                <w:noProof/>
                <w:webHidden/>
              </w:rPr>
              <w:tab/>
            </w:r>
            <w:r w:rsidR="0051283A">
              <w:rPr>
                <w:noProof/>
                <w:webHidden/>
              </w:rPr>
              <w:fldChar w:fldCharType="begin"/>
            </w:r>
            <w:r w:rsidR="0051283A">
              <w:rPr>
                <w:noProof/>
                <w:webHidden/>
              </w:rPr>
              <w:instrText xml:space="preserve"> PAGEREF _Toc169240854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0D1AC531" w14:textId="79578200" w:rsidR="0051283A" w:rsidRDefault="00E378A4">
          <w:pPr>
            <w:pStyle w:val="TOC2"/>
            <w:tabs>
              <w:tab w:val="right" w:leader="dot" w:pos="9016"/>
            </w:tabs>
            <w:rPr>
              <w:noProof/>
              <w:kern w:val="2"/>
              <w:sz w:val="24"/>
              <w:szCs w:val="24"/>
              <w:lang w:eastAsia="en-GB"/>
              <w14:ligatures w14:val="standardContextual"/>
            </w:rPr>
          </w:pPr>
          <w:hyperlink w:anchor="_Toc169240855" w:history="1">
            <w:r w:rsidR="0051283A" w:rsidRPr="00A15B1E">
              <w:rPr>
                <w:rStyle w:val="Hyperlink"/>
                <w:noProof/>
              </w:rPr>
              <w:t>Confidentiality</w:t>
            </w:r>
            <w:r w:rsidR="0051283A">
              <w:rPr>
                <w:noProof/>
                <w:webHidden/>
              </w:rPr>
              <w:tab/>
            </w:r>
            <w:r w:rsidR="0051283A">
              <w:rPr>
                <w:noProof/>
                <w:webHidden/>
              </w:rPr>
              <w:fldChar w:fldCharType="begin"/>
            </w:r>
            <w:r w:rsidR="0051283A">
              <w:rPr>
                <w:noProof/>
                <w:webHidden/>
              </w:rPr>
              <w:instrText xml:space="preserve"> PAGEREF _Toc169240855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570B97A1" w14:textId="3D0F1C88" w:rsidR="0051283A" w:rsidRDefault="00E378A4">
          <w:pPr>
            <w:pStyle w:val="TOC2"/>
            <w:tabs>
              <w:tab w:val="right" w:leader="dot" w:pos="9016"/>
            </w:tabs>
            <w:rPr>
              <w:noProof/>
              <w:kern w:val="2"/>
              <w:sz w:val="24"/>
              <w:szCs w:val="24"/>
              <w:lang w:eastAsia="en-GB"/>
              <w14:ligatures w14:val="standardContextual"/>
            </w:rPr>
          </w:pPr>
          <w:hyperlink w:anchor="_Toc169240856" w:history="1">
            <w:r w:rsidR="0051283A" w:rsidRPr="00A15B1E">
              <w:rPr>
                <w:rStyle w:val="Hyperlink"/>
                <w:noProof/>
              </w:rPr>
              <w:t>Incident Notification</w:t>
            </w:r>
            <w:r w:rsidR="0051283A">
              <w:rPr>
                <w:noProof/>
                <w:webHidden/>
              </w:rPr>
              <w:tab/>
            </w:r>
            <w:r w:rsidR="0051283A">
              <w:rPr>
                <w:noProof/>
                <w:webHidden/>
              </w:rPr>
              <w:fldChar w:fldCharType="begin"/>
            </w:r>
            <w:r w:rsidR="0051283A">
              <w:rPr>
                <w:noProof/>
                <w:webHidden/>
              </w:rPr>
              <w:instrText xml:space="preserve"> PAGEREF _Toc169240856 \h </w:instrText>
            </w:r>
            <w:r w:rsidR="0051283A">
              <w:rPr>
                <w:noProof/>
                <w:webHidden/>
              </w:rPr>
            </w:r>
            <w:r w:rsidR="0051283A">
              <w:rPr>
                <w:noProof/>
                <w:webHidden/>
              </w:rPr>
              <w:fldChar w:fldCharType="separate"/>
            </w:r>
            <w:r w:rsidR="003E0E79">
              <w:rPr>
                <w:noProof/>
                <w:webHidden/>
              </w:rPr>
              <w:t>4</w:t>
            </w:r>
            <w:r w:rsidR="0051283A">
              <w:rPr>
                <w:noProof/>
                <w:webHidden/>
              </w:rPr>
              <w:fldChar w:fldCharType="end"/>
            </w:r>
          </w:hyperlink>
        </w:p>
        <w:p w14:paraId="72C4E97B" w14:textId="623444E4" w:rsidR="0051283A" w:rsidRDefault="00E378A4">
          <w:pPr>
            <w:pStyle w:val="TOC2"/>
            <w:tabs>
              <w:tab w:val="right" w:leader="dot" w:pos="9016"/>
            </w:tabs>
            <w:rPr>
              <w:noProof/>
              <w:kern w:val="2"/>
              <w:sz w:val="24"/>
              <w:szCs w:val="24"/>
              <w:lang w:eastAsia="en-GB"/>
              <w14:ligatures w14:val="standardContextual"/>
            </w:rPr>
          </w:pPr>
          <w:hyperlink w:anchor="_Toc169240857" w:history="1">
            <w:r w:rsidR="0051283A" w:rsidRPr="00A15B1E">
              <w:rPr>
                <w:rStyle w:val="Hyperlink"/>
                <w:noProof/>
              </w:rPr>
              <w:t>Access control</w:t>
            </w:r>
            <w:r w:rsidR="0051283A">
              <w:rPr>
                <w:noProof/>
                <w:webHidden/>
              </w:rPr>
              <w:tab/>
            </w:r>
            <w:r w:rsidR="0051283A">
              <w:rPr>
                <w:noProof/>
                <w:webHidden/>
              </w:rPr>
              <w:fldChar w:fldCharType="begin"/>
            </w:r>
            <w:r w:rsidR="0051283A">
              <w:rPr>
                <w:noProof/>
                <w:webHidden/>
              </w:rPr>
              <w:instrText xml:space="preserve"> PAGEREF _Toc169240857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073E0667" w14:textId="679C756A" w:rsidR="0051283A" w:rsidRDefault="00E378A4">
          <w:pPr>
            <w:pStyle w:val="TOC2"/>
            <w:tabs>
              <w:tab w:val="right" w:leader="dot" w:pos="9016"/>
            </w:tabs>
            <w:rPr>
              <w:noProof/>
              <w:kern w:val="2"/>
              <w:sz w:val="24"/>
              <w:szCs w:val="24"/>
              <w:lang w:eastAsia="en-GB"/>
              <w14:ligatures w14:val="standardContextual"/>
            </w:rPr>
          </w:pPr>
          <w:hyperlink w:anchor="_Toc169240858" w:history="1">
            <w:r w:rsidR="0051283A" w:rsidRPr="00A15B1E">
              <w:rPr>
                <w:rStyle w:val="Hyperlink"/>
                <w:noProof/>
              </w:rPr>
              <w:t>Data Safeguarding</w:t>
            </w:r>
            <w:r w:rsidR="0051283A">
              <w:rPr>
                <w:noProof/>
                <w:webHidden/>
              </w:rPr>
              <w:tab/>
            </w:r>
            <w:r w:rsidR="0051283A">
              <w:rPr>
                <w:noProof/>
                <w:webHidden/>
              </w:rPr>
              <w:fldChar w:fldCharType="begin"/>
            </w:r>
            <w:r w:rsidR="0051283A">
              <w:rPr>
                <w:noProof/>
                <w:webHidden/>
              </w:rPr>
              <w:instrText xml:space="preserve"> PAGEREF _Toc169240858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7188547D" w14:textId="6271510F" w:rsidR="0051283A" w:rsidRDefault="00E378A4">
          <w:pPr>
            <w:pStyle w:val="TOC2"/>
            <w:tabs>
              <w:tab w:val="right" w:leader="dot" w:pos="9016"/>
            </w:tabs>
            <w:rPr>
              <w:noProof/>
              <w:kern w:val="2"/>
              <w:sz w:val="24"/>
              <w:szCs w:val="24"/>
              <w:lang w:eastAsia="en-GB"/>
              <w14:ligatures w14:val="standardContextual"/>
            </w:rPr>
          </w:pPr>
          <w:hyperlink w:anchor="_Toc169240859" w:history="1">
            <w:r w:rsidR="0051283A" w:rsidRPr="00A15B1E">
              <w:rPr>
                <w:rStyle w:val="Hyperlink"/>
                <w:noProof/>
              </w:rPr>
              <w:t>Staff Vetting</w:t>
            </w:r>
            <w:r w:rsidR="0051283A">
              <w:rPr>
                <w:noProof/>
                <w:webHidden/>
              </w:rPr>
              <w:tab/>
            </w:r>
            <w:r w:rsidR="0051283A">
              <w:rPr>
                <w:noProof/>
                <w:webHidden/>
              </w:rPr>
              <w:fldChar w:fldCharType="begin"/>
            </w:r>
            <w:r w:rsidR="0051283A">
              <w:rPr>
                <w:noProof/>
                <w:webHidden/>
              </w:rPr>
              <w:instrText xml:space="preserve"> PAGEREF _Toc169240859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161E2CA9" w14:textId="12B0384C" w:rsidR="0051283A" w:rsidRDefault="00E378A4">
          <w:pPr>
            <w:pStyle w:val="TOC2"/>
            <w:tabs>
              <w:tab w:val="right" w:leader="dot" w:pos="9016"/>
            </w:tabs>
            <w:rPr>
              <w:noProof/>
              <w:kern w:val="2"/>
              <w:sz w:val="24"/>
              <w:szCs w:val="24"/>
              <w:lang w:eastAsia="en-GB"/>
              <w14:ligatures w14:val="standardContextual"/>
            </w:rPr>
          </w:pPr>
          <w:hyperlink w:anchor="_Toc169240860" w:history="1">
            <w:r w:rsidR="0051283A" w:rsidRPr="00A15B1E">
              <w:rPr>
                <w:rStyle w:val="Hyperlink"/>
                <w:noProof/>
              </w:rPr>
              <w:t>Security Review Allowance</w:t>
            </w:r>
            <w:r w:rsidR="0051283A">
              <w:rPr>
                <w:noProof/>
                <w:webHidden/>
              </w:rPr>
              <w:tab/>
            </w:r>
            <w:r w:rsidR="0051283A">
              <w:rPr>
                <w:noProof/>
                <w:webHidden/>
              </w:rPr>
              <w:fldChar w:fldCharType="begin"/>
            </w:r>
            <w:r w:rsidR="0051283A">
              <w:rPr>
                <w:noProof/>
                <w:webHidden/>
              </w:rPr>
              <w:instrText xml:space="preserve"> PAGEREF _Toc169240860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1EA3FC94" w14:textId="1313FA7F" w:rsidR="0051283A" w:rsidRDefault="00E378A4">
          <w:pPr>
            <w:pStyle w:val="TOC2"/>
            <w:tabs>
              <w:tab w:val="right" w:leader="dot" w:pos="9016"/>
            </w:tabs>
            <w:rPr>
              <w:noProof/>
              <w:kern w:val="2"/>
              <w:sz w:val="24"/>
              <w:szCs w:val="24"/>
              <w:lang w:eastAsia="en-GB"/>
              <w14:ligatures w14:val="standardContextual"/>
            </w:rPr>
          </w:pPr>
          <w:hyperlink w:anchor="_Toc169240861" w:history="1">
            <w:r w:rsidR="0051283A" w:rsidRPr="00A15B1E">
              <w:rPr>
                <w:rStyle w:val="Hyperlink"/>
                <w:noProof/>
              </w:rPr>
              <w:t>Oversight of Subcontractors</w:t>
            </w:r>
            <w:r w:rsidR="0051283A">
              <w:rPr>
                <w:noProof/>
                <w:webHidden/>
              </w:rPr>
              <w:tab/>
            </w:r>
            <w:r w:rsidR="0051283A">
              <w:rPr>
                <w:noProof/>
                <w:webHidden/>
              </w:rPr>
              <w:fldChar w:fldCharType="begin"/>
            </w:r>
            <w:r w:rsidR="0051283A">
              <w:rPr>
                <w:noProof/>
                <w:webHidden/>
              </w:rPr>
              <w:instrText xml:space="preserve"> PAGEREF _Toc169240861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141D818D" w14:textId="6C8EC79E" w:rsidR="0051283A" w:rsidRDefault="00E378A4">
          <w:pPr>
            <w:pStyle w:val="TOC2"/>
            <w:tabs>
              <w:tab w:val="right" w:leader="dot" w:pos="9016"/>
            </w:tabs>
            <w:rPr>
              <w:noProof/>
              <w:kern w:val="2"/>
              <w:sz w:val="24"/>
              <w:szCs w:val="24"/>
              <w:lang w:eastAsia="en-GB"/>
              <w14:ligatures w14:val="standardContextual"/>
            </w:rPr>
          </w:pPr>
          <w:hyperlink w:anchor="_Toc169240862" w:history="1">
            <w:r w:rsidR="0051283A" w:rsidRPr="00A15B1E">
              <w:rPr>
                <w:rStyle w:val="Hyperlink"/>
                <w:noProof/>
              </w:rPr>
              <w:t>System Update Obligation</w:t>
            </w:r>
            <w:r w:rsidR="0051283A">
              <w:rPr>
                <w:noProof/>
                <w:webHidden/>
              </w:rPr>
              <w:tab/>
            </w:r>
            <w:r w:rsidR="0051283A">
              <w:rPr>
                <w:noProof/>
                <w:webHidden/>
              </w:rPr>
              <w:fldChar w:fldCharType="begin"/>
            </w:r>
            <w:r w:rsidR="0051283A">
              <w:rPr>
                <w:noProof/>
                <w:webHidden/>
              </w:rPr>
              <w:instrText xml:space="preserve"> PAGEREF _Toc169240862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4AFFB226" w14:textId="04EB231A" w:rsidR="0051283A" w:rsidRDefault="00E378A4">
          <w:pPr>
            <w:pStyle w:val="TOC2"/>
            <w:tabs>
              <w:tab w:val="right" w:leader="dot" w:pos="9016"/>
            </w:tabs>
            <w:rPr>
              <w:noProof/>
              <w:kern w:val="2"/>
              <w:sz w:val="24"/>
              <w:szCs w:val="24"/>
              <w:lang w:eastAsia="en-GB"/>
              <w14:ligatures w14:val="standardContextual"/>
            </w:rPr>
          </w:pPr>
          <w:hyperlink w:anchor="_Toc169240863" w:history="1">
            <w:r w:rsidR="0051283A" w:rsidRPr="00A15B1E">
              <w:rPr>
                <w:rStyle w:val="Hyperlink"/>
                <w:noProof/>
              </w:rPr>
              <w:t>Business Resilience</w:t>
            </w:r>
            <w:r w:rsidR="0051283A">
              <w:rPr>
                <w:noProof/>
                <w:webHidden/>
              </w:rPr>
              <w:tab/>
            </w:r>
            <w:r w:rsidR="0051283A">
              <w:rPr>
                <w:noProof/>
                <w:webHidden/>
              </w:rPr>
              <w:fldChar w:fldCharType="begin"/>
            </w:r>
            <w:r w:rsidR="0051283A">
              <w:rPr>
                <w:noProof/>
                <w:webHidden/>
              </w:rPr>
              <w:instrText xml:space="preserve"> PAGEREF _Toc169240863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4E6230EC" w14:textId="7717DB1B" w:rsidR="0051283A" w:rsidRDefault="00E378A4">
          <w:pPr>
            <w:pStyle w:val="TOC2"/>
            <w:tabs>
              <w:tab w:val="right" w:leader="dot" w:pos="9016"/>
            </w:tabs>
            <w:rPr>
              <w:noProof/>
              <w:kern w:val="2"/>
              <w:sz w:val="24"/>
              <w:szCs w:val="24"/>
              <w:lang w:eastAsia="en-GB"/>
              <w14:ligatures w14:val="standardContextual"/>
            </w:rPr>
          </w:pPr>
          <w:hyperlink w:anchor="_Toc169240864" w:history="1">
            <w:r w:rsidR="0051283A" w:rsidRPr="00A15B1E">
              <w:rPr>
                <w:rStyle w:val="Hyperlink"/>
                <w:noProof/>
              </w:rPr>
              <w:t>Contract Conclusion Measures</w:t>
            </w:r>
            <w:r w:rsidR="0051283A">
              <w:rPr>
                <w:noProof/>
                <w:webHidden/>
              </w:rPr>
              <w:tab/>
            </w:r>
            <w:r w:rsidR="0051283A">
              <w:rPr>
                <w:noProof/>
                <w:webHidden/>
              </w:rPr>
              <w:fldChar w:fldCharType="begin"/>
            </w:r>
            <w:r w:rsidR="0051283A">
              <w:rPr>
                <w:noProof/>
                <w:webHidden/>
              </w:rPr>
              <w:instrText xml:space="preserve"> PAGEREF _Toc169240864 \h </w:instrText>
            </w:r>
            <w:r w:rsidR="0051283A">
              <w:rPr>
                <w:noProof/>
                <w:webHidden/>
              </w:rPr>
            </w:r>
            <w:r w:rsidR="0051283A">
              <w:rPr>
                <w:noProof/>
                <w:webHidden/>
              </w:rPr>
              <w:fldChar w:fldCharType="separate"/>
            </w:r>
            <w:r w:rsidR="003E0E79">
              <w:rPr>
                <w:noProof/>
                <w:webHidden/>
              </w:rPr>
              <w:t>5</w:t>
            </w:r>
            <w:r w:rsidR="0051283A">
              <w:rPr>
                <w:noProof/>
                <w:webHidden/>
              </w:rPr>
              <w:fldChar w:fldCharType="end"/>
            </w:r>
          </w:hyperlink>
        </w:p>
        <w:p w14:paraId="2DFB1DC9" w14:textId="27FBB4C3" w:rsidR="00D5640F" w:rsidRDefault="004C4513" w:rsidP="00ED629C">
          <w:pPr>
            <w:pStyle w:val="TOC1"/>
            <w:tabs>
              <w:tab w:val="right" w:leader="dot" w:pos="9015"/>
            </w:tabs>
            <w:spacing w:after="120"/>
            <w:rPr>
              <w:rStyle w:val="Hyperlink"/>
              <w:noProof/>
              <w:lang w:eastAsia="en-GB"/>
            </w:rPr>
          </w:pPr>
          <w:r>
            <w:fldChar w:fldCharType="end"/>
          </w:r>
        </w:p>
      </w:sdtContent>
    </w:sdt>
    <w:p w14:paraId="2F6F1494" w14:textId="7580346B" w:rsidR="00BB1D09" w:rsidRDefault="00BB1D09" w:rsidP="00ED629C"/>
    <w:p w14:paraId="7FF9445C" w14:textId="5BB8EE67" w:rsidR="007C00B0" w:rsidRDefault="00B43013" w:rsidP="0051283A">
      <w:pPr>
        <w:pStyle w:val="Heading1"/>
      </w:pPr>
      <w:bookmarkStart w:id="0" w:name="_Toc169240841"/>
      <w:r>
        <w:t>Purpose of This Document</w:t>
      </w:r>
      <w:bookmarkEnd w:id="0"/>
    </w:p>
    <w:p w14:paraId="53BCCB97" w14:textId="5E1523B9" w:rsidR="00C32769" w:rsidRDefault="00C32769" w:rsidP="00ED629C">
      <w:pPr>
        <w:jc w:val="both"/>
      </w:pPr>
      <w:r>
        <w:t>This document outlines the policy for managing supplier and partner relationships in line with the Information Security Management System (ISMS) and relevant legal/regulatory standards.</w:t>
      </w:r>
    </w:p>
    <w:p w14:paraId="503CABC1" w14:textId="49F893DC" w:rsidR="009F5EA2" w:rsidRDefault="009F5EA2" w:rsidP="00ED629C">
      <w:pPr>
        <w:jc w:val="both"/>
      </w:pPr>
      <w:r>
        <w:t xml:space="preserve">It </w:t>
      </w:r>
      <w:r w:rsidR="00144D1C">
        <w:t>guides</w:t>
      </w:r>
      <w:r>
        <w:t xml:space="preserve"> </w:t>
      </w:r>
      <w:r w:rsidR="00920D6D">
        <w:t>selecting</w:t>
      </w:r>
      <w:r>
        <w:t xml:space="preserve"> appropriate suppliers and help</w:t>
      </w:r>
      <w:r w:rsidR="00144D1C">
        <w:t>s</w:t>
      </w:r>
      <w:r>
        <w:t xml:space="preserve"> </w:t>
      </w:r>
      <w:r w:rsidR="00144D1C">
        <w:t>ensure</w:t>
      </w:r>
      <w:r>
        <w:t xml:space="preserve"> the contracts with them include </w:t>
      </w:r>
      <w:r w:rsidR="00F479AF">
        <w:t xml:space="preserve">the clauses that </w:t>
      </w:r>
      <w:r w:rsidR="00E760A6">
        <w:t>TechSolution.inc</w:t>
      </w:r>
      <w:r w:rsidR="00F479AF">
        <w:t xml:space="preserve"> requires to ensure Information Security compliance.</w:t>
      </w:r>
    </w:p>
    <w:p w14:paraId="501360EA" w14:textId="4D7FA56D" w:rsidR="00C32769" w:rsidRDefault="00C32769" w:rsidP="00ED629C">
      <w:pPr>
        <w:pStyle w:val="Heading1"/>
        <w:spacing w:after="120"/>
      </w:pPr>
      <w:bookmarkStart w:id="1" w:name="_Toc169240842"/>
      <w:r>
        <w:t>Scope</w:t>
      </w:r>
      <w:bookmarkEnd w:id="1"/>
    </w:p>
    <w:p w14:paraId="603BC172" w14:textId="0E02FCF4" w:rsidR="004106C1" w:rsidRDefault="004106C1" w:rsidP="004106C1">
      <w:pPr>
        <w:jc w:val="both"/>
      </w:pPr>
      <w:r>
        <w:t xml:space="preserve">This policy aligns with the broader context of </w:t>
      </w:r>
      <w:proofErr w:type="spellStart"/>
      <w:r w:rsidR="00E760A6">
        <w:t>TechSolution.inc</w:t>
      </w:r>
      <w:r>
        <w:t>'s</w:t>
      </w:r>
      <w:proofErr w:type="spellEnd"/>
      <w:r>
        <w:t xml:space="preserve"> Information Security Management System (ISMS). It is designed to integrate seamlessly with the overall ISMS framework and contribute to the organisation</w:t>
      </w:r>
      <w:r w:rsidR="00144D1C">
        <w:t>'</w:t>
      </w:r>
      <w:r>
        <w:t>s information security objectives.</w:t>
      </w:r>
    </w:p>
    <w:p w14:paraId="66F186C9" w14:textId="06922822" w:rsidR="00C32769" w:rsidRDefault="00C32769" w:rsidP="00676E6A">
      <w:pPr>
        <w:jc w:val="both"/>
      </w:pPr>
      <w:r>
        <w:t xml:space="preserve">This policy pertains to all suppliers and partners influencing </w:t>
      </w:r>
      <w:proofErr w:type="spellStart"/>
      <w:r w:rsidR="00E760A6">
        <w:t>TechSolution.inc</w:t>
      </w:r>
      <w:r>
        <w:t>'s</w:t>
      </w:r>
      <w:proofErr w:type="spellEnd"/>
      <w:r>
        <w:t xml:space="preserve"> data confidentiality, integrity, and availability.</w:t>
      </w:r>
    </w:p>
    <w:p w14:paraId="5ACCB146" w14:textId="7B3FF281" w:rsidR="00C32769" w:rsidRDefault="00C32769" w:rsidP="00676E6A">
      <w:pPr>
        <w:jc w:val="both"/>
      </w:pPr>
      <w:r>
        <w:t xml:space="preserve">Primary users include top management and individuals overseeing </w:t>
      </w:r>
      <w:proofErr w:type="spellStart"/>
      <w:r w:rsidR="00E760A6">
        <w:t>TechSolution.inc</w:t>
      </w:r>
      <w:r>
        <w:t>'s</w:t>
      </w:r>
      <w:proofErr w:type="spellEnd"/>
      <w:r>
        <w:t xml:space="preserve"> supplier and partner relationships.</w:t>
      </w:r>
    </w:p>
    <w:p w14:paraId="79B9A59D" w14:textId="77777777" w:rsidR="00C32769" w:rsidRDefault="00C32769" w:rsidP="00ED629C">
      <w:pPr>
        <w:pStyle w:val="Heading1"/>
        <w:spacing w:after="120"/>
      </w:pPr>
      <w:bookmarkStart w:id="2" w:name="_Toc169240843"/>
      <w:r>
        <w:t>Relationships with Suppliers and Partners</w:t>
      </w:r>
      <w:bookmarkEnd w:id="2"/>
    </w:p>
    <w:p w14:paraId="538C21A6" w14:textId="77777777" w:rsidR="00D55F2C" w:rsidRPr="00922377" w:rsidRDefault="00D55F2C" w:rsidP="00922377"/>
    <w:p w14:paraId="204BEA15" w14:textId="380A6444" w:rsidR="00C32769" w:rsidRDefault="00C32769" w:rsidP="00ED629C">
      <w:pPr>
        <w:pStyle w:val="Heading2"/>
        <w:spacing w:after="120"/>
      </w:pPr>
      <w:bookmarkStart w:id="3" w:name="_Toc169240844"/>
      <w:r>
        <w:t>Risk Identification</w:t>
      </w:r>
      <w:bookmarkEnd w:id="3"/>
    </w:p>
    <w:p w14:paraId="282F7B18" w14:textId="77777777" w:rsidR="00C32769" w:rsidRDefault="00C32769" w:rsidP="00ED629C">
      <w:pPr>
        <w:pStyle w:val="ListParagraph"/>
        <w:numPr>
          <w:ilvl w:val="0"/>
          <w:numId w:val="27"/>
        </w:numPr>
        <w:contextualSpacing w:val="0"/>
        <w:jc w:val="both"/>
      </w:pPr>
      <w:r>
        <w:t xml:space="preserve">As outlined in the SaaS Policy, risks associated with suppliers, partners, ICT, and product supply chains are pinpointed during the risk assessment. </w:t>
      </w:r>
    </w:p>
    <w:p w14:paraId="1B5FFC9A" w14:textId="2DE0E7F5" w:rsidR="00C32769" w:rsidRDefault="00C32769" w:rsidP="00ED629C">
      <w:pPr>
        <w:pStyle w:val="ListParagraph"/>
        <w:numPr>
          <w:ilvl w:val="0"/>
          <w:numId w:val="27"/>
        </w:numPr>
        <w:contextualSpacing w:val="0"/>
        <w:jc w:val="both"/>
      </w:pPr>
      <w:r>
        <w:t>The IT Director or Head of Applications and Software determines if further risk assessments are needed for individual suppliers or partners, considering contract size, data sensitivity, or service criticality.</w:t>
      </w:r>
    </w:p>
    <w:p w14:paraId="3ACD79EF" w14:textId="77777777" w:rsidR="00922377" w:rsidRDefault="00922377" w:rsidP="00922377">
      <w:pPr>
        <w:jc w:val="both"/>
      </w:pPr>
    </w:p>
    <w:p w14:paraId="25F26934" w14:textId="77777777" w:rsidR="00C32769" w:rsidRDefault="00C32769" w:rsidP="00ED629C">
      <w:pPr>
        <w:pStyle w:val="Heading2"/>
        <w:spacing w:after="120"/>
      </w:pPr>
      <w:bookmarkStart w:id="4" w:name="_Toc169240845"/>
      <w:r>
        <w:t>Screening</w:t>
      </w:r>
      <w:bookmarkEnd w:id="4"/>
    </w:p>
    <w:p w14:paraId="15B6B638" w14:textId="0F785B62" w:rsidR="00ED629C" w:rsidRDefault="00C32769" w:rsidP="00ED629C">
      <w:pPr>
        <w:jc w:val="both"/>
      </w:pPr>
      <w:r>
        <w:t xml:space="preserve">The </w:t>
      </w:r>
      <w:r w:rsidR="00E760A6">
        <w:t>CISO</w:t>
      </w:r>
      <w:r>
        <w:t xml:space="preserve"> evaluates the necessity and depth of background checks on suppliers or partners. </w:t>
      </w:r>
    </w:p>
    <w:p w14:paraId="5FBAA5C3" w14:textId="1E3C9898" w:rsidR="00C32769" w:rsidRDefault="00C32769" w:rsidP="00ED629C">
      <w:pPr>
        <w:jc w:val="both"/>
      </w:pPr>
      <w:r>
        <w:t>Criteria include:</w:t>
      </w:r>
    </w:p>
    <w:p w14:paraId="4BEA742E" w14:textId="77777777" w:rsidR="00C32769" w:rsidRDefault="00C32769" w:rsidP="00ED629C">
      <w:pPr>
        <w:pStyle w:val="ListParagraph"/>
        <w:numPr>
          <w:ilvl w:val="0"/>
          <w:numId w:val="26"/>
        </w:numPr>
        <w:contextualSpacing w:val="0"/>
        <w:jc w:val="both"/>
      </w:pPr>
      <w:r>
        <w:t>Contract size.</w:t>
      </w:r>
    </w:p>
    <w:p w14:paraId="7C77E2EC" w14:textId="77777777" w:rsidR="00C32769" w:rsidRDefault="00C32769" w:rsidP="00ED629C">
      <w:pPr>
        <w:pStyle w:val="ListParagraph"/>
        <w:numPr>
          <w:ilvl w:val="0"/>
          <w:numId w:val="26"/>
        </w:numPr>
        <w:contextualSpacing w:val="0"/>
        <w:jc w:val="both"/>
      </w:pPr>
      <w:r>
        <w:t>Data sensitivity.</w:t>
      </w:r>
    </w:p>
    <w:p w14:paraId="1E496C40" w14:textId="77777777" w:rsidR="00C32769" w:rsidRDefault="00C32769" w:rsidP="00ED629C">
      <w:pPr>
        <w:pStyle w:val="ListParagraph"/>
        <w:numPr>
          <w:ilvl w:val="0"/>
          <w:numId w:val="26"/>
        </w:numPr>
        <w:contextualSpacing w:val="0"/>
        <w:jc w:val="both"/>
      </w:pPr>
      <w:r>
        <w:t>Service criticality.</w:t>
      </w:r>
    </w:p>
    <w:p w14:paraId="4FEFB57E" w14:textId="77777777" w:rsidR="00ED629C" w:rsidRDefault="00C32769" w:rsidP="00ED629C">
      <w:pPr>
        <w:jc w:val="both"/>
      </w:pPr>
      <w:r>
        <w:t>Potential verification methods might encompass client testimonials, credit checks, or onsite audits. This non-exhaustive list adjusts to supplier or partner risk profiles.</w:t>
      </w:r>
    </w:p>
    <w:p w14:paraId="01CA981D" w14:textId="4511621F" w:rsidR="00C32769" w:rsidRDefault="00C32769" w:rsidP="00ED629C">
      <w:pPr>
        <w:jc w:val="both"/>
      </w:pPr>
      <w:r>
        <w:t xml:space="preserve">The goal is to verify the suppliers' or partners' trustworthiness in safeguarding </w:t>
      </w:r>
      <w:proofErr w:type="spellStart"/>
      <w:r w:rsidR="00E760A6">
        <w:t>TechSolution.inc</w:t>
      </w:r>
      <w:r>
        <w:t>'s</w:t>
      </w:r>
      <w:proofErr w:type="spellEnd"/>
      <w:r>
        <w:t xml:space="preserve"> data.</w:t>
      </w:r>
    </w:p>
    <w:p w14:paraId="28F63116" w14:textId="77777777" w:rsidR="00922377" w:rsidRDefault="00922377" w:rsidP="00ED629C">
      <w:pPr>
        <w:jc w:val="both"/>
      </w:pPr>
    </w:p>
    <w:p w14:paraId="543A413D" w14:textId="77777777" w:rsidR="00C32769" w:rsidRDefault="00C32769" w:rsidP="00ED629C">
      <w:pPr>
        <w:pStyle w:val="Heading2"/>
        <w:spacing w:after="120"/>
      </w:pPr>
      <w:bookmarkStart w:id="5" w:name="_Toc169240846"/>
      <w:r>
        <w:t>Contracting</w:t>
      </w:r>
      <w:bookmarkEnd w:id="5"/>
    </w:p>
    <w:p w14:paraId="61C9B177" w14:textId="77777777" w:rsidR="00C32769" w:rsidRDefault="00C32769" w:rsidP="00ED629C">
      <w:pPr>
        <w:pStyle w:val="ListParagraph"/>
        <w:numPr>
          <w:ilvl w:val="0"/>
          <w:numId w:val="29"/>
        </w:numPr>
        <w:ind w:left="714" w:hanging="357"/>
        <w:contextualSpacing w:val="0"/>
      </w:pPr>
      <w:r>
        <w:t xml:space="preserve">The Security Officer, with legal </w:t>
      </w:r>
      <w:proofErr w:type="gramStart"/>
      <w:r>
        <w:t>counsel,  determines</w:t>
      </w:r>
      <w:proofErr w:type="gramEnd"/>
      <w:r>
        <w:t xml:space="preserve"> the security clauses for contracts with suppliers or partners based on risk outcomes. </w:t>
      </w:r>
    </w:p>
    <w:p w14:paraId="467953B0" w14:textId="77777777" w:rsidR="00C32769" w:rsidRDefault="00C32769" w:rsidP="00ED629C">
      <w:pPr>
        <w:pStyle w:val="ListParagraph"/>
        <w:numPr>
          <w:ilvl w:val="0"/>
          <w:numId w:val="29"/>
        </w:numPr>
        <w:ind w:left="714" w:hanging="357"/>
        <w:contextualSpacing w:val="0"/>
      </w:pPr>
      <w:r>
        <w:t xml:space="preserve">Every contract </w:t>
      </w:r>
      <w:proofErr w:type="gramStart"/>
      <w:r>
        <w:t>mandates</w:t>
      </w:r>
      <w:proofErr w:type="gramEnd"/>
      <w:r>
        <w:t xml:space="preserve"> confidentiality clauses and asset return terms upon contract end. Contracts should also outline service levels, especially for cloud service providers. </w:t>
      </w:r>
    </w:p>
    <w:p w14:paraId="59E59D8C" w14:textId="371AAE0F" w:rsidR="00C32769" w:rsidRDefault="00C32769" w:rsidP="00ED629C">
      <w:pPr>
        <w:pStyle w:val="ListParagraph"/>
        <w:numPr>
          <w:ilvl w:val="0"/>
          <w:numId w:val="29"/>
        </w:numPr>
        <w:ind w:left="714" w:hanging="357"/>
        <w:contextualSpacing w:val="0"/>
      </w:pPr>
      <w:r>
        <w:t xml:space="preserve">The Security Officer might also necessitate </w:t>
      </w:r>
      <w:r w:rsidR="00306833">
        <w:t>specific</w:t>
      </w:r>
      <w:r>
        <w:t xml:space="preserve"> supplier or partner employees to sign confidentiality or non-disclosure agreements for </w:t>
      </w:r>
      <w:r w:rsidR="00E760A6">
        <w:t>TechSolution.inc</w:t>
      </w:r>
      <w:r>
        <w:t xml:space="preserve"> work.</w:t>
      </w:r>
    </w:p>
    <w:p w14:paraId="3C56C874" w14:textId="436CAD9B" w:rsidR="00C32769" w:rsidRDefault="00C32769" w:rsidP="00ED629C">
      <w:pPr>
        <w:pStyle w:val="ListParagraph"/>
        <w:numPr>
          <w:ilvl w:val="0"/>
          <w:numId w:val="29"/>
        </w:numPr>
        <w:ind w:left="714" w:hanging="357"/>
        <w:contextualSpacing w:val="0"/>
      </w:pPr>
      <w:r>
        <w:t>A designated contract owner monitors the supplier or partner's compliance and is the primary liaison throughout the contract's life.</w:t>
      </w:r>
    </w:p>
    <w:p w14:paraId="3E7A3560" w14:textId="77777777" w:rsidR="00922377" w:rsidRDefault="00922377" w:rsidP="00922377"/>
    <w:p w14:paraId="1C05A27F" w14:textId="77777777" w:rsidR="00C32769" w:rsidRDefault="00C32769" w:rsidP="00ED629C">
      <w:pPr>
        <w:pStyle w:val="Heading2"/>
        <w:spacing w:after="120"/>
      </w:pPr>
      <w:bookmarkStart w:id="6" w:name="_Toc169240847"/>
      <w:r>
        <w:t>Training &amp; Awareness</w:t>
      </w:r>
      <w:bookmarkEnd w:id="6"/>
    </w:p>
    <w:p w14:paraId="49D01015" w14:textId="77777777" w:rsidR="00C32769" w:rsidRDefault="00C32769" w:rsidP="00ED629C">
      <w:pPr>
        <w:pStyle w:val="ListParagraph"/>
        <w:numPr>
          <w:ilvl w:val="0"/>
          <w:numId w:val="30"/>
        </w:numPr>
        <w:ind w:left="714" w:hanging="357"/>
        <w:contextualSpacing w:val="0"/>
        <w:jc w:val="both"/>
      </w:pPr>
      <w:r>
        <w:t xml:space="preserve">The contract owner, with the Security Officer, identifies those needing security training from the supplier or partner. The training, overseen by the Security Officer, should be regular, encompassing crucial security protocols, and be updated when significant security or supplier role changes occur. </w:t>
      </w:r>
    </w:p>
    <w:p w14:paraId="1F379D1C" w14:textId="73655610" w:rsidR="00C32769" w:rsidRDefault="00C32769" w:rsidP="00ED629C">
      <w:pPr>
        <w:pStyle w:val="ListParagraph"/>
        <w:numPr>
          <w:ilvl w:val="0"/>
          <w:numId w:val="30"/>
        </w:numPr>
        <w:ind w:left="714" w:hanging="357"/>
        <w:contextualSpacing w:val="0"/>
        <w:jc w:val="both"/>
      </w:pPr>
      <w:r>
        <w:t xml:space="preserve">Suppliers and partners should verify staff training completion, showcasing their commitment to </w:t>
      </w:r>
      <w:proofErr w:type="spellStart"/>
      <w:r w:rsidR="00E760A6">
        <w:t>TechSolution.inc</w:t>
      </w:r>
      <w:r>
        <w:t>'s</w:t>
      </w:r>
      <w:proofErr w:type="spellEnd"/>
      <w:r>
        <w:t xml:space="preserve"> security standards.</w:t>
      </w:r>
    </w:p>
    <w:p w14:paraId="3E85506B" w14:textId="77777777" w:rsidR="00922377" w:rsidRDefault="00922377" w:rsidP="00922377">
      <w:pPr>
        <w:jc w:val="both"/>
      </w:pPr>
    </w:p>
    <w:p w14:paraId="26924B36" w14:textId="77777777" w:rsidR="00C32769" w:rsidRDefault="00C32769" w:rsidP="00ED629C">
      <w:pPr>
        <w:pStyle w:val="Heading2"/>
        <w:spacing w:after="120"/>
      </w:pPr>
      <w:bookmarkStart w:id="7" w:name="_Toc169240848"/>
      <w:r>
        <w:t>Monitoring &amp; Review</w:t>
      </w:r>
      <w:bookmarkEnd w:id="7"/>
    </w:p>
    <w:p w14:paraId="14457E50" w14:textId="19C35978" w:rsidR="00BA16C3" w:rsidRDefault="00BA16C3" w:rsidP="00ED629C">
      <w:pPr>
        <w:pStyle w:val="ListParagraph"/>
        <w:numPr>
          <w:ilvl w:val="0"/>
          <w:numId w:val="31"/>
        </w:numPr>
        <w:ind w:left="714" w:hanging="357"/>
        <w:contextualSpacing w:val="0"/>
        <w:jc w:val="both"/>
      </w:pPr>
      <w:r>
        <w:t xml:space="preserve">All suppliers will be evaluated using the Supplier Performance Review record, which will be maintained for the duration of their engagement with </w:t>
      </w:r>
      <w:r w:rsidR="00E760A6">
        <w:t>TechSolution.inc</w:t>
      </w:r>
      <w:r>
        <w:t>.</w:t>
      </w:r>
    </w:p>
    <w:p w14:paraId="51848E4A" w14:textId="7A687460" w:rsidR="00C32769" w:rsidRDefault="00C32769" w:rsidP="00ED629C">
      <w:pPr>
        <w:pStyle w:val="ListParagraph"/>
        <w:numPr>
          <w:ilvl w:val="0"/>
          <w:numId w:val="31"/>
        </w:numPr>
        <w:ind w:left="714" w:hanging="357"/>
        <w:contextualSpacing w:val="0"/>
        <w:jc w:val="both"/>
      </w:pPr>
      <w:r>
        <w:t xml:space="preserve">The contract owner routinely evaluates supplier or partner service levels and security clause adherence. </w:t>
      </w:r>
    </w:p>
    <w:p w14:paraId="50B79521" w14:textId="77777777" w:rsidR="00C32769" w:rsidRDefault="00C32769" w:rsidP="00ED629C">
      <w:pPr>
        <w:pStyle w:val="ListParagraph"/>
        <w:numPr>
          <w:ilvl w:val="0"/>
          <w:numId w:val="31"/>
        </w:numPr>
        <w:ind w:left="714" w:hanging="357"/>
        <w:contextualSpacing w:val="0"/>
        <w:jc w:val="both"/>
      </w:pPr>
      <w:r>
        <w:t xml:space="preserve">An annual audit of the supplier or partner is essential, with onsite audits for high-risk entities. </w:t>
      </w:r>
    </w:p>
    <w:p w14:paraId="555C23F1" w14:textId="655388E5" w:rsidR="00C32769" w:rsidRDefault="00C32769" w:rsidP="00ED629C">
      <w:pPr>
        <w:pStyle w:val="ListParagraph"/>
        <w:numPr>
          <w:ilvl w:val="0"/>
          <w:numId w:val="31"/>
        </w:numPr>
        <w:ind w:left="714" w:hanging="357"/>
        <w:contextualSpacing w:val="0"/>
        <w:jc w:val="both"/>
      </w:pPr>
      <w:r>
        <w:t>The Security Officer must be promptly informed of any security incidents.</w:t>
      </w:r>
    </w:p>
    <w:p w14:paraId="4A508D62" w14:textId="14179570" w:rsidR="007B56F1" w:rsidRDefault="007B56F1" w:rsidP="00ED629C">
      <w:pPr>
        <w:pStyle w:val="ListParagraph"/>
        <w:numPr>
          <w:ilvl w:val="0"/>
          <w:numId w:val="31"/>
        </w:numPr>
        <w:ind w:left="714" w:hanging="357"/>
        <w:contextualSpacing w:val="0"/>
        <w:jc w:val="both"/>
      </w:pPr>
      <w:r>
        <w:t xml:space="preserve">Metrics will be established to evaluate the performance of </w:t>
      </w:r>
      <w:r>
        <w:rPr>
          <w:rStyle w:val="hljs-keyword"/>
        </w:rPr>
        <w:t>this</w:t>
      </w:r>
      <w:r>
        <w:t xml:space="preserve"> Supplier Security Policy. A process </w:t>
      </w:r>
      <w:r>
        <w:rPr>
          <w:rStyle w:val="hljs-keyword"/>
        </w:rPr>
        <w:t>for</w:t>
      </w:r>
      <w:r>
        <w:t xml:space="preserve"> conducting </w:t>
      </w:r>
      <w:r>
        <w:rPr>
          <w:rStyle w:val="hljs-keyword"/>
        </w:rPr>
        <w:t>internal</w:t>
      </w:r>
      <w:r>
        <w:t xml:space="preserve"> audits focused </w:t>
      </w:r>
      <w:r>
        <w:rPr>
          <w:rStyle w:val="hljs-keyword"/>
        </w:rPr>
        <w:t>on</w:t>
      </w:r>
      <w:r>
        <w:t xml:space="preserve"> supplier security management will be implemented to ensure ongoing compliance </w:t>
      </w:r>
      <w:r>
        <w:rPr>
          <w:rStyle w:val="hljs-keyword"/>
        </w:rPr>
        <w:t>and</w:t>
      </w:r>
      <w:r>
        <w:t xml:space="preserve"> effectiveness.</w:t>
      </w:r>
    </w:p>
    <w:p w14:paraId="018B081A" w14:textId="77777777" w:rsidR="00922377" w:rsidRDefault="00922377" w:rsidP="00922377">
      <w:pPr>
        <w:jc w:val="both"/>
      </w:pPr>
    </w:p>
    <w:p w14:paraId="6B58E5FE" w14:textId="77777777" w:rsidR="00C32769" w:rsidRDefault="00C32769" w:rsidP="00ED629C">
      <w:pPr>
        <w:pStyle w:val="Heading2"/>
        <w:spacing w:after="120"/>
      </w:pPr>
      <w:bookmarkStart w:id="8" w:name="_Toc169240849"/>
      <w:r>
        <w:t>Contract Changes or Termination</w:t>
      </w:r>
      <w:bookmarkEnd w:id="8"/>
    </w:p>
    <w:p w14:paraId="5143E575" w14:textId="77777777" w:rsidR="00C32769" w:rsidRDefault="00C32769" w:rsidP="00ED629C">
      <w:pPr>
        <w:pStyle w:val="ListParagraph"/>
        <w:numPr>
          <w:ilvl w:val="0"/>
          <w:numId w:val="32"/>
        </w:numPr>
        <w:ind w:left="714" w:hanging="357"/>
        <w:contextualSpacing w:val="0"/>
        <w:jc w:val="both"/>
      </w:pPr>
      <w:r>
        <w:t xml:space="preserve">Proposals to amend or end contracts with suppliers or partners originate from the contract owner and are assessed by the IT Director. </w:t>
      </w:r>
    </w:p>
    <w:p w14:paraId="42799859" w14:textId="77777777" w:rsidR="00C32769" w:rsidRDefault="00C32769" w:rsidP="00ED629C">
      <w:pPr>
        <w:pStyle w:val="ListParagraph"/>
        <w:numPr>
          <w:ilvl w:val="0"/>
          <w:numId w:val="32"/>
        </w:numPr>
        <w:ind w:left="714" w:hanging="357"/>
        <w:contextualSpacing w:val="0"/>
        <w:jc w:val="both"/>
      </w:pPr>
      <w:r>
        <w:t xml:space="preserve">If approved, the Security Officer conducts a fresh risk assessment to comprehend security implications and potential new risks. </w:t>
      </w:r>
    </w:p>
    <w:p w14:paraId="4C7C4406" w14:textId="34C69CC9" w:rsidR="00C32769" w:rsidRDefault="00C32769" w:rsidP="00ED629C">
      <w:pPr>
        <w:pStyle w:val="ListParagraph"/>
        <w:numPr>
          <w:ilvl w:val="0"/>
          <w:numId w:val="32"/>
        </w:numPr>
        <w:ind w:left="714" w:hanging="357"/>
        <w:contextualSpacing w:val="0"/>
        <w:jc w:val="both"/>
      </w:pPr>
      <w:r>
        <w:t>A clear exit strategy, considering business continuity and data security, is crucial during terminations.</w:t>
      </w:r>
    </w:p>
    <w:p w14:paraId="564A72AB" w14:textId="77777777" w:rsidR="00C32769" w:rsidRDefault="00C32769" w:rsidP="00ED629C">
      <w:pPr>
        <w:jc w:val="both"/>
      </w:pPr>
    </w:p>
    <w:p w14:paraId="011DF7D2" w14:textId="77777777" w:rsidR="00C32769" w:rsidRDefault="00C32769" w:rsidP="00ED629C">
      <w:pPr>
        <w:pStyle w:val="Heading2"/>
        <w:spacing w:after="120"/>
      </w:pPr>
      <w:bookmarkStart w:id="9" w:name="_Toc169240850"/>
      <w:r>
        <w:t>Access Termination &amp; Asset Return</w:t>
      </w:r>
      <w:bookmarkEnd w:id="9"/>
    </w:p>
    <w:p w14:paraId="3EAC37B3" w14:textId="77777777" w:rsidR="00C32769" w:rsidRDefault="00C32769" w:rsidP="00ED629C">
      <w:pPr>
        <w:pStyle w:val="ListParagraph"/>
        <w:numPr>
          <w:ilvl w:val="0"/>
          <w:numId w:val="33"/>
        </w:numPr>
        <w:ind w:left="714" w:hanging="357"/>
        <w:contextualSpacing w:val="0"/>
        <w:jc w:val="both"/>
      </w:pPr>
      <w:r>
        <w:t xml:space="preserve">Post-contract change or termination, partner or supplier employee access must be annulled within 24 hours, aligned with the Access Control Policy. </w:t>
      </w:r>
    </w:p>
    <w:p w14:paraId="75B8E3C4" w14:textId="7D72DD94" w:rsidR="00C32769" w:rsidRDefault="00C32769" w:rsidP="00ED629C">
      <w:pPr>
        <w:pStyle w:val="ListParagraph"/>
        <w:numPr>
          <w:ilvl w:val="0"/>
          <w:numId w:val="33"/>
        </w:numPr>
        <w:ind w:left="714" w:hanging="357"/>
        <w:contextualSpacing w:val="0"/>
        <w:jc w:val="both"/>
      </w:pPr>
      <w:r>
        <w:t>Asset return, including equipment, software, or data, should be completed within 7-14 days post-termination, with any deviations formally agreed</w:t>
      </w:r>
      <w:r w:rsidR="007157B8">
        <w:t xml:space="preserve"> upon</w:t>
      </w:r>
      <w:r>
        <w:t>.</w:t>
      </w:r>
    </w:p>
    <w:p w14:paraId="4AA8E3C7" w14:textId="77777777" w:rsidR="00922377" w:rsidRDefault="00922377" w:rsidP="00922377">
      <w:pPr>
        <w:jc w:val="both"/>
      </w:pPr>
    </w:p>
    <w:p w14:paraId="0B9BF0AE" w14:textId="77777777" w:rsidR="00C32769" w:rsidRDefault="00C32769" w:rsidP="00ED629C">
      <w:pPr>
        <w:pStyle w:val="Heading2"/>
        <w:spacing w:after="120"/>
      </w:pPr>
      <w:bookmarkStart w:id="10" w:name="_Toc169240851"/>
      <w:r>
        <w:t>Managing Contracts &amp; Reviews</w:t>
      </w:r>
      <w:bookmarkEnd w:id="10"/>
    </w:p>
    <w:p w14:paraId="3F73AA49" w14:textId="77777777" w:rsidR="008801CC" w:rsidRDefault="00C32769" w:rsidP="00ED629C">
      <w:pPr>
        <w:pStyle w:val="ListParagraph"/>
        <w:numPr>
          <w:ilvl w:val="0"/>
          <w:numId w:val="34"/>
        </w:numPr>
        <w:contextualSpacing w:val="0"/>
        <w:jc w:val="both"/>
      </w:pPr>
      <w:r>
        <w:t>Expired contracts with suppliers or partners are retained for five years and stored in [Location].</w:t>
      </w:r>
    </w:p>
    <w:p w14:paraId="786D0166" w14:textId="57C86FBE" w:rsidR="00C32769" w:rsidRDefault="00C32769" w:rsidP="00ED629C">
      <w:pPr>
        <w:pStyle w:val="ListParagraph"/>
        <w:numPr>
          <w:ilvl w:val="0"/>
          <w:numId w:val="34"/>
        </w:numPr>
        <w:contextualSpacing w:val="0"/>
        <w:jc w:val="both"/>
      </w:pPr>
      <w:r>
        <w:t>Monitoring and review records are also preserved for five years post-review</w:t>
      </w:r>
      <w:r w:rsidR="007157B8">
        <w:t xml:space="preserve"> and</w:t>
      </w:r>
      <w:r>
        <w:t xml:space="preserve"> housed in [Location].</w:t>
      </w:r>
    </w:p>
    <w:p w14:paraId="57197CC5" w14:textId="77777777" w:rsidR="002F3FA8" w:rsidRDefault="002F3FA8" w:rsidP="00ED629C">
      <w:pPr>
        <w:pStyle w:val="Heading1"/>
        <w:spacing w:after="120"/>
      </w:pPr>
      <w:bookmarkStart w:id="11" w:name="_Toc142818060"/>
      <w:bookmarkStart w:id="12" w:name="_Toc169240852"/>
      <w:r>
        <w:t>Contractual Security Provisions</w:t>
      </w:r>
      <w:bookmarkEnd w:id="11"/>
      <w:bookmarkEnd w:id="12"/>
    </w:p>
    <w:p w14:paraId="07D469E9" w14:textId="77777777" w:rsidR="002F3FA8" w:rsidRDefault="002F3FA8" w:rsidP="00ED629C">
      <w:r w:rsidRPr="00845731">
        <w:t>Based on risk assessments, contracts with suppliers and partners should factor in the following security elements:</w:t>
      </w:r>
    </w:p>
    <w:p w14:paraId="28C8FBE3" w14:textId="77777777" w:rsidR="002F3FA8" w:rsidRDefault="002F3FA8" w:rsidP="00ED629C"/>
    <w:p w14:paraId="19AE37DA" w14:textId="6ED35B82" w:rsidR="002F3FA8" w:rsidRDefault="002F3FA8" w:rsidP="00B00646">
      <w:pPr>
        <w:pStyle w:val="Heading1"/>
      </w:pPr>
      <w:bookmarkStart w:id="13" w:name="_Toc169240853"/>
      <w:r>
        <w:t>Security Clauses for Contracts</w:t>
      </w:r>
      <w:bookmarkEnd w:id="13"/>
    </w:p>
    <w:p w14:paraId="3BD1A9C2" w14:textId="618F06CF" w:rsidR="002F3FA8" w:rsidRDefault="002F3FA8" w:rsidP="00ED629C">
      <w:r>
        <w:t xml:space="preserve">The following </w:t>
      </w:r>
      <w:r w:rsidR="002D4986">
        <w:t xml:space="preserve">is a list of clauses that should be checked in any agreement </w:t>
      </w:r>
      <w:r w:rsidR="00E760A6">
        <w:t>TechSolution.inc</w:t>
      </w:r>
      <w:r w:rsidR="002D4986">
        <w:t xml:space="preserve"> undertakes with a third</w:t>
      </w:r>
      <w:r w:rsidR="008801CC">
        <w:t xml:space="preserve"> </w:t>
      </w:r>
      <w:r w:rsidR="002D4986">
        <w:t>party.</w:t>
      </w:r>
    </w:p>
    <w:p w14:paraId="65ECD104" w14:textId="77777777" w:rsidR="00B00646" w:rsidRDefault="00B00646" w:rsidP="00ED629C"/>
    <w:p w14:paraId="7AEFC909" w14:textId="278D0D69" w:rsidR="002F3FA8" w:rsidRDefault="002F3FA8" w:rsidP="00ED629C">
      <w:pPr>
        <w:pStyle w:val="Heading2"/>
        <w:spacing w:after="120"/>
      </w:pPr>
      <w:bookmarkStart w:id="14" w:name="_Toc142818061"/>
      <w:bookmarkStart w:id="15" w:name="_Toc169240854"/>
      <w:r>
        <w:t xml:space="preserve">Compliance with </w:t>
      </w:r>
      <w:r w:rsidR="00E760A6">
        <w:t>TechSolution.inc</w:t>
      </w:r>
      <w:r>
        <w:t xml:space="preserve"> Policies &amp; Procedures</w:t>
      </w:r>
      <w:bookmarkEnd w:id="14"/>
      <w:bookmarkEnd w:id="15"/>
    </w:p>
    <w:p w14:paraId="5C0063B7" w14:textId="038219FF" w:rsidR="002F3FA8" w:rsidRDefault="002F3FA8" w:rsidP="00ED629C">
      <w:r w:rsidRPr="00845731">
        <w:t xml:space="preserve">Suppliers </w:t>
      </w:r>
      <w:r w:rsidR="008801CC">
        <w:t xml:space="preserve">must align with </w:t>
      </w:r>
      <w:proofErr w:type="spellStart"/>
      <w:r w:rsidR="00E760A6">
        <w:t>TechSolution.inc</w:t>
      </w:r>
      <w:r w:rsidR="008801CC">
        <w:t>'s</w:t>
      </w:r>
      <w:proofErr w:type="spellEnd"/>
      <w:r w:rsidR="008801CC">
        <w:t xml:space="preserve"> ISMS and</w:t>
      </w:r>
      <w:r w:rsidRPr="00845731">
        <w:t xml:space="preserve"> associated security standards. Any supplementary security directives from </w:t>
      </w:r>
      <w:r w:rsidR="00E760A6">
        <w:t>TechSolution.inc</w:t>
      </w:r>
      <w:r w:rsidRPr="00845731">
        <w:t xml:space="preserve"> during the contract's term must also be adhered to.</w:t>
      </w:r>
    </w:p>
    <w:p w14:paraId="3F0CB816" w14:textId="77777777" w:rsidR="00B00646" w:rsidRDefault="00B00646" w:rsidP="00ED629C"/>
    <w:p w14:paraId="15FE50A7" w14:textId="77777777" w:rsidR="002F3FA8" w:rsidRDefault="002F3FA8" w:rsidP="00ED629C">
      <w:pPr>
        <w:pStyle w:val="Heading2"/>
        <w:spacing w:after="120"/>
      </w:pPr>
      <w:bookmarkStart w:id="16" w:name="_Toc142818062"/>
      <w:bookmarkStart w:id="17" w:name="_Toc169240855"/>
      <w:r>
        <w:t>Confidentiality</w:t>
      </w:r>
      <w:bookmarkEnd w:id="16"/>
      <w:bookmarkEnd w:id="17"/>
    </w:p>
    <w:p w14:paraId="5868E318" w14:textId="7653813B" w:rsidR="002F3FA8" w:rsidRDefault="002F3FA8" w:rsidP="00ED629C">
      <w:r>
        <w:t xml:space="preserve">Suppliers </w:t>
      </w:r>
      <w:r w:rsidRPr="00845731">
        <w:t xml:space="preserve">must preserve the confidentiality of </w:t>
      </w:r>
      <w:proofErr w:type="spellStart"/>
      <w:r w:rsidR="00E760A6">
        <w:t>TechSolution.inc</w:t>
      </w:r>
      <w:r w:rsidRPr="00845731">
        <w:t>'s</w:t>
      </w:r>
      <w:proofErr w:type="spellEnd"/>
      <w:r w:rsidRPr="00845731">
        <w:t xml:space="preserve"> sensitive data, including customer details, trade insights, intellectual assets, etc. Disclosure to third parties requires </w:t>
      </w:r>
      <w:proofErr w:type="spellStart"/>
      <w:r w:rsidR="00E760A6">
        <w:t>TechSolution.inc</w:t>
      </w:r>
      <w:r w:rsidRPr="00845731">
        <w:t>'s</w:t>
      </w:r>
      <w:proofErr w:type="spellEnd"/>
      <w:r w:rsidRPr="00845731">
        <w:t xml:space="preserve"> explicit written agreement.</w:t>
      </w:r>
    </w:p>
    <w:p w14:paraId="4ADCF40C" w14:textId="77777777" w:rsidR="002F3FA8" w:rsidRDefault="002F3FA8" w:rsidP="00ED629C">
      <w:r>
        <w:t>Ensure a Non-Disclosure Agreement (NDA) is in place.</w:t>
      </w:r>
    </w:p>
    <w:p w14:paraId="331480EE" w14:textId="77777777" w:rsidR="00B00646" w:rsidRDefault="00B00646" w:rsidP="00ED629C"/>
    <w:p w14:paraId="198B5285" w14:textId="77777777" w:rsidR="002F3FA8" w:rsidRDefault="002F3FA8" w:rsidP="00ED629C">
      <w:pPr>
        <w:pStyle w:val="Heading2"/>
        <w:spacing w:after="120"/>
      </w:pPr>
      <w:bookmarkStart w:id="18" w:name="_Toc142818063"/>
      <w:bookmarkStart w:id="19" w:name="_Toc169240856"/>
      <w:r>
        <w:t>Incident Notification</w:t>
      </w:r>
      <w:bookmarkEnd w:id="18"/>
      <w:bookmarkEnd w:id="19"/>
    </w:p>
    <w:p w14:paraId="10E969D9" w14:textId="3D236AD8" w:rsidR="002F3FA8" w:rsidRDefault="002F3FA8" w:rsidP="00ED629C">
      <w:r>
        <w:t xml:space="preserve">Suppliers must swiftly report any security breaches affecting </w:t>
      </w:r>
      <w:proofErr w:type="spellStart"/>
      <w:r w:rsidR="00E760A6">
        <w:t>TechSolution.inc</w:t>
      </w:r>
      <w:r>
        <w:t>'s</w:t>
      </w:r>
      <w:proofErr w:type="spellEnd"/>
      <w:r>
        <w:t xml:space="preserve"> data's safety or integrity</w:t>
      </w:r>
      <w:r w:rsidRPr="00845731">
        <w:t xml:space="preserve">. They should also assist </w:t>
      </w:r>
      <w:r w:rsidR="00E760A6">
        <w:t>TechSolution.inc</w:t>
      </w:r>
      <w:r w:rsidRPr="00845731">
        <w:t xml:space="preserve"> in incident inquiries and implement preventive measures against future breaches.</w:t>
      </w:r>
    </w:p>
    <w:p w14:paraId="02C6EDBE" w14:textId="77777777" w:rsidR="00B00646" w:rsidRDefault="00B00646" w:rsidP="00ED629C"/>
    <w:p w14:paraId="658E5FC7" w14:textId="77777777" w:rsidR="002F3FA8" w:rsidRDefault="002F3FA8" w:rsidP="00ED629C">
      <w:pPr>
        <w:pStyle w:val="Heading2"/>
        <w:spacing w:after="120"/>
      </w:pPr>
      <w:bookmarkStart w:id="20" w:name="_Toc142818064"/>
      <w:bookmarkStart w:id="21" w:name="_Toc169240857"/>
      <w:r>
        <w:t>Access control</w:t>
      </w:r>
      <w:bookmarkEnd w:id="20"/>
      <w:bookmarkEnd w:id="21"/>
      <w:r>
        <w:t xml:space="preserve"> </w:t>
      </w:r>
    </w:p>
    <w:p w14:paraId="21FD4D1B" w14:textId="6AC6F2D0" w:rsidR="002F3FA8" w:rsidRDefault="002F3FA8" w:rsidP="00ED629C">
      <w:r w:rsidRPr="00845731">
        <w:rPr>
          <w:b/>
          <w:bCs/>
        </w:rPr>
        <w:t>Controlled Access</w:t>
      </w:r>
      <w:r w:rsidRPr="00845731">
        <w:t xml:space="preserve"> Suppliers should permit access to </w:t>
      </w:r>
      <w:proofErr w:type="spellStart"/>
      <w:r w:rsidR="00E760A6">
        <w:t>TechSolution.inc</w:t>
      </w:r>
      <w:r w:rsidRPr="00845731">
        <w:t>'s</w:t>
      </w:r>
      <w:proofErr w:type="spellEnd"/>
      <w:r w:rsidRPr="00845731">
        <w:t xml:space="preserve"> assets solely to validated individuals, employing robust authentication processes and maintaining credential secrecy.</w:t>
      </w:r>
    </w:p>
    <w:p w14:paraId="5168BDC8" w14:textId="77777777" w:rsidR="00B00646" w:rsidRPr="00845731" w:rsidRDefault="00B00646" w:rsidP="00ED629C"/>
    <w:p w14:paraId="0D83C94C" w14:textId="77777777" w:rsidR="002F3FA8" w:rsidRDefault="002F3FA8" w:rsidP="00ED629C">
      <w:pPr>
        <w:pStyle w:val="Heading2"/>
        <w:spacing w:after="120"/>
      </w:pPr>
      <w:bookmarkStart w:id="22" w:name="_Toc142818065"/>
      <w:bookmarkStart w:id="23" w:name="_Toc169240858"/>
      <w:r w:rsidRPr="00845731">
        <w:t>Data Safeguarding</w:t>
      </w:r>
      <w:bookmarkEnd w:id="22"/>
      <w:bookmarkEnd w:id="23"/>
      <w:r w:rsidRPr="00845731">
        <w:t xml:space="preserve"> </w:t>
      </w:r>
    </w:p>
    <w:p w14:paraId="13CE1CD6" w14:textId="77777777" w:rsidR="002F3FA8" w:rsidRDefault="002F3FA8" w:rsidP="00ED629C">
      <w:r>
        <w:t>Suppliers should adopt suitable technical and organisational strategies to prevent unauthorised data action</w:t>
      </w:r>
      <w:r w:rsidRPr="00845731">
        <w:t>s, encompassing data encryption, protected storage, and routine backups.</w:t>
      </w:r>
    </w:p>
    <w:p w14:paraId="6D374794" w14:textId="77777777" w:rsidR="00B00646" w:rsidRPr="00845731" w:rsidRDefault="00B00646" w:rsidP="00ED629C"/>
    <w:p w14:paraId="6535085E" w14:textId="77777777" w:rsidR="002F3FA8" w:rsidRDefault="002F3FA8" w:rsidP="00ED629C">
      <w:pPr>
        <w:pStyle w:val="Heading2"/>
        <w:spacing w:after="120"/>
      </w:pPr>
      <w:bookmarkStart w:id="24" w:name="_Toc142818066"/>
      <w:bookmarkStart w:id="25" w:name="_Toc169240859"/>
      <w:r w:rsidRPr="00845731">
        <w:t>Staff Vetting</w:t>
      </w:r>
      <w:bookmarkEnd w:id="24"/>
      <w:bookmarkEnd w:id="25"/>
      <w:r w:rsidRPr="00845731">
        <w:t xml:space="preserve"> </w:t>
      </w:r>
    </w:p>
    <w:p w14:paraId="3E8EFB0E" w14:textId="496260D2" w:rsidR="002F3FA8" w:rsidRPr="00845731" w:rsidRDefault="002F3FA8" w:rsidP="00ED629C">
      <w:r w:rsidRPr="00845731">
        <w:t xml:space="preserve">Employees of suppliers accessing </w:t>
      </w:r>
      <w:proofErr w:type="spellStart"/>
      <w:r w:rsidR="00E760A6">
        <w:t>TechSolution.inc</w:t>
      </w:r>
      <w:r w:rsidRPr="00845731">
        <w:t>'s</w:t>
      </w:r>
      <w:proofErr w:type="spellEnd"/>
      <w:r w:rsidRPr="00845731">
        <w:t xml:space="preserve"> data should undergo background screenings, sign confidentiality agreements, and receive periodic security training.</w:t>
      </w:r>
    </w:p>
    <w:p w14:paraId="0E421A10" w14:textId="77777777" w:rsidR="002F3FA8" w:rsidRDefault="002F3FA8" w:rsidP="00ED629C">
      <w:pPr>
        <w:pStyle w:val="Heading2"/>
        <w:spacing w:after="120"/>
      </w:pPr>
      <w:bookmarkStart w:id="26" w:name="_Toc142818067"/>
      <w:bookmarkStart w:id="27" w:name="_Toc169240860"/>
      <w:r w:rsidRPr="00845731">
        <w:t>Security Review Allowance</w:t>
      </w:r>
      <w:bookmarkEnd w:id="26"/>
      <w:bookmarkEnd w:id="27"/>
      <w:r w:rsidRPr="00845731">
        <w:t xml:space="preserve"> </w:t>
      </w:r>
    </w:p>
    <w:p w14:paraId="18EE805A" w14:textId="1EF57CB3" w:rsidR="002F3FA8" w:rsidRDefault="00E760A6" w:rsidP="00ED629C">
      <w:r>
        <w:t>TechSolution.inc</w:t>
      </w:r>
      <w:r w:rsidR="002F3FA8" w:rsidRPr="00845731">
        <w:t xml:space="preserve"> should be able to </w:t>
      </w:r>
      <w:r w:rsidR="002F3FA8">
        <w:t>assess the supplier's security adherence periodically</w:t>
      </w:r>
      <w:r w:rsidR="002F3FA8" w:rsidRPr="00845731">
        <w:t xml:space="preserve">. </w:t>
      </w:r>
      <w:r w:rsidR="00486819">
        <w:t xml:space="preserve">Suppliers must grant full access and cooperation to </w:t>
      </w:r>
      <w:r>
        <w:t>TechSolution.inc</w:t>
      </w:r>
      <w:r w:rsidR="00486819">
        <w:t xml:space="preserve"> during such assessments</w:t>
      </w:r>
      <w:r w:rsidR="002F3FA8" w:rsidRPr="00845731">
        <w:t>.</w:t>
      </w:r>
    </w:p>
    <w:p w14:paraId="3DF2FACC" w14:textId="77777777" w:rsidR="00716867" w:rsidRPr="00845731" w:rsidRDefault="00716867" w:rsidP="00ED629C"/>
    <w:p w14:paraId="10BEBA70" w14:textId="77777777" w:rsidR="002F3FA8" w:rsidRDefault="002F3FA8" w:rsidP="00ED629C">
      <w:pPr>
        <w:pStyle w:val="Heading2"/>
        <w:spacing w:after="120"/>
      </w:pPr>
      <w:bookmarkStart w:id="28" w:name="_Toc142818068"/>
      <w:bookmarkStart w:id="29" w:name="_Toc169240861"/>
      <w:r w:rsidRPr="00845731">
        <w:t>Oversight of Subcontractors</w:t>
      </w:r>
      <w:bookmarkEnd w:id="28"/>
      <w:bookmarkEnd w:id="29"/>
      <w:r w:rsidRPr="00845731">
        <w:t xml:space="preserve"> </w:t>
      </w:r>
    </w:p>
    <w:p w14:paraId="000327F1" w14:textId="68D1EC31" w:rsidR="002F3FA8" w:rsidRDefault="002F3FA8" w:rsidP="00ED629C">
      <w:r w:rsidRPr="00845731">
        <w:t xml:space="preserve">If suppliers engage subcontractors for </w:t>
      </w:r>
      <w:r w:rsidR="00E760A6">
        <w:t>TechSolution.inc</w:t>
      </w:r>
      <w:r w:rsidRPr="00845731">
        <w:t>, they must ensure these subcontractors observe the same security guidelines and monitor their compliance.</w:t>
      </w:r>
    </w:p>
    <w:p w14:paraId="44E296E9" w14:textId="77777777" w:rsidR="00716867" w:rsidRPr="00845731" w:rsidRDefault="00716867" w:rsidP="00ED629C"/>
    <w:p w14:paraId="14200672" w14:textId="77777777" w:rsidR="002F3FA8" w:rsidRDefault="002F3FA8" w:rsidP="00ED629C">
      <w:pPr>
        <w:pStyle w:val="Heading2"/>
        <w:spacing w:after="120"/>
      </w:pPr>
      <w:bookmarkStart w:id="30" w:name="_Toc142818069"/>
      <w:bookmarkStart w:id="31" w:name="_Toc169240862"/>
      <w:r w:rsidRPr="00845731">
        <w:t>System Update Obligation</w:t>
      </w:r>
      <w:bookmarkEnd w:id="30"/>
      <w:bookmarkEnd w:id="31"/>
      <w:r w:rsidRPr="00845731">
        <w:t xml:space="preserve"> </w:t>
      </w:r>
    </w:p>
    <w:p w14:paraId="2BA3F83E" w14:textId="516CE919" w:rsidR="002F3FA8" w:rsidRDefault="002F3FA8" w:rsidP="00ED629C">
      <w:r w:rsidRPr="00845731">
        <w:t xml:space="preserve">Suppliers are tasked with ensuring their systems' security by updating them as needed. They should notify </w:t>
      </w:r>
      <w:r w:rsidR="00E760A6">
        <w:t>TechSolution.inc</w:t>
      </w:r>
      <w:r w:rsidRPr="00845731">
        <w:t xml:space="preserve"> of </w:t>
      </w:r>
      <w:r w:rsidR="0036607C">
        <w:t>significant</w:t>
      </w:r>
      <w:r w:rsidRPr="00845731">
        <w:t xml:space="preserve"> system alterations impacting data security.</w:t>
      </w:r>
    </w:p>
    <w:p w14:paraId="40E5E85A" w14:textId="77777777" w:rsidR="00716867" w:rsidRPr="00845731" w:rsidRDefault="00716867" w:rsidP="00ED629C"/>
    <w:p w14:paraId="4C7725FF" w14:textId="77777777" w:rsidR="002F3FA8" w:rsidRDefault="002F3FA8" w:rsidP="00ED629C">
      <w:pPr>
        <w:pStyle w:val="Heading2"/>
        <w:spacing w:after="120"/>
      </w:pPr>
      <w:bookmarkStart w:id="32" w:name="_Toc142818070"/>
      <w:bookmarkStart w:id="33" w:name="_Toc169240863"/>
      <w:r w:rsidRPr="00845731">
        <w:t>Business Resilience</w:t>
      </w:r>
      <w:bookmarkEnd w:id="32"/>
      <w:bookmarkEnd w:id="33"/>
      <w:r w:rsidRPr="00845731">
        <w:t xml:space="preserve"> </w:t>
      </w:r>
    </w:p>
    <w:p w14:paraId="11F98410" w14:textId="4967D061" w:rsidR="002F3FA8" w:rsidRDefault="002F3FA8" w:rsidP="00ED629C">
      <w:r w:rsidRPr="00845731">
        <w:t xml:space="preserve">Suppliers should maintain contingency and recovery strategies to guarantee service continuity for </w:t>
      </w:r>
      <w:r w:rsidR="00E760A6">
        <w:t>TechSolution.inc</w:t>
      </w:r>
      <w:r w:rsidRPr="00845731">
        <w:t xml:space="preserve"> and be ready to share these plans with </w:t>
      </w:r>
      <w:r w:rsidR="00E760A6">
        <w:t>TechSolution.inc</w:t>
      </w:r>
      <w:r w:rsidRPr="00845731">
        <w:t xml:space="preserve"> upon request.</w:t>
      </w:r>
    </w:p>
    <w:p w14:paraId="14462553" w14:textId="77777777" w:rsidR="00716867" w:rsidRPr="00845731" w:rsidRDefault="00716867" w:rsidP="00ED629C"/>
    <w:p w14:paraId="2C4C227F" w14:textId="77777777" w:rsidR="002F3FA8" w:rsidRDefault="002F3FA8" w:rsidP="00ED629C">
      <w:pPr>
        <w:pStyle w:val="Heading2"/>
        <w:spacing w:after="120"/>
      </w:pPr>
      <w:bookmarkStart w:id="34" w:name="_Toc142818071"/>
      <w:bookmarkStart w:id="35" w:name="_Toc169240864"/>
      <w:r w:rsidRPr="00845731">
        <w:t>Contract Conclusion Measures</w:t>
      </w:r>
      <w:bookmarkEnd w:id="34"/>
      <w:bookmarkEnd w:id="35"/>
      <w:r w:rsidRPr="00845731">
        <w:t xml:space="preserve"> </w:t>
      </w:r>
    </w:p>
    <w:p w14:paraId="7FD41CF4" w14:textId="76F001A7" w:rsidR="002F3FA8" w:rsidRPr="00845731" w:rsidRDefault="002F3FA8" w:rsidP="00ED629C">
      <w:r>
        <w:t xml:space="preserve">Suppliers must return all </w:t>
      </w:r>
      <w:r w:rsidR="00E760A6">
        <w:t>TechSolution.inc</w:t>
      </w:r>
      <w:r>
        <w:t>-owned assets and erase any data replicas at a contract's end</w:t>
      </w:r>
      <w:r w:rsidRPr="00845731">
        <w:t xml:space="preserve"> unless legal stipulations or </w:t>
      </w:r>
      <w:proofErr w:type="spellStart"/>
      <w:r w:rsidR="00E760A6">
        <w:t>TechSolution.inc</w:t>
      </w:r>
      <w:r w:rsidRPr="00845731">
        <w:t>'s</w:t>
      </w:r>
      <w:proofErr w:type="spellEnd"/>
      <w:r w:rsidRPr="00845731">
        <w:t xml:space="preserve"> written consent dictate otherwise.</w:t>
      </w:r>
    </w:p>
    <w:sectPr w:rsidR="002F3FA8" w:rsidRPr="008457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63FB" w14:textId="77777777" w:rsidR="00E378A4" w:rsidRDefault="00E378A4" w:rsidP="005521CF">
      <w:pPr>
        <w:spacing w:after="0"/>
      </w:pPr>
      <w:r>
        <w:separator/>
      </w:r>
    </w:p>
  </w:endnote>
  <w:endnote w:type="continuationSeparator" w:id="0">
    <w:p w14:paraId="403DA46D" w14:textId="77777777" w:rsidR="00E378A4" w:rsidRDefault="00E378A4" w:rsidP="005521CF">
      <w:pPr>
        <w:spacing w:after="0"/>
      </w:pPr>
      <w:r>
        <w:continuationSeparator/>
      </w:r>
    </w:p>
  </w:endnote>
  <w:endnote w:type="continuationNotice" w:id="1">
    <w:p w14:paraId="1A02DC27" w14:textId="77777777" w:rsidR="00E378A4" w:rsidRDefault="00E378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10030"/>
      <w:docPartObj>
        <w:docPartGallery w:val="Page Numbers (Bottom of Page)"/>
        <w:docPartUnique/>
      </w:docPartObj>
    </w:sdtPr>
    <w:sdtEndPr/>
    <w:sdtContent>
      <w:sdt>
        <w:sdtPr>
          <w:id w:val="-1769616900"/>
          <w:docPartObj>
            <w:docPartGallery w:val="Page Numbers (Top of Page)"/>
            <w:docPartUnique/>
          </w:docPartObj>
        </w:sdtPr>
        <w:sdtEndPr/>
        <w:sdtContent>
          <w:p w14:paraId="6E188AC2" w14:textId="3BEE9838" w:rsidR="005521CF" w:rsidRDefault="005521C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07B0C42C" w14:textId="77777777" w:rsidR="005521CF" w:rsidRDefault="0055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1307" w14:textId="77777777" w:rsidR="00E378A4" w:rsidRDefault="00E378A4" w:rsidP="005521CF">
      <w:pPr>
        <w:spacing w:after="0"/>
      </w:pPr>
      <w:r>
        <w:separator/>
      </w:r>
    </w:p>
  </w:footnote>
  <w:footnote w:type="continuationSeparator" w:id="0">
    <w:p w14:paraId="1D7CD1B3" w14:textId="77777777" w:rsidR="00E378A4" w:rsidRDefault="00E378A4" w:rsidP="005521CF">
      <w:pPr>
        <w:spacing w:after="0"/>
      </w:pPr>
      <w:r>
        <w:continuationSeparator/>
      </w:r>
    </w:p>
  </w:footnote>
  <w:footnote w:type="continuationNotice" w:id="1">
    <w:p w14:paraId="16280572" w14:textId="77777777" w:rsidR="00E378A4" w:rsidRDefault="00E378A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DA12" w14:textId="6486004C" w:rsidR="00632EF9" w:rsidRDefault="002D4986">
    <w:pPr>
      <w:pStyle w:val="Header"/>
    </w:pPr>
    <w:r>
      <w:t>Supplier Security Policy</w:t>
    </w:r>
  </w:p>
  <w:p w14:paraId="6CA822EE" w14:textId="1D96DDF9" w:rsidR="002D4986" w:rsidRDefault="00E760A6" w:rsidP="00233E2A">
    <w:pPr>
      <w:pStyle w:val="Header"/>
      <w:ind w:firstLine="720"/>
      <w:jc w:val="right"/>
    </w:pPr>
    <w:r>
      <w:rPr>
        <w:noProof/>
      </w:rPr>
      <w:drawing>
        <wp:inline distT="0" distB="0" distL="0" distR="0" wp14:anchorId="3FCE4B36" wp14:editId="27E1E581">
          <wp:extent cx="1905000"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558"/>
    <w:multiLevelType w:val="hybridMultilevel"/>
    <w:tmpl w:val="5C92B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74C4D"/>
    <w:multiLevelType w:val="hybridMultilevel"/>
    <w:tmpl w:val="D1E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247"/>
    <w:multiLevelType w:val="hybridMultilevel"/>
    <w:tmpl w:val="D97A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A301A"/>
    <w:multiLevelType w:val="hybridMultilevel"/>
    <w:tmpl w:val="26AE6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0F21F9"/>
    <w:multiLevelType w:val="hybridMultilevel"/>
    <w:tmpl w:val="FAD09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23205"/>
    <w:multiLevelType w:val="hybridMultilevel"/>
    <w:tmpl w:val="6DDA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D0384"/>
    <w:multiLevelType w:val="hybridMultilevel"/>
    <w:tmpl w:val="1B50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7B67A6"/>
    <w:multiLevelType w:val="hybridMultilevel"/>
    <w:tmpl w:val="1C9A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F792F"/>
    <w:multiLevelType w:val="hybridMultilevel"/>
    <w:tmpl w:val="BF9A1D36"/>
    <w:lvl w:ilvl="0" w:tplc="22CAEB7C">
      <w:start w:val="1"/>
      <w:numFmt w:val="bullet"/>
      <w:lvlText w:val=""/>
      <w:lvlJc w:val="left"/>
      <w:pPr>
        <w:ind w:left="720" w:hanging="360"/>
      </w:pPr>
      <w:rPr>
        <w:rFonts w:ascii="Symbol" w:hAnsi="Symbol" w:hint="default"/>
      </w:rPr>
    </w:lvl>
    <w:lvl w:ilvl="1" w:tplc="883C02F6">
      <w:start w:val="1"/>
      <w:numFmt w:val="bullet"/>
      <w:lvlText w:val="o"/>
      <w:lvlJc w:val="left"/>
      <w:pPr>
        <w:ind w:left="1440" w:hanging="360"/>
      </w:pPr>
      <w:rPr>
        <w:rFonts w:ascii="Courier New" w:hAnsi="Courier New" w:hint="default"/>
      </w:rPr>
    </w:lvl>
    <w:lvl w:ilvl="2" w:tplc="1AC8CA72">
      <w:start w:val="1"/>
      <w:numFmt w:val="bullet"/>
      <w:lvlText w:val=""/>
      <w:lvlJc w:val="left"/>
      <w:pPr>
        <w:ind w:left="2160" w:hanging="360"/>
      </w:pPr>
      <w:rPr>
        <w:rFonts w:ascii="Wingdings" w:hAnsi="Wingdings" w:hint="default"/>
      </w:rPr>
    </w:lvl>
    <w:lvl w:ilvl="3" w:tplc="EEC0C0CE">
      <w:start w:val="1"/>
      <w:numFmt w:val="bullet"/>
      <w:lvlText w:val=""/>
      <w:lvlJc w:val="left"/>
      <w:pPr>
        <w:ind w:left="2880" w:hanging="360"/>
      </w:pPr>
      <w:rPr>
        <w:rFonts w:ascii="Symbol" w:hAnsi="Symbol" w:hint="default"/>
      </w:rPr>
    </w:lvl>
    <w:lvl w:ilvl="4" w:tplc="45308FE8">
      <w:start w:val="1"/>
      <w:numFmt w:val="bullet"/>
      <w:lvlText w:val="o"/>
      <w:lvlJc w:val="left"/>
      <w:pPr>
        <w:ind w:left="3600" w:hanging="360"/>
      </w:pPr>
      <w:rPr>
        <w:rFonts w:ascii="Courier New" w:hAnsi="Courier New" w:hint="default"/>
      </w:rPr>
    </w:lvl>
    <w:lvl w:ilvl="5" w:tplc="390E5750">
      <w:start w:val="1"/>
      <w:numFmt w:val="bullet"/>
      <w:lvlText w:val=""/>
      <w:lvlJc w:val="left"/>
      <w:pPr>
        <w:ind w:left="4320" w:hanging="360"/>
      </w:pPr>
      <w:rPr>
        <w:rFonts w:ascii="Wingdings" w:hAnsi="Wingdings" w:hint="default"/>
      </w:rPr>
    </w:lvl>
    <w:lvl w:ilvl="6" w:tplc="F4B0AF7C">
      <w:start w:val="1"/>
      <w:numFmt w:val="bullet"/>
      <w:lvlText w:val=""/>
      <w:lvlJc w:val="left"/>
      <w:pPr>
        <w:ind w:left="5040" w:hanging="360"/>
      </w:pPr>
      <w:rPr>
        <w:rFonts w:ascii="Symbol" w:hAnsi="Symbol" w:hint="default"/>
      </w:rPr>
    </w:lvl>
    <w:lvl w:ilvl="7" w:tplc="D7F683AA">
      <w:start w:val="1"/>
      <w:numFmt w:val="bullet"/>
      <w:lvlText w:val="o"/>
      <w:lvlJc w:val="left"/>
      <w:pPr>
        <w:ind w:left="5760" w:hanging="360"/>
      </w:pPr>
      <w:rPr>
        <w:rFonts w:ascii="Courier New" w:hAnsi="Courier New" w:hint="default"/>
      </w:rPr>
    </w:lvl>
    <w:lvl w:ilvl="8" w:tplc="91D620CA">
      <w:start w:val="1"/>
      <w:numFmt w:val="bullet"/>
      <w:lvlText w:val=""/>
      <w:lvlJc w:val="left"/>
      <w:pPr>
        <w:ind w:left="6480" w:hanging="360"/>
      </w:pPr>
      <w:rPr>
        <w:rFonts w:ascii="Wingdings" w:hAnsi="Wingdings" w:hint="default"/>
      </w:rPr>
    </w:lvl>
  </w:abstractNum>
  <w:abstractNum w:abstractNumId="9" w15:restartNumberingAfterBreak="0">
    <w:nsid w:val="360523F7"/>
    <w:multiLevelType w:val="hybridMultilevel"/>
    <w:tmpl w:val="CB9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9413CF"/>
    <w:multiLevelType w:val="hybridMultilevel"/>
    <w:tmpl w:val="5450D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FF711A"/>
    <w:multiLevelType w:val="hybridMultilevel"/>
    <w:tmpl w:val="880E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BD7BC"/>
    <w:multiLevelType w:val="hybridMultilevel"/>
    <w:tmpl w:val="0DFE1B22"/>
    <w:lvl w:ilvl="0" w:tplc="50705242">
      <w:start w:val="1"/>
      <w:numFmt w:val="bullet"/>
      <w:lvlText w:val=""/>
      <w:lvlJc w:val="left"/>
      <w:pPr>
        <w:ind w:left="720" w:hanging="360"/>
      </w:pPr>
      <w:rPr>
        <w:rFonts w:ascii="Symbol" w:hAnsi="Symbol" w:hint="default"/>
      </w:rPr>
    </w:lvl>
    <w:lvl w:ilvl="1" w:tplc="43F2EE9A">
      <w:start w:val="1"/>
      <w:numFmt w:val="bullet"/>
      <w:lvlText w:val="o"/>
      <w:lvlJc w:val="left"/>
      <w:pPr>
        <w:ind w:left="1440" w:hanging="360"/>
      </w:pPr>
      <w:rPr>
        <w:rFonts w:ascii="Courier New" w:hAnsi="Courier New" w:hint="default"/>
      </w:rPr>
    </w:lvl>
    <w:lvl w:ilvl="2" w:tplc="0D6EB050">
      <w:start w:val="1"/>
      <w:numFmt w:val="bullet"/>
      <w:lvlText w:val=""/>
      <w:lvlJc w:val="left"/>
      <w:pPr>
        <w:ind w:left="2160" w:hanging="360"/>
      </w:pPr>
      <w:rPr>
        <w:rFonts w:ascii="Wingdings" w:hAnsi="Wingdings" w:hint="default"/>
      </w:rPr>
    </w:lvl>
    <w:lvl w:ilvl="3" w:tplc="9BBCE568">
      <w:start w:val="1"/>
      <w:numFmt w:val="bullet"/>
      <w:lvlText w:val=""/>
      <w:lvlJc w:val="left"/>
      <w:pPr>
        <w:ind w:left="2880" w:hanging="360"/>
      </w:pPr>
      <w:rPr>
        <w:rFonts w:ascii="Symbol" w:hAnsi="Symbol" w:hint="default"/>
      </w:rPr>
    </w:lvl>
    <w:lvl w:ilvl="4" w:tplc="8598B4DA">
      <w:start w:val="1"/>
      <w:numFmt w:val="bullet"/>
      <w:lvlText w:val="o"/>
      <w:lvlJc w:val="left"/>
      <w:pPr>
        <w:ind w:left="3600" w:hanging="360"/>
      </w:pPr>
      <w:rPr>
        <w:rFonts w:ascii="Courier New" w:hAnsi="Courier New" w:hint="default"/>
      </w:rPr>
    </w:lvl>
    <w:lvl w:ilvl="5" w:tplc="B78AD876">
      <w:start w:val="1"/>
      <w:numFmt w:val="bullet"/>
      <w:lvlText w:val=""/>
      <w:lvlJc w:val="left"/>
      <w:pPr>
        <w:ind w:left="4320" w:hanging="360"/>
      </w:pPr>
      <w:rPr>
        <w:rFonts w:ascii="Wingdings" w:hAnsi="Wingdings" w:hint="default"/>
      </w:rPr>
    </w:lvl>
    <w:lvl w:ilvl="6" w:tplc="E59C3C5A">
      <w:start w:val="1"/>
      <w:numFmt w:val="bullet"/>
      <w:lvlText w:val=""/>
      <w:lvlJc w:val="left"/>
      <w:pPr>
        <w:ind w:left="5040" w:hanging="360"/>
      </w:pPr>
      <w:rPr>
        <w:rFonts w:ascii="Symbol" w:hAnsi="Symbol" w:hint="default"/>
      </w:rPr>
    </w:lvl>
    <w:lvl w:ilvl="7" w:tplc="DB68B910">
      <w:start w:val="1"/>
      <w:numFmt w:val="bullet"/>
      <w:lvlText w:val="o"/>
      <w:lvlJc w:val="left"/>
      <w:pPr>
        <w:ind w:left="5760" w:hanging="360"/>
      </w:pPr>
      <w:rPr>
        <w:rFonts w:ascii="Courier New" w:hAnsi="Courier New" w:hint="default"/>
      </w:rPr>
    </w:lvl>
    <w:lvl w:ilvl="8" w:tplc="21229CCA">
      <w:start w:val="1"/>
      <w:numFmt w:val="bullet"/>
      <w:lvlText w:val=""/>
      <w:lvlJc w:val="left"/>
      <w:pPr>
        <w:ind w:left="6480" w:hanging="360"/>
      </w:pPr>
      <w:rPr>
        <w:rFonts w:ascii="Wingdings" w:hAnsi="Wingdings" w:hint="default"/>
      </w:rPr>
    </w:lvl>
  </w:abstractNum>
  <w:abstractNum w:abstractNumId="13" w15:restartNumberingAfterBreak="0">
    <w:nsid w:val="473406BB"/>
    <w:multiLevelType w:val="hybridMultilevel"/>
    <w:tmpl w:val="AC36305C"/>
    <w:lvl w:ilvl="0" w:tplc="8DC07C4C">
      <w:start w:val="1"/>
      <w:numFmt w:val="bullet"/>
      <w:lvlText w:val=""/>
      <w:lvlJc w:val="left"/>
      <w:pPr>
        <w:ind w:left="720" w:hanging="360"/>
      </w:pPr>
      <w:rPr>
        <w:rFonts w:ascii="Symbol" w:hAnsi="Symbol" w:hint="default"/>
      </w:rPr>
    </w:lvl>
    <w:lvl w:ilvl="1" w:tplc="0F8E342C">
      <w:start w:val="1"/>
      <w:numFmt w:val="bullet"/>
      <w:lvlText w:val="o"/>
      <w:lvlJc w:val="left"/>
      <w:pPr>
        <w:ind w:left="1440" w:hanging="360"/>
      </w:pPr>
      <w:rPr>
        <w:rFonts w:ascii="Courier New" w:hAnsi="Courier New" w:hint="default"/>
      </w:rPr>
    </w:lvl>
    <w:lvl w:ilvl="2" w:tplc="C9E043C6">
      <w:start w:val="1"/>
      <w:numFmt w:val="bullet"/>
      <w:lvlText w:val=""/>
      <w:lvlJc w:val="left"/>
      <w:pPr>
        <w:ind w:left="2160" w:hanging="360"/>
      </w:pPr>
      <w:rPr>
        <w:rFonts w:ascii="Wingdings" w:hAnsi="Wingdings" w:hint="default"/>
      </w:rPr>
    </w:lvl>
    <w:lvl w:ilvl="3" w:tplc="878A50EA">
      <w:start w:val="1"/>
      <w:numFmt w:val="bullet"/>
      <w:lvlText w:val=""/>
      <w:lvlJc w:val="left"/>
      <w:pPr>
        <w:ind w:left="2880" w:hanging="360"/>
      </w:pPr>
      <w:rPr>
        <w:rFonts w:ascii="Symbol" w:hAnsi="Symbol" w:hint="default"/>
      </w:rPr>
    </w:lvl>
    <w:lvl w:ilvl="4" w:tplc="74EAB3D2">
      <w:start w:val="1"/>
      <w:numFmt w:val="bullet"/>
      <w:lvlText w:val="o"/>
      <w:lvlJc w:val="left"/>
      <w:pPr>
        <w:ind w:left="3600" w:hanging="360"/>
      </w:pPr>
      <w:rPr>
        <w:rFonts w:ascii="Courier New" w:hAnsi="Courier New" w:hint="default"/>
      </w:rPr>
    </w:lvl>
    <w:lvl w:ilvl="5" w:tplc="2CAE8F6A">
      <w:start w:val="1"/>
      <w:numFmt w:val="bullet"/>
      <w:lvlText w:val=""/>
      <w:lvlJc w:val="left"/>
      <w:pPr>
        <w:ind w:left="4320" w:hanging="360"/>
      </w:pPr>
      <w:rPr>
        <w:rFonts w:ascii="Wingdings" w:hAnsi="Wingdings" w:hint="default"/>
      </w:rPr>
    </w:lvl>
    <w:lvl w:ilvl="6" w:tplc="431AB96C">
      <w:start w:val="1"/>
      <w:numFmt w:val="bullet"/>
      <w:lvlText w:val=""/>
      <w:lvlJc w:val="left"/>
      <w:pPr>
        <w:ind w:left="5040" w:hanging="360"/>
      </w:pPr>
      <w:rPr>
        <w:rFonts w:ascii="Symbol" w:hAnsi="Symbol" w:hint="default"/>
      </w:rPr>
    </w:lvl>
    <w:lvl w:ilvl="7" w:tplc="E8DE0ED4">
      <w:start w:val="1"/>
      <w:numFmt w:val="bullet"/>
      <w:lvlText w:val="o"/>
      <w:lvlJc w:val="left"/>
      <w:pPr>
        <w:ind w:left="5760" w:hanging="360"/>
      </w:pPr>
      <w:rPr>
        <w:rFonts w:ascii="Courier New" w:hAnsi="Courier New" w:hint="default"/>
      </w:rPr>
    </w:lvl>
    <w:lvl w:ilvl="8" w:tplc="468CDBE0">
      <w:start w:val="1"/>
      <w:numFmt w:val="bullet"/>
      <w:lvlText w:val=""/>
      <w:lvlJc w:val="left"/>
      <w:pPr>
        <w:ind w:left="6480" w:hanging="360"/>
      </w:pPr>
      <w:rPr>
        <w:rFonts w:ascii="Wingdings" w:hAnsi="Wingdings" w:hint="default"/>
      </w:rPr>
    </w:lvl>
  </w:abstractNum>
  <w:abstractNum w:abstractNumId="14" w15:restartNumberingAfterBreak="0">
    <w:nsid w:val="4DF27D5E"/>
    <w:multiLevelType w:val="hybridMultilevel"/>
    <w:tmpl w:val="95BA8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1F2767"/>
    <w:multiLevelType w:val="hybridMultilevel"/>
    <w:tmpl w:val="A58A4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663ECB"/>
    <w:multiLevelType w:val="hybridMultilevel"/>
    <w:tmpl w:val="46D6E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965736"/>
    <w:multiLevelType w:val="hybridMultilevel"/>
    <w:tmpl w:val="248C92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4AA46AC"/>
    <w:multiLevelType w:val="hybridMultilevel"/>
    <w:tmpl w:val="02E42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E7381D"/>
    <w:multiLevelType w:val="hybridMultilevel"/>
    <w:tmpl w:val="BD1C7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661B88"/>
    <w:multiLevelType w:val="hybridMultilevel"/>
    <w:tmpl w:val="C16A7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C11E57"/>
    <w:multiLevelType w:val="hybridMultilevel"/>
    <w:tmpl w:val="5886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4A2484"/>
    <w:multiLevelType w:val="hybridMultilevel"/>
    <w:tmpl w:val="42A4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615197"/>
    <w:multiLevelType w:val="hybridMultilevel"/>
    <w:tmpl w:val="C98E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A7895"/>
    <w:multiLevelType w:val="hybridMultilevel"/>
    <w:tmpl w:val="77BE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9A6EF9"/>
    <w:multiLevelType w:val="hybridMultilevel"/>
    <w:tmpl w:val="4FAE14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3A3068"/>
    <w:multiLevelType w:val="hybridMultilevel"/>
    <w:tmpl w:val="8A22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F11BCB"/>
    <w:multiLevelType w:val="hybridMultilevel"/>
    <w:tmpl w:val="4F26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1B75B8"/>
    <w:multiLevelType w:val="hybridMultilevel"/>
    <w:tmpl w:val="B5EA7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5C68FB"/>
    <w:multiLevelType w:val="hybridMultilevel"/>
    <w:tmpl w:val="6FA8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F07916"/>
    <w:multiLevelType w:val="hybridMultilevel"/>
    <w:tmpl w:val="2BD02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9B778C"/>
    <w:multiLevelType w:val="hybridMultilevel"/>
    <w:tmpl w:val="25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BE3408"/>
    <w:multiLevelType w:val="hybridMultilevel"/>
    <w:tmpl w:val="9842C7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223274"/>
    <w:multiLevelType w:val="hybridMultilevel"/>
    <w:tmpl w:val="9594C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8"/>
  </w:num>
  <w:num w:numId="4">
    <w:abstractNumId w:val="11"/>
  </w:num>
  <w:num w:numId="5">
    <w:abstractNumId w:val="22"/>
  </w:num>
  <w:num w:numId="6">
    <w:abstractNumId w:val="1"/>
  </w:num>
  <w:num w:numId="7">
    <w:abstractNumId w:val="2"/>
  </w:num>
  <w:num w:numId="8">
    <w:abstractNumId w:val="16"/>
  </w:num>
  <w:num w:numId="9">
    <w:abstractNumId w:val="31"/>
  </w:num>
  <w:num w:numId="10">
    <w:abstractNumId w:val="24"/>
  </w:num>
  <w:num w:numId="11">
    <w:abstractNumId w:val="5"/>
  </w:num>
  <w:num w:numId="12">
    <w:abstractNumId w:val="6"/>
  </w:num>
  <w:num w:numId="13">
    <w:abstractNumId w:val="23"/>
  </w:num>
  <w:num w:numId="14">
    <w:abstractNumId w:val="10"/>
  </w:num>
  <w:num w:numId="15">
    <w:abstractNumId w:val="17"/>
  </w:num>
  <w:num w:numId="16">
    <w:abstractNumId w:val="32"/>
  </w:num>
  <w:num w:numId="17">
    <w:abstractNumId w:val="25"/>
  </w:num>
  <w:num w:numId="18">
    <w:abstractNumId w:val="21"/>
  </w:num>
  <w:num w:numId="19">
    <w:abstractNumId w:val="4"/>
  </w:num>
  <w:num w:numId="20">
    <w:abstractNumId w:val="29"/>
  </w:num>
  <w:num w:numId="21">
    <w:abstractNumId w:val="9"/>
  </w:num>
  <w:num w:numId="22">
    <w:abstractNumId w:val="7"/>
  </w:num>
  <w:num w:numId="23">
    <w:abstractNumId w:val="27"/>
  </w:num>
  <w:num w:numId="24">
    <w:abstractNumId w:val="20"/>
  </w:num>
  <w:num w:numId="25">
    <w:abstractNumId w:val="0"/>
  </w:num>
  <w:num w:numId="26">
    <w:abstractNumId w:val="26"/>
  </w:num>
  <w:num w:numId="27">
    <w:abstractNumId w:val="19"/>
  </w:num>
  <w:num w:numId="28">
    <w:abstractNumId w:val="28"/>
  </w:num>
  <w:num w:numId="29">
    <w:abstractNumId w:val="33"/>
  </w:num>
  <w:num w:numId="30">
    <w:abstractNumId w:val="18"/>
  </w:num>
  <w:num w:numId="31">
    <w:abstractNumId w:val="15"/>
  </w:num>
  <w:num w:numId="32">
    <w:abstractNumId w:val="14"/>
  </w:num>
  <w:num w:numId="33">
    <w:abstractNumId w:val="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DM1MTewtDQzMTdU0lEKTi0uzszPAykwrwUAhweRbiwAAAA="/>
  </w:docVars>
  <w:rsids>
    <w:rsidRoot w:val="007C00B0"/>
    <w:rsid w:val="00021944"/>
    <w:rsid w:val="00036FD1"/>
    <w:rsid w:val="00045742"/>
    <w:rsid w:val="00060D62"/>
    <w:rsid w:val="000657F0"/>
    <w:rsid w:val="00067B29"/>
    <w:rsid w:val="000752AA"/>
    <w:rsid w:val="00075311"/>
    <w:rsid w:val="000867E8"/>
    <w:rsid w:val="00090518"/>
    <w:rsid w:val="000B5656"/>
    <w:rsid w:val="000B686C"/>
    <w:rsid w:val="000C265F"/>
    <w:rsid w:val="000D2353"/>
    <w:rsid w:val="000D3D24"/>
    <w:rsid w:val="000D5A50"/>
    <w:rsid w:val="000E17C8"/>
    <w:rsid w:val="000E3704"/>
    <w:rsid w:val="000E561D"/>
    <w:rsid w:val="0010575C"/>
    <w:rsid w:val="00126B19"/>
    <w:rsid w:val="00140366"/>
    <w:rsid w:val="00143DE8"/>
    <w:rsid w:val="00144D1C"/>
    <w:rsid w:val="001713FF"/>
    <w:rsid w:val="0018695C"/>
    <w:rsid w:val="0019373D"/>
    <w:rsid w:val="0019569C"/>
    <w:rsid w:val="00197EE4"/>
    <w:rsid w:val="001A0AA7"/>
    <w:rsid w:val="001B2542"/>
    <w:rsid w:val="001D53E3"/>
    <w:rsid w:val="001D5B0A"/>
    <w:rsid w:val="001E0D0E"/>
    <w:rsid w:val="001E29C2"/>
    <w:rsid w:val="001E2B87"/>
    <w:rsid w:val="00214C8E"/>
    <w:rsid w:val="00222A30"/>
    <w:rsid w:val="00225A62"/>
    <w:rsid w:val="0023062E"/>
    <w:rsid w:val="00231780"/>
    <w:rsid w:val="00233054"/>
    <w:rsid w:val="00233E2A"/>
    <w:rsid w:val="002415F9"/>
    <w:rsid w:val="002439D8"/>
    <w:rsid w:val="00246055"/>
    <w:rsid w:val="00253640"/>
    <w:rsid w:val="00255DD6"/>
    <w:rsid w:val="00281231"/>
    <w:rsid w:val="00297F64"/>
    <w:rsid w:val="002A42A4"/>
    <w:rsid w:val="002C27D5"/>
    <w:rsid w:val="002C3F21"/>
    <w:rsid w:val="002D4986"/>
    <w:rsid w:val="002D6DD7"/>
    <w:rsid w:val="002E4DAB"/>
    <w:rsid w:val="002F3FA8"/>
    <w:rsid w:val="002F48E0"/>
    <w:rsid w:val="002F4968"/>
    <w:rsid w:val="002F61AF"/>
    <w:rsid w:val="00306833"/>
    <w:rsid w:val="00331D3B"/>
    <w:rsid w:val="003418EB"/>
    <w:rsid w:val="003466D0"/>
    <w:rsid w:val="00347EDB"/>
    <w:rsid w:val="0036096A"/>
    <w:rsid w:val="0036607C"/>
    <w:rsid w:val="00371A46"/>
    <w:rsid w:val="00384276"/>
    <w:rsid w:val="00391F94"/>
    <w:rsid w:val="00395354"/>
    <w:rsid w:val="003970BA"/>
    <w:rsid w:val="003C16A9"/>
    <w:rsid w:val="003C284F"/>
    <w:rsid w:val="003D50F8"/>
    <w:rsid w:val="003E0E79"/>
    <w:rsid w:val="003E48F9"/>
    <w:rsid w:val="003F354D"/>
    <w:rsid w:val="004106C1"/>
    <w:rsid w:val="00423157"/>
    <w:rsid w:val="004405B7"/>
    <w:rsid w:val="00453DB1"/>
    <w:rsid w:val="0046013B"/>
    <w:rsid w:val="00470BE1"/>
    <w:rsid w:val="0047544E"/>
    <w:rsid w:val="0047549B"/>
    <w:rsid w:val="00475A87"/>
    <w:rsid w:val="00483037"/>
    <w:rsid w:val="00483F12"/>
    <w:rsid w:val="00484CA0"/>
    <w:rsid w:val="00486819"/>
    <w:rsid w:val="00490F55"/>
    <w:rsid w:val="004A182D"/>
    <w:rsid w:val="004A217B"/>
    <w:rsid w:val="004B53B5"/>
    <w:rsid w:val="004C2E94"/>
    <w:rsid w:val="004C34B9"/>
    <w:rsid w:val="004C4513"/>
    <w:rsid w:val="004C5DC1"/>
    <w:rsid w:val="004D0DA8"/>
    <w:rsid w:val="004D6978"/>
    <w:rsid w:val="004E361D"/>
    <w:rsid w:val="004F1203"/>
    <w:rsid w:val="0051086C"/>
    <w:rsid w:val="0051283A"/>
    <w:rsid w:val="005213C7"/>
    <w:rsid w:val="005313B1"/>
    <w:rsid w:val="00533355"/>
    <w:rsid w:val="005429EE"/>
    <w:rsid w:val="00544D0C"/>
    <w:rsid w:val="005521CF"/>
    <w:rsid w:val="00552BFD"/>
    <w:rsid w:val="0055412E"/>
    <w:rsid w:val="005710A0"/>
    <w:rsid w:val="00585BF7"/>
    <w:rsid w:val="005A375F"/>
    <w:rsid w:val="005A4CB5"/>
    <w:rsid w:val="005B3048"/>
    <w:rsid w:val="005E5AF2"/>
    <w:rsid w:val="005F5A18"/>
    <w:rsid w:val="00603197"/>
    <w:rsid w:val="00604075"/>
    <w:rsid w:val="00632EF9"/>
    <w:rsid w:val="00644C4A"/>
    <w:rsid w:val="00645E27"/>
    <w:rsid w:val="00653C7E"/>
    <w:rsid w:val="0066657F"/>
    <w:rsid w:val="00673622"/>
    <w:rsid w:val="006753AF"/>
    <w:rsid w:val="00676E6A"/>
    <w:rsid w:val="00677FA6"/>
    <w:rsid w:val="006976DE"/>
    <w:rsid w:val="006A12F6"/>
    <w:rsid w:val="006B4F74"/>
    <w:rsid w:val="006C7F98"/>
    <w:rsid w:val="006F03EC"/>
    <w:rsid w:val="006F1983"/>
    <w:rsid w:val="006F5D7E"/>
    <w:rsid w:val="007157B8"/>
    <w:rsid w:val="00716867"/>
    <w:rsid w:val="0072437A"/>
    <w:rsid w:val="00742F76"/>
    <w:rsid w:val="00753309"/>
    <w:rsid w:val="00756642"/>
    <w:rsid w:val="00761754"/>
    <w:rsid w:val="0076501E"/>
    <w:rsid w:val="00772511"/>
    <w:rsid w:val="00773EA4"/>
    <w:rsid w:val="007762C2"/>
    <w:rsid w:val="007925C5"/>
    <w:rsid w:val="007B56F1"/>
    <w:rsid w:val="007C00B0"/>
    <w:rsid w:val="007C6DA8"/>
    <w:rsid w:val="007D2DFF"/>
    <w:rsid w:val="007E1A37"/>
    <w:rsid w:val="007E43E9"/>
    <w:rsid w:val="007F2B4B"/>
    <w:rsid w:val="008273BA"/>
    <w:rsid w:val="0084077D"/>
    <w:rsid w:val="0084329E"/>
    <w:rsid w:val="00843331"/>
    <w:rsid w:val="00860433"/>
    <w:rsid w:val="008722E8"/>
    <w:rsid w:val="0087394F"/>
    <w:rsid w:val="008801CC"/>
    <w:rsid w:val="00884423"/>
    <w:rsid w:val="00896983"/>
    <w:rsid w:val="008A5FF4"/>
    <w:rsid w:val="008B165F"/>
    <w:rsid w:val="008C7D6D"/>
    <w:rsid w:val="008E47ED"/>
    <w:rsid w:val="008E4DAD"/>
    <w:rsid w:val="008F4A87"/>
    <w:rsid w:val="009078BF"/>
    <w:rsid w:val="009108EA"/>
    <w:rsid w:val="00920D6D"/>
    <w:rsid w:val="00921C10"/>
    <w:rsid w:val="00922377"/>
    <w:rsid w:val="00932788"/>
    <w:rsid w:val="00935A57"/>
    <w:rsid w:val="00943306"/>
    <w:rsid w:val="0095082B"/>
    <w:rsid w:val="009553E3"/>
    <w:rsid w:val="009578FA"/>
    <w:rsid w:val="00957E16"/>
    <w:rsid w:val="00974CF6"/>
    <w:rsid w:val="00976735"/>
    <w:rsid w:val="009857D5"/>
    <w:rsid w:val="0099116D"/>
    <w:rsid w:val="009A5E10"/>
    <w:rsid w:val="009A63B5"/>
    <w:rsid w:val="009B0438"/>
    <w:rsid w:val="009B6D30"/>
    <w:rsid w:val="009C352B"/>
    <w:rsid w:val="009C4EE3"/>
    <w:rsid w:val="009D5BAC"/>
    <w:rsid w:val="009E0B42"/>
    <w:rsid w:val="009E26C9"/>
    <w:rsid w:val="009E5B8A"/>
    <w:rsid w:val="009E7812"/>
    <w:rsid w:val="009F1E60"/>
    <w:rsid w:val="009F2364"/>
    <w:rsid w:val="009F5EA2"/>
    <w:rsid w:val="00A622D6"/>
    <w:rsid w:val="00A6519B"/>
    <w:rsid w:val="00A654B4"/>
    <w:rsid w:val="00A70E09"/>
    <w:rsid w:val="00A86A98"/>
    <w:rsid w:val="00AA6DF2"/>
    <w:rsid w:val="00AC6E65"/>
    <w:rsid w:val="00AD5782"/>
    <w:rsid w:val="00AF1AFC"/>
    <w:rsid w:val="00AF2544"/>
    <w:rsid w:val="00AF761F"/>
    <w:rsid w:val="00B00646"/>
    <w:rsid w:val="00B02891"/>
    <w:rsid w:val="00B07387"/>
    <w:rsid w:val="00B10DB6"/>
    <w:rsid w:val="00B14150"/>
    <w:rsid w:val="00B25575"/>
    <w:rsid w:val="00B34486"/>
    <w:rsid w:val="00B43013"/>
    <w:rsid w:val="00B4759F"/>
    <w:rsid w:val="00B56B6F"/>
    <w:rsid w:val="00B71307"/>
    <w:rsid w:val="00B74430"/>
    <w:rsid w:val="00B77B72"/>
    <w:rsid w:val="00B90AA4"/>
    <w:rsid w:val="00B90D9F"/>
    <w:rsid w:val="00BA09DA"/>
    <w:rsid w:val="00BA16C3"/>
    <w:rsid w:val="00BB1D09"/>
    <w:rsid w:val="00BB2DAE"/>
    <w:rsid w:val="00BB49E5"/>
    <w:rsid w:val="00BB519D"/>
    <w:rsid w:val="00BC7288"/>
    <w:rsid w:val="00BC7A03"/>
    <w:rsid w:val="00BD4C9A"/>
    <w:rsid w:val="00BF0C32"/>
    <w:rsid w:val="00C05B6B"/>
    <w:rsid w:val="00C32769"/>
    <w:rsid w:val="00C32F88"/>
    <w:rsid w:val="00C360B5"/>
    <w:rsid w:val="00C361CF"/>
    <w:rsid w:val="00C509E0"/>
    <w:rsid w:val="00C513E7"/>
    <w:rsid w:val="00C56D19"/>
    <w:rsid w:val="00C61BCD"/>
    <w:rsid w:val="00C76FE3"/>
    <w:rsid w:val="00C834F2"/>
    <w:rsid w:val="00C85AE6"/>
    <w:rsid w:val="00C86CD8"/>
    <w:rsid w:val="00CA022C"/>
    <w:rsid w:val="00CA157D"/>
    <w:rsid w:val="00CA65E1"/>
    <w:rsid w:val="00CB32FE"/>
    <w:rsid w:val="00CB4F50"/>
    <w:rsid w:val="00CC0C68"/>
    <w:rsid w:val="00CC3784"/>
    <w:rsid w:val="00CD2470"/>
    <w:rsid w:val="00CD39D6"/>
    <w:rsid w:val="00CE5D47"/>
    <w:rsid w:val="00CF7AB2"/>
    <w:rsid w:val="00D227AE"/>
    <w:rsid w:val="00D23343"/>
    <w:rsid w:val="00D2460A"/>
    <w:rsid w:val="00D3229C"/>
    <w:rsid w:val="00D4405B"/>
    <w:rsid w:val="00D44638"/>
    <w:rsid w:val="00D55F2C"/>
    <w:rsid w:val="00D5640F"/>
    <w:rsid w:val="00D7228E"/>
    <w:rsid w:val="00D95A7D"/>
    <w:rsid w:val="00DA0F79"/>
    <w:rsid w:val="00DA12BA"/>
    <w:rsid w:val="00DA1A83"/>
    <w:rsid w:val="00DA59E3"/>
    <w:rsid w:val="00DA7D30"/>
    <w:rsid w:val="00DB4A5F"/>
    <w:rsid w:val="00DD233D"/>
    <w:rsid w:val="00DD6212"/>
    <w:rsid w:val="00DE7A8F"/>
    <w:rsid w:val="00E008F2"/>
    <w:rsid w:val="00E0323C"/>
    <w:rsid w:val="00E127F3"/>
    <w:rsid w:val="00E20FD1"/>
    <w:rsid w:val="00E34FC1"/>
    <w:rsid w:val="00E35F88"/>
    <w:rsid w:val="00E378A4"/>
    <w:rsid w:val="00E55096"/>
    <w:rsid w:val="00E5671C"/>
    <w:rsid w:val="00E65118"/>
    <w:rsid w:val="00E654B8"/>
    <w:rsid w:val="00E704AE"/>
    <w:rsid w:val="00E760A6"/>
    <w:rsid w:val="00E779AA"/>
    <w:rsid w:val="00E82B27"/>
    <w:rsid w:val="00EA479A"/>
    <w:rsid w:val="00EA4E0B"/>
    <w:rsid w:val="00EC0410"/>
    <w:rsid w:val="00ED5607"/>
    <w:rsid w:val="00ED629C"/>
    <w:rsid w:val="00EF14BB"/>
    <w:rsid w:val="00EF26B0"/>
    <w:rsid w:val="00F00EA5"/>
    <w:rsid w:val="00F035A3"/>
    <w:rsid w:val="00F0492A"/>
    <w:rsid w:val="00F10171"/>
    <w:rsid w:val="00F20063"/>
    <w:rsid w:val="00F4471B"/>
    <w:rsid w:val="00F479AF"/>
    <w:rsid w:val="00F5126D"/>
    <w:rsid w:val="00F55A44"/>
    <w:rsid w:val="00F65075"/>
    <w:rsid w:val="00F658D5"/>
    <w:rsid w:val="00F818EC"/>
    <w:rsid w:val="00FA2A01"/>
    <w:rsid w:val="00FA551F"/>
    <w:rsid w:val="00FA55C1"/>
    <w:rsid w:val="00FC4169"/>
    <w:rsid w:val="00FD1065"/>
    <w:rsid w:val="00FD77A7"/>
    <w:rsid w:val="00FF489D"/>
    <w:rsid w:val="01942CD3"/>
    <w:rsid w:val="0211E42A"/>
    <w:rsid w:val="024673D4"/>
    <w:rsid w:val="02D13FC0"/>
    <w:rsid w:val="03E24435"/>
    <w:rsid w:val="040A065E"/>
    <w:rsid w:val="04483F0A"/>
    <w:rsid w:val="051A2ADC"/>
    <w:rsid w:val="058623F9"/>
    <w:rsid w:val="05F6A856"/>
    <w:rsid w:val="07560AB2"/>
    <w:rsid w:val="07BC6996"/>
    <w:rsid w:val="08A0682B"/>
    <w:rsid w:val="08B9C503"/>
    <w:rsid w:val="08C99E7B"/>
    <w:rsid w:val="097CDC46"/>
    <w:rsid w:val="09E8FC1E"/>
    <w:rsid w:val="0A3EC93D"/>
    <w:rsid w:val="0A4BD1DF"/>
    <w:rsid w:val="0AF37C8F"/>
    <w:rsid w:val="0AF40A58"/>
    <w:rsid w:val="0B4D5F16"/>
    <w:rsid w:val="0B7D8E82"/>
    <w:rsid w:val="0CB47D08"/>
    <w:rsid w:val="0CECBCC4"/>
    <w:rsid w:val="0D79C4DB"/>
    <w:rsid w:val="0DF78E1C"/>
    <w:rsid w:val="0E2DE44E"/>
    <w:rsid w:val="0E504D69"/>
    <w:rsid w:val="0EE1318F"/>
    <w:rsid w:val="0F935E7D"/>
    <w:rsid w:val="0FEC1DCA"/>
    <w:rsid w:val="10278A56"/>
    <w:rsid w:val="109D1D8B"/>
    <w:rsid w:val="112F2EDE"/>
    <w:rsid w:val="1150A076"/>
    <w:rsid w:val="11A44676"/>
    <w:rsid w:val="11BB4A24"/>
    <w:rsid w:val="125C979E"/>
    <w:rsid w:val="1283E30C"/>
    <w:rsid w:val="12FB2AC6"/>
    <w:rsid w:val="130A962F"/>
    <w:rsid w:val="1310C626"/>
    <w:rsid w:val="133BA4DC"/>
    <w:rsid w:val="13DF8CB2"/>
    <w:rsid w:val="14485429"/>
    <w:rsid w:val="14E0362D"/>
    <w:rsid w:val="16518B06"/>
    <w:rsid w:val="16D40C8D"/>
    <w:rsid w:val="17ED4F5A"/>
    <w:rsid w:val="182DDC2E"/>
    <w:rsid w:val="1971E40E"/>
    <w:rsid w:val="19C416E1"/>
    <w:rsid w:val="1A9FD843"/>
    <w:rsid w:val="1AB4DD38"/>
    <w:rsid w:val="1B229AFE"/>
    <w:rsid w:val="1B8454BB"/>
    <w:rsid w:val="1BF3C2AB"/>
    <w:rsid w:val="1C1376CD"/>
    <w:rsid w:val="1CD7E514"/>
    <w:rsid w:val="1D292114"/>
    <w:rsid w:val="1D84FD39"/>
    <w:rsid w:val="1D885273"/>
    <w:rsid w:val="1DF5E40E"/>
    <w:rsid w:val="21A141E3"/>
    <w:rsid w:val="222DE103"/>
    <w:rsid w:val="2254D15B"/>
    <w:rsid w:val="234D55FE"/>
    <w:rsid w:val="236A486B"/>
    <w:rsid w:val="23846EC7"/>
    <w:rsid w:val="238E17A1"/>
    <w:rsid w:val="2407B7E7"/>
    <w:rsid w:val="24DC4458"/>
    <w:rsid w:val="2587A659"/>
    <w:rsid w:val="25D6DEBE"/>
    <w:rsid w:val="26166DC9"/>
    <w:rsid w:val="266641E0"/>
    <w:rsid w:val="26D5E661"/>
    <w:rsid w:val="2748276A"/>
    <w:rsid w:val="276BBEB3"/>
    <w:rsid w:val="27E9203C"/>
    <w:rsid w:val="27FBAD08"/>
    <w:rsid w:val="2951739F"/>
    <w:rsid w:val="29A36F25"/>
    <w:rsid w:val="2B5011AF"/>
    <w:rsid w:val="2BC241F7"/>
    <w:rsid w:val="2BD01179"/>
    <w:rsid w:val="2C0FCFD4"/>
    <w:rsid w:val="2C5F6883"/>
    <w:rsid w:val="2CFD34BD"/>
    <w:rsid w:val="2DF20BB1"/>
    <w:rsid w:val="2E0E5673"/>
    <w:rsid w:val="2E2E44D5"/>
    <w:rsid w:val="2E320385"/>
    <w:rsid w:val="2E64DB97"/>
    <w:rsid w:val="2EB876C4"/>
    <w:rsid w:val="2EDDB830"/>
    <w:rsid w:val="2F8DDC12"/>
    <w:rsid w:val="3012B0A9"/>
    <w:rsid w:val="302D2480"/>
    <w:rsid w:val="303BD5EF"/>
    <w:rsid w:val="30E49C1C"/>
    <w:rsid w:val="3148BE32"/>
    <w:rsid w:val="3168602A"/>
    <w:rsid w:val="316C7437"/>
    <w:rsid w:val="31D0B503"/>
    <w:rsid w:val="31D7A650"/>
    <w:rsid w:val="33256A65"/>
    <w:rsid w:val="3417CBFC"/>
    <w:rsid w:val="3487194E"/>
    <w:rsid w:val="35CB4BBE"/>
    <w:rsid w:val="35ED8301"/>
    <w:rsid w:val="3625F5F9"/>
    <w:rsid w:val="3677E151"/>
    <w:rsid w:val="3753C649"/>
    <w:rsid w:val="37C1C65A"/>
    <w:rsid w:val="38F306F9"/>
    <w:rsid w:val="397BAC85"/>
    <w:rsid w:val="3B1E31F6"/>
    <w:rsid w:val="3C708A0A"/>
    <w:rsid w:val="3D1348D2"/>
    <w:rsid w:val="3DC6781C"/>
    <w:rsid w:val="3E15A983"/>
    <w:rsid w:val="3F162E51"/>
    <w:rsid w:val="3FC38DE3"/>
    <w:rsid w:val="4034F58D"/>
    <w:rsid w:val="407388D7"/>
    <w:rsid w:val="40B1FEB2"/>
    <w:rsid w:val="40B851F7"/>
    <w:rsid w:val="41C1F5D2"/>
    <w:rsid w:val="41E32A06"/>
    <w:rsid w:val="42542258"/>
    <w:rsid w:val="426F16F9"/>
    <w:rsid w:val="428DE4AF"/>
    <w:rsid w:val="42F0D109"/>
    <w:rsid w:val="43644996"/>
    <w:rsid w:val="43EFF2B9"/>
    <w:rsid w:val="440258A7"/>
    <w:rsid w:val="4496FF06"/>
    <w:rsid w:val="45C4EDF9"/>
    <w:rsid w:val="45FF6718"/>
    <w:rsid w:val="4667B21F"/>
    <w:rsid w:val="46CF53E8"/>
    <w:rsid w:val="46D084DD"/>
    <w:rsid w:val="4757BF02"/>
    <w:rsid w:val="478382B6"/>
    <w:rsid w:val="47CE8F21"/>
    <w:rsid w:val="49167423"/>
    <w:rsid w:val="493F024E"/>
    <w:rsid w:val="4987D56B"/>
    <w:rsid w:val="4B20D586"/>
    <w:rsid w:val="4C0879C6"/>
    <w:rsid w:val="4DCE784A"/>
    <w:rsid w:val="4E570F58"/>
    <w:rsid w:val="4F49A88A"/>
    <w:rsid w:val="4F66042B"/>
    <w:rsid w:val="4F7FCAA5"/>
    <w:rsid w:val="50638BA4"/>
    <w:rsid w:val="517EA78A"/>
    <w:rsid w:val="51FED7EE"/>
    <w:rsid w:val="524EA9D7"/>
    <w:rsid w:val="537EF016"/>
    <w:rsid w:val="5511C6F1"/>
    <w:rsid w:val="557BFAED"/>
    <w:rsid w:val="56762E35"/>
    <w:rsid w:val="56CC1572"/>
    <w:rsid w:val="57180ACF"/>
    <w:rsid w:val="574B8490"/>
    <w:rsid w:val="5786FA63"/>
    <w:rsid w:val="57BF3E6F"/>
    <w:rsid w:val="5856C6C0"/>
    <w:rsid w:val="585E18C2"/>
    <w:rsid w:val="585E9E99"/>
    <w:rsid w:val="592C923E"/>
    <w:rsid w:val="5958888F"/>
    <w:rsid w:val="597CFB56"/>
    <w:rsid w:val="599BBC37"/>
    <w:rsid w:val="59DAA183"/>
    <w:rsid w:val="5A34B588"/>
    <w:rsid w:val="5A438E08"/>
    <w:rsid w:val="5AC8629F"/>
    <w:rsid w:val="5B69B95A"/>
    <w:rsid w:val="5B801E24"/>
    <w:rsid w:val="5C42C37D"/>
    <w:rsid w:val="5C53EF46"/>
    <w:rsid w:val="5CA929FB"/>
    <w:rsid w:val="5D7F9952"/>
    <w:rsid w:val="5D955234"/>
    <w:rsid w:val="5E7B6EAB"/>
    <w:rsid w:val="5E9939B4"/>
    <w:rsid w:val="5F9903E9"/>
    <w:rsid w:val="5F9BD3C2"/>
    <w:rsid w:val="602BACFB"/>
    <w:rsid w:val="6093E75F"/>
    <w:rsid w:val="60B2CF8C"/>
    <w:rsid w:val="615CED9A"/>
    <w:rsid w:val="61FB0781"/>
    <w:rsid w:val="6280D56A"/>
    <w:rsid w:val="62FA13C3"/>
    <w:rsid w:val="6313F6F0"/>
    <w:rsid w:val="636DD5ED"/>
    <w:rsid w:val="637207AC"/>
    <w:rsid w:val="641586A2"/>
    <w:rsid w:val="655FE364"/>
    <w:rsid w:val="65A8BECC"/>
    <w:rsid w:val="65BEF713"/>
    <w:rsid w:val="65D6FB5E"/>
    <w:rsid w:val="66091BA3"/>
    <w:rsid w:val="6635FCE7"/>
    <w:rsid w:val="66BC73B8"/>
    <w:rsid w:val="66FABF14"/>
    <w:rsid w:val="6760D7B2"/>
    <w:rsid w:val="6788892C"/>
    <w:rsid w:val="68CDBA1D"/>
    <w:rsid w:val="68D20D11"/>
    <w:rsid w:val="68DD163C"/>
    <w:rsid w:val="694ED722"/>
    <w:rsid w:val="6A793FD9"/>
    <w:rsid w:val="6BB1440B"/>
    <w:rsid w:val="6BC679C8"/>
    <w:rsid w:val="6C30E20F"/>
    <w:rsid w:val="6C52EB62"/>
    <w:rsid w:val="6C5B5179"/>
    <w:rsid w:val="6C9DA708"/>
    <w:rsid w:val="6D9D268D"/>
    <w:rsid w:val="6EA74D34"/>
    <w:rsid w:val="6EFAA897"/>
    <w:rsid w:val="6F33EF7F"/>
    <w:rsid w:val="6FAE3991"/>
    <w:rsid w:val="6FD4D408"/>
    <w:rsid w:val="6FE98ED4"/>
    <w:rsid w:val="730A27B3"/>
    <w:rsid w:val="73A0B931"/>
    <w:rsid w:val="73D7689A"/>
    <w:rsid w:val="7421220B"/>
    <w:rsid w:val="751469F3"/>
    <w:rsid w:val="7573EB57"/>
    <w:rsid w:val="75FE833F"/>
    <w:rsid w:val="76272A33"/>
    <w:rsid w:val="784CAE63"/>
    <w:rsid w:val="79999C23"/>
    <w:rsid w:val="7A337468"/>
    <w:rsid w:val="7ADF5637"/>
    <w:rsid w:val="7B58100D"/>
    <w:rsid w:val="7BCF44C9"/>
    <w:rsid w:val="7C861051"/>
    <w:rsid w:val="7CA38049"/>
    <w:rsid w:val="7D045F7E"/>
    <w:rsid w:val="7D3FF44C"/>
    <w:rsid w:val="7D4856A6"/>
    <w:rsid w:val="7D56B762"/>
    <w:rsid w:val="7DF5388B"/>
    <w:rsid w:val="7E1ACAE9"/>
    <w:rsid w:val="7E2AE6CA"/>
    <w:rsid w:val="7E87FF24"/>
    <w:rsid w:val="7EDA4367"/>
    <w:rsid w:val="7F9F529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ED615"/>
  <w15:chartTrackingRefBased/>
  <w15:docId w15:val="{A4F19F22-7EBA-48D4-93B0-902C5B32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5C"/>
  </w:style>
  <w:style w:type="paragraph" w:styleId="Heading1">
    <w:name w:val="heading 1"/>
    <w:basedOn w:val="Normal"/>
    <w:next w:val="Normal"/>
    <w:link w:val="Heading1Char"/>
    <w:uiPriority w:val="9"/>
    <w:qFormat/>
    <w:rsid w:val="0018695C"/>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8695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8695C"/>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18695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8695C"/>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8695C"/>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8695C"/>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8695C"/>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8695C"/>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5C"/>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18695C"/>
    <w:pPr>
      <w:outlineLvl w:val="9"/>
    </w:pPr>
  </w:style>
  <w:style w:type="paragraph" w:styleId="TOC1">
    <w:name w:val="toc 1"/>
    <w:basedOn w:val="Normal"/>
    <w:next w:val="Normal"/>
    <w:autoRedefine/>
    <w:uiPriority w:val="39"/>
    <w:unhideWhenUsed/>
    <w:rsid w:val="00B25575"/>
    <w:pPr>
      <w:spacing w:after="100"/>
    </w:pPr>
  </w:style>
  <w:style w:type="character" w:styleId="Hyperlink">
    <w:name w:val="Hyperlink"/>
    <w:basedOn w:val="DefaultParagraphFont"/>
    <w:uiPriority w:val="99"/>
    <w:unhideWhenUsed/>
    <w:rsid w:val="00772511"/>
    <w:rPr>
      <w:color w:val="467886" w:themeColor="hyperlink"/>
      <w:u w:val="single"/>
    </w:rPr>
  </w:style>
  <w:style w:type="paragraph" w:styleId="Header">
    <w:name w:val="header"/>
    <w:basedOn w:val="Normal"/>
    <w:link w:val="HeaderChar"/>
    <w:uiPriority w:val="99"/>
    <w:unhideWhenUsed/>
    <w:rsid w:val="00772511"/>
    <w:pPr>
      <w:tabs>
        <w:tab w:val="center" w:pos="4680"/>
        <w:tab w:val="right" w:pos="9360"/>
      </w:tabs>
      <w:spacing w:after="0"/>
    </w:pPr>
  </w:style>
  <w:style w:type="character" w:customStyle="1" w:styleId="HeaderChar">
    <w:name w:val="Header Char"/>
    <w:basedOn w:val="DefaultParagraphFont"/>
    <w:link w:val="Header"/>
    <w:uiPriority w:val="99"/>
    <w:rsid w:val="00772511"/>
    <w:rPr>
      <w:rFonts w:ascii="Arial" w:eastAsia="Arial" w:hAnsi="Arial" w:cs="Arial"/>
      <w:sz w:val="18"/>
      <w:szCs w:val="18"/>
    </w:rPr>
  </w:style>
  <w:style w:type="paragraph" w:styleId="Footer">
    <w:name w:val="footer"/>
    <w:basedOn w:val="Normal"/>
    <w:link w:val="FooterChar"/>
    <w:uiPriority w:val="99"/>
    <w:unhideWhenUsed/>
    <w:rsid w:val="00772511"/>
    <w:pPr>
      <w:tabs>
        <w:tab w:val="center" w:pos="4680"/>
        <w:tab w:val="right" w:pos="9360"/>
      </w:tabs>
      <w:spacing w:after="0"/>
    </w:pPr>
  </w:style>
  <w:style w:type="character" w:customStyle="1" w:styleId="FooterChar">
    <w:name w:val="Footer Char"/>
    <w:basedOn w:val="DefaultParagraphFont"/>
    <w:link w:val="Footer"/>
    <w:uiPriority w:val="99"/>
    <w:rsid w:val="00772511"/>
    <w:rPr>
      <w:rFonts w:ascii="Arial" w:eastAsia="Arial" w:hAnsi="Arial" w:cs="Arial"/>
      <w:sz w:val="18"/>
      <w:szCs w:val="18"/>
    </w:rPr>
  </w:style>
  <w:style w:type="character" w:customStyle="1" w:styleId="Heading2Char">
    <w:name w:val="Heading 2 Char"/>
    <w:basedOn w:val="DefaultParagraphFont"/>
    <w:link w:val="Heading2"/>
    <w:uiPriority w:val="9"/>
    <w:rsid w:val="0018695C"/>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772511"/>
    <w:pPr>
      <w:ind w:left="720"/>
      <w:contextualSpacing/>
    </w:pPr>
  </w:style>
  <w:style w:type="paragraph" w:styleId="TOC2">
    <w:name w:val="toc 2"/>
    <w:basedOn w:val="Normal"/>
    <w:next w:val="Normal"/>
    <w:autoRedefine/>
    <w:uiPriority w:val="39"/>
    <w:unhideWhenUsed/>
    <w:rsid w:val="00FD77A7"/>
    <w:pPr>
      <w:spacing w:after="100"/>
      <w:ind w:left="220"/>
    </w:pPr>
  </w:style>
  <w:style w:type="character" w:styleId="CommentReference">
    <w:name w:val="annotation reference"/>
    <w:basedOn w:val="DefaultParagraphFont"/>
    <w:uiPriority w:val="99"/>
    <w:semiHidden/>
    <w:unhideWhenUsed/>
    <w:rsid w:val="00772511"/>
    <w:rPr>
      <w:sz w:val="16"/>
      <w:szCs w:val="16"/>
    </w:rPr>
  </w:style>
  <w:style w:type="paragraph" w:styleId="CommentText">
    <w:name w:val="annotation text"/>
    <w:basedOn w:val="Normal"/>
    <w:link w:val="CommentTextChar"/>
    <w:uiPriority w:val="99"/>
    <w:unhideWhenUsed/>
    <w:rsid w:val="00772511"/>
  </w:style>
  <w:style w:type="character" w:customStyle="1" w:styleId="CommentTextChar">
    <w:name w:val="Comment Text Char"/>
    <w:basedOn w:val="DefaultParagraphFont"/>
    <w:link w:val="CommentText"/>
    <w:uiPriority w:val="99"/>
    <w:rsid w:val="0077251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72511"/>
    <w:rPr>
      <w:b/>
      <w:bCs/>
    </w:rPr>
  </w:style>
  <w:style w:type="character" w:customStyle="1" w:styleId="CommentSubjectChar">
    <w:name w:val="Comment Subject Char"/>
    <w:basedOn w:val="CommentTextChar"/>
    <w:link w:val="CommentSubject"/>
    <w:uiPriority w:val="99"/>
    <w:semiHidden/>
    <w:rsid w:val="00772511"/>
    <w:rPr>
      <w:rFonts w:ascii="Arial" w:eastAsia="Arial" w:hAnsi="Arial" w:cs="Arial"/>
      <w:b/>
      <w:bCs/>
      <w:sz w:val="20"/>
      <w:szCs w:val="20"/>
    </w:rPr>
  </w:style>
  <w:style w:type="character" w:styleId="FollowedHyperlink">
    <w:name w:val="FollowedHyperlink"/>
    <w:basedOn w:val="DefaultParagraphFont"/>
    <w:uiPriority w:val="99"/>
    <w:semiHidden/>
    <w:unhideWhenUsed/>
    <w:rsid w:val="00772511"/>
    <w:rPr>
      <w:color w:val="96607D" w:themeColor="followedHyperlink"/>
      <w:u w:val="single"/>
    </w:rPr>
  </w:style>
  <w:style w:type="table" w:styleId="GridTable5Dark-Accent2">
    <w:name w:val="Grid Table 5 Dark Accent 2"/>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3Char">
    <w:name w:val="Heading 3 Char"/>
    <w:basedOn w:val="DefaultParagraphFont"/>
    <w:link w:val="Heading3"/>
    <w:uiPriority w:val="9"/>
    <w:rsid w:val="0018695C"/>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1869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8695C"/>
    <w:rPr>
      <w:rFonts w:asciiTheme="majorHAnsi" w:eastAsiaTheme="majorEastAsia" w:hAnsiTheme="majorHAnsi" w:cstheme="majorBidi"/>
      <w:color w:val="0E2841" w:themeColor="text2"/>
      <w:sz w:val="22"/>
      <w:szCs w:val="22"/>
    </w:rPr>
  </w:style>
  <w:style w:type="table" w:styleId="TableGrid">
    <w:name w:val="Table Grid"/>
    <w:basedOn w:val="TableNormal"/>
    <w:uiPriority w:val="59"/>
    <w:rsid w:val="007725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772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18695C"/>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8695C"/>
    <w:rPr>
      <w:rFonts w:asciiTheme="majorHAnsi" w:eastAsiaTheme="majorEastAsia" w:hAnsiTheme="majorHAnsi" w:cstheme="majorBidi"/>
      <w:color w:val="156082" w:themeColor="accent1"/>
      <w:spacing w:val="-10"/>
      <w:sz w:val="56"/>
      <w:szCs w:val="56"/>
    </w:rPr>
  </w:style>
  <w:style w:type="character" w:styleId="UnresolvedMention">
    <w:name w:val="Unresolved Mention"/>
    <w:basedOn w:val="DefaultParagraphFont"/>
    <w:uiPriority w:val="99"/>
    <w:unhideWhenUsed/>
    <w:rsid w:val="00772511"/>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table" w:styleId="GridTable4-Accent4">
    <w:name w:val="Grid Table 4 Accent 4"/>
    <w:basedOn w:val="TableNormal"/>
    <w:uiPriority w:val="49"/>
    <w:rsid w:val="006F03E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Heading6Char">
    <w:name w:val="Heading 6 Char"/>
    <w:basedOn w:val="DefaultParagraphFont"/>
    <w:link w:val="Heading6"/>
    <w:uiPriority w:val="9"/>
    <w:semiHidden/>
    <w:rsid w:val="0018695C"/>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8695C"/>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8695C"/>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8695C"/>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semiHidden/>
    <w:unhideWhenUsed/>
    <w:qFormat/>
    <w:rsid w:val="0018695C"/>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869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8695C"/>
    <w:rPr>
      <w:rFonts w:asciiTheme="majorHAnsi" w:eastAsiaTheme="majorEastAsia" w:hAnsiTheme="majorHAnsi" w:cstheme="majorBidi"/>
      <w:sz w:val="24"/>
      <w:szCs w:val="24"/>
    </w:rPr>
  </w:style>
  <w:style w:type="character" w:styleId="Strong">
    <w:name w:val="Strong"/>
    <w:basedOn w:val="DefaultParagraphFont"/>
    <w:uiPriority w:val="22"/>
    <w:qFormat/>
    <w:rsid w:val="0018695C"/>
    <w:rPr>
      <w:b/>
      <w:bCs/>
    </w:rPr>
  </w:style>
  <w:style w:type="character" w:styleId="Emphasis">
    <w:name w:val="Emphasis"/>
    <w:basedOn w:val="DefaultParagraphFont"/>
    <w:uiPriority w:val="20"/>
    <w:qFormat/>
    <w:rsid w:val="0018695C"/>
    <w:rPr>
      <w:i/>
      <w:iCs/>
    </w:rPr>
  </w:style>
  <w:style w:type="paragraph" w:styleId="NoSpacing">
    <w:name w:val="No Spacing"/>
    <w:uiPriority w:val="1"/>
    <w:qFormat/>
    <w:rsid w:val="0018695C"/>
    <w:pPr>
      <w:spacing w:after="0" w:line="240" w:lineRule="auto"/>
    </w:pPr>
  </w:style>
  <w:style w:type="paragraph" w:styleId="Quote">
    <w:name w:val="Quote"/>
    <w:basedOn w:val="Normal"/>
    <w:next w:val="Normal"/>
    <w:link w:val="QuoteChar"/>
    <w:uiPriority w:val="29"/>
    <w:qFormat/>
    <w:rsid w:val="001869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8695C"/>
    <w:rPr>
      <w:i/>
      <w:iCs/>
      <w:color w:val="404040" w:themeColor="text1" w:themeTint="BF"/>
    </w:rPr>
  </w:style>
  <w:style w:type="paragraph" w:styleId="IntenseQuote">
    <w:name w:val="Intense Quote"/>
    <w:basedOn w:val="Normal"/>
    <w:next w:val="Normal"/>
    <w:link w:val="IntenseQuoteChar"/>
    <w:uiPriority w:val="30"/>
    <w:qFormat/>
    <w:rsid w:val="0018695C"/>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8695C"/>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18695C"/>
    <w:rPr>
      <w:i/>
      <w:iCs/>
      <w:color w:val="404040" w:themeColor="text1" w:themeTint="BF"/>
    </w:rPr>
  </w:style>
  <w:style w:type="character" w:styleId="IntenseEmphasis">
    <w:name w:val="Intense Emphasis"/>
    <w:basedOn w:val="DefaultParagraphFont"/>
    <w:uiPriority w:val="21"/>
    <w:qFormat/>
    <w:rsid w:val="0018695C"/>
    <w:rPr>
      <w:b/>
      <w:bCs/>
      <w:i/>
      <w:iCs/>
    </w:rPr>
  </w:style>
  <w:style w:type="character" w:styleId="SubtleReference">
    <w:name w:val="Subtle Reference"/>
    <w:basedOn w:val="DefaultParagraphFont"/>
    <w:uiPriority w:val="31"/>
    <w:qFormat/>
    <w:rsid w:val="001869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695C"/>
    <w:rPr>
      <w:b/>
      <w:bCs/>
      <w:smallCaps/>
      <w:spacing w:val="5"/>
      <w:u w:val="single"/>
    </w:rPr>
  </w:style>
  <w:style w:type="character" w:styleId="BookTitle">
    <w:name w:val="Book Title"/>
    <w:basedOn w:val="DefaultParagraphFont"/>
    <w:uiPriority w:val="33"/>
    <w:qFormat/>
    <w:rsid w:val="0018695C"/>
    <w:rPr>
      <w:b/>
      <w:bCs/>
      <w:smallCaps/>
    </w:rPr>
  </w:style>
  <w:style w:type="character" w:customStyle="1" w:styleId="hljs-keyword">
    <w:name w:val="hljs-keyword"/>
    <w:basedOn w:val="DefaultParagraphFont"/>
    <w:rsid w:val="007B5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B8F1-E2D6-4A4B-B071-D5F2263B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Olamide</cp:lastModifiedBy>
  <cp:revision>3</cp:revision>
  <dcterms:created xsi:type="dcterms:W3CDTF">2024-06-14T05:45:00Z</dcterms:created>
  <dcterms:modified xsi:type="dcterms:W3CDTF">2024-10-17T12:40:00Z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5f94de3f5dcbcb56e5205cb61566334b87b0e68d3398910a5546d21b6c299f04</vt:lpwstr>
  </property>
</Properties>
</file>