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ADCD" w14:textId="5651E6B6" w:rsidR="007925C5" w:rsidRDefault="007925C5" w:rsidP="00B25575">
      <w:pPr>
        <w:jc w:val="both"/>
      </w:pPr>
    </w:p>
    <w:p w14:paraId="28C56E2C" w14:textId="4F99FD35" w:rsidR="1A4F1066" w:rsidRDefault="1A4F1066" w:rsidP="7164E968">
      <w:pPr>
        <w:pStyle w:val="Title"/>
      </w:pPr>
      <w:r>
        <w:t>Data Retention Policy</w:t>
      </w:r>
    </w:p>
    <w:p w14:paraId="7E271CDF" w14:textId="77777777" w:rsidR="007C00B0" w:rsidRDefault="007C00B0" w:rsidP="00B25575">
      <w:pPr>
        <w:jc w:val="both"/>
      </w:pPr>
    </w:p>
    <w:p w14:paraId="527EA219" w14:textId="587CD8E0" w:rsidR="00B61E36" w:rsidRDefault="00B61E36" w:rsidP="00B61E36">
      <w:pPr>
        <w:rPr>
          <w:sz w:val="24"/>
          <w:szCs w:val="24"/>
        </w:rPr>
      </w:pPr>
      <w:r w:rsidRPr="00B60F31">
        <w:rPr>
          <w:b/>
          <w:bCs/>
          <w:sz w:val="28"/>
          <w:szCs w:val="28"/>
        </w:rPr>
        <w:t>Classification</w:t>
      </w:r>
      <w:r w:rsidRPr="6C30E20F">
        <w:rPr>
          <w:color w:val="008CC8"/>
          <w:sz w:val="28"/>
          <w:szCs w:val="28"/>
        </w:rPr>
        <w:t>:</w:t>
      </w:r>
      <w:r>
        <w:t xml:space="preserve"> </w:t>
      </w:r>
      <w:r>
        <w:rPr>
          <w:sz w:val="24"/>
          <w:szCs w:val="24"/>
        </w:rPr>
        <w:t>Public</w:t>
      </w:r>
    </w:p>
    <w:p w14:paraId="5F1D879A" w14:textId="35C81B19" w:rsidR="00B61E36" w:rsidRDefault="00B61E36" w:rsidP="00B61E36">
      <w:r>
        <w:t xml:space="preserve">This document may be shared </w:t>
      </w:r>
      <w:r w:rsidR="00DB3D0A">
        <w:t>publicly outside the organisation</w:t>
      </w:r>
      <w:r>
        <w:t xml:space="preserve"> without prior confirmation from the owner.</w:t>
      </w: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B61E36" w:rsidRPr="00995854" w14:paraId="71D80532" w14:textId="77777777" w:rsidTr="003F29FA">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E7F5B7" w14:textId="77777777" w:rsidR="00B61E36" w:rsidRPr="00995854" w:rsidRDefault="00B61E36" w:rsidP="003F29FA">
            <w:pPr>
              <w:rPr>
                <w:rFonts w:ascii="Calibri" w:eastAsia="Calibri" w:hAnsi="Calibri" w:cs="Calibri"/>
              </w:rPr>
            </w:pPr>
            <w:r w:rsidRPr="00995854">
              <w:rPr>
                <w:rFonts w:ascii="Calibri" w:eastAsia="Calibri" w:hAnsi="Calibri" w:cs="Calibri"/>
                <w:lang w:val="en-US"/>
              </w:rPr>
              <w:t xml:space="preserve">Version </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CA2DFD" w14:textId="77777777" w:rsidR="00B61E36" w:rsidRPr="00550941"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53522D" w14:textId="77777777" w:rsidR="00B61E36" w:rsidRPr="00995854"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844737" w14:textId="77777777" w:rsidR="00B61E36" w:rsidRPr="00995854"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22ACCBAB" w14:textId="77777777" w:rsidR="00B61E36" w:rsidRPr="00995854"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0E2BEC" w14:textId="77777777" w:rsidR="00B61E36" w:rsidRPr="00995854"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B7DD8A" w14:textId="77777777" w:rsidR="00B61E36" w:rsidRPr="00995854"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BAEB0C" w14:textId="77777777" w:rsidR="00B61E36" w:rsidRPr="00670232" w:rsidRDefault="00B61E36" w:rsidP="003F29F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B61E36" w:rsidRPr="00995854" w14:paraId="2542DB15" w14:textId="77777777" w:rsidTr="003F29FA">
        <w:trPr>
          <w:trHeight w:val="91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tcBorders>
          </w:tcPr>
          <w:p w14:paraId="074C4734" w14:textId="77777777" w:rsidR="00B61E36" w:rsidRPr="00995854" w:rsidRDefault="00B61E36" w:rsidP="003F29FA">
            <w:pPr>
              <w:rPr>
                <w:rFonts w:ascii="Calibri" w:eastAsia="Calibri" w:hAnsi="Calibri" w:cs="Calibri"/>
                <w:color w:val="FFFFFF" w:themeColor="background1"/>
              </w:rPr>
            </w:pPr>
          </w:p>
        </w:tc>
        <w:tc>
          <w:tcPr>
            <w:tcW w:w="1130" w:type="dxa"/>
            <w:tcBorders>
              <w:top w:val="single" w:sz="4" w:space="0" w:color="FFFFFF" w:themeColor="background1"/>
            </w:tcBorders>
          </w:tcPr>
          <w:p w14:paraId="14544912"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47" w:type="dxa"/>
            <w:tcBorders>
              <w:top w:val="single" w:sz="4" w:space="0" w:color="FFFFFF" w:themeColor="background1"/>
            </w:tcBorders>
          </w:tcPr>
          <w:p w14:paraId="0083ED57"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63" w:type="dxa"/>
            <w:tcBorders>
              <w:top w:val="single" w:sz="4" w:space="0" w:color="FFFFFF" w:themeColor="background1"/>
            </w:tcBorders>
          </w:tcPr>
          <w:p w14:paraId="6034E61D"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17" w:type="dxa"/>
            <w:tcBorders>
              <w:top w:val="single" w:sz="4" w:space="0" w:color="FFFFFF" w:themeColor="background1"/>
            </w:tcBorders>
          </w:tcPr>
          <w:p w14:paraId="686CD9A0"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76" w:type="dxa"/>
            <w:tcBorders>
              <w:top w:val="single" w:sz="4" w:space="0" w:color="FFFFFF" w:themeColor="background1"/>
            </w:tcBorders>
          </w:tcPr>
          <w:p w14:paraId="32E5B46E"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33" w:type="dxa"/>
            <w:tcBorders>
              <w:top w:val="single" w:sz="4" w:space="0" w:color="FFFFFF" w:themeColor="background1"/>
            </w:tcBorders>
          </w:tcPr>
          <w:p w14:paraId="3147A99E" w14:textId="77777777" w:rsidR="00B61E36" w:rsidRPr="00995854" w:rsidRDefault="00B61E36" w:rsidP="003F29FA">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10DB6F73" w14:textId="77777777" w:rsidR="00B61E36" w:rsidRDefault="00B61E36" w:rsidP="00B61E36"/>
    <w:sdt>
      <w:sdtPr>
        <w:rPr>
          <w:rFonts w:asciiTheme="minorHAnsi" w:eastAsiaTheme="minorEastAsia" w:hAnsiTheme="minorHAnsi" w:cstheme="minorBidi"/>
          <w:color w:val="auto"/>
          <w:sz w:val="18"/>
          <w:szCs w:val="18"/>
        </w:rPr>
        <w:id w:val="1034784240"/>
        <w:docPartObj>
          <w:docPartGallery w:val="Table of Contents"/>
          <w:docPartUnique/>
        </w:docPartObj>
      </w:sdtPr>
      <w:sdtEndPr>
        <w:rPr>
          <w:sz w:val="22"/>
          <w:szCs w:val="22"/>
        </w:rPr>
      </w:sdtEndPr>
      <w:sdtContent>
        <w:p w14:paraId="485CE94D" w14:textId="187D7A2E" w:rsidR="00BB1D09" w:rsidRDefault="00BB1D09">
          <w:pPr>
            <w:pStyle w:val="TOCHeading"/>
          </w:pPr>
          <w:r>
            <w:t>Contents</w:t>
          </w:r>
        </w:p>
        <w:p w14:paraId="4A2DBA4B" w14:textId="66D91999" w:rsidR="001B27FD" w:rsidRDefault="3F09A7C4" w:rsidP="3F09A7C4">
          <w:pPr>
            <w:pStyle w:val="TOC1"/>
            <w:tabs>
              <w:tab w:val="right" w:leader="dot" w:pos="9015"/>
            </w:tabs>
            <w:rPr>
              <w:rStyle w:val="Hyperlink"/>
              <w:noProof/>
              <w:kern w:val="2"/>
              <w:lang w:eastAsia="en-GB"/>
              <w14:ligatures w14:val="standardContextual"/>
            </w:rPr>
          </w:pPr>
          <w:r>
            <w:fldChar w:fldCharType="begin"/>
          </w:r>
          <w:r w:rsidR="004C4513">
            <w:instrText>TOC \o "1-3" \h \z \u</w:instrText>
          </w:r>
          <w:r>
            <w:fldChar w:fldCharType="separate"/>
          </w:r>
          <w:hyperlink w:anchor="_Toc63313781">
            <w:r w:rsidRPr="3F09A7C4">
              <w:rPr>
                <w:rStyle w:val="Hyperlink"/>
              </w:rPr>
              <w:t>Purpose of This Document</w:t>
            </w:r>
            <w:r w:rsidR="004C4513">
              <w:tab/>
            </w:r>
            <w:r w:rsidR="004C4513">
              <w:fldChar w:fldCharType="begin"/>
            </w:r>
            <w:r w:rsidR="004C4513">
              <w:instrText>PAGEREF _Toc63313781 \h</w:instrText>
            </w:r>
            <w:r w:rsidR="004C4513">
              <w:fldChar w:fldCharType="separate"/>
            </w:r>
            <w:r w:rsidR="00986A83">
              <w:rPr>
                <w:noProof/>
              </w:rPr>
              <w:t>1</w:t>
            </w:r>
            <w:r w:rsidR="004C4513">
              <w:fldChar w:fldCharType="end"/>
            </w:r>
          </w:hyperlink>
        </w:p>
        <w:p w14:paraId="5750AF4E" w14:textId="49CF2695" w:rsidR="001B27FD" w:rsidRDefault="003256F4" w:rsidP="3F09A7C4">
          <w:pPr>
            <w:pStyle w:val="TOC1"/>
            <w:tabs>
              <w:tab w:val="right" w:leader="dot" w:pos="9015"/>
            </w:tabs>
            <w:rPr>
              <w:rStyle w:val="Hyperlink"/>
              <w:noProof/>
              <w:kern w:val="2"/>
              <w:lang w:eastAsia="en-GB"/>
              <w14:ligatures w14:val="standardContextual"/>
            </w:rPr>
          </w:pPr>
          <w:hyperlink w:anchor="_Toc1470474206">
            <w:r w:rsidR="3F09A7C4" w:rsidRPr="3F09A7C4">
              <w:rPr>
                <w:rStyle w:val="Hyperlink"/>
              </w:rPr>
              <w:t>Scope</w:t>
            </w:r>
            <w:r w:rsidR="001B27FD">
              <w:tab/>
            </w:r>
            <w:r w:rsidR="001B27FD">
              <w:fldChar w:fldCharType="begin"/>
            </w:r>
            <w:r w:rsidR="001B27FD">
              <w:instrText>PAGEREF _Toc1470474206 \h</w:instrText>
            </w:r>
            <w:r w:rsidR="001B27FD">
              <w:fldChar w:fldCharType="separate"/>
            </w:r>
            <w:r w:rsidR="00986A83">
              <w:rPr>
                <w:noProof/>
              </w:rPr>
              <w:t>1</w:t>
            </w:r>
            <w:r w:rsidR="001B27FD">
              <w:fldChar w:fldCharType="end"/>
            </w:r>
          </w:hyperlink>
        </w:p>
        <w:p w14:paraId="4D6217EE" w14:textId="6D45E029" w:rsidR="001B27FD" w:rsidRDefault="003256F4" w:rsidP="3F09A7C4">
          <w:pPr>
            <w:pStyle w:val="TOC1"/>
            <w:tabs>
              <w:tab w:val="right" w:leader="dot" w:pos="9015"/>
            </w:tabs>
            <w:rPr>
              <w:rStyle w:val="Hyperlink"/>
              <w:noProof/>
              <w:kern w:val="2"/>
              <w:lang w:eastAsia="en-GB"/>
              <w14:ligatures w14:val="standardContextual"/>
            </w:rPr>
          </w:pPr>
          <w:hyperlink w:anchor="_Toc1774160326">
            <w:r w:rsidR="3F09A7C4" w:rsidRPr="3F09A7C4">
              <w:rPr>
                <w:rStyle w:val="Hyperlink"/>
              </w:rPr>
              <w:t>Applicable Legal &amp; Regulatory Requirements</w:t>
            </w:r>
            <w:r w:rsidR="001B27FD">
              <w:tab/>
            </w:r>
            <w:r w:rsidR="001B27FD">
              <w:fldChar w:fldCharType="begin"/>
            </w:r>
            <w:r w:rsidR="001B27FD">
              <w:instrText>PAGEREF _Toc1774160326 \h</w:instrText>
            </w:r>
            <w:r w:rsidR="001B27FD">
              <w:fldChar w:fldCharType="separate"/>
            </w:r>
            <w:r w:rsidR="00986A83">
              <w:rPr>
                <w:noProof/>
              </w:rPr>
              <w:t>2</w:t>
            </w:r>
            <w:r w:rsidR="001B27FD">
              <w:fldChar w:fldCharType="end"/>
            </w:r>
          </w:hyperlink>
        </w:p>
        <w:p w14:paraId="473CE212" w14:textId="46089825" w:rsidR="001B27FD" w:rsidRDefault="003256F4" w:rsidP="3F09A7C4">
          <w:pPr>
            <w:pStyle w:val="TOC1"/>
            <w:tabs>
              <w:tab w:val="right" w:leader="dot" w:pos="9015"/>
            </w:tabs>
            <w:rPr>
              <w:rStyle w:val="Hyperlink"/>
              <w:noProof/>
              <w:kern w:val="2"/>
              <w:lang w:eastAsia="en-GB"/>
              <w14:ligatures w14:val="standardContextual"/>
            </w:rPr>
          </w:pPr>
          <w:hyperlink w:anchor="_Toc888580704">
            <w:r w:rsidR="3F09A7C4" w:rsidRPr="3F09A7C4">
              <w:rPr>
                <w:rStyle w:val="Hyperlink"/>
              </w:rPr>
              <w:t>Data Retention Principles</w:t>
            </w:r>
            <w:r w:rsidR="001B27FD">
              <w:tab/>
            </w:r>
            <w:r w:rsidR="001B27FD">
              <w:fldChar w:fldCharType="begin"/>
            </w:r>
            <w:r w:rsidR="001B27FD">
              <w:instrText>PAGEREF _Toc888580704 \h</w:instrText>
            </w:r>
            <w:r w:rsidR="001B27FD">
              <w:fldChar w:fldCharType="separate"/>
            </w:r>
            <w:r w:rsidR="00986A83">
              <w:rPr>
                <w:noProof/>
              </w:rPr>
              <w:t>2</w:t>
            </w:r>
            <w:r w:rsidR="001B27FD">
              <w:fldChar w:fldCharType="end"/>
            </w:r>
          </w:hyperlink>
        </w:p>
        <w:p w14:paraId="05B9B9DD" w14:textId="6A6231D1" w:rsidR="001B27FD" w:rsidRDefault="003256F4" w:rsidP="3F09A7C4">
          <w:pPr>
            <w:pStyle w:val="TOC1"/>
            <w:tabs>
              <w:tab w:val="right" w:leader="dot" w:pos="9015"/>
            </w:tabs>
            <w:rPr>
              <w:rStyle w:val="Hyperlink"/>
              <w:noProof/>
              <w:kern w:val="2"/>
              <w:lang w:eastAsia="en-GB"/>
              <w14:ligatures w14:val="standardContextual"/>
            </w:rPr>
          </w:pPr>
          <w:hyperlink w:anchor="_Toc1345342443">
            <w:r w:rsidR="3F09A7C4" w:rsidRPr="3F09A7C4">
              <w:rPr>
                <w:rStyle w:val="Hyperlink"/>
              </w:rPr>
              <w:t>Backups &amp; Archives of Data</w:t>
            </w:r>
            <w:r w:rsidR="001B27FD">
              <w:tab/>
            </w:r>
            <w:r w:rsidR="001B27FD">
              <w:fldChar w:fldCharType="begin"/>
            </w:r>
            <w:r w:rsidR="001B27FD">
              <w:instrText>PAGEREF _Toc1345342443 \h</w:instrText>
            </w:r>
            <w:r w:rsidR="001B27FD">
              <w:fldChar w:fldCharType="separate"/>
            </w:r>
            <w:r w:rsidR="00986A83">
              <w:rPr>
                <w:noProof/>
              </w:rPr>
              <w:t>3</w:t>
            </w:r>
            <w:r w:rsidR="001B27FD">
              <w:fldChar w:fldCharType="end"/>
            </w:r>
          </w:hyperlink>
        </w:p>
        <w:p w14:paraId="411C0749" w14:textId="1DFF9BD1" w:rsidR="001B27FD" w:rsidRDefault="003256F4" w:rsidP="3F09A7C4">
          <w:pPr>
            <w:pStyle w:val="TOC3"/>
            <w:tabs>
              <w:tab w:val="right" w:leader="dot" w:pos="9015"/>
            </w:tabs>
            <w:rPr>
              <w:rStyle w:val="Hyperlink"/>
              <w:noProof/>
            </w:rPr>
          </w:pPr>
          <w:hyperlink w:anchor="_Toc33410925">
            <w:r w:rsidR="3F09A7C4" w:rsidRPr="3F09A7C4">
              <w:rPr>
                <w:rStyle w:val="Hyperlink"/>
              </w:rPr>
              <w:t>Backup Retention</w:t>
            </w:r>
            <w:r w:rsidR="001B27FD">
              <w:tab/>
            </w:r>
            <w:r w:rsidR="001B27FD">
              <w:fldChar w:fldCharType="begin"/>
            </w:r>
            <w:r w:rsidR="001B27FD">
              <w:instrText>PAGEREF _Toc33410925 \h</w:instrText>
            </w:r>
            <w:r w:rsidR="001B27FD">
              <w:fldChar w:fldCharType="separate"/>
            </w:r>
            <w:r w:rsidR="00986A83">
              <w:rPr>
                <w:noProof/>
              </w:rPr>
              <w:t>3</w:t>
            </w:r>
            <w:r w:rsidR="001B27FD">
              <w:fldChar w:fldCharType="end"/>
            </w:r>
          </w:hyperlink>
        </w:p>
        <w:p w14:paraId="6B50579B" w14:textId="6BC3DBE8" w:rsidR="001B27FD" w:rsidRDefault="003256F4" w:rsidP="3F09A7C4">
          <w:pPr>
            <w:pStyle w:val="TOC3"/>
            <w:tabs>
              <w:tab w:val="right" w:leader="dot" w:pos="9015"/>
            </w:tabs>
            <w:rPr>
              <w:rStyle w:val="Hyperlink"/>
              <w:noProof/>
            </w:rPr>
          </w:pPr>
          <w:hyperlink w:anchor="_Toc1838197947">
            <w:r w:rsidR="3F09A7C4" w:rsidRPr="3F09A7C4">
              <w:rPr>
                <w:rStyle w:val="Hyperlink"/>
              </w:rPr>
              <w:t>Archives</w:t>
            </w:r>
            <w:r w:rsidR="001B27FD">
              <w:tab/>
            </w:r>
            <w:r w:rsidR="001B27FD">
              <w:fldChar w:fldCharType="begin"/>
            </w:r>
            <w:r w:rsidR="001B27FD">
              <w:instrText>PAGEREF _Toc1838197947 \h</w:instrText>
            </w:r>
            <w:r w:rsidR="001B27FD">
              <w:fldChar w:fldCharType="separate"/>
            </w:r>
            <w:r w:rsidR="00986A83">
              <w:rPr>
                <w:noProof/>
              </w:rPr>
              <w:t>3</w:t>
            </w:r>
            <w:r w:rsidR="001B27FD">
              <w:fldChar w:fldCharType="end"/>
            </w:r>
          </w:hyperlink>
        </w:p>
        <w:p w14:paraId="043DB838" w14:textId="295E77F5" w:rsidR="001B27FD" w:rsidRDefault="003256F4" w:rsidP="3F09A7C4">
          <w:pPr>
            <w:pStyle w:val="TOC3"/>
            <w:tabs>
              <w:tab w:val="right" w:leader="dot" w:pos="9015"/>
            </w:tabs>
            <w:rPr>
              <w:rStyle w:val="Hyperlink"/>
              <w:noProof/>
            </w:rPr>
          </w:pPr>
          <w:hyperlink w:anchor="_Toc1605224065">
            <w:r w:rsidR="3F09A7C4" w:rsidRPr="3F09A7C4">
              <w:rPr>
                <w:rStyle w:val="Hyperlink"/>
              </w:rPr>
              <w:t>Data Deletion in Backups and Archives</w:t>
            </w:r>
            <w:r w:rsidR="001B27FD">
              <w:tab/>
            </w:r>
            <w:r w:rsidR="001B27FD">
              <w:fldChar w:fldCharType="begin"/>
            </w:r>
            <w:r w:rsidR="001B27FD">
              <w:instrText>PAGEREF _Toc1605224065 \h</w:instrText>
            </w:r>
            <w:r w:rsidR="001B27FD">
              <w:fldChar w:fldCharType="separate"/>
            </w:r>
            <w:r w:rsidR="00986A83">
              <w:rPr>
                <w:noProof/>
              </w:rPr>
              <w:t>3</w:t>
            </w:r>
            <w:r w:rsidR="001B27FD">
              <w:fldChar w:fldCharType="end"/>
            </w:r>
          </w:hyperlink>
        </w:p>
        <w:p w14:paraId="4ED0E6D4" w14:textId="54EC04CF" w:rsidR="001B27FD" w:rsidRDefault="003256F4" w:rsidP="3F09A7C4">
          <w:pPr>
            <w:pStyle w:val="TOC3"/>
            <w:tabs>
              <w:tab w:val="right" w:leader="dot" w:pos="9015"/>
            </w:tabs>
            <w:rPr>
              <w:rStyle w:val="Hyperlink"/>
              <w:noProof/>
            </w:rPr>
          </w:pPr>
          <w:hyperlink w:anchor="_Toc156223593">
            <w:r w:rsidR="3F09A7C4" w:rsidRPr="3F09A7C4">
              <w:rPr>
                <w:rStyle w:val="Hyperlink"/>
              </w:rPr>
              <w:t>Responsibilities</w:t>
            </w:r>
            <w:r w:rsidR="001B27FD">
              <w:tab/>
            </w:r>
            <w:r w:rsidR="001B27FD">
              <w:fldChar w:fldCharType="begin"/>
            </w:r>
            <w:r w:rsidR="001B27FD">
              <w:instrText>PAGEREF _Toc156223593 \h</w:instrText>
            </w:r>
            <w:r w:rsidR="001B27FD">
              <w:fldChar w:fldCharType="separate"/>
            </w:r>
            <w:r w:rsidR="00986A83">
              <w:rPr>
                <w:noProof/>
              </w:rPr>
              <w:t>4</w:t>
            </w:r>
            <w:r w:rsidR="001B27FD">
              <w:fldChar w:fldCharType="end"/>
            </w:r>
          </w:hyperlink>
        </w:p>
        <w:p w14:paraId="3F342C7B" w14:textId="689FF2AB" w:rsidR="001B27FD" w:rsidRDefault="003256F4" w:rsidP="3F09A7C4">
          <w:pPr>
            <w:pStyle w:val="TOC3"/>
            <w:tabs>
              <w:tab w:val="right" w:leader="dot" w:pos="9015"/>
            </w:tabs>
            <w:rPr>
              <w:rStyle w:val="Hyperlink"/>
              <w:noProof/>
            </w:rPr>
          </w:pPr>
          <w:hyperlink w:anchor="_Toc78237925">
            <w:r w:rsidR="3F09A7C4" w:rsidRPr="3F09A7C4">
              <w:rPr>
                <w:rStyle w:val="Hyperlink"/>
              </w:rPr>
              <w:t>Review</w:t>
            </w:r>
            <w:r w:rsidR="001B27FD">
              <w:tab/>
            </w:r>
            <w:r w:rsidR="001B27FD">
              <w:fldChar w:fldCharType="begin"/>
            </w:r>
            <w:r w:rsidR="001B27FD">
              <w:instrText>PAGEREF _Toc78237925 \h</w:instrText>
            </w:r>
            <w:r w:rsidR="001B27FD">
              <w:fldChar w:fldCharType="separate"/>
            </w:r>
            <w:r w:rsidR="00986A83">
              <w:rPr>
                <w:noProof/>
              </w:rPr>
              <w:t>4</w:t>
            </w:r>
            <w:r w:rsidR="001B27FD">
              <w:fldChar w:fldCharType="end"/>
            </w:r>
          </w:hyperlink>
        </w:p>
        <w:p w14:paraId="4F9B3FE0" w14:textId="7B93B5AB" w:rsidR="001B27FD" w:rsidRDefault="003256F4" w:rsidP="3F09A7C4">
          <w:pPr>
            <w:pStyle w:val="TOC1"/>
            <w:tabs>
              <w:tab w:val="right" w:leader="dot" w:pos="9015"/>
            </w:tabs>
            <w:rPr>
              <w:rStyle w:val="Hyperlink"/>
              <w:noProof/>
              <w:kern w:val="2"/>
              <w:lang w:eastAsia="en-GB"/>
              <w14:ligatures w14:val="standardContextual"/>
            </w:rPr>
          </w:pPr>
          <w:hyperlink w:anchor="_Toc346793212">
            <w:r w:rsidR="3F09A7C4" w:rsidRPr="3F09A7C4">
              <w:rPr>
                <w:rStyle w:val="Hyperlink"/>
              </w:rPr>
              <w:t>Summary of Retention Periods</w:t>
            </w:r>
            <w:r w:rsidR="001B27FD">
              <w:tab/>
            </w:r>
            <w:r w:rsidR="001B27FD">
              <w:fldChar w:fldCharType="begin"/>
            </w:r>
            <w:r w:rsidR="001B27FD">
              <w:instrText>PAGEREF _Toc346793212 \h</w:instrText>
            </w:r>
            <w:r w:rsidR="001B27FD">
              <w:fldChar w:fldCharType="separate"/>
            </w:r>
            <w:r w:rsidR="00986A83">
              <w:rPr>
                <w:noProof/>
              </w:rPr>
              <w:t>4</w:t>
            </w:r>
            <w:r w:rsidR="001B27FD">
              <w:fldChar w:fldCharType="end"/>
            </w:r>
          </w:hyperlink>
        </w:p>
        <w:p w14:paraId="007A34E8" w14:textId="51678B50" w:rsidR="3F09A7C4" w:rsidRDefault="003256F4" w:rsidP="3F09A7C4">
          <w:pPr>
            <w:pStyle w:val="TOC1"/>
            <w:tabs>
              <w:tab w:val="right" w:leader="dot" w:pos="9015"/>
            </w:tabs>
            <w:rPr>
              <w:rStyle w:val="Hyperlink"/>
            </w:rPr>
          </w:pPr>
          <w:hyperlink w:anchor="_Toc69837081">
            <w:r w:rsidR="3F09A7C4" w:rsidRPr="3F09A7C4">
              <w:rPr>
                <w:rStyle w:val="Hyperlink"/>
              </w:rPr>
              <w:t>Exception Handling</w:t>
            </w:r>
            <w:r w:rsidR="3F09A7C4">
              <w:tab/>
            </w:r>
            <w:r w:rsidR="3F09A7C4">
              <w:fldChar w:fldCharType="begin"/>
            </w:r>
            <w:r w:rsidR="3F09A7C4">
              <w:instrText>PAGEREF _Toc69837081 \h</w:instrText>
            </w:r>
            <w:r w:rsidR="3F09A7C4">
              <w:fldChar w:fldCharType="separate"/>
            </w:r>
            <w:r w:rsidR="00986A83">
              <w:rPr>
                <w:noProof/>
              </w:rPr>
              <w:t>4</w:t>
            </w:r>
            <w:r w:rsidR="3F09A7C4">
              <w:fldChar w:fldCharType="end"/>
            </w:r>
          </w:hyperlink>
          <w:r w:rsidR="3F09A7C4">
            <w:fldChar w:fldCharType="end"/>
          </w:r>
        </w:p>
      </w:sdtContent>
    </w:sdt>
    <w:p w14:paraId="2DFB1DC9" w14:textId="11EE625F" w:rsidR="00D5640F" w:rsidRDefault="00D5640F" w:rsidP="42F0D109">
      <w:pPr>
        <w:pStyle w:val="TOC1"/>
        <w:tabs>
          <w:tab w:val="right" w:leader="dot" w:pos="9015"/>
        </w:tabs>
        <w:rPr>
          <w:rStyle w:val="Hyperlink"/>
          <w:noProof/>
          <w:lang w:eastAsia="en-GB"/>
        </w:rPr>
      </w:pPr>
    </w:p>
    <w:p w14:paraId="7FF9445C" w14:textId="3123E1A1" w:rsidR="007C00B0" w:rsidRDefault="00B43013" w:rsidP="00060D62">
      <w:pPr>
        <w:pStyle w:val="Heading1"/>
        <w:jc w:val="both"/>
      </w:pPr>
      <w:bookmarkStart w:id="0" w:name="_Toc63313781"/>
      <w:r>
        <w:t>Purpose of This Document</w:t>
      </w:r>
      <w:bookmarkEnd w:id="0"/>
    </w:p>
    <w:p w14:paraId="7B58DD50" w14:textId="4C110AA8" w:rsidR="009A00EC" w:rsidRDefault="009A00EC" w:rsidP="00B25575">
      <w:pPr>
        <w:jc w:val="both"/>
      </w:pPr>
      <w:r w:rsidRPr="009A00EC">
        <w:t xml:space="preserve">This policy details the procedures for retaining and deleting the data collected, processed, and stored by </w:t>
      </w:r>
      <w:r w:rsidR="00395140">
        <w:t>TechSolution.inc</w:t>
      </w:r>
      <w:r w:rsidRPr="009A00EC">
        <w:t xml:space="preserve">. </w:t>
      </w:r>
    </w:p>
    <w:p w14:paraId="35C89E4B" w14:textId="5227E234" w:rsidR="009A00EC" w:rsidRDefault="009A00EC" w:rsidP="009A00EC">
      <w:pPr>
        <w:pStyle w:val="Heading1"/>
      </w:pPr>
      <w:bookmarkStart w:id="1" w:name="_Toc1470474206"/>
      <w:r>
        <w:lastRenderedPageBreak/>
        <w:t>Scope</w:t>
      </w:r>
      <w:bookmarkEnd w:id="1"/>
    </w:p>
    <w:p w14:paraId="1CCB7CF0" w14:textId="18ACBC83" w:rsidR="009857D5" w:rsidRDefault="27FBAD08" w:rsidP="00B25575">
      <w:pPr>
        <w:jc w:val="both"/>
      </w:pPr>
      <w:r>
        <w:t xml:space="preserve">This </w:t>
      </w:r>
      <w:r w:rsidR="3148BE32">
        <w:t>p</w:t>
      </w:r>
      <w:r>
        <w:t xml:space="preserve">olicy </w:t>
      </w:r>
      <w:r w:rsidR="00BA09DA">
        <w:t>applies to;</w:t>
      </w:r>
    </w:p>
    <w:p w14:paraId="34F84B09" w14:textId="5C3D0C8D" w:rsidR="009A00EC" w:rsidRDefault="009A00EC" w:rsidP="009A00EC">
      <w:pPr>
        <w:pStyle w:val="ListParagraph"/>
        <w:numPr>
          <w:ilvl w:val="0"/>
          <w:numId w:val="13"/>
        </w:numPr>
        <w:jc w:val="both"/>
      </w:pPr>
      <w:r>
        <w:t xml:space="preserve">All data that </w:t>
      </w:r>
      <w:r w:rsidR="00754374">
        <w:t xml:space="preserve">the </w:t>
      </w:r>
      <w:r w:rsidR="00395140">
        <w:t>TechSolution.inc</w:t>
      </w:r>
      <w:r w:rsidR="00754374">
        <w:t xml:space="preserve"> processes</w:t>
      </w:r>
      <w:r>
        <w:t>.</w:t>
      </w:r>
    </w:p>
    <w:p w14:paraId="700CE030" w14:textId="73FAF7DE" w:rsidR="009A00EC" w:rsidRDefault="009A00EC" w:rsidP="009A00EC">
      <w:pPr>
        <w:pStyle w:val="ListParagraph"/>
        <w:numPr>
          <w:ilvl w:val="0"/>
          <w:numId w:val="13"/>
        </w:numPr>
        <w:jc w:val="both"/>
      </w:pPr>
      <w:r>
        <w:t xml:space="preserve">All staff, contractors, suppliers and </w:t>
      </w:r>
      <w:r w:rsidR="00754374">
        <w:t>third parties</w:t>
      </w:r>
      <w:r>
        <w:t xml:space="preserve"> that use or process </w:t>
      </w:r>
      <w:r w:rsidR="00395140">
        <w:t>TechSolution.inc</w:t>
      </w:r>
      <w:r>
        <w:t xml:space="preserve"> data. </w:t>
      </w:r>
    </w:p>
    <w:p w14:paraId="6ACB9EDF" w14:textId="48C45EDC" w:rsidR="004F3734" w:rsidRDefault="004F3734" w:rsidP="004F3734">
      <w:pPr>
        <w:pStyle w:val="Heading1"/>
      </w:pPr>
      <w:bookmarkStart w:id="2" w:name="_Toc1774160326"/>
      <w:r>
        <w:t xml:space="preserve">Applicable Legal </w:t>
      </w:r>
      <w:r w:rsidR="00D63E33">
        <w:t xml:space="preserve">&amp; Regulatory </w:t>
      </w:r>
      <w:r>
        <w:t>Requirements</w:t>
      </w:r>
      <w:bookmarkEnd w:id="2"/>
    </w:p>
    <w:p w14:paraId="5602459C" w14:textId="2E812FCA" w:rsidR="00D63E33" w:rsidRDefault="00EB5755" w:rsidP="00D63E33">
      <w:r>
        <w:t xml:space="preserve">The following </w:t>
      </w:r>
      <w:r w:rsidR="00A025B7">
        <w:t>summarises</w:t>
      </w:r>
      <w:r>
        <w:t xml:space="preserve"> some of the main requirements that may influence </w:t>
      </w:r>
      <w:r w:rsidR="00754374">
        <w:t>data retention</w:t>
      </w:r>
      <w:r>
        <w:t xml:space="preserve">. It is not possible to outline all legislative requirements, which must be assessed and understood by the </w:t>
      </w:r>
      <w:r w:rsidR="00D056F1">
        <w:t>D</w:t>
      </w:r>
      <w:r>
        <w:t xml:space="preserve">ata </w:t>
      </w:r>
      <w:r w:rsidR="00D056F1">
        <w:t>O</w:t>
      </w:r>
      <w:r>
        <w:t>wners.</w:t>
      </w:r>
    </w:p>
    <w:p w14:paraId="6E8210CF" w14:textId="2BF798B7" w:rsidR="00D63E33" w:rsidRDefault="00D63E33" w:rsidP="00D02973">
      <w:pPr>
        <w:pStyle w:val="ListParagraph"/>
        <w:numPr>
          <w:ilvl w:val="0"/>
          <w:numId w:val="26"/>
        </w:numPr>
      </w:pPr>
      <w:r w:rsidRPr="00D02973">
        <w:rPr>
          <w:b/>
          <w:bCs/>
        </w:rPr>
        <w:t>General Data Protection Regulation (GDPR):</w:t>
      </w:r>
      <w:r>
        <w:t xml:space="preserve"> </w:t>
      </w:r>
      <w:r w:rsidR="00EB5755">
        <w:t>As</w:t>
      </w:r>
      <w:r>
        <w:t xml:space="preserve"> </w:t>
      </w:r>
      <w:r w:rsidR="00395140">
        <w:t>TechSolution.inc</w:t>
      </w:r>
      <w:r>
        <w:t xml:space="preserve"> processes </w:t>
      </w:r>
      <w:r w:rsidR="00A025B7">
        <w:t xml:space="preserve">the </w:t>
      </w:r>
      <w:r>
        <w:t xml:space="preserve">personal data of individuals within the European Union (EU) </w:t>
      </w:r>
      <w:r w:rsidR="00EB5755">
        <w:t>and</w:t>
      </w:r>
      <w:r>
        <w:t xml:space="preserve"> the UK, it needs to comply with the</w:t>
      </w:r>
      <w:r w:rsidR="00EB5755">
        <w:t xml:space="preserve"> EU/UK</w:t>
      </w:r>
      <w:r>
        <w:t xml:space="preserve"> GDPR</w:t>
      </w:r>
      <w:r w:rsidR="00EB5755">
        <w:t xml:space="preserve"> legislation</w:t>
      </w:r>
      <w:r>
        <w:t xml:space="preserve">. The GDPR doesn't specify exact data retention periods, but it requires that personal data be kept "no longer than is necessary for the purposes for which the personal data are processed". This principle, known as "storage limitation", means </w:t>
      </w:r>
      <w:r w:rsidR="00395140">
        <w:t>TechSolution.inc</w:t>
      </w:r>
      <w:r>
        <w:t xml:space="preserve"> must have a justifiable reason to hold onto personal data and should periodically review what data it holds.</w:t>
      </w:r>
    </w:p>
    <w:p w14:paraId="0B3A76B2" w14:textId="77777777" w:rsidR="00A73096" w:rsidRDefault="00A73096" w:rsidP="00A73096">
      <w:pPr>
        <w:pStyle w:val="ListParagraph"/>
      </w:pPr>
    </w:p>
    <w:p w14:paraId="3D873993" w14:textId="508B9382" w:rsidR="00D63E33" w:rsidRDefault="00D63E33" w:rsidP="00D02973">
      <w:pPr>
        <w:pStyle w:val="ListParagraph"/>
        <w:numPr>
          <w:ilvl w:val="0"/>
          <w:numId w:val="26"/>
        </w:numPr>
      </w:pPr>
      <w:r w:rsidRPr="00D02973">
        <w:rPr>
          <w:b/>
          <w:bCs/>
        </w:rPr>
        <w:t>UK Data Protection Act 2018</w:t>
      </w:r>
      <w:r>
        <w:t xml:space="preserve">: This law applies in the UK and aligns with the GDPR while adding some additional provisions and exemptions. It reiterates the same principle </w:t>
      </w:r>
      <w:r w:rsidR="00D02973">
        <w:t>as GDPR about</w:t>
      </w:r>
      <w:r>
        <w:t xml:space="preserve"> data retention: personal data processed for any purpose should not be kept longer than necessary.</w:t>
      </w:r>
    </w:p>
    <w:p w14:paraId="55BB9034" w14:textId="77777777" w:rsidR="00A73096" w:rsidRDefault="00A73096" w:rsidP="00A73096">
      <w:pPr>
        <w:pStyle w:val="ListParagraph"/>
      </w:pPr>
    </w:p>
    <w:p w14:paraId="504BAFFA" w14:textId="28364A12" w:rsidR="00D63E33" w:rsidRDefault="00D63E33" w:rsidP="00D02973">
      <w:pPr>
        <w:pStyle w:val="ListParagraph"/>
        <w:numPr>
          <w:ilvl w:val="0"/>
          <w:numId w:val="26"/>
        </w:numPr>
      </w:pPr>
      <w:r w:rsidRPr="00D02973">
        <w:rPr>
          <w:b/>
          <w:bCs/>
        </w:rPr>
        <w:t>Financial Regulations:</w:t>
      </w:r>
      <w:r>
        <w:t xml:space="preserve"> As an organisation that deals with financial data, the </w:t>
      </w:r>
      <w:r w:rsidR="00395140">
        <w:t>TechSolution.inc</w:t>
      </w:r>
      <w:r>
        <w:t xml:space="preserve"> </w:t>
      </w:r>
      <w:r w:rsidR="00D02973">
        <w:t>must also</w:t>
      </w:r>
      <w:r>
        <w:t xml:space="preserve"> comply with </w:t>
      </w:r>
      <w:r w:rsidR="00A025B7">
        <w:t>specific</w:t>
      </w:r>
      <w:r>
        <w:t xml:space="preserve"> financial regulations. These regulations often require organisations to retain certain financial records for specified periods.</w:t>
      </w:r>
    </w:p>
    <w:p w14:paraId="3ED8F5F9" w14:textId="77777777" w:rsidR="00A73096" w:rsidRDefault="00A73096" w:rsidP="00A73096">
      <w:pPr>
        <w:pStyle w:val="ListParagraph"/>
      </w:pPr>
    </w:p>
    <w:p w14:paraId="73CF5AD4" w14:textId="1A2D6389" w:rsidR="00D63E33" w:rsidRDefault="00D63E33" w:rsidP="00D02973">
      <w:pPr>
        <w:pStyle w:val="ListParagraph"/>
        <w:numPr>
          <w:ilvl w:val="0"/>
          <w:numId w:val="26"/>
        </w:numPr>
      </w:pPr>
      <w:r w:rsidRPr="00D02973">
        <w:rPr>
          <w:b/>
          <w:bCs/>
        </w:rPr>
        <w:t>Employment Laws:</w:t>
      </w:r>
      <w:r>
        <w:t xml:space="preserve"> In the UK, several laws relate to employee data retention, such as the Employment Rights Act 1996 and Limitation Act 1980. These laws require </w:t>
      </w:r>
      <w:r w:rsidR="00395140">
        <w:t>TechSolution.inc</w:t>
      </w:r>
      <w:r>
        <w:t xml:space="preserve"> to retain </w:t>
      </w:r>
      <w:r w:rsidR="00C96F7C">
        <w:t>specific</w:t>
      </w:r>
      <w:r>
        <w:t xml:space="preserve"> employee data for </w:t>
      </w:r>
      <w:r w:rsidR="00D02973">
        <w:t>up to 6 years</w:t>
      </w:r>
      <w:r>
        <w:t>.</w:t>
      </w:r>
    </w:p>
    <w:p w14:paraId="3D374642" w14:textId="77777777" w:rsidR="00A73096" w:rsidRDefault="00A73096" w:rsidP="00A73096">
      <w:pPr>
        <w:pStyle w:val="ListParagraph"/>
      </w:pPr>
    </w:p>
    <w:p w14:paraId="07686E7F" w14:textId="45475117" w:rsidR="00D63E33" w:rsidRPr="00D63E33" w:rsidRDefault="00D63E33" w:rsidP="00D02973">
      <w:pPr>
        <w:pStyle w:val="ListParagraph"/>
        <w:numPr>
          <w:ilvl w:val="0"/>
          <w:numId w:val="26"/>
        </w:numPr>
      </w:pPr>
      <w:r w:rsidRPr="00D02973">
        <w:rPr>
          <w:b/>
          <w:bCs/>
        </w:rPr>
        <w:t>Contractual Obligations</w:t>
      </w:r>
      <w:r>
        <w:t>: Contracts with other entities (like partners or service providers) may have clauses that specify data retention periods or practices.</w:t>
      </w:r>
    </w:p>
    <w:p w14:paraId="3D9E1B77" w14:textId="77777777" w:rsidR="009A00EC" w:rsidRDefault="009A00EC" w:rsidP="009A00EC">
      <w:pPr>
        <w:pStyle w:val="Heading1"/>
      </w:pPr>
      <w:bookmarkStart w:id="3" w:name="_Toc888580704"/>
      <w:r>
        <w:t>Data Retention Principles</w:t>
      </w:r>
      <w:bookmarkEnd w:id="3"/>
    </w:p>
    <w:p w14:paraId="28C1EA17" w14:textId="54450E4C" w:rsidR="0092752C" w:rsidRDefault="0092752C" w:rsidP="00A73096">
      <w:pPr>
        <w:jc w:val="both"/>
      </w:pPr>
      <w:r>
        <w:t>The Principles for Responsible Investment (</w:t>
      </w:r>
      <w:r w:rsidR="00395140">
        <w:t>TechSolution.inc</w:t>
      </w:r>
      <w:r>
        <w:t>) believes in a structured and disciplined approach to data retention to ensure we meet the requirements of our operations and our obligations under applicable laws and regulations.</w:t>
      </w:r>
      <w:r w:rsidR="00D02973">
        <w:t xml:space="preserve"> As such, </w:t>
      </w:r>
      <w:r w:rsidR="005E7800">
        <w:t>several principles</w:t>
      </w:r>
      <w:r w:rsidR="00D02973">
        <w:t xml:space="preserve"> must be adhered to;</w:t>
      </w:r>
    </w:p>
    <w:p w14:paraId="19A138FB" w14:textId="22ADBE48" w:rsidR="0092752C" w:rsidRDefault="0092752C" w:rsidP="00D02973">
      <w:pPr>
        <w:pStyle w:val="ListParagraph"/>
        <w:numPr>
          <w:ilvl w:val="0"/>
          <w:numId w:val="27"/>
        </w:numPr>
        <w:jc w:val="both"/>
      </w:pPr>
      <w:r w:rsidRPr="00A73096">
        <w:rPr>
          <w:b/>
          <w:bCs/>
        </w:rPr>
        <w:t>Necessity of Retention</w:t>
      </w:r>
      <w:r w:rsidR="00D02973">
        <w:t xml:space="preserve">: </w:t>
      </w:r>
      <w:r>
        <w:t xml:space="preserve">Data retained by the </w:t>
      </w:r>
      <w:r w:rsidR="00395140">
        <w:t>TechSolution.inc</w:t>
      </w:r>
      <w:r>
        <w:t xml:space="preserve"> is necessary for executing its duties and services. This includes information necessary for our daily operations, </w:t>
      </w:r>
      <w:r w:rsidR="005E7800">
        <w:t>to fulfil our contractual and legal obligations, to defend</w:t>
      </w:r>
      <w:r>
        <w:t xml:space="preserve"> potential legal claims, and for purposes of analysis and business intelligence.</w:t>
      </w:r>
    </w:p>
    <w:p w14:paraId="6B1AE7E6" w14:textId="77777777" w:rsidR="00A73096" w:rsidRDefault="00A73096" w:rsidP="00A73096">
      <w:pPr>
        <w:pStyle w:val="ListParagraph"/>
        <w:jc w:val="both"/>
      </w:pPr>
    </w:p>
    <w:p w14:paraId="70EBC0E7" w14:textId="26667E62" w:rsidR="0092752C" w:rsidRDefault="0092752C" w:rsidP="00D02973">
      <w:pPr>
        <w:pStyle w:val="ListParagraph"/>
        <w:numPr>
          <w:ilvl w:val="0"/>
          <w:numId w:val="27"/>
        </w:numPr>
        <w:jc w:val="both"/>
      </w:pPr>
      <w:r w:rsidRPr="00A73096">
        <w:rPr>
          <w:b/>
          <w:bCs/>
        </w:rPr>
        <w:t>Timeframe for Retention</w:t>
      </w:r>
      <w:r w:rsidR="00D02973">
        <w:t xml:space="preserve">: </w:t>
      </w:r>
      <w:r>
        <w:t xml:space="preserve">The </w:t>
      </w:r>
      <w:r w:rsidR="005E7800">
        <w:t>retention period</w:t>
      </w:r>
      <w:r>
        <w:t xml:space="preserve"> for personal data varies depending on the type of data and the purpose of its processing. </w:t>
      </w:r>
      <w:r w:rsidR="00754374">
        <w:t xml:space="preserve">Please refer to the table below on retention periods for different </w:t>
      </w:r>
      <w:r w:rsidR="005E7800">
        <w:t>data types</w:t>
      </w:r>
      <w:r w:rsidR="00754374">
        <w:t>.</w:t>
      </w:r>
    </w:p>
    <w:p w14:paraId="66B5AD33" w14:textId="77777777" w:rsidR="00A73096" w:rsidRDefault="00A73096" w:rsidP="00A73096">
      <w:pPr>
        <w:pStyle w:val="ListParagraph"/>
      </w:pPr>
    </w:p>
    <w:p w14:paraId="6923CCA1" w14:textId="6E4B808B" w:rsidR="0092752C" w:rsidRDefault="0092752C" w:rsidP="00D02973">
      <w:pPr>
        <w:pStyle w:val="ListParagraph"/>
        <w:numPr>
          <w:ilvl w:val="0"/>
          <w:numId w:val="27"/>
        </w:numPr>
        <w:jc w:val="both"/>
      </w:pPr>
      <w:r w:rsidRPr="00A73096">
        <w:rPr>
          <w:b/>
          <w:bCs/>
        </w:rPr>
        <w:t>Privacy Considerations</w:t>
      </w:r>
      <w:r w:rsidR="00D02973">
        <w:t xml:space="preserve">: </w:t>
      </w:r>
      <w:r>
        <w:t xml:space="preserve">We are committed to upholding the privacy rights of all individuals whose data we process. Personal data is processed in a manner that ensures appropriate security, including protection against </w:t>
      </w:r>
      <w:r w:rsidR="001B27FD">
        <w:t>unauthorised</w:t>
      </w:r>
      <w:r>
        <w:t xml:space="preserve"> or unlawful processing, accidental loss, destruction or damage. We use appropriate technical and </w:t>
      </w:r>
      <w:r w:rsidR="001B27FD">
        <w:t>organisational</w:t>
      </w:r>
      <w:r>
        <w:t xml:space="preserve"> measures to achieve this level of protection.</w:t>
      </w:r>
    </w:p>
    <w:p w14:paraId="28FC30E4" w14:textId="77777777" w:rsidR="00A73096" w:rsidRDefault="00A73096" w:rsidP="00A73096">
      <w:pPr>
        <w:pStyle w:val="ListParagraph"/>
      </w:pPr>
    </w:p>
    <w:p w14:paraId="2BAD0D2D" w14:textId="06A32BF0" w:rsidR="0092752C" w:rsidRDefault="0092752C" w:rsidP="00D02973">
      <w:pPr>
        <w:pStyle w:val="ListParagraph"/>
        <w:numPr>
          <w:ilvl w:val="0"/>
          <w:numId w:val="27"/>
        </w:numPr>
        <w:jc w:val="both"/>
      </w:pPr>
      <w:r w:rsidRPr="00A73096">
        <w:rPr>
          <w:b/>
          <w:bCs/>
        </w:rPr>
        <w:t>Legal Obligations</w:t>
      </w:r>
      <w:r w:rsidR="00D02973">
        <w:t xml:space="preserve">: </w:t>
      </w:r>
      <w:r>
        <w:t>Notwithstanding our general principles of data retention, we may retain data where such retention is necessary for compliance with a legal obligation to which we are subject</w:t>
      </w:r>
      <w:r w:rsidR="001B27FD">
        <w:t>.</w:t>
      </w:r>
    </w:p>
    <w:p w14:paraId="43585DF5" w14:textId="77777777" w:rsidR="00A73096" w:rsidRDefault="00A73096" w:rsidP="00A73096">
      <w:pPr>
        <w:pStyle w:val="ListParagraph"/>
      </w:pPr>
    </w:p>
    <w:p w14:paraId="16791EF1" w14:textId="31D1A52E" w:rsidR="0092752C" w:rsidRDefault="0092752C" w:rsidP="00D02973">
      <w:pPr>
        <w:pStyle w:val="ListParagraph"/>
        <w:numPr>
          <w:ilvl w:val="0"/>
          <w:numId w:val="27"/>
        </w:numPr>
        <w:jc w:val="both"/>
      </w:pPr>
      <w:r w:rsidRPr="00A73096">
        <w:rPr>
          <w:b/>
          <w:bCs/>
        </w:rPr>
        <w:t>Regular Review</w:t>
      </w:r>
      <w:r w:rsidR="00D02973">
        <w:t xml:space="preserve">: </w:t>
      </w:r>
      <w:r>
        <w:t xml:space="preserve">All data held by </w:t>
      </w:r>
      <w:r w:rsidR="00395140">
        <w:t>TechSolution.inc</w:t>
      </w:r>
      <w:r>
        <w:t xml:space="preserve"> will be reviewed regularly to ensure its necessity. Any data identified as no longer needed for processing purposes will be deleted</w:t>
      </w:r>
      <w:r w:rsidR="00754374">
        <w:t>.</w:t>
      </w:r>
    </w:p>
    <w:p w14:paraId="4122DBF0" w14:textId="77777777" w:rsidR="001B27FD" w:rsidRDefault="001B27FD" w:rsidP="001B27FD">
      <w:pPr>
        <w:pStyle w:val="ListParagraph"/>
      </w:pPr>
    </w:p>
    <w:p w14:paraId="566378EC" w14:textId="282B7B7D" w:rsidR="001B27FD" w:rsidRDefault="001B27FD" w:rsidP="001B27FD">
      <w:pPr>
        <w:pStyle w:val="Heading1"/>
      </w:pPr>
      <w:bookmarkStart w:id="4" w:name="_Toc1345342443"/>
      <w:r>
        <w:t>Backups &amp; Archives of Data</w:t>
      </w:r>
      <w:bookmarkEnd w:id="4"/>
    </w:p>
    <w:p w14:paraId="41A51861" w14:textId="7B6D6651" w:rsidR="001B27FD" w:rsidRDefault="001B27FD" w:rsidP="001B27FD">
      <w:pPr>
        <w:jc w:val="both"/>
      </w:pPr>
      <w:r>
        <w:t xml:space="preserve">The principles for </w:t>
      </w:r>
      <w:r w:rsidR="00321ED5">
        <w:t>data retention apply equally to our active data and</w:t>
      </w:r>
      <w:r>
        <w:t xml:space="preserve"> data stored within backups and archives.</w:t>
      </w:r>
    </w:p>
    <w:p w14:paraId="1942237F" w14:textId="75C75160" w:rsidR="00754374" w:rsidRDefault="00754374" w:rsidP="00754374">
      <w:pPr>
        <w:jc w:val="both"/>
      </w:pPr>
      <w:r>
        <w:t xml:space="preserve">However, there are practical challenges in managing data retention in backups. Backups are typically not designed to </w:t>
      </w:r>
      <w:r w:rsidR="00321ED5">
        <w:t>delete individual records selectively</w:t>
      </w:r>
      <w:r>
        <w:t xml:space="preserve">. They are usually a complete snapshot of data at a </w:t>
      </w:r>
      <w:r w:rsidR="00321ED5">
        <w:t>particular</w:t>
      </w:r>
      <w:r>
        <w:t xml:space="preserve"> time. Therefore</w:t>
      </w:r>
      <w:r w:rsidR="00321ED5">
        <w:t>,</w:t>
      </w:r>
      <w:r>
        <w:t xml:space="preserve"> the following approaches will be taken.</w:t>
      </w:r>
    </w:p>
    <w:p w14:paraId="5B65906B" w14:textId="77777777" w:rsidR="001B27FD" w:rsidRDefault="001B27FD" w:rsidP="001B27FD">
      <w:pPr>
        <w:pStyle w:val="Heading3"/>
      </w:pPr>
      <w:bookmarkStart w:id="5" w:name="_Toc33410925"/>
      <w:r>
        <w:t>Backup Retention</w:t>
      </w:r>
      <w:bookmarkEnd w:id="5"/>
    </w:p>
    <w:p w14:paraId="6CD5BB10" w14:textId="77777777" w:rsidR="001B27FD" w:rsidRDefault="001B27FD" w:rsidP="001B27FD">
      <w:pPr>
        <w:jc w:val="both"/>
      </w:pPr>
      <w:r>
        <w:t>Data backups are performed regularly as part of our business continuity and disaster recovery strategy. They are not intended to serve as a method for long-term data storage beyond the required retention period. To balance the operational necessity of backups and our regulatory obligations, all backups will be retained for [</w:t>
      </w:r>
      <w:r w:rsidRPr="00754374">
        <w:rPr>
          <w:highlight w:val="yellow"/>
        </w:rPr>
        <w:t>a defined period - e.g., 30/60/90 days</w:t>
      </w:r>
      <w:r>
        <w:t>] following their creation, after which they will be securely deleted.</w:t>
      </w:r>
    </w:p>
    <w:p w14:paraId="7938B3C5" w14:textId="77777777" w:rsidR="001B27FD" w:rsidRDefault="001B27FD" w:rsidP="001B27FD">
      <w:pPr>
        <w:pStyle w:val="Heading3"/>
      </w:pPr>
      <w:bookmarkStart w:id="6" w:name="_Toc1838197947"/>
      <w:r>
        <w:t>Archives</w:t>
      </w:r>
      <w:bookmarkEnd w:id="6"/>
    </w:p>
    <w:p w14:paraId="60429085" w14:textId="2750727D" w:rsidR="001B27FD" w:rsidRDefault="001B27FD" w:rsidP="001B27FD">
      <w:pPr>
        <w:jc w:val="both"/>
      </w:pPr>
      <w:r>
        <w:t xml:space="preserve">Archived data </w:t>
      </w:r>
      <w:r w:rsidR="00424167">
        <w:t>outside</w:t>
      </w:r>
      <w:r>
        <w:t xml:space="preserve"> the defined retention period must be removed in compliance with this policy. Data archival procedures will be designed to support the removal of individual data records to meet data retention requirements.</w:t>
      </w:r>
    </w:p>
    <w:p w14:paraId="007477B6" w14:textId="77777777" w:rsidR="001B27FD" w:rsidRDefault="001B27FD" w:rsidP="001B27FD">
      <w:pPr>
        <w:pStyle w:val="Heading3"/>
      </w:pPr>
      <w:bookmarkStart w:id="7" w:name="_Toc1605224065"/>
      <w:r>
        <w:t>Data Deletion in Backups and Archives</w:t>
      </w:r>
      <w:bookmarkEnd w:id="7"/>
    </w:p>
    <w:p w14:paraId="063C504B" w14:textId="6D3AA384" w:rsidR="001B27FD" w:rsidRDefault="00424167" w:rsidP="001B27FD">
      <w:pPr>
        <w:jc w:val="both"/>
      </w:pPr>
      <w:r>
        <w:t>Data will be deleted from active systems when it reaches the end of its retention period as defined in our data retention schedule</w:t>
      </w:r>
      <w:r w:rsidR="001B27FD">
        <w:t>. This data will also be marked for deletion in our backup and archive systems. Due to the nature of these systems, data deletion may not occur immediately but will be completed within the backup or archive retention period.</w:t>
      </w:r>
    </w:p>
    <w:p w14:paraId="1F34404E" w14:textId="77777777" w:rsidR="001B27FD" w:rsidRDefault="001B27FD" w:rsidP="001B27FD">
      <w:pPr>
        <w:pStyle w:val="Heading3"/>
      </w:pPr>
      <w:bookmarkStart w:id="8" w:name="_Toc156223593"/>
      <w:r>
        <w:t>Responsibilities</w:t>
      </w:r>
      <w:bookmarkEnd w:id="8"/>
    </w:p>
    <w:p w14:paraId="675EB8F2" w14:textId="0F2FABDC" w:rsidR="001B27FD" w:rsidRDefault="001B27FD" w:rsidP="001B27FD">
      <w:pPr>
        <w:jc w:val="both"/>
      </w:pPr>
      <w:r>
        <w:t>The system owners are responsible for ensuring that our backup and archive processes comply with this data retention policy. This includes overseeing the secure deletion of data from backups and archives in line with our data retention schedule.</w:t>
      </w:r>
    </w:p>
    <w:p w14:paraId="27600973" w14:textId="77777777" w:rsidR="001B27FD" w:rsidRDefault="001B27FD" w:rsidP="001B27FD">
      <w:pPr>
        <w:pStyle w:val="Heading3"/>
      </w:pPr>
      <w:bookmarkStart w:id="9" w:name="_Toc78237925"/>
      <w:r>
        <w:t>Review</w:t>
      </w:r>
      <w:bookmarkEnd w:id="9"/>
    </w:p>
    <w:p w14:paraId="4DAFD02D" w14:textId="700081D3" w:rsidR="001B27FD" w:rsidRDefault="001B27FD" w:rsidP="001B27FD">
      <w:pPr>
        <w:jc w:val="both"/>
      </w:pPr>
      <w:r>
        <w:t>The processes for managing data within backups and archives will be reviewed at least annually to ensure continued compliance with this policy and any legal or regulatory changes.</w:t>
      </w:r>
    </w:p>
    <w:p w14:paraId="6CB736BE" w14:textId="77777777" w:rsidR="001B27FD" w:rsidRDefault="001B27FD" w:rsidP="00A73096">
      <w:pPr>
        <w:pStyle w:val="Heading2"/>
      </w:pPr>
    </w:p>
    <w:p w14:paraId="00537C3D" w14:textId="5DADB9A1" w:rsidR="009A00EC" w:rsidRDefault="00A73096" w:rsidP="001B27FD">
      <w:pPr>
        <w:pStyle w:val="Heading1"/>
      </w:pPr>
      <w:bookmarkStart w:id="10" w:name="_Toc346793212"/>
      <w:r>
        <w:t>Summary of Retention Periods</w:t>
      </w:r>
      <w:bookmarkEnd w:id="10"/>
    </w:p>
    <w:p w14:paraId="1EAB0777" w14:textId="5B782DBA" w:rsidR="00A73096" w:rsidRPr="00A73096" w:rsidRDefault="00A73096" w:rsidP="00A73096">
      <w:r>
        <w:t xml:space="preserve">The following table outlines key types of data within the </w:t>
      </w:r>
      <w:r w:rsidR="00395140">
        <w:t>TechSolution.inc</w:t>
      </w:r>
      <w:r>
        <w:t xml:space="preserve"> and their maximum retention periods. Please note that these timescales do not take precedence over any legislative, contractual or regulatory requirements.</w:t>
      </w:r>
    </w:p>
    <w:tbl>
      <w:tblPr>
        <w:tblStyle w:val="TableGridLight"/>
        <w:tblW w:w="9016" w:type="dxa"/>
        <w:tblLook w:val="04A0" w:firstRow="1" w:lastRow="0" w:firstColumn="1" w:lastColumn="0" w:noHBand="0" w:noVBand="1"/>
      </w:tblPr>
      <w:tblGrid>
        <w:gridCol w:w="690"/>
        <w:gridCol w:w="1625"/>
        <w:gridCol w:w="1416"/>
        <w:gridCol w:w="1009"/>
        <w:gridCol w:w="1634"/>
        <w:gridCol w:w="2642"/>
      </w:tblGrid>
      <w:tr w:rsidR="009A00EC" w:rsidRPr="009A00EC" w14:paraId="67E38A15" w14:textId="77777777" w:rsidTr="3F09A7C4">
        <w:trPr>
          <w:trHeight w:val="662"/>
        </w:trPr>
        <w:tc>
          <w:tcPr>
            <w:tcW w:w="690" w:type="dxa"/>
            <w:hideMark/>
          </w:tcPr>
          <w:p w14:paraId="7262BFB3" w14:textId="77777777" w:rsidR="009A00EC" w:rsidRPr="009A00EC" w:rsidRDefault="009A00EC" w:rsidP="009A00EC">
            <w:pPr>
              <w:jc w:val="both"/>
              <w:rPr>
                <w:b/>
                <w:bCs/>
              </w:rPr>
            </w:pPr>
            <w:r w:rsidRPr="009A00EC">
              <w:rPr>
                <w:b/>
                <w:bCs/>
              </w:rPr>
              <w:t>Ref</w:t>
            </w:r>
          </w:p>
        </w:tc>
        <w:tc>
          <w:tcPr>
            <w:tcW w:w="1625" w:type="dxa"/>
            <w:hideMark/>
          </w:tcPr>
          <w:p w14:paraId="51611B54" w14:textId="77777777" w:rsidR="009A00EC" w:rsidRPr="009A00EC" w:rsidRDefault="009A00EC" w:rsidP="009A00EC">
            <w:pPr>
              <w:jc w:val="both"/>
              <w:rPr>
                <w:b/>
                <w:bCs/>
              </w:rPr>
            </w:pPr>
            <w:r w:rsidRPr="009A00EC">
              <w:rPr>
                <w:b/>
                <w:bCs/>
              </w:rPr>
              <w:t>Type of Data</w:t>
            </w:r>
          </w:p>
        </w:tc>
        <w:tc>
          <w:tcPr>
            <w:tcW w:w="1416" w:type="dxa"/>
            <w:hideMark/>
          </w:tcPr>
          <w:p w14:paraId="15625589" w14:textId="77777777" w:rsidR="009A00EC" w:rsidRPr="009A00EC" w:rsidRDefault="009A00EC" w:rsidP="009A00EC">
            <w:pPr>
              <w:jc w:val="both"/>
              <w:rPr>
                <w:b/>
                <w:bCs/>
              </w:rPr>
            </w:pPr>
            <w:r w:rsidRPr="009A00EC">
              <w:rPr>
                <w:b/>
                <w:bCs/>
              </w:rPr>
              <w:t>Purpose of Data</w:t>
            </w:r>
          </w:p>
        </w:tc>
        <w:tc>
          <w:tcPr>
            <w:tcW w:w="1009" w:type="dxa"/>
            <w:hideMark/>
          </w:tcPr>
          <w:p w14:paraId="78783172" w14:textId="77777777" w:rsidR="009A00EC" w:rsidRPr="009A00EC" w:rsidRDefault="009A00EC" w:rsidP="009A00EC">
            <w:pPr>
              <w:jc w:val="both"/>
              <w:rPr>
                <w:b/>
                <w:bCs/>
              </w:rPr>
            </w:pPr>
            <w:r w:rsidRPr="009A00EC">
              <w:rPr>
                <w:b/>
                <w:bCs/>
              </w:rPr>
              <w:t>Review Period</w:t>
            </w:r>
          </w:p>
        </w:tc>
        <w:tc>
          <w:tcPr>
            <w:tcW w:w="1634" w:type="dxa"/>
            <w:hideMark/>
          </w:tcPr>
          <w:p w14:paraId="360DE9F6" w14:textId="77777777" w:rsidR="009A00EC" w:rsidRPr="009A00EC" w:rsidRDefault="009A00EC" w:rsidP="009A00EC">
            <w:pPr>
              <w:jc w:val="both"/>
              <w:rPr>
                <w:b/>
                <w:bCs/>
              </w:rPr>
            </w:pPr>
            <w:r w:rsidRPr="009A00EC">
              <w:rPr>
                <w:b/>
                <w:bCs/>
              </w:rPr>
              <w:t>Retention Period</w:t>
            </w:r>
          </w:p>
        </w:tc>
        <w:tc>
          <w:tcPr>
            <w:tcW w:w="2642" w:type="dxa"/>
            <w:hideMark/>
          </w:tcPr>
          <w:p w14:paraId="4ED54C78" w14:textId="77777777" w:rsidR="009A00EC" w:rsidRPr="009A00EC" w:rsidRDefault="009A00EC" w:rsidP="009A00EC">
            <w:pPr>
              <w:jc w:val="both"/>
              <w:rPr>
                <w:b/>
                <w:bCs/>
              </w:rPr>
            </w:pPr>
            <w:r w:rsidRPr="009A00EC">
              <w:rPr>
                <w:b/>
                <w:bCs/>
              </w:rPr>
              <w:t>Comments</w:t>
            </w:r>
          </w:p>
        </w:tc>
      </w:tr>
      <w:tr w:rsidR="009A00EC" w:rsidRPr="009A00EC" w14:paraId="053EF837" w14:textId="77777777" w:rsidTr="3F09A7C4">
        <w:trPr>
          <w:trHeight w:val="694"/>
        </w:trPr>
        <w:tc>
          <w:tcPr>
            <w:tcW w:w="690" w:type="dxa"/>
            <w:hideMark/>
          </w:tcPr>
          <w:p w14:paraId="1F353673" w14:textId="77777777" w:rsidR="009A00EC" w:rsidRPr="00754374" w:rsidRDefault="009A00EC" w:rsidP="009A00EC">
            <w:pPr>
              <w:jc w:val="both"/>
              <w:rPr>
                <w:sz w:val="14"/>
                <w:szCs w:val="14"/>
              </w:rPr>
            </w:pPr>
            <w:r w:rsidRPr="00754374">
              <w:rPr>
                <w:sz w:val="14"/>
                <w:szCs w:val="14"/>
              </w:rPr>
              <w:t>1</w:t>
            </w:r>
          </w:p>
        </w:tc>
        <w:tc>
          <w:tcPr>
            <w:tcW w:w="1625" w:type="dxa"/>
            <w:hideMark/>
          </w:tcPr>
          <w:p w14:paraId="5776A60E" w14:textId="77777777" w:rsidR="009A00EC" w:rsidRPr="00754374" w:rsidRDefault="009A00EC" w:rsidP="00754374">
            <w:pPr>
              <w:rPr>
                <w:sz w:val="14"/>
                <w:szCs w:val="14"/>
              </w:rPr>
            </w:pPr>
            <w:r w:rsidRPr="00754374">
              <w:rPr>
                <w:sz w:val="14"/>
                <w:szCs w:val="14"/>
              </w:rPr>
              <w:t>Employee Data</w:t>
            </w:r>
          </w:p>
        </w:tc>
        <w:tc>
          <w:tcPr>
            <w:tcW w:w="1416" w:type="dxa"/>
            <w:hideMark/>
          </w:tcPr>
          <w:p w14:paraId="7DCD3D7A" w14:textId="77777777" w:rsidR="009A00EC" w:rsidRPr="00754374" w:rsidRDefault="009A00EC" w:rsidP="00754374">
            <w:pPr>
              <w:rPr>
                <w:sz w:val="14"/>
                <w:szCs w:val="14"/>
              </w:rPr>
            </w:pPr>
            <w:r w:rsidRPr="00754374">
              <w:rPr>
                <w:sz w:val="14"/>
                <w:szCs w:val="14"/>
              </w:rPr>
              <w:t>HR management, Payroll</w:t>
            </w:r>
          </w:p>
        </w:tc>
        <w:tc>
          <w:tcPr>
            <w:tcW w:w="1009" w:type="dxa"/>
            <w:hideMark/>
          </w:tcPr>
          <w:p w14:paraId="45BC5BB8" w14:textId="77777777" w:rsidR="009A00EC" w:rsidRPr="00754374" w:rsidRDefault="009A00EC" w:rsidP="00754374">
            <w:pPr>
              <w:rPr>
                <w:sz w:val="14"/>
                <w:szCs w:val="14"/>
              </w:rPr>
            </w:pPr>
            <w:r w:rsidRPr="00754374">
              <w:rPr>
                <w:sz w:val="14"/>
                <w:szCs w:val="14"/>
              </w:rPr>
              <w:t>Annually</w:t>
            </w:r>
          </w:p>
        </w:tc>
        <w:tc>
          <w:tcPr>
            <w:tcW w:w="1634" w:type="dxa"/>
            <w:hideMark/>
          </w:tcPr>
          <w:p w14:paraId="661778FC" w14:textId="77777777" w:rsidR="009A00EC" w:rsidRPr="00754374" w:rsidRDefault="009A00EC" w:rsidP="00754374">
            <w:pPr>
              <w:rPr>
                <w:sz w:val="14"/>
                <w:szCs w:val="14"/>
              </w:rPr>
            </w:pPr>
            <w:r w:rsidRPr="00754374">
              <w:rPr>
                <w:sz w:val="14"/>
                <w:szCs w:val="14"/>
              </w:rPr>
              <w:t>7 years after termination of employment</w:t>
            </w:r>
          </w:p>
        </w:tc>
        <w:tc>
          <w:tcPr>
            <w:tcW w:w="2642" w:type="dxa"/>
            <w:hideMark/>
          </w:tcPr>
          <w:p w14:paraId="2D893EE7" w14:textId="77777777" w:rsidR="009A00EC" w:rsidRPr="00754374" w:rsidRDefault="009A00EC" w:rsidP="00754374">
            <w:pPr>
              <w:rPr>
                <w:sz w:val="14"/>
                <w:szCs w:val="14"/>
              </w:rPr>
            </w:pPr>
            <w:r w:rsidRPr="00754374">
              <w:rPr>
                <w:sz w:val="14"/>
                <w:szCs w:val="14"/>
              </w:rPr>
              <w:t>As per tax and employment laws</w:t>
            </w:r>
          </w:p>
        </w:tc>
      </w:tr>
      <w:tr w:rsidR="009A00EC" w:rsidRPr="009A00EC" w14:paraId="672849E6" w14:textId="77777777" w:rsidTr="3F09A7C4">
        <w:trPr>
          <w:trHeight w:val="692"/>
        </w:trPr>
        <w:tc>
          <w:tcPr>
            <w:tcW w:w="690" w:type="dxa"/>
            <w:hideMark/>
          </w:tcPr>
          <w:p w14:paraId="5BC516B8" w14:textId="77777777" w:rsidR="009A00EC" w:rsidRPr="00754374" w:rsidRDefault="009A00EC" w:rsidP="009A00EC">
            <w:pPr>
              <w:jc w:val="both"/>
              <w:rPr>
                <w:sz w:val="14"/>
                <w:szCs w:val="14"/>
              </w:rPr>
            </w:pPr>
            <w:r w:rsidRPr="00754374">
              <w:rPr>
                <w:sz w:val="14"/>
                <w:szCs w:val="14"/>
              </w:rPr>
              <w:t>2</w:t>
            </w:r>
          </w:p>
        </w:tc>
        <w:tc>
          <w:tcPr>
            <w:tcW w:w="1625" w:type="dxa"/>
            <w:hideMark/>
          </w:tcPr>
          <w:p w14:paraId="33056849" w14:textId="5E058F86" w:rsidR="009A00EC" w:rsidRPr="00754374" w:rsidRDefault="00A84EAF" w:rsidP="00754374">
            <w:pPr>
              <w:rPr>
                <w:sz w:val="14"/>
                <w:szCs w:val="14"/>
              </w:rPr>
            </w:pPr>
            <w:r>
              <w:rPr>
                <w:sz w:val="14"/>
                <w:szCs w:val="14"/>
              </w:rPr>
              <w:t>Customer</w:t>
            </w:r>
            <w:r w:rsidR="009A00EC" w:rsidRPr="00754374">
              <w:rPr>
                <w:sz w:val="14"/>
                <w:szCs w:val="14"/>
              </w:rPr>
              <w:t xml:space="preserve"> Data</w:t>
            </w:r>
          </w:p>
        </w:tc>
        <w:tc>
          <w:tcPr>
            <w:tcW w:w="1416" w:type="dxa"/>
            <w:hideMark/>
          </w:tcPr>
          <w:p w14:paraId="717E9162" w14:textId="77777777" w:rsidR="009A00EC" w:rsidRPr="00754374" w:rsidRDefault="009A00EC" w:rsidP="00754374">
            <w:pPr>
              <w:rPr>
                <w:sz w:val="14"/>
                <w:szCs w:val="14"/>
              </w:rPr>
            </w:pPr>
            <w:r w:rsidRPr="00754374">
              <w:rPr>
                <w:sz w:val="14"/>
                <w:szCs w:val="14"/>
              </w:rPr>
              <w:t>Relationship management</w:t>
            </w:r>
          </w:p>
        </w:tc>
        <w:tc>
          <w:tcPr>
            <w:tcW w:w="1009" w:type="dxa"/>
            <w:hideMark/>
          </w:tcPr>
          <w:p w14:paraId="1F9C46C7" w14:textId="77777777" w:rsidR="009A00EC" w:rsidRPr="00754374" w:rsidRDefault="009A00EC" w:rsidP="00754374">
            <w:pPr>
              <w:rPr>
                <w:sz w:val="14"/>
                <w:szCs w:val="14"/>
              </w:rPr>
            </w:pPr>
            <w:r w:rsidRPr="00754374">
              <w:rPr>
                <w:sz w:val="14"/>
                <w:szCs w:val="14"/>
              </w:rPr>
              <w:t>Biannually</w:t>
            </w:r>
          </w:p>
        </w:tc>
        <w:tc>
          <w:tcPr>
            <w:tcW w:w="1634" w:type="dxa"/>
            <w:hideMark/>
          </w:tcPr>
          <w:p w14:paraId="4954029B" w14:textId="77777777" w:rsidR="009A00EC" w:rsidRPr="00754374" w:rsidRDefault="009A00EC" w:rsidP="00754374">
            <w:pPr>
              <w:rPr>
                <w:sz w:val="14"/>
                <w:szCs w:val="14"/>
              </w:rPr>
            </w:pPr>
            <w:r w:rsidRPr="00754374">
              <w:rPr>
                <w:sz w:val="14"/>
                <w:szCs w:val="14"/>
              </w:rPr>
              <w:t>As long as the business relationship is active, then 5 years</w:t>
            </w:r>
          </w:p>
        </w:tc>
        <w:tc>
          <w:tcPr>
            <w:tcW w:w="2642" w:type="dxa"/>
            <w:hideMark/>
          </w:tcPr>
          <w:p w14:paraId="36F4C4A2" w14:textId="77777777" w:rsidR="009A00EC" w:rsidRPr="00754374" w:rsidRDefault="009A00EC" w:rsidP="00754374">
            <w:pPr>
              <w:rPr>
                <w:sz w:val="14"/>
                <w:szCs w:val="14"/>
              </w:rPr>
            </w:pPr>
            <w:r w:rsidRPr="00754374">
              <w:rPr>
                <w:sz w:val="14"/>
                <w:szCs w:val="14"/>
              </w:rPr>
              <w:t>Subject to GDPR</w:t>
            </w:r>
          </w:p>
        </w:tc>
      </w:tr>
      <w:tr w:rsidR="009A00EC" w:rsidRPr="009A00EC" w14:paraId="3B107A00" w14:textId="77777777" w:rsidTr="3F09A7C4">
        <w:trPr>
          <w:trHeight w:val="568"/>
        </w:trPr>
        <w:tc>
          <w:tcPr>
            <w:tcW w:w="690" w:type="dxa"/>
            <w:hideMark/>
          </w:tcPr>
          <w:p w14:paraId="0FA7EE99" w14:textId="77777777" w:rsidR="009A00EC" w:rsidRPr="00754374" w:rsidRDefault="009A00EC" w:rsidP="009A00EC">
            <w:pPr>
              <w:jc w:val="both"/>
              <w:rPr>
                <w:sz w:val="14"/>
                <w:szCs w:val="14"/>
              </w:rPr>
            </w:pPr>
            <w:r w:rsidRPr="00754374">
              <w:rPr>
                <w:sz w:val="14"/>
                <w:szCs w:val="14"/>
              </w:rPr>
              <w:t>3</w:t>
            </w:r>
          </w:p>
        </w:tc>
        <w:tc>
          <w:tcPr>
            <w:tcW w:w="1625" w:type="dxa"/>
            <w:hideMark/>
          </w:tcPr>
          <w:p w14:paraId="38792897" w14:textId="77777777" w:rsidR="009A00EC" w:rsidRPr="00754374" w:rsidRDefault="009A00EC" w:rsidP="00754374">
            <w:pPr>
              <w:rPr>
                <w:sz w:val="14"/>
                <w:szCs w:val="14"/>
              </w:rPr>
            </w:pPr>
            <w:r w:rsidRPr="00754374">
              <w:rPr>
                <w:sz w:val="14"/>
                <w:szCs w:val="14"/>
              </w:rPr>
              <w:t>Financial Records</w:t>
            </w:r>
          </w:p>
        </w:tc>
        <w:tc>
          <w:tcPr>
            <w:tcW w:w="1416" w:type="dxa"/>
            <w:hideMark/>
          </w:tcPr>
          <w:p w14:paraId="1B170DDD" w14:textId="77777777" w:rsidR="009A00EC" w:rsidRPr="00754374" w:rsidRDefault="009A00EC" w:rsidP="00754374">
            <w:pPr>
              <w:rPr>
                <w:sz w:val="14"/>
                <w:szCs w:val="14"/>
              </w:rPr>
            </w:pPr>
            <w:r w:rsidRPr="00754374">
              <w:rPr>
                <w:sz w:val="14"/>
                <w:szCs w:val="14"/>
              </w:rPr>
              <w:t>Accounting, Tax</w:t>
            </w:r>
          </w:p>
        </w:tc>
        <w:tc>
          <w:tcPr>
            <w:tcW w:w="1009" w:type="dxa"/>
            <w:hideMark/>
          </w:tcPr>
          <w:p w14:paraId="5E7B8511" w14:textId="77777777" w:rsidR="009A00EC" w:rsidRPr="00754374" w:rsidRDefault="009A00EC" w:rsidP="00754374">
            <w:pPr>
              <w:rPr>
                <w:sz w:val="14"/>
                <w:szCs w:val="14"/>
              </w:rPr>
            </w:pPr>
            <w:r w:rsidRPr="00754374">
              <w:rPr>
                <w:sz w:val="14"/>
                <w:szCs w:val="14"/>
              </w:rPr>
              <w:t>Annually</w:t>
            </w:r>
          </w:p>
        </w:tc>
        <w:tc>
          <w:tcPr>
            <w:tcW w:w="1634" w:type="dxa"/>
            <w:hideMark/>
          </w:tcPr>
          <w:p w14:paraId="43ACB657" w14:textId="77777777" w:rsidR="009A00EC" w:rsidRPr="00754374" w:rsidRDefault="009A00EC" w:rsidP="00754374">
            <w:pPr>
              <w:rPr>
                <w:sz w:val="14"/>
                <w:szCs w:val="14"/>
              </w:rPr>
            </w:pPr>
            <w:r w:rsidRPr="00754374">
              <w:rPr>
                <w:sz w:val="14"/>
                <w:szCs w:val="14"/>
              </w:rPr>
              <w:t>7 years</w:t>
            </w:r>
          </w:p>
        </w:tc>
        <w:tc>
          <w:tcPr>
            <w:tcW w:w="2642" w:type="dxa"/>
            <w:hideMark/>
          </w:tcPr>
          <w:p w14:paraId="53DC074A" w14:textId="77777777" w:rsidR="009A00EC" w:rsidRPr="00754374" w:rsidRDefault="009A00EC" w:rsidP="00754374">
            <w:pPr>
              <w:rPr>
                <w:sz w:val="14"/>
                <w:szCs w:val="14"/>
              </w:rPr>
            </w:pPr>
            <w:r w:rsidRPr="00754374">
              <w:rPr>
                <w:sz w:val="14"/>
                <w:szCs w:val="14"/>
              </w:rPr>
              <w:t>As per tax laws</w:t>
            </w:r>
          </w:p>
        </w:tc>
      </w:tr>
      <w:tr w:rsidR="009A00EC" w:rsidRPr="009A00EC" w14:paraId="7C140F99" w14:textId="77777777" w:rsidTr="3F09A7C4">
        <w:trPr>
          <w:trHeight w:val="635"/>
        </w:trPr>
        <w:tc>
          <w:tcPr>
            <w:tcW w:w="690" w:type="dxa"/>
            <w:hideMark/>
          </w:tcPr>
          <w:p w14:paraId="02251CDC" w14:textId="77777777" w:rsidR="009A00EC" w:rsidRPr="00754374" w:rsidRDefault="009A00EC" w:rsidP="009A00EC">
            <w:pPr>
              <w:jc w:val="both"/>
              <w:rPr>
                <w:sz w:val="14"/>
                <w:szCs w:val="14"/>
              </w:rPr>
            </w:pPr>
            <w:r w:rsidRPr="00754374">
              <w:rPr>
                <w:sz w:val="14"/>
                <w:szCs w:val="14"/>
              </w:rPr>
              <w:t>4</w:t>
            </w:r>
          </w:p>
        </w:tc>
        <w:tc>
          <w:tcPr>
            <w:tcW w:w="1625" w:type="dxa"/>
            <w:hideMark/>
          </w:tcPr>
          <w:p w14:paraId="64D0C2A4" w14:textId="225F52E7" w:rsidR="009A00EC" w:rsidRPr="00754374" w:rsidRDefault="00395140" w:rsidP="00754374">
            <w:pPr>
              <w:rPr>
                <w:sz w:val="14"/>
                <w:szCs w:val="14"/>
              </w:rPr>
            </w:pPr>
            <w:r>
              <w:rPr>
                <w:sz w:val="14"/>
                <w:szCs w:val="14"/>
              </w:rPr>
              <w:t>TechSolution.inc</w:t>
            </w:r>
            <w:r w:rsidR="009A00EC" w:rsidRPr="00754374">
              <w:rPr>
                <w:sz w:val="14"/>
                <w:szCs w:val="14"/>
              </w:rPr>
              <w:t xml:space="preserve"> Academy Learners Data</w:t>
            </w:r>
          </w:p>
        </w:tc>
        <w:tc>
          <w:tcPr>
            <w:tcW w:w="1416" w:type="dxa"/>
            <w:hideMark/>
          </w:tcPr>
          <w:p w14:paraId="37C7F98E" w14:textId="77777777" w:rsidR="009A00EC" w:rsidRPr="00754374" w:rsidRDefault="009A00EC" w:rsidP="00754374">
            <w:pPr>
              <w:rPr>
                <w:sz w:val="14"/>
                <w:szCs w:val="14"/>
              </w:rPr>
            </w:pPr>
            <w:r w:rsidRPr="00754374">
              <w:rPr>
                <w:sz w:val="14"/>
                <w:szCs w:val="14"/>
              </w:rPr>
              <w:t>Course management and delivery</w:t>
            </w:r>
          </w:p>
        </w:tc>
        <w:tc>
          <w:tcPr>
            <w:tcW w:w="1009" w:type="dxa"/>
            <w:hideMark/>
          </w:tcPr>
          <w:p w14:paraId="0DBD7D41" w14:textId="77777777" w:rsidR="009A00EC" w:rsidRPr="00754374" w:rsidRDefault="009A00EC" w:rsidP="00754374">
            <w:pPr>
              <w:rPr>
                <w:sz w:val="14"/>
                <w:szCs w:val="14"/>
              </w:rPr>
            </w:pPr>
            <w:r w:rsidRPr="00754374">
              <w:rPr>
                <w:sz w:val="14"/>
                <w:szCs w:val="14"/>
              </w:rPr>
              <w:t>Biannually</w:t>
            </w:r>
          </w:p>
        </w:tc>
        <w:tc>
          <w:tcPr>
            <w:tcW w:w="1634" w:type="dxa"/>
            <w:hideMark/>
          </w:tcPr>
          <w:p w14:paraId="397AD0B9" w14:textId="77777777" w:rsidR="009A00EC" w:rsidRPr="00754374" w:rsidRDefault="009A00EC" w:rsidP="00754374">
            <w:pPr>
              <w:rPr>
                <w:sz w:val="14"/>
                <w:szCs w:val="14"/>
              </w:rPr>
            </w:pPr>
            <w:r w:rsidRPr="00754374">
              <w:rPr>
                <w:sz w:val="14"/>
                <w:szCs w:val="14"/>
              </w:rPr>
              <w:t>5 years after course completion</w:t>
            </w:r>
          </w:p>
        </w:tc>
        <w:tc>
          <w:tcPr>
            <w:tcW w:w="2642" w:type="dxa"/>
            <w:hideMark/>
          </w:tcPr>
          <w:p w14:paraId="37A62632" w14:textId="77777777" w:rsidR="009A00EC" w:rsidRPr="00754374" w:rsidRDefault="009A00EC" w:rsidP="00754374">
            <w:pPr>
              <w:rPr>
                <w:sz w:val="14"/>
                <w:szCs w:val="14"/>
              </w:rPr>
            </w:pPr>
          </w:p>
        </w:tc>
      </w:tr>
      <w:tr w:rsidR="009A00EC" w:rsidRPr="009A00EC" w14:paraId="05E8E564" w14:textId="77777777" w:rsidTr="3F09A7C4">
        <w:trPr>
          <w:trHeight w:val="363"/>
        </w:trPr>
        <w:tc>
          <w:tcPr>
            <w:tcW w:w="690" w:type="dxa"/>
            <w:hideMark/>
          </w:tcPr>
          <w:p w14:paraId="28A74CB5" w14:textId="77777777" w:rsidR="009A00EC" w:rsidRPr="00754374" w:rsidRDefault="009A00EC" w:rsidP="009A00EC">
            <w:pPr>
              <w:jc w:val="both"/>
              <w:rPr>
                <w:sz w:val="14"/>
                <w:szCs w:val="14"/>
              </w:rPr>
            </w:pPr>
            <w:r w:rsidRPr="00754374">
              <w:rPr>
                <w:sz w:val="14"/>
                <w:szCs w:val="14"/>
              </w:rPr>
              <w:t>5</w:t>
            </w:r>
          </w:p>
        </w:tc>
        <w:tc>
          <w:tcPr>
            <w:tcW w:w="1625" w:type="dxa"/>
            <w:hideMark/>
          </w:tcPr>
          <w:p w14:paraId="3536736D" w14:textId="77777777" w:rsidR="009A00EC" w:rsidRPr="00754374" w:rsidRDefault="009A00EC" w:rsidP="00754374">
            <w:pPr>
              <w:rPr>
                <w:sz w:val="14"/>
                <w:szCs w:val="14"/>
              </w:rPr>
            </w:pPr>
            <w:r w:rsidRPr="00754374">
              <w:rPr>
                <w:sz w:val="14"/>
                <w:szCs w:val="14"/>
              </w:rPr>
              <w:t>Customer Organisation Data</w:t>
            </w:r>
          </w:p>
        </w:tc>
        <w:tc>
          <w:tcPr>
            <w:tcW w:w="1416" w:type="dxa"/>
            <w:hideMark/>
          </w:tcPr>
          <w:p w14:paraId="04F6F4DE" w14:textId="77777777" w:rsidR="009A00EC" w:rsidRPr="00754374" w:rsidRDefault="009A00EC" w:rsidP="00754374">
            <w:pPr>
              <w:rPr>
                <w:sz w:val="14"/>
                <w:szCs w:val="14"/>
              </w:rPr>
            </w:pPr>
            <w:r w:rsidRPr="00754374">
              <w:rPr>
                <w:sz w:val="14"/>
                <w:szCs w:val="14"/>
              </w:rPr>
              <w:t>Customer relationship management</w:t>
            </w:r>
          </w:p>
        </w:tc>
        <w:tc>
          <w:tcPr>
            <w:tcW w:w="1009" w:type="dxa"/>
            <w:hideMark/>
          </w:tcPr>
          <w:p w14:paraId="111C9B14" w14:textId="77777777" w:rsidR="009A00EC" w:rsidRPr="00754374" w:rsidRDefault="009A00EC" w:rsidP="00754374">
            <w:pPr>
              <w:rPr>
                <w:sz w:val="14"/>
                <w:szCs w:val="14"/>
              </w:rPr>
            </w:pPr>
            <w:r w:rsidRPr="00754374">
              <w:rPr>
                <w:sz w:val="14"/>
                <w:szCs w:val="14"/>
              </w:rPr>
              <w:t>Biannually</w:t>
            </w:r>
          </w:p>
        </w:tc>
        <w:tc>
          <w:tcPr>
            <w:tcW w:w="1634" w:type="dxa"/>
            <w:hideMark/>
          </w:tcPr>
          <w:p w14:paraId="11760B1C" w14:textId="77777777" w:rsidR="009A00EC" w:rsidRPr="00754374" w:rsidRDefault="009A00EC" w:rsidP="00754374">
            <w:pPr>
              <w:rPr>
                <w:sz w:val="14"/>
                <w:szCs w:val="14"/>
              </w:rPr>
            </w:pPr>
            <w:r w:rsidRPr="00754374">
              <w:rPr>
                <w:sz w:val="14"/>
                <w:szCs w:val="14"/>
              </w:rPr>
              <w:t>As long as the business relationship is active, then 5 years</w:t>
            </w:r>
          </w:p>
        </w:tc>
        <w:tc>
          <w:tcPr>
            <w:tcW w:w="2642" w:type="dxa"/>
            <w:hideMark/>
          </w:tcPr>
          <w:p w14:paraId="7894F787" w14:textId="77777777" w:rsidR="009A00EC" w:rsidRPr="00754374" w:rsidRDefault="009A00EC" w:rsidP="00754374">
            <w:pPr>
              <w:rPr>
                <w:sz w:val="14"/>
                <w:szCs w:val="14"/>
              </w:rPr>
            </w:pPr>
            <w:r w:rsidRPr="00754374">
              <w:rPr>
                <w:sz w:val="14"/>
                <w:szCs w:val="14"/>
              </w:rPr>
              <w:t>Subject to GDPR</w:t>
            </w:r>
          </w:p>
        </w:tc>
      </w:tr>
      <w:tr w:rsidR="009A00EC" w:rsidRPr="009A00EC" w14:paraId="7138A662" w14:textId="77777777" w:rsidTr="3F09A7C4">
        <w:trPr>
          <w:trHeight w:val="650"/>
        </w:trPr>
        <w:tc>
          <w:tcPr>
            <w:tcW w:w="690" w:type="dxa"/>
            <w:hideMark/>
          </w:tcPr>
          <w:p w14:paraId="52B4DDCE" w14:textId="77777777" w:rsidR="009A00EC" w:rsidRPr="00754374" w:rsidRDefault="009A00EC" w:rsidP="009A00EC">
            <w:pPr>
              <w:jc w:val="both"/>
              <w:rPr>
                <w:sz w:val="14"/>
                <w:szCs w:val="14"/>
              </w:rPr>
            </w:pPr>
            <w:r w:rsidRPr="00754374">
              <w:rPr>
                <w:sz w:val="14"/>
                <w:szCs w:val="14"/>
              </w:rPr>
              <w:t>6</w:t>
            </w:r>
          </w:p>
        </w:tc>
        <w:tc>
          <w:tcPr>
            <w:tcW w:w="1625" w:type="dxa"/>
            <w:hideMark/>
          </w:tcPr>
          <w:p w14:paraId="7FAE15AD" w14:textId="77777777" w:rsidR="009A00EC" w:rsidRPr="00754374" w:rsidRDefault="009A00EC" w:rsidP="00754374">
            <w:pPr>
              <w:rPr>
                <w:sz w:val="14"/>
                <w:szCs w:val="14"/>
              </w:rPr>
            </w:pPr>
            <w:r w:rsidRPr="00754374">
              <w:rPr>
                <w:sz w:val="14"/>
                <w:szCs w:val="14"/>
              </w:rPr>
              <w:t>General Business Records (Meeting Notes, Presentations)</w:t>
            </w:r>
          </w:p>
        </w:tc>
        <w:tc>
          <w:tcPr>
            <w:tcW w:w="1416" w:type="dxa"/>
            <w:hideMark/>
          </w:tcPr>
          <w:p w14:paraId="548298FD" w14:textId="77777777" w:rsidR="009A00EC" w:rsidRPr="00754374" w:rsidRDefault="009A00EC" w:rsidP="00754374">
            <w:pPr>
              <w:rPr>
                <w:sz w:val="14"/>
                <w:szCs w:val="14"/>
              </w:rPr>
            </w:pPr>
            <w:r w:rsidRPr="00754374">
              <w:rPr>
                <w:sz w:val="14"/>
                <w:szCs w:val="14"/>
              </w:rPr>
              <w:t>Record of business operations</w:t>
            </w:r>
          </w:p>
        </w:tc>
        <w:tc>
          <w:tcPr>
            <w:tcW w:w="1009" w:type="dxa"/>
            <w:hideMark/>
          </w:tcPr>
          <w:p w14:paraId="31340797" w14:textId="77777777" w:rsidR="009A00EC" w:rsidRPr="00754374" w:rsidRDefault="009A00EC" w:rsidP="00754374">
            <w:pPr>
              <w:rPr>
                <w:sz w:val="14"/>
                <w:szCs w:val="14"/>
              </w:rPr>
            </w:pPr>
            <w:r w:rsidRPr="00754374">
              <w:rPr>
                <w:sz w:val="14"/>
                <w:szCs w:val="14"/>
              </w:rPr>
              <w:t>Biannually</w:t>
            </w:r>
          </w:p>
        </w:tc>
        <w:tc>
          <w:tcPr>
            <w:tcW w:w="1634" w:type="dxa"/>
            <w:hideMark/>
          </w:tcPr>
          <w:p w14:paraId="3413F1FD" w14:textId="77777777" w:rsidR="009A00EC" w:rsidRPr="00754374" w:rsidRDefault="009A00EC" w:rsidP="00754374">
            <w:pPr>
              <w:rPr>
                <w:sz w:val="14"/>
                <w:szCs w:val="14"/>
              </w:rPr>
            </w:pPr>
            <w:r w:rsidRPr="00754374">
              <w:rPr>
                <w:sz w:val="14"/>
                <w:szCs w:val="14"/>
              </w:rPr>
              <w:t>3 years</w:t>
            </w:r>
          </w:p>
        </w:tc>
        <w:tc>
          <w:tcPr>
            <w:tcW w:w="2642" w:type="dxa"/>
            <w:hideMark/>
          </w:tcPr>
          <w:p w14:paraId="7C375158" w14:textId="77777777" w:rsidR="009A00EC" w:rsidRPr="00754374" w:rsidRDefault="009A00EC" w:rsidP="00754374">
            <w:pPr>
              <w:rPr>
                <w:sz w:val="14"/>
                <w:szCs w:val="14"/>
              </w:rPr>
            </w:pPr>
          </w:p>
        </w:tc>
      </w:tr>
      <w:tr w:rsidR="009A00EC" w:rsidRPr="009A00EC" w14:paraId="0D2D7EC7" w14:textId="77777777" w:rsidTr="3F09A7C4">
        <w:trPr>
          <w:trHeight w:val="452"/>
        </w:trPr>
        <w:tc>
          <w:tcPr>
            <w:tcW w:w="690" w:type="dxa"/>
            <w:hideMark/>
          </w:tcPr>
          <w:p w14:paraId="255402E7" w14:textId="77777777" w:rsidR="009A00EC" w:rsidRPr="00754374" w:rsidRDefault="009A00EC" w:rsidP="00754374">
            <w:pPr>
              <w:rPr>
                <w:sz w:val="14"/>
                <w:szCs w:val="14"/>
              </w:rPr>
            </w:pPr>
            <w:r w:rsidRPr="00754374">
              <w:rPr>
                <w:sz w:val="14"/>
                <w:szCs w:val="14"/>
              </w:rPr>
              <w:t>7</w:t>
            </w:r>
          </w:p>
        </w:tc>
        <w:tc>
          <w:tcPr>
            <w:tcW w:w="1625" w:type="dxa"/>
            <w:hideMark/>
          </w:tcPr>
          <w:p w14:paraId="230010CA" w14:textId="77777777" w:rsidR="009A00EC" w:rsidRPr="00754374" w:rsidRDefault="009A00EC" w:rsidP="00754374">
            <w:pPr>
              <w:rPr>
                <w:sz w:val="14"/>
                <w:szCs w:val="14"/>
              </w:rPr>
            </w:pPr>
            <w:r w:rsidRPr="00754374">
              <w:rPr>
                <w:sz w:val="14"/>
                <w:szCs w:val="14"/>
              </w:rPr>
              <w:t>Transaction Data</w:t>
            </w:r>
          </w:p>
        </w:tc>
        <w:tc>
          <w:tcPr>
            <w:tcW w:w="1416" w:type="dxa"/>
            <w:hideMark/>
          </w:tcPr>
          <w:p w14:paraId="5490EA0D" w14:textId="77777777" w:rsidR="009A00EC" w:rsidRPr="00754374" w:rsidRDefault="009A00EC" w:rsidP="00754374">
            <w:pPr>
              <w:rPr>
                <w:sz w:val="14"/>
                <w:szCs w:val="14"/>
              </w:rPr>
            </w:pPr>
            <w:r w:rsidRPr="00754374">
              <w:rPr>
                <w:sz w:val="14"/>
                <w:szCs w:val="14"/>
              </w:rPr>
              <w:t>Records of financial transactions</w:t>
            </w:r>
          </w:p>
        </w:tc>
        <w:tc>
          <w:tcPr>
            <w:tcW w:w="1009" w:type="dxa"/>
            <w:hideMark/>
          </w:tcPr>
          <w:p w14:paraId="566FD84D" w14:textId="77777777" w:rsidR="009A00EC" w:rsidRPr="00754374" w:rsidRDefault="009A00EC" w:rsidP="00754374">
            <w:pPr>
              <w:rPr>
                <w:sz w:val="14"/>
                <w:szCs w:val="14"/>
              </w:rPr>
            </w:pPr>
            <w:r w:rsidRPr="00754374">
              <w:rPr>
                <w:sz w:val="14"/>
                <w:szCs w:val="14"/>
              </w:rPr>
              <w:t>Annually</w:t>
            </w:r>
          </w:p>
        </w:tc>
        <w:tc>
          <w:tcPr>
            <w:tcW w:w="1634" w:type="dxa"/>
            <w:hideMark/>
          </w:tcPr>
          <w:p w14:paraId="1BC9EB2D" w14:textId="77777777" w:rsidR="009A00EC" w:rsidRPr="00754374" w:rsidRDefault="009A00EC" w:rsidP="00754374">
            <w:pPr>
              <w:rPr>
                <w:sz w:val="14"/>
                <w:szCs w:val="14"/>
              </w:rPr>
            </w:pPr>
            <w:r w:rsidRPr="00754374">
              <w:rPr>
                <w:sz w:val="14"/>
                <w:szCs w:val="14"/>
              </w:rPr>
              <w:t>2 years</w:t>
            </w:r>
          </w:p>
        </w:tc>
        <w:tc>
          <w:tcPr>
            <w:tcW w:w="2642" w:type="dxa"/>
            <w:hideMark/>
          </w:tcPr>
          <w:p w14:paraId="2C4FD1B9" w14:textId="10E9875C" w:rsidR="009A00EC" w:rsidRPr="00754374" w:rsidRDefault="009A00EC" w:rsidP="00754374">
            <w:pPr>
              <w:rPr>
                <w:sz w:val="14"/>
                <w:szCs w:val="14"/>
              </w:rPr>
            </w:pPr>
            <w:r w:rsidRPr="00754374">
              <w:rPr>
                <w:sz w:val="14"/>
                <w:szCs w:val="14"/>
              </w:rPr>
              <w:t xml:space="preserve">As stated in </w:t>
            </w:r>
            <w:r w:rsidR="00395140">
              <w:rPr>
                <w:sz w:val="14"/>
                <w:szCs w:val="14"/>
              </w:rPr>
              <w:t>TechSolution.inc</w:t>
            </w:r>
            <w:r w:rsidRPr="00754374">
              <w:rPr>
                <w:sz w:val="14"/>
                <w:szCs w:val="14"/>
              </w:rPr>
              <w:t xml:space="preserve"> privacy policy </w:t>
            </w:r>
            <w:hyperlink r:id="rId8" w:history="1">
              <w:r w:rsidRPr="00754374">
                <w:rPr>
                  <w:rStyle w:val="Hyperlink"/>
                  <w:sz w:val="14"/>
                  <w:szCs w:val="14"/>
                </w:rPr>
                <w:t>https://www.unpri.org/privacy-policy</w:t>
              </w:r>
            </w:hyperlink>
          </w:p>
        </w:tc>
      </w:tr>
    </w:tbl>
    <w:p w14:paraId="778C7B61" w14:textId="1C5AF352" w:rsidR="40B1FEB2" w:rsidRDefault="40B1FEB2" w:rsidP="40B1FEB2">
      <w:pPr>
        <w:jc w:val="both"/>
      </w:pPr>
    </w:p>
    <w:p w14:paraId="1F4983DC" w14:textId="77777777" w:rsidR="00D056F1" w:rsidRDefault="00D056F1" w:rsidP="00D056F1">
      <w:pPr>
        <w:pStyle w:val="Heading1"/>
      </w:pPr>
      <w:bookmarkStart w:id="11" w:name="_Toc69837081"/>
      <w:r>
        <w:t>Exception Handling</w:t>
      </w:r>
      <w:bookmarkEnd w:id="11"/>
    </w:p>
    <w:p w14:paraId="45291962" w14:textId="77777777" w:rsidR="00754374" w:rsidRDefault="00754374" w:rsidP="00D056F1">
      <w:pPr>
        <w:jc w:val="both"/>
      </w:pPr>
    </w:p>
    <w:p w14:paraId="641FCE58" w14:textId="0D385532" w:rsidR="00D056F1" w:rsidRDefault="00D056F1" w:rsidP="00D056F1">
      <w:pPr>
        <w:jc w:val="both"/>
      </w:pPr>
      <w:r>
        <w:t>There may be circumstances when exceptions to this policy are necessary and appropriate. Exceptions may be required for reasons such as regulatory changes, contractual obligations, ongoing or anticipated legal proceedings, or other exceptional circumstances that require extended data retention.</w:t>
      </w:r>
    </w:p>
    <w:p w14:paraId="1D811D4B" w14:textId="20A0BC2B" w:rsidR="00D056F1" w:rsidRDefault="00D056F1" w:rsidP="00D056F1">
      <w:pPr>
        <w:jc w:val="both"/>
      </w:pPr>
      <w:r>
        <w:t>All exceptions must be formally requested and documented. The request should include details of the data elements involved, a clear explanation of the reasons for the exception, and the proposed duration.</w:t>
      </w:r>
    </w:p>
    <w:p w14:paraId="7D4D833C" w14:textId="4B219A05" w:rsidR="00D056F1" w:rsidRDefault="00D056F1" w:rsidP="00D056F1">
      <w:pPr>
        <w:jc w:val="both"/>
      </w:pPr>
      <w:r>
        <w:t>All requests for exceptions will be reviewed and approved or denied by the Data Owner. This body will ensure approved exceptions adhere to all applicable laws, regulations, and contractual obligations.</w:t>
      </w:r>
    </w:p>
    <w:p w14:paraId="1A56462C" w14:textId="254109CC" w:rsidR="00D056F1" w:rsidRDefault="00D056F1" w:rsidP="00D056F1">
      <w:pPr>
        <w:jc w:val="both"/>
      </w:pPr>
      <w:r>
        <w:t xml:space="preserve">Any data held under an exception will be reviewed at the end of the exception period, </w:t>
      </w:r>
      <w:r w:rsidR="00A84EAF">
        <w:t>when</w:t>
      </w:r>
      <w:r>
        <w:t xml:space="preserve"> the data may be deleted, or the exception may be renewed following the same approval process.</w:t>
      </w:r>
    </w:p>
    <w:p w14:paraId="27B5E17D" w14:textId="270E5020" w:rsidR="6C30E20F" w:rsidRDefault="00A84EAF" w:rsidP="00862FB1">
      <w:pPr>
        <w:jc w:val="both"/>
      </w:pPr>
      <w:r>
        <w:t>E</w:t>
      </w:r>
      <w:r w:rsidR="00D056F1">
        <w:t>xceptions cannot override or supersede any legal, regulatory, or contractual obligations. If there are conflicts between the exceptions and such obligations, the latter will take precedence.</w:t>
      </w:r>
    </w:p>
    <w:sectPr w:rsidR="6C30E20F" w:rsidSect="005D3A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8F22" w14:textId="77777777" w:rsidR="003256F4" w:rsidRDefault="003256F4" w:rsidP="005521CF">
      <w:pPr>
        <w:spacing w:after="0"/>
      </w:pPr>
      <w:r>
        <w:separator/>
      </w:r>
    </w:p>
  </w:endnote>
  <w:endnote w:type="continuationSeparator" w:id="0">
    <w:p w14:paraId="7B0D0DAF" w14:textId="77777777" w:rsidR="003256F4" w:rsidRDefault="003256F4" w:rsidP="005521CF">
      <w:pPr>
        <w:spacing w:after="0"/>
      </w:pPr>
      <w:r>
        <w:continuationSeparator/>
      </w:r>
    </w:p>
  </w:endnote>
  <w:endnote w:type="continuationNotice" w:id="1">
    <w:p w14:paraId="3B00ED56" w14:textId="77777777" w:rsidR="003256F4" w:rsidRDefault="003256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4B91D" w14:textId="77777777" w:rsidR="003256F4" w:rsidRDefault="003256F4" w:rsidP="005521CF">
      <w:pPr>
        <w:spacing w:after="0"/>
      </w:pPr>
      <w:r>
        <w:separator/>
      </w:r>
    </w:p>
  </w:footnote>
  <w:footnote w:type="continuationSeparator" w:id="0">
    <w:p w14:paraId="12CC14A1" w14:textId="77777777" w:rsidR="003256F4" w:rsidRDefault="003256F4" w:rsidP="005521CF">
      <w:pPr>
        <w:spacing w:after="0"/>
      </w:pPr>
      <w:r>
        <w:continuationSeparator/>
      </w:r>
    </w:p>
  </w:footnote>
  <w:footnote w:type="continuationNotice" w:id="1">
    <w:p w14:paraId="4AC12F6D" w14:textId="77777777" w:rsidR="003256F4" w:rsidRDefault="003256F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3D37" w14:textId="1C5C3D96" w:rsidR="00862FB1" w:rsidRDefault="00862FB1">
    <w:pPr>
      <w:pStyle w:val="Header"/>
    </w:pPr>
    <w:r>
      <w:t>Data Retention Policy</w:t>
    </w:r>
  </w:p>
  <w:p w14:paraId="11C2C6C2" w14:textId="5487D8D0" w:rsidR="00862FB1" w:rsidRDefault="00395140" w:rsidP="00AD4DC9">
    <w:pPr>
      <w:pStyle w:val="Header"/>
      <w:jc w:val="right"/>
    </w:pPr>
    <w:r>
      <w:rPr>
        <w:noProof/>
      </w:rPr>
      <w:drawing>
        <wp:inline distT="0" distB="0" distL="0" distR="0" wp14:anchorId="7A95826B" wp14:editId="6B0D8321">
          <wp:extent cx="19050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162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4C4D"/>
    <w:multiLevelType w:val="hybridMultilevel"/>
    <w:tmpl w:val="D1E27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36247"/>
    <w:multiLevelType w:val="hybridMultilevel"/>
    <w:tmpl w:val="D97A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F21F9"/>
    <w:multiLevelType w:val="hybridMultilevel"/>
    <w:tmpl w:val="FAD0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23205"/>
    <w:multiLevelType w:val="hybridMultilevel"/>
    <w:tmpl w:val="6DD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D0384"/>
    <w:multiLevelType w:val="hybridMultilevel"/>
    <w:tmpl w:val="1B50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B67A6"/>
    <w:multiLevelType w:val="hybridMultilevel"/>
    <w:tmpl w:val="1C9A8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F792F"/>
    <w:multiLevelType w:val="hybridMultilevel"/>
    <w:tmpl w:val="BF9A1D36"/>
    <w:lvl w:ilvl="0" w:tplc="22CAEB7C">
      <w:start w:val="1"/>
      <w:numFmt w:val="bullet"/>
      <w:lvlText w:val=""/>
      <w:lvlJc w:val="left"/>
      <w:pPr>
        <w:ind w:left="720" w:hanging="360"/>
      </w:pPr>
      <w:rPr>
        <w:rFonts w:ascii="Symbol" w:hAnsi="Symbol" w:hint="default"/>
      </w:rPr>
    </w:lvl>
    <w:lvl w:ilvl="1" w:tplc="883C02F6">
      <w:start w:val="1"/>
      <w:numFmt w:val="bullet"/>
      <w:lvlText w:val="o"/>
      <w:lvlJc w:val="left"/>
      <w:pPr>
        <w:ind w:left="1440" w:hanging="360"/>
      </w:pPr>
      <w:rPr>
        <w:rFonts w:ascii="Courier New" w:hAnsi="Courier New" w:hint="default"/>
      </w:rPr>
    </w:lvl>
    <w:lvl w:ilvl="2" w:tplc="1AC8CA72">
      <w:start w:val="1"/>
      <w:numFmt w:val="bullet"/>
      <w:lvlText w:val=""/>
      <w:lvlJc w:val="left"/>
      <w:pPr>
        <w:ind w:left="2160" w:hanging="360"/>
      </w:pPr>
      <w:rPr>
        <w:rFonts w:ascii="Wingdings" w:hAnsi="Wingdings" w:hint="default"/>
      </w:rPr>
    </w:lvl>
    <w:lvl w:ilvl="3" w:tplc="EEC0C0CE">
      <w:start w:val="1"/>
      <w:numFmt w:val="bullet"/>
      <w:lvlText w:val=""/>
      <w:lvlJc w:val="left"/>
      <w:pPr>
        <w:ind w:left="2880" w:hanging="360"/>
      </w:pPr>
      <w:rPr>
        <w:rFonts w:ascii="Symbol" w:hAnsi="Symbol" w:hint="default"/>
      </w:rPr>
    </w:lvl>
    <w:lvl w:ilvl="4" w:tplc="45308FE8">
      <w:start w:val="1"/>
      <w:numFmt w:val="bullet"/>
      <w:lvlText w:val="o"/>
      <w:lvlJc w:val="left"/>
      <w:pPr>
        <w:ind w:left="3600" w:hanging="360"/>
      </w:pPr>
      <w:rPr>
        <w:rFonts w:ascii="Courier New" w:hAnsi="Courier New" w:hint="default"/>
      </w:rPr>
    </w:lvl>
    <w:lvl w:ilvl="5" w:tplc="390E5750">
      <w:start w:val="1"/>
      <w:numFmt w:val="bullet"/>
      <w:lvlText w:val=""/>
      <w:lvlJc w:val="left"/>
      <w:pPr>
        <w:ind w:left="4320" w:hanging="360"/>
      </w:pPr>
      <w:rPr>
        <w:rFonts w:ascii="Wingdings" w:hAnsi="Wingdings" w:hint="default"/>
      </w:rPr>
    </w:lvl>
    <w:lvl w:ilvl="6" w:tplc="F4B0AF7C">
      <w:start w:val="1"/>
      <w:numFmt w:val="bullet"/>
      <w:lvlText w:val=""/>
      <w:lvlJc w:val="left"/>
      <w:pPr>
        <w:ind w:left="5040" w:hanging="360"/>
      </w:pPr>
      <w:rPr>
        <w:rFonts w:ascii="Symbol" w:hAnsi="Symbol" w:hint="default"/>
      </w:rPr>
    </w:lvl>
    <w:lvl w:ilvl="7" w:tplc="D7F683AA">
      <w:start w:val="1"/>
      <w:numFmt w:val="bullet"/>
      <w:lvlText w:val="o"/>
      <w:lvlJc w:val="left"/>
      <w:pPr>
        <w:ind w:left="5760" w:hanging="360"/>
      </w:pPr>
      <w:rPr>
        <w:rFonts w:ascii="Courier New" w:hAnsi="Courier New" w:hint="default"/>
      </w:rPr>
    </w:lvl>
    <w:lvl w:ilvl="8" w:tplc="91D620CA">
      <w:start w:val="1"/>
      <w:numFmt w:val="bullet"/>
      <w:lvlText w:val=""/>
      <w:lvlJc w:val="left"/>
      <w:pPr>
        <w:ind w:left="6480" w:hanging="360"/>
      </w:pPr>
      <w:rPr>
        <w:rFonts w:ascii="Wingdings" w:hAnsi="Wingdings" w:hint="default"/>
      </w:rPr>
    </w:lvl>
  </w:abstractNum>
  <w:abstractNum w:abstractNumId="7" w15:restartNumberingAfterBreak="0">
    <w:nsid w:val="35BA6603"/>
    <w:multiLevelType w:val="hybridMultilevel"/>
    <w:tmpl w:val="79A4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0523F7"/>
    <w:multiLevelType w:val="hybridMultilevel"/>
    <w:tmpl w:val="CB9A5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9413CF"/>
    <w:multiLevelType w:val="hybridMultilevel"/>
    <w:tmpl w:val="5450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F711A"/>
    <w:multiLevelType w:val="hybridMultilevel"/>
    <w:tmpl w:val="880EF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5BD7BC"/>
    <w:multiLevelType w:val="hybridMultilevel"/>
    <w:tmpl w:val="0DFE1B22"/>
    <w:lvl w:ilvl="0" w:tplc="50705242">
      <w:start w:val="1"/>
      <w:numFmt w:val="bullet"/>
      <w:lvlText w:val=""/>
      <w:lvlJc w:val="left"/>
      <w:pPr>
        <w:ind w:left="720" w:hanging="360"/>
      </w:pPr>
      <w:rPr>
        <w:rFonts w:ascii="Symbol" w:hAnsi="Symbol" w:hint="default"/>
      </w:rPr>
    </w:lvl>
    <w:lvl w:ilvl="1" w:tplc="43F2EE9A">
      <w:start w:val="1"/>
      <w:numFmt w:val="bullet"/>
      <w:lvlText w:val="o"/>
      <w:lvlJc w:val="left"/>
      <w:pPr>
        <w:ind w:left="1440" w:hanging="360"/>
      </w:pPr>
      <w:rPr>
        <w:rFonts w:ascii="Courier New" w:hAnsi="Courier New" w:hint="default"/>
      </w:rPr>
    </w:lvl>
    <w:lvl w:ilvl="2" w:tplc="0D6EB050">
      <w:start w:val="1"/>
      <w:numFmt w:val="bullet"/>
      <w:lvlText w:val=""/>
      <w:lvlJc w:val="left"/>
      <w:pPr>
        <w:ind w:left="2160" w:hanging="360"/>
      </w:pPr>
      <w:rPr>
        <w:rFonts w:ascii="Wingdings" w:hAnsi="Wingdings" w:hint="default"/>
      </w:rPr>
    </w:lvl>
    <w:lvl w:ilvl="3" w:tplc="9BBCE568">
      <w:start w:val="1"/>
      <w:numFmt w:val="bullet"/>
      <w:lvlText w:val=""/>
      <w:lvlJc w:val="left"/>
      <w:pPr>
        <w:ind w:left="2880" w:hanging="360"/>
      </w:pPr>
      <w:rPr>
        <w:rFonts w:ascii="Symbol" w:hAnsi="Symbol" w:hint="default"/>
      </w:rPr>
    </w:lvl>
    <w:lvl w:ilvl="4" w:tplc="8598B4DA">
      <w:start w:val="1"/>
      <w:numFmt w:val="bullet"/>
      <w:lvlText w:val="o"/>
      <w:lvlJc w:val="left"/>
      <w:pPr>
        <w:ind w:left="3600" w:hanging="360"/>
      </w:pPr>
      <w:rPr>
        <w:rFonts w:ascii="Courier New" w:hAnsi="Courier New" w:hint="default"/>
      </w:rPr>
    </w:lvl>
    <w:lvl w:ilvl="5" w:tplc="B78AD876">
      <w:start w:val="1"/>
      <w:numFmt w:val="bullet"/>
      <w:lvlText w:val=""/>
      <w:lvlJc w:val="left"/>
      <w:pPr>
        <w:ind w:left="4320" w:hanging="360"/>
      </w:pPr>
      <w:rPr>
        <w:rFonts w:ascii="Wingdings" w:hAnsi="Wingdings" w:hint="default"/>
      </w:rPr>
    </w:lvl>
    <w:lvl w:ilvl="6" w:tplc="E59C3C5A">
      <w:start w:val="1"/>
      <w:numFmt w:val="bullet"/>
      <w:lvlText w:val=""/>
      <w:lvlJc w:val="left"/>
      <w:pPr>
        <w:ind w:left="5040" w:hanging="360"/>
      </w:pPr>
      <w:rPr>
        <w:rFonts w:ascii="Symbol" w:hAnsi="Symbol" w:hint="default"/>
      </w:rPr>
    </w:lvl>
    <w:lvl w:ilvl="7" w:tplc="DB68B910">
      <w:start w:val="1"/>
      <w:numFmt w:val="bullet"/>
      <w:lvlText w:val="o"/>
      <w:lvlJc w:val="left"/>
      <w:pPr>
        <w:ind w:left="5760" w:hanging="360"/>
      </w:pPr>
      <w:rPr>
        <w:rFonts w:ascii="Courier New" w:hAnsi="Courier New" w:hint="default"/>
      </w:rPr>
    </w:lvl>
    <w:lvl w:ilvl="8" w:tplc="21229CCA">
      <w:start w:val="1"/>
      <w:numFmt w:val="bullet"/>
      <w:lvlText w:val=""/>
      <w:lvlJc w:val="left"/>
      <w:pPr>
        <w:ind w:left="6480" w:hanging="360"/>
      </w:pPr>
      <w:rPr>
        <w:rFonts w:ascii="Wingdings" w:hAnsi="Wingdings" w:hint="default"/>
      </w:rPr>
    </w:lvl>
  </w:abstractNum>
  <w:abstractNum w:abstractNumId="12" w15:restartNumberingAfterBreak="0">
    <w:nsid w:val="473406BB"/>
    <w:multiLevelType w:val="hybridMultilevel"/>
    <w:tmpl w:val="AC36305C"/>
    <w:lvl w:ilvl="0" w:tplc="8DC07C4C">
      <w:start w:val="1"/>
      <w:numFmt w:val="bullet"/>
      <w:lvlText w:val=""/>
      <w:lvlJc w:val="left"/>
      <w:pPr>
        <w:ind w:left="720" w:hanging="360"/>
      </w:pPr>
      <w:rPr>
        <w:rFonts w:ascii="Symbol" w:hAnsi="Symbol" w:hint="default"/>
      </w:rPr>
    </w:lvl>
    <w:lvl w:ilvl="1" w:tplc="0F8E342C">
      <w:start w:val="1"/>
      <w:numFmt w:val="bullet"/>
      <w:lvlText w:val="o"/>
      <w:lvlJc w:val="left"/>
      <w:pPr>
        <w:ind w:left="1440" w:hanging="360"/>
      </w:pPr>
      <w:rPr>
        <w:rFonts w:ascii="Courier New" w:hAnsi="Courier New" w:hint="default"/>
      </w:rPr>
    </w:lvl>
    <w:lvl w:ilvl="2" w:tplc="C9E043C6">
      <w:start w:val="1"/>
      <w:numFmt w:val="bullet"/>
      <w:lvlText w:val=""/>
      <w:lvlJc w:val="left"/>
      <w:pPr>
        <w:ind w:left="2160" w:hanging="360"/>
      </w:pPr>
      <w:rPr>
        <w:rFonts w:ascii="Wingdings" w:hAnsi="Wingdings" w:hint="default"/>
      </w:rPr>
    </w:lvl>
    <w:lvl w:ilvl="3" w:tplc="878A50EA">
      <w:start w:val="1"/>
      <w:numFmt w:val="bullet"/>
      <w:lvlText w:val=""/>
      <w:lvlJc w:val="left"/>
      <w:pPr>
        <w:ind w:left="2880" w:hanging="360"/>
      </w:pPr>
      <w:rPr>
        <w:rFonts w:ascii="Symbol" w:hAnsi="Symbol" w:hint="default"/>
      </w:rPr>
    </w:lvl>
    <w:lvl w:ilvl="4" w:tplc="74EAB3D2">
      <w:start w:val="1"/>
      <w:numFmt w:val="bullet"/>
      <w:lvlText w:val="o"/>
      <w:lvlJc w:val="left"/>
      <w:pPr>
        <w:ind w:left="3600" w:hanging="360"/>
      </w:pPr>
      <w:rPr>
        <w:rFonts w:ascii="Courier New" w:hAnsi="Courier New" w:hint="default"/>
      </w:rPr>
    </w:lvl>
    <w:lvl w:ilvl="5" w:tplc="2CAE8F6A">
      <w:start w:val="1"/>
      <w:numFmt w:val="bullet"/>
      <w:lvlText w:val=""/>
      <w:lvlJc w:val="left"/>
      <w:pPr>
        <w:ind w:left="4320" w:hanging="360"/>
      </w:pPr>
      <w:rPr>
        <w:rFonts w:ascii="Wingdings" w:hAnsi="Wingdings" w:hint="default"/>
      </w:rPr>
    </w:lvl>
    <w:lvl w:ilvl="6" w:tplc="431AB96C">
      <w:start w:val="1"/>
      <w:numFmt w:val="bullet"/>
      <w:lvlText w:val=""/>
      <w:lvlJc w:val="left"/>
      <w:pPr>
        <w:ind w:left="5040" w:hanging="360"/>
      </w:pPr>
      <w:rPr>
        <w:rFonts w:ascii="Symbol" w:hAnsi="Symbol" w:hint="default"/>
      </w:rPr>
    </w:lvl>
    <w:lvl w:ilvl="7" w:tplc="E8DE0ED4">
      <w:start w:val="1"/>
      <w:numFmt w:val="bullet"/>
      <w:lvlText w:val="o"/>
      <w:lvlJc w:val="left"/>
      <w:pPr>
        <w:ind w:left="5760" w:hanging="360"/>
      </w:pPr>
      <w:rPr>
        <w:rFonts w:ascii="Courier New" w:hAnsi="Courier New" w:hint="default"/>
      </w:rPr>
    </w:lvl>
    <w:lvl w:ilvl="8" w:tplc="468CDBE0">
      <w:start w:val="1"/>
      <w:numFmt w:val="bullet"/>
      <w:lvlText w:val=""/>
      <w:lvlJc w:val="left"/>
      <w:pPr>
        <w:ind w:left="6480" w:hanging="360"/>
      </w:pPr>
      <w:rPr>
        <w:rFonts w:ascii="Wingdings" w:hAnsi="Wingdings" w:hint="default"/>
      </w:rPr>
    </w:lvl>
  </w:abstractNum>
  <w:abstractNum w:abstractNumId="13" w15:restartNumberingAfterBreak="0">
    <w:nsid w:val="496558C5"/>
    <w:multiLevelType w:val="hybridMultilevel"/>
    <w:tmpl w:val="825A1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663ECB"/>
    <w:multiLevelType w:val="hybridMultilevel"/>
    <w:tmpl w:val="46D6E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65736"/>
    <w:multiLevelType w:val="hybridMultilevel"/>
    <w:tmpl w:val="248C92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661B88"/>
    <w:multiLevelType w:val="hybridMultilevel"/>
    <w:tmpl w:val="C16A7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C11E57"/>
    <w:multiLevelType w:val="hybridMultilevel"/>
    <w:tmpl w:val="5886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4A2484"/>
    <w:multiLevelType w:val="hybridMultilevel"/>
    <w:tmpl w:val="42A4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615197"/>
    <w:multiLevelType w:val="hybridMultilevel"/>
    <w:tmpl w:val="C98E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4256A1"/>
    <w:multiLevelType w:val="hybridMultilevel"/>
    <w:tmpl w:val="5000A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FA7895"/>
    <w:multiLevelType w:val="hybridMultilevel"/>
    <w:tmpl w:val="77BE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9A6EF9"/>
    <w:multiLevelType w:val="hybridMultilevel"/>
    <w:tmpl w:val="4FAE147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F11BCB"/>
    <w:multiLevelType w:val="hybridMultilevel"/>
    <w:tmpl w:val="4F26E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5C68FB"/>
    <w:multiLevelType w:val="hybridMultilevel"/>
    <w:tmpl w:val="6FA8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B778C"/>
    <w:multiLevelType w:val="hybridMultilevel"/>
    <w:tmpl w:val="257C7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BE3408"/>
    <w:multiLevelType w:val="hybridMultilevel"/>
    <w:tmpl w:val="9842C7AA"/>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10"/>
  </w:num>
  <w:num w:numId="5">
    <w:abstractNumId w:val="18"/>
  </w:num>
  <w:num w:numId="6">
    <w:abstractNumId w:val="0"/>
  </w:num>
  <w:num w:numId="7">
    <w:abstractNumId w:val="1"/>
  </w:num>
  <w:num w:numId="8">
    <w:abstractNumId w:val="14"/>
  </w:num>
  <w:num w:numId="9">
    <w:abstractNumId w:val="25"/>
  </w:num>
  <w:num w:numId="10">
    <w:abstractNumId w:val="21"/>
  </w:num>
  <w:num w:numId="11">
    <w:abstractNumId w:val="3"/>
  </w:num>
  <w:num w:numId="12">
    <w:abstractNumId w:val="4"/>
  </w:num>
  <w:num w:numId="13">
    <w:abstractNumId w:val="19"/>
  </w:num>
  <w:num w:numId="14">
    <w:abstractNumId w:val="9"/>
  </w:num>
  <w:num w:numId="15">
    <w:abstractNumId w:val="15"/>
  </w:num>
  <w:num w:numId="16">
    <w:abstractNumId w:val="26"/>
  </w:num>
  <w:num w:numId="17">
    <w:abstractNumId w:val="22"/>
  </w:num>
  <w:num w:numId="18">
    <w:abstractNumId w:val="17"/>
  </w:num>
  <w:num w:numId="19">
    <w:abstractNumId w:val="2"/>
  </w:num>
  <w:num w:numId="20">
    <w:abstractNumId w:val="24"/>
  </w:num>
  <w:num w:numId="21">
    <w:abstractNumId w:val="8"/>
  </w:num>
  <w:num w:numId="22">
    <w:abstractNumId w:val="5"/>
  </w:num>
  <w:num w:numId="23">
    <w:abstractNumId w:val="23"/>
  </w:num>
  <w:num w:numId="24">
    <w:abstractNumId w:val="16"/>
  </w:num>
  <w:num w:numId="25">
    <w:abstractNumId w:val="13"/>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MDM1MTewtDQzMTdU0lEKTi0uzszPAykwrQUABWWnXCwAAAA="/>
  </w:docVars>
  <w:rsids>
    <w:rsidRoot w:val="007C00B0"/>
    <w:rsid w:val="00021944"/>
    <w:rsid w:val="00036FD1"/>
    <w:rsid w:val="00045742"/>
    <w:rsid w:val="00060D62"/>
    <w:rsid w:val="000657F0"/>
    <w:rsid w:val="00067B29"/>
    <w:rsid w:val="000752AA"/>
    <w:rsid w:val="00075311"/>
    <w:rsid w:val="000846F0"/>
    <w:rsid w:val="000867E8"/>
    <w:rsid w:val="00090518"/>
    <w:rsid w:val="000A35A3"/>
    <w:rsid w:val="000B5656"/>
    <w:rsid w:val="000B686C"/>
    <w:rsid w:val="000C265F"/>
    <w:rsid w:val="000D2353"/>
    <w:rsid w:val="000D3D24"/>
    <w:rsid w:val="000D5A50"/>
    <w:rsid w:val="000E17C8"/>
    <w:rsid w:val="000E3704"/>
    <w:rsid w:val="000E561D"/>
    <w:rsid w:val="00101105"/>
    <w:rsid w:val="0010575C"/>
    <w:rsid w:val="00126B19"/>
    <w:rsid w:val="00140366"/>
    <w:rsid w:val="00143DE8"/>
    <w:rsid w:val="001713FF"/>
    <w:rsid w:val="00192225"/>
    <w:rsid w:val="0019373D"/>
    <w:rsid w:val="0019569C"/>
    <w:rsid w:val="00197EE4"/>
    <w:rsid w:val="001A0AA7"/>
    <w:rsid w:val="001B2542"/>
    <w:rsid w:val="001B27FD"/>
    <w:rsid w:val="001D53E3"/>
    <w:rsid w:val="001D5B0A"/>
    <w:rsid w:val="001E0D0E"/>
    <w:rsid w:val="001E29C2"/>
    <w:rsid w:val="001E2B87"/>
    <w:rsid w:val="00214C8E"/>
    <w:rsid w:val="00222A30"/>
    <w:rsid w:val="00225A62"/>
    <w:rsid w:val="0023062E"/>
    <w:rsid w:val="00231780"/>
    <w:rsid w:val="00233054"/>
    <w:rsid w:val="002415F9"/>
    <w:rsid w:val="002439D8"/>
    <w:rsid w:val="00246055"/>
    <w:rsid w:val="00253640"/>
    <w:rsid w:val="00255DD6"/>
    <w:rsid w:val="00281231"/>
    <w:rsid w:val="00297F64"/>
    <w:rsid w:val="002A42A4"/>
    <w:rsid w:val="002B5084"/>
    <w:rsid w:val="002C27D5"/>
    <w:rsid w:val="002C3F21"/>
    <w:rsid w:val="002D6DD7"/>
    <w:rsid w:val="002E4DAB"/>
    <w:rsid w:val="002F48E0"/>
    <w:rsid w:val="002F4968"/>
    <w:rsid w:val="00321ED5"/>
    <w:rsid w:val="003256F4"/>
    <w:rsid w:val="00331D3B"/>
    <w:rsid w:val="003418EB"/>
    <w:rsid w:val="003466D0"/>
    <w:rsid w:val="00347EDB"/>
    <w:rsid w:val="0036096A"/>
    <w:rsid w:val="00384276"/>
    <w:rsid w:val="00391F94"/>
    <w:rsid w:val="00395140"/>
    <w:rsid w:val="00395354"/>
    <w:rsid w:val="003970BA"/>
    <w:rsid w:val="003C16A9"/>
    <w:rsid w:val="003C284F"/>
    <w:rsid w:val="003D50F8"/>
    <w:rsid w:val="003E48F9"/>
    <w:rsid w:val="003F354D"/>
    <w:rsid w:val="00423157"/>
    <w:rsid w:val="00424167"/>
    <w:rsid w:val="00453DB1"/>
    <w:rsid w:val="0046013B"/>
    <w:rsid w:val="00470BE1"/>
    <w:rsid w:val="0047544E"/>
    <w:rsid w:val="0047549B"/>
    <w:rsid w:val="00475A87"/>
    <w:rsid w:val="00483037"/>
    <w:rsid w:val="00483F12"/>
    <w:rsid w:val="00484CA0"/>
    <w:rsid w:val="004A182D"/>
    <w:rsid w:val="004A217B"/>
    <w:rsid w:val="004B53B5"/>
    <w:rsid w:val="004C2E94"/>
    <w:rsid w:val="004C34B9"/>
    <w:rsid w:val="004C4513"/>
    <w:rsid w:val="004C5DC1"/>
    <w:rsid w:val="004D0DA8"/>
    <w:rsid w:val="004D6978"/>
    <w:rsid w:val="004E361D"/>
    <w:rsid w:val="004F1203"/>
    <w:rsid w:val="004F3734"/>
    <w:rsid w:val="0051086C"/>
    <w:rsid w:val="005213C7"/>
    <w:rsid w:val="005313B1"/>
    <w:rsid w:val="00533355"/>
    <w:rsid w:val="005429EE"/>
    <w:rsid w:val="00544D0C"/>
    <w:rsid w:val="00544FD2"/>
    <w:rsid w:val="005521CF"/>
    <w:rsid w:val="00552BFD"/>
    <w:rsid w:val="0055412E"/>
    <w:rsid w:val="005710A0"/>
    <w:rsid w:val="00585BF7"/>
    <w:rsid w:val="005A375F"/>
    <w:rsid w:val="005A4CB5"/>
    <w:rsid w:val="005B3048"/>
    <w:rsid w:val="005C10BD"/>
    <w:rsid w:val="005D3A46"/>
    <w:rsid w:val="005E5AF2"/>
    <w:rsid w:val="005E7800"/>
    <w:rsid w:val="005F5A18"/>
    <w:rsid w:val="00603197"/>
    <w:rsid w:val="00604075"/>
    <w:rsid w:val="00632EF9"/>
    <w:rsid w:val="00644C4A"/>
    <w:rsid w:val="00645E27"/>
    <w:rsid w:val="00653C7E"/>
    <w:rsid w:val="0066657F"/>
    <w:rsid w:val="00673622"/>
    <w:rsid w:val="006753AF"/>
    <w:rsid w:val="00677FA6"/>
    <w:rsid w:val="006976DE"/>
    <w:rsid w:val="006A12F6"/>
    <w:rsid w:val="006B4F74"/>
    <w:rsid w:val="006C7F98"/>
    <w:rsid w:val="006F1983"/>
    <w:rsid w:val="006F5D7E"/>
    <w:rsid w:val="0072437A"/>
    <w:rsid w:val="00742F76"/>
    <w:rsid w:val="00753309"/>
    <w:rsid w:val="00754374"/>
    <w:rsid w:val="00756642"/>
    <w:rsid w:val="00761754"/>
    <w:rsid w:val="0076501E"/>
    <w:rsid w:val="00772511"/>
    <w:rsid w:val="007762C2"/>
    <w:rsid w:val="007925C5"/>
    <w:rsid w:val="007C00B0"/>
    <w:rsid w:val="007C6DA8"/>
    <w:rsid w:val="007D2DFF"/>
    <w:rsid w:val="007E1A37"/>
    <w:rsid w:val="007E43E9"/>
    <w:rsid w:val="007F2B4B"/>
    <w:rsid w:val="008273BA"/>
    <w:rsid w:val="0084077D"/>
    <w:rsid w:val="0084329E"/>
    <w:rsid w:val="00843331"/>
    <w:rsid w:val="00860433"/>
    <w:rsid w:val="00862FB1"/>
    <w:rsid w:val="008722E8"/>
    <w:rsid w:val="0087394F"/>
    <w:rsid w:val="00884423"/>
    <w:rsid w:val="00896983"/>
    <w:rsid w:val="008A5FF4"/>
    <w:rsid w:val="008B165F"/>
    <w:rsid w:val="008C7D6D"/>
    <w:rsid w:val="008E47ED"/>
    <w:rsid w:val="008E4DAD"/>
    <w:rsid w:val="008F4A87"/>
    <w:rsid w:val="009108EA"/>
    <w:rsid w:val="00921C10"/>
    <w:rsid w:val="0092752C"/>
    <w:rsid w:val="00932788"/>
    <w:rsid w:val="00935A57"/>
    <w:rsid w:val="00943306"/>
    <w:rsid w:val="0095082B"/>
    <w:rsid w:val="009553E3"/>
    <w:rsid w:val="009578FA"/>
    <w:rsid w:val="00957E16"/>
    <w:rsid w:val="00974CF6"/>
    <w:rsid w:val="00976735"/>
    <w:rsid w:val="009857D5"/>
    <w:rsid w:val="00986A83"/>
    <w:rsid w:val="0099116D"/>
    <w:rsid w:val="009A00EC"/>
    <w:rsid w:val="009A5E10"/>
    <w:rsid w:val="009A63B5"/>
    <w:rsid w:val="009B0438"/>
    <w:rsid w:val="009B6D30"/>
    <w:rsid w:val="009C352B"/>
    <w:rsid w:val="009C4EE3"/>
    <w:rsid w:val="009D5BAC"/>
    <w:rsid w:val="009E0B42"/>
    <w:rsid w:val="009E26C9"/>
    <w:rsid w:val="009E5B8A"/>
    <w:rsid w:val="009E7812"/>
    <w:rsid w:val="009F1E60"/>
    <w:rsid w:val="009F2364"/>
    <w:rsid w:val="00A025B7"/>
    <w:rsid w:val="00A622D6"/>
    <w:rsid w:val="00A6519B"/>
    <w:rsid w:val="00A70E09"/>
    <w:rsid w:val="00A72097"/>
    <w:rsid w:val="00A73096"/>
    <w:rsid w:val="00A84EAF"/>
    <w:rsid w:val="00A86A98"/>
    <w:rsid w:val="00AA6DF2"/>
    <w:rsid w:val="00AC6E65"/>
    <w:rsid w:val="00AD4DC9"/>
    <w:rsid w:val="00AD5782"/>
    <w:rsid w:val="00AF1AFC"/>
    <w:rsid w:val="00AF2544"/>
    <w:rsid w:val="00AF761F"/>
    <w:rsid w:val="00B02891"/>
    <w:rsid w:val="00B07387"/>
    <w:rsid w:val="00B10DB6"/>
    <w:rsid w:val="00B14150"/>
    <w:rsid w:val="00B25575"/>
    <w:rsid w:val="00B34486"/>
    <w:rsid w:val="00B43013"/>
    <w:rsid w:val="00B4759F"/>
    <w:rsid w:val="00B56B6F"/>
    <w:rsid w:val="00B61E36"/>
    <w:rsid w:val="00B71307"/>
    <w:rsid w:val="00B74430"/>
    <w:rsid w:val="00B77B72"/>
    <w:rsid w:val="00B90D9F"/>
    <w:rsid w:val="00BA09DA"/>
    <w:rsid w:val="00BB1D09"/>
    <w:rsid w:val="00BB2DAE"/>
    <w:rsid w:val="00BB49E5"/>
    <w:rsid w:val="00BB519D"/>
    <w:rsid w:val="00BC7288"/>
    <w:rsid w:val="00BC7A03"/>
    <w:rsid w:val="00BD4C9A"/>
    <w:rsid w:val="00BF0C32"/>
    <w:rsid w:val="00C05B6B"/>
    <w:rsid w:val="00C32F88"/>
    <w:rsid w:val="00C360B5"/>
    <w:rsid w:val="00C361CF"/>
    <w:rsid w:val="00C45086"/>
    <w:rsid w:val="00C509E0"/>
    <w:rsid w:val="00C513E7"/>
    <w:rsid w:val="00C56D19"/>
    <w:rsid w:val="00C61BCD"/>
    <w:rsid w:val="00C76FE3"/>
    <w:rsid w:val="00C834F2"/>
    <w:rsid w:val="00C85AE6"/>
    <w:rsid w:val="00C86CD8"/>
    <w:rsid w:val="00C96F7C"/>
    <w:rsid w:val="00CA022C"/>
    <w:rsid w:val="00CA157D"/>
    <w:rsid w:val="00CA65E1"/>
    <w:rsid w:val="00CB32FE"/>
    <w:rsid w:val="00CB4F50"/>
    <w:rsid w:val="00CC0C68"/>
    <w:rsid w:val="00CD2470"/>
    <w:rsid w:val="00CD39D6"/>
    <w:rsid w:val="00CE5D47"/>
    <w:rsid w:val="00CF5656"/>
    <w:rsid w:val="00CF7AB2"/>
    <w:rsid w:val="00D02973"/>
    <w:rsid w:val="00D056F1"/>
    <w:rsid w:val="00D227AE"/>
    <w:rsid w:val="00D23343"/>
    <w:rsid w:val="00D2460A"/>
    <w:rsid w:val="00D4405B"/>
    <w:rsid w:val="00D44638"/>
    <w:rsid w:val="00D53A33"/>
    <w:rsid w:val="00D5640F"/>
    <w:rsid w:val="00D63E33"/>
    <w:rsid w:val="00D7228E"/>
    <w:rsid w:val="00D95A7D"/>
    <w:rsid w:val="00DA0F79"/>
    <w:rsid w:val="00DA12BA"/>
    <w:rsid w:val="00DA1A83"/>
    <w:rsid w:val="00DA59E3"/>
    <w:rsid w:val="00DA7D30"/>
    <w:rsid w:val="00DB3D0A"/>
    <w:rsid w:val="00DB4A5F"/>
    <w:rsid w:val="00DD233D"/>
    <w:rsid w:val="00DD6212"/>
    <w:rsid w:val="00DF4858"/>
    <w:rsid w:val="00E008F2"/>
    <w:rsid w:val="00E0323C"/>
    <w:rsid w:val="00E127F3"/>
    <w:rsid w:val="00E20FD1"/>
    <w:rsid w:val="00E34FC1"/>
    <w:rsid w:val="00E35F88"/>
    <w:rsid w:val="00E55096"/>
    <w:rsid w:val="00E5671C"/>
    <w:rsid w:val="00E65118"/>
    <w:rsid w:val="00E654B8"/>
    <w:rsid w:val="00E704AE"/>
    <w:rsid w:val="00E779AA"/>
    <w:rsid w:val="00E82B27"/>
    <w:rsid w:val="00EA479A"/>
    <w:rsid w:val="00EA4E0B"/>
    <w:rsid w:val="00EB5755"/>
    <w:rsid w:val="00EC0410"/>
    <w:rsid w:val="00ED5607"/>
    <w:rsid w:val="00EE0B35"/>
    <w:rsid w:val="00EF14BB"/>
    <w:rsid w:val="00EF26B0"/>
    <w:rsid w:val="00EF6762"/>
    <w:rsid w:val="00F00EA5"/>
    <w:rsid w:val="00F035A3"/>
    <w:rsid w:val="00F0492A"/>
    <w:rsid w:val="00F10171"/>
    <w:rsid w:val="00F20063"/>
    <w:rsid w:val="00F4471B"/>
    <w:rsid w:val="00F5126D"/>
    <w:rsid w:val="00F52F32"/>
    <w:rsid w:val="00F55A44"/>
    <w:rsid w:val="00F65075"/>
    <w:rsid w:val="00F658D5"/>
    <w:rsid w:val="00F818EC"/>
    <w:rsid w:val="00FA2A01"/>
    <w:rsid w:val="00FA551F"/>
    <w:rsid w:val="00FA55C1"/>
    <w:rsid w:val="00FC4169"/>
    <w:rsid w:val="00FD01EA"/>
    <w:rsid w:val="00FD1065"/>
    <w:rsid w:val="00FD77A7"/>
    <w:rsid w:val="00FF489D"/>
    <w:rsid w:val="01942CD3"/>
    <w:rsid w:val="0211E42A"/>
    <w:rsid w:val="024673D4"/>
    <w:rsid w:val="02D13FC0"/>
    <w:rsid w:val="03E24435"/>
    <w:rsid w:val="040A065E"/>
    <w:rsid w:val="04483F0A"/>
    <w:rsid w:val="051A2ADC"/>
    <w:rsid w:val="058623F9"/>
    <w:rsid w:val="05F6A856"/>
    <w:rsid w:val="07560AB2"/>
    <w:rsid w:val="07BC6996"/>
    <w:rsid w:val="08A0682B"/>
    <w:rsid w:val="08B9C503"/>
    <w:rsid w:val="08C99E7B"/>
    <w:rsid w:val="097CDC46"/>
    <w:rsid w:val="09E8FC1E"/>
    <w:rsid w:val="0A3EC93D"/>
    <w:rsid w:val="0A4BD1DF"/>
    <w:rsid w:val="0AF37C8F"/>
    <w:rsid w:val="0AF40A58"/>
    <w:rsid w:val="0B4D5F16"/>
    <w:rsid w:val="0B7D8E82"/>
    <w:rsid w:val="0CB47D08"/>
    <w:rsid w:val="0CECBCC4"/>
    <w:rsid w:val="0D79C4DB"/>
    <w:rsid w:val="0DF78E1C"/>
    <w:rsid w:val="0E2DE44E"/>
    <w:rsid w:val="0E504D69"/>
    <w:rsid w:val="0EE1318F"/>
    <w:rsid w:val="0F935E7D"/>
    <w:rsid w:val="0FEC1DCA"/>
    <w:rsid w:val="10278A56"/>
    <w:rsid w:val="109D1D8B"/>
    <w:rsid w:val="112F2EDE"/>
    <w:rsid w:val="1150A076"/>
    <w:rsid w:val="11A44676"/>
    <w:rsid w:val="11BB4A24"/>
    <w:rsid w:val="125C979E"/>
    <w:rsid w:val="1283E30C"/>
    <w:rsid w:val="12FB2AC6"/>
    <w:rsid w:val="130A962F"/>
    <w:rsid w:val="1310C626"/>
    <w:rsid w:val="133BA4DC"/>
    <w:rsid w:val="13DF8CB2"/>
    <w:rsid w:val="14485429"/>
    <w:rsid w:val="14E0362D"/>
    <w:rsid w:val="16518B06"/>
    <w:rsid w:val="16D40C8D"/>
    <w:rsid w:val="17ED4F5A"/>
    <w:rsid w:val="182DDC2E"/>
    <w:rsid w:val="1971E40E"/>
    <w:rsid w:val="19C416E1"/>
    <w:rsid w:val="1A4F1066"/>
    <w:rsid w:val="1A9FD843"/>
    <w:rsid w:val="1AB4DD38"/>
    <w:rsid w:val="1B229AFE"/>
    <w:rsid w:val="1B8454BB"/>
    <w:rsid w:val="1BF3C2AB"/>
    <w:rsid w:val="1C1376CD"/>
    <w:rsid w:val="1CD7E514"/>
    <w:rsid w:val="1D292114"/>
    <w:rsid w:val="1D84FD39"/>
    <w:rsid w:val="1D885273"/>
    <w:rsid w:val="1DF5E40E"/>
    <w:rsid w:val="2064F694"/>
    <w:rsid w:val="21A141E3"/>
    <w:rsid w:val="222DE103"/>
    <w:rsid w:val="2254D15B"/>
    <w:rsid w:val="234D55FE"/>
    <w:rsid w:val="236A486B"/>
    <w:rsid w:val="23846EC7"/>
    <w:rsid w:val="238E17A1"/>
    <w:rsid w:val="2407B7E7"/>
    <w:rsid w:val="24DC4458"/>
    <w:rsid w:val="2587A659"/>
    <w:rsid w:val="25D6DEBE"/>
    <w:rsid w:val="26166DC9"/>
    <w:rsid w:val="266641E0"/>
    <w:rsid w:val="26B30851"/>
    <w:rsid w:val="26D5E661"/>
    <w:rsid w:val="2748276A"/>
    <w:rsid w:val="276BBEB3"/>
    <w:rsid w:val="27E9203C"/>
    <w:rsid w:val="27FBAD08"/>
    <w:rsid w:val="2951739F"/>
    <w:rsid w:val="29A36F25"/>
    <w:rsid w:val="2B5011AF"/>
    <w:rsid w:val="2BC241F7"/>
    <w:rsid w:val="2BD01179"/>
    <w:rsid w:val="2C0FCFD4"/>
    <w:rsid w:val="2C5F6883"/>
    <w:rsid w:val="2CFD34BD"/>
    <w:rsid w:val="2DF20BB1"/>
    <w:rsid w:val="2E0E5673"/>
    <w:rsid w:val="2E2E44D5"/>
    <w:rsid w:val="2E320385"/>
    <w:rsid w:val="2E64DB97"/>
    <w:rsid w:val="2EB876C4"/>
    <w:rsid w:val="2EDDB830"/>
    <w:rsid w:val="2F8DDC12"/>
    <w:rsid w:val="3012B0A9"/>
    <w:rsid w:val="302D2480"/>
    <w:rsid w:val="303BD5EF"/>
    <w:rsid w:val="30E49C1C"/>
    <w:rsid w:val="3148BE32"/>
    <w:rsid w:val="3168602A"/>
    <w:rsid w:val="316C7437"/>
    <w:rsid w:val="31D0B503"/>
    <w:rsid w:val="31D7A650"/>
    <w:rsid w:val="33256A65"/>
    <w:rsid w:val="3417CBFC"/>
    <w:rsid w:val="3487194E"/>
    <w:rsid w:val="35CB4BBE"/>
    <w:rsid w:val="35ED8301"/>
    <w:rsid w:val="3625F5F9"/>
    <w:rsid w:val="3677E151"/>
    <w:rsid w:val="3753C649"/>
    <w:rsid w:val="37C1C65A"/>
    <w:rsid w:val="38F306F9"/>
    <w:rsid w:val="397BAC85"/>
    <w:rsid w:val="3B1E31F6"/>
    <w:rsid w:val="3C708A0A"/>
    <w:rsid w:val="3D1348D2"/>
    <w:rsid w:val="3DC6781C"/>
    <w:rsid w:val="3E15A983"/>
    <w:rsid w:val="3EF14AA6"/>
    <w:rsid w:val="3F09A7C4"/>
    <w:rsid w:val="3F162E51"/>
    <w:rsid w:val="3FC38DE3"/>
    <w:rsid w:val="4034F58D"/>
    <w:rsid w:val="407388D7"/>
    <w:rsid w:val="40B1FEB2"/>
    <w:rsid w:val="40B851F7"/>
    <w:rsid w:val="41C1F5D2"/>
    <w:rsid w:val="41E32A06"/>
    <w:rsid w:val="42542258"/>
    <w:rsid w:val="426F16F9"/>
    <w:rsid w:val="428DE4AF"/>
    <w:rsid w:val="42F0D109"/>
    <w:rsid w:val="43644996"/>
    <w:rsid w:val="43EFF2B9"/>
    <w:rsid w:val="440258A7"/>
    <w:rsid w:val="4496FF06"/>
    <w:rsid w:val="45C4EDF9"/>
    <w:rsid w:val="45FF6718"/>
    <w:rsid w:val="4667B21F"/>
    <w:rsid w:val="46CF53E8"/>
    <w:rsid w:val="46D084DD"/>
    <w:rsid w:val="4757BF02"/>
    <w:rsid w:val="478382B6"/>
    <w:rsid w:val="47CE8F21"/>
    <w:rsid w:val="49167423"/>
    <w:rsid w:val="493F024E"/>
    <w:rsid w:val="4987D56B"/>
    <w:rsid w:val="4B20D586"/>
    <w:rsid w:val="4C0879C6"/>
    <w:rsid w:val="4DCE784A"/>
    <w:rsid w:val="4E570F58"/>
    <w:rsid w:val="4F49A88A"/>
    <w:rsid w:val="4F66042B"/>
    <w:rsid w:val="4F7FCAA5"/>
    <w:rsid w:val="50638BA4"/>
    <w:rsid w:val="517EA78A"/>
    <w:rsid w:val="51FED7EE"/>
    <w:rsid w:val="524EA9D7"/>
    <w:rsid w:val="537EF016"/>
    <w:rsid w:val="5511C6F1"/>
    <w:rsid w:val="557BFAED"/>
    <w:rsid w:val="56762E35"/>
    <w:rsid w:val="56CC1572"/>
    <w:rsid w:val="57180ACF"/>
    <w:rsid w:val="574B8490"/>
    <w:rsid w:val="5786FA63"/>
    <w:rsid w:val="57BF3E6F"/>
    <w:rsid w:val="5856C6C0"/>
    <w:rsid w:val="585E18C2"/>
    <w:rsid w:val="585E9E99"/>
    <w:rsid w:val="592C923E"/>
    <w:rsid w:val="5958888F"/>
    <w:rsid w:val="597CFB56"/>
    <w:rsid w:val="599BBC37"/>
    <w:rsid w:val="59DAA183"/>
    <w:rsid w:val="5A34B588"/>
    <w:rsid w:val="5A438E08"/>
    <w:rsid w:val="5AC8629F"/>
    <w:rsid w:val="5B69B95A"/>
    <w:rsid w:val="5B801E24"/>
    <w:rsid w:val="5C42C37D"/>
    <w:rsid w:val="5C53EF46"/>
    <w:rsid w:val="5CA929FB"/>
    <w:rsid w:val="5D7F9952"/>
    <w:rsid w:val="5D8A70D0"/>
    <w:rsid w:val="5D955234"/>
    <w:rsid w:val="5E7B6EAB"/>
    <w:rsid w:val="5E9939B4"/>
    <w:rsid w:val="5F9903E9"/>
    <w:rsid w:val="5F9BD3C2"/>
    <w:rsid w:val="602BACFB"/>
    <w:rsid w:val="6093E75F"/>
    <w:rsid w:val="60B2CF8C"/>
    <w:rsid w:val="615CED9A"/>
    <w:rsid w:val="61FB0781"/>
    <w:rsid w:val="6280D56A"/>
    <w:rsid w:val="62FA13C3"/>
    <w:rsid w:val="6313F6F0"/>
    <w:rsid w:val="636DD5ED"/>
    <w:rsid w:val="637207AC"/>
    <w:rsid w:val="641586A2"/>
    <w:rsid w:val="655FE364"/>
    <w:rsid w:val="65A8BECC"/>
    <w:rsid w:val="65BEF713"/>
    <w:rsid w:val="65D6FB5E"/>
    <w:rsid w:val="66091BA3"/>
    <w:rsid w:val="6635FCE7"/>
    <w:rsid w:val="66BC73B8"/>
    <w:rsid w:val="66FABF14"/>
    <w:rsid w:val="6760D7B2"/>
    <w:rsid w:val="6788892C"/>
    <w:rsid w:val="68CDBA1D"/>
    <w:rsid w:val="68D20D11"/>
    <w:rsid w:val="68DD163C"/>
    <w:rsid w:val="694ED722"/>
    <w:rsid w:val="6A793FD9"/>
    <w:rsid w:val="6BB1440B"/>
    <w:rsid w:val="6BC679C8"/>
    <w:rsid w:val="6C30E20F"/>
    <w:rsid w:val="6C52EB62"/>
    <w:rsid w:val="6C5B5179"/>
    <w:rsid w:val="6C9DA708"/>
    <w:rsid w:val="6D9D268D"/>
    <w:rsid w:val="6EA74D34"/>
    <w:rsid w:val="6EFAA897"/>
    <w:rsid w:val="6F33EF7F"/>
    <w:rsid w:val="6FAE3991"/>
    <w:rsid w:val="6FD4D408"/>
    <w:rsid w:val="6FE98ED4"/>
    <w:rsid w:val="7164E968"/>
    <w:rsid w:val="730A27B3"/>
    <w:rsid w:val="73A0B931"/>
    <w:rsid w:val="73D7689A"/>
    <w:rsid w:val="7421220B"/>
    <w:rsid w:val="751469F3"/>
    <w:rsid w:val="7573EB57"/>
    <w:rsid w:val="75FE833F"/>
    <w:rsid w:val="76272A33"/>
    <w:rsid w:val="780D1108"/>
    <w:rsid w:val="784CAE63"/>
    <w:rsid w:val="79999C23"/>
    <w:rsid w:val="7A337468"/>
    <w:rsid w:val="7ADF5637"/>
    <w:rsid w:val="7B58100D"/>
    <w:rsid w:val="7BCF44C9"/>
    <w:rsid w:val="7C861051"/>
    <w:rsid w:val="7CA38049"/>
    <w:rsid w:val="7D045F7E"/>
    <w:rsid w:val="7D3FF44C"/>
    <w:rsid w:val="7D4856A6"/>
    <w:rsid w:val="7D56B762"/>
    <w:rsid w:val="7DF5388B"/>
    <w:rsid w:val="7E1ACAE9"/>
    <w:rsid w:val="7E2AE6CA"/>
    <w:rsid w:val="7E87FF24"/>
    <w:rsid w:val="7EDA4367"/>
    <w:rsid w:val="7F9F529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EED615"/>
  <w15:chartTrackingRefBased/>
  <w15:docId w15:val="{0A107438-54FC-4BAC-9210-748B3477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EA"/>
  </w:style>
  <w:style w:type="paragraph" w:styleId="Heading1">
    <w:name w:val="heading 1"/>
    <w:basedOn w:val="Normal"/>
    <w:next w:val="Normal"/>
    <w:link w:val="Heading1Char"/>
    <w:uiPriority w:val="9"/>
    <w:qFormat/>
    <w:rsid w:val="00FD01E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D01E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1E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E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D01E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D01E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D01E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D01E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D01E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EA"/>
    <w:rPr>
      <w:rFonts w:asciiTheme="majorHAnsi" w:eastAsiaTheme="majorEastAsia" w:hAnsiTheme="majorHAnsi" w:cstheme="majorBidi"/>
      <w:color w:val="0A2F41" w:themeColor="accent1" w:themeShade="80"/>
      <w:sz w:val="36"/>
      <w:szCs w:val="36"/>
    </w:rPr>
  </w:style>
  <w:style w:type="paragraph" w:styleId="TOCHeading">
    <w:name w:val="TOC Heading"/>
    <w:basedOn w:val="Heading1"/>
    <w:next w:val="Normal"/>
    <w:uiPriority w:val="39"/>
    <w:unhideWhenUsed/>
    <w:qFormat/>
    <w:rsid w:val="00FD01EA"/>
    <w:pPr>
      <w:outlineLvl w:val="9"/>
    </w:pPr>
  </w:style>
  <w:style w:type="paragraph" w:styleId="TOC1">
    <w:name w:val="toc 1"/>
    <w:basedOn w:val="Normal"/>
    <w:next w:val="Normal"/>
    <w:autoRedefine/>
    <w:uiPriority w:val="39"/>
    <w:unhideWhenUsed/>
    <w:rsid w:val="00B25575"/>
    <w:pPr>
      <w:spacing w:after="100"/>
    </w:pPr>
  </w:style>
  <w:style w:type="character" w:styleId="Hyperlink">
    <w:name w:val="Hyperlink"/>
    <w:basedOn w:val="DefaultParagraphFont"/>
    <w:uiPriority w:val="99"/>
    <w:unhideWhenUsed/>
    <w:rsid w:val="00772511"/>
    <w:rPr>
      <w:color w:val="467886" w:themeColor="hyperlink"/>
      <w:u w:val="single"/>
    </w:rPr>
  </w:style>
  <w:style w:type="paragraph" w:styleId="Header">
    <w:name w:val="header"/>
    <w:basedOn w:val="Normal"/>
    <w:link w:val="HeaderChar"/>
    <w:uiPriority w:val="99"/>
    <w:unhideWhenUsed/>
    <w:rsid w:val="00772511"/>
    <w:pPr>
      <w:tabs>
        <w:tab w:val="center" w:pos="4680"/>
        <w:tab w:val="right" w:pos="9360"/>
      </w:tabs>
      <w:spacing w:after="0"/>
    </w:pPr>
  </w:style>
  <w:style w:type="character" w:customStyle="1" w:styleId="HeaderChar">
    <w:name w:val="Header Char"/>
    <w:basedOn w:val="DefaultParagraphFont"/>
    <w:link w:val="Header"/>
    <w:uiPriority w:val="99"/>
    <w:rsid w:val="00772511"/>
    <w:rPr>
      <w:rFonts w:ascii="Arial" w:eastAsia="Arial" w:hAnsi="Arial" w:cs="Arial"/>
      <w:sz w:val="18"/>
      <w:szCs w:val="18"/>
    </w:rPr>
  </w:style>
  <w:style w:type="paragraph" w:styleId="Footer">
    <w:name w:val="footer"/>
    <w:basedOn w:val="Normal"/>
    <w:link w:val="FooterChar"/>
    <w:uiPriority w:val="99"/>
    <w:unhideWhenUsed/>
    <w:rsid w:val="00772511"/>
    <w:pPr>
      <w:tabs>
        <w:tab w:val="center" w:pos="4680"/>
        <w:tab w:val="right" w:pos="9360"/>
      </w:tabs>
      <w:spacing w:after="0"/>
    </w:pPr>
  </w:style>
  <w:style w:type="character" w:customStyle="1" w:styleId="FooterChar">
    <w:name w:val="Footer Char"/>
    <w:basedOn w:val="DefaultParagraphFont"/>
    <w:link w:val="Footer"/>
    <w:uiPriority w:val="99"/>
    <w:rsid w:val="00772511"/>
    <w:rPr>
      <w:rFonts w:ascii="Arial" w:eastAsia="Arial" w:hAnsi="Arial" w:cs="Arial"/>
      <w:sz w:val="18"/>
      <w:szCs w:val="18"/>
    </w:rPr>
  </w:style>
  <w:style w:type="character" w:customStyle="1" w:styleId="Heading2Char">
    <w:name w:val="Heading 2 Char"/>
    <w:basedOn w:val="DefaultParagraphFont"/>
    <w:link w:val="Heading2"/>
    <w:uiPriority w:val="9"/>
    <w:rsid w:val="00FD01EA"/>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772511"/>
    <w:pPr>
      <w:ind w:left="720"/>
      <w:contextualSpacing/>
    </w:pPr>
  </w:style>
  <w:style w:type="paragraph" w:styleId="TOC2">
    <w:name w:val="toc 2"/>
    <w:basedOn w:val="Normal"/>
    <w:next w:val="Normal"/>
    <w:autoRedefine/>
    <w:uiPriority w:val="39"/>
    <w:unhideWhenUsed/>
    <w:rsid w:val="00FD77A7"/>
    <w:pPr>
      <w:spacing w:after="100"/>
      <w:ind w:left="220"/>
    </w:pPr>
  </w:style>
  <w:style w:type="character" w:styleId="CommentReference">
    <w:name w:val="annotation reference"/>
    <w:basedOn w:val="DefaultParagraphFont"/>
    <w:uiPriority w:val="99"/>
    <w:semiHidden/>
    <w:unhideWhenUsed/>
    <w:rsid w:val="00772511"/>
    <w:rPr>
      <w:sz w:val="16"/>
      <w:szCs w:val="16"/>
    </w:rPr>
  </w:style>
  <w:style w:type="paragraph" w:styleId="CommentText">
    <w:name w:val="annotation text"/>
    <w:basedOn w:val="Normal"/>
    <w:link w:val="CommentTextChar"/>
    <w:uiPriority w:val="99"/>
    <w:unhideWhenUsed/>
    <w:rsid w:val="00772511"/>
    <w:rPr>
      <w:sz w:val="20"/>
      <w:szCs w:val="20"/>
    </w:rPr>
  </w:style>
  <w:style w:type="character" w:customStyle="1" w:styleId="CommentTextChar">
    <w:name w:val="Comment Text Char"/>
    <w:basedOn w:val="DefaultParagraphFont"/>
    <w:link w:val="CommentText"/>
    <w:uiPriority w:val="99"/>
    <w:rsid w:val="00772511"/>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72511"/>
    <w:rPr>
      <w:b/>
      <w:bCs/>
    </w:rPr>
  </w:style>
  <w:style w:type="character" w:customStyle="1" w:styleId="CommentSubjectChar">
    <w:name w:val="Comment Subject Char"/>
    <w:basedOn w:val="CommentTextChar"/>
    <w:link w:val="CommentSubject"/>
    <w:uiPriority w:val="99"/>
    <w:semiHidden/>
    <w:rsid w:val="00772511"/>
    <w:rPr>
      <w:rFonts w:ascii="Arial" w:eastAsia="Arial" w:hAnsi="Arial" w:cs="Arial"/>
      <w:b/>
      <w:bCs/>
      <w:sz w:val="20"/>
      <w:szCs w:val="20"/>
    </w:rPr>
  </w:style>
  <w:style w:type="character" w:styleId="FollowedHyperlink">
    <w:name w:val="FollowedHyperlink"/>
    <w:basedOn w:val="DefaultParagraphFont"/>
    <w:uiPriority w:val="99"/>
    <w:semiHidden/>
    <w:unhideWhenUsed/>
    <w:rsid w:val="00772511"/>
    <w:rPr>
      <w:color w:val="96607D" w:themeColor="followedHyperlink"/>
      <w:u w:val="single"/>
    </w:rPr>
  </w:style>
  <w:style w:type="table" w:styleId="GridTable5Dark-Accent2">
    <w:name w:val="Grid Table 5 Dark Accent 2"/>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7725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3Char">
    <w:name w:val="Heading 3 Char"/>
    <w:basedOn w:val="DefaultParagraphFont"/>
    <w:link w:val="Heading3"/>
    <w:uiPriority w:val="9"/>
    <w:rsid w:val="00FD01EA"/>
    <w:rPr>
      <w:rFonts w:asciiTheme="majorHAnsi" w:eastAsiaTheme="majorEastAsia" w:hAnsiTheme="majorHAnsi"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D01EA"/>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D01EA"/>
    <w:rPr>
      <w:rFonts w:asciiTheme="majorHAnsi" w:eastAsiaTheme="majorEastAsia" w:hAnsiTheme="majorHAnsi" w:cstheme="majorBidi"/>
      <w:i/>
      <w:iCs/>
      <w:caps/>
      <w:color w:val="0A2F41" w:themeColor="accent1" w:themeShade="80"/>
    </w:rPr>
  </w:style>
  <w:style w:type="table" w:styleId="TableGrid">
    <w:name w:val="Table Grid"/>
    <w:basedOn w:val="TableNormal"/>
    <w:uiPriority w:val="59"/>
    <w:rsid w:val="007725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7725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FD01E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D01EA"/>
    <w:rPr>
      <w:rFonts w:asciiTheme="majorHAnsi" w:eastAsiaTheme="majorEastAsia" w:hAnsiTheme="majorHAnsi" w:cstheme="majorBidi"/>
      <w:caps/>
      <w:color w:val="0E2841" w:themeColor="text2"/>
      <w:spacing w:val="-15"/>
      <w:sz w:val="72"/>
      <w:szCs w:val="72"/>
    </w:rPr>
  </w:style>
  <w:style w:type="character" w:styleId="UnresolvedMention">
    <w:name w:val="Unresolved Mention"/>
    <w:basedOn w:val="DefaultParagraphFont"/>
    <w:uiPriority w:val="99"/>
    <w:unhideWhenUsed/>
    <w:rsid w:val="00772511"/>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paragraph">
    <w:name w:val="paragraph"/>
    <w:basedOn w:val="Normal"/>
    <w:rsid w:val="00D53A3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53A33"/>
  </w:style>
  <w:style w:type="character" w:customStyle="1" w:styleId="eop">
    <w:name w:val="eop"/>
    <w:basedOn w:val="DefaultParagraphFont"/>
    <w:rsid w:val="00D53A33"/>
  </w:style>
  <w:style w:type="character" w:customStyle="1" w:styleId="Heading4Char">
    <w:name w:val="Heading 4 Char"/>
    <w:basedOn w:val="DefaultParagraphFont"/>
    <w:link w:val="Heading4"/>
    <w:uiPriority w:val="9"/>
    <w:semiHidden/>
    <w:rsid w:val="00FD01EA"/>
    <w:rPr>
      <w:rFonts w:asciiTheme="majorHAnsi" w:eastAsiaTheme="majorEastAsia" w:hAnsiTheme="majorHAnsi" w:cstheme="majorBidi"/>
      <w:color w:val="0F4761" w:themeColor="accent1" w:themeShade="BF"/>
      <w:sz w:val="24"/>
      <w:szCs w:val="24"/>
    </w:rPr>
  </w:style>
  <w:style w:type="paragraph" w:styleId="TOC3">
    <w:name w:val="toc 3"/>
    <w:basedOn w:val="Normal"/>
    <w:next w:val="Normal"/>
    <w:autoRedefine/>
    <w:uiPriority w:val="39"/>
    <w:unhideWhenUsed/>
    <w:rsid w:val="001B27FD"/>
    <w:pPr>
      <w:spacing w:after="100"/>
      <w:ind w:left="360"/>
    </w:pPr>
  </w:style>
  <w:style w:type="table" w:styleId="GridTable4-Accent4">
    <w:name w:val="Grid Table 4 Accent 4"/>
    <w:basedOn w:val="TableNormal"/>
    <w:uiPriority w:val="49"/>
    <w:rsid w:val="00B61E3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eading7Char">
    <w:name w:val="Heading 7 Char"/>
    <w:basedOn w:val="DefaultParagraphFont"/>
    <w:link w:val="Heading7"/>
    <w:uiPriority w:val="9"/>
    <w:semiHidden/>
    <w:rsid w:val="00FD01EA"/>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D01EA"/>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D01EA"/>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FD01EA"/>
    <w:pPr>
      <w:spacing w:line="240" w:lineRule="auto"/>
    </w:pPr>
    <w:rPr>
      <w:b/>
      <w:bCs/>
      <w:smallCaps/>
      <w:color w:val="0E2841" w:themeColor="text2"/>
    </w:rPr>
  </w:style>
  <w:style w:type="paragraph" w:styleId="Subtitle">
    <w:name w:val="Subtitle"/>
    <w:basedOn w:val="Normal"/>
    <w:next w:val="Normal"/>
    <w:link w:val="SubtitleChar"/>
    <w:uiPriority w:val="11"/>
    <w:qFormat/>
    <w:rsid w:val="00FD01E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D01EA"/>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FD01EA"/>
    <w:rPr>
      <w:b/>
      <w:bCs/>
    </w:rPr>
  </w:style>
  <w:style w:type="character" w:styleId="Emphasis">
    <w:name w:val="Emphasis"/>
    <w:basedOn w:val="DefaultParagraphFont"/>
    <w:uiPriority w:val="20"/>
    <w:qFormat/>
    <w:rsid w:val="00FD01EA"/>
    <w:rPr>
      <w:i/>
      <w:iCs/>
    </w:rPr>
  </w:style>
  <w:style w:type="paragraph" w:styleId="NoSpacing">
    <w:name w:val="No Spacing"/>
    <w:uiPriority w:val="1"/>
    <w:qFormat/>
    <w:rsid w:val="00FD01EA"/>
    <w:pPr>
      <w:spacing w:after="0" w:line="240" w:lineRule="auto"/>
    </w:pPr>
  </w:style>
  <w:style w:type="paragraph" w:styleId="Quote">
    <w:name w:val="Quote"/>
    <w:basedOn w:val="Normal"/>
    <w:next w:val="Normal"/>
    <w:link w:val="QuoteChar"/>
    <w:uiPriority w:val="29"/>
    <w:qFormat/>
    <w:rsid w:val="00FD01EA"/>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D01EA"/>
    <w:rPr>
      <w:color w:val="0E2841" w:themeColor="text2"/>
      <w:sz w:val="24"/>
      <w:szCs w:val="24"/>
    </w:rPr>
  </w:style>
  <w:style w:type="paragraph" w:styleId="IntenseQuote">
    <w:name w:val="Intense Quote"/>
    <w:basedOn w:val="Normal"/>
    <w:next w:val="Normal"/>
    <w:link w:val="IntenseQuoteChar"/>
    <w:uiPriority w:val="30"/>
    <w:qFormat/>
    <w:rsid w:val="00FD01E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D01EA"/>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FD01EA"/>
    <w:rPr>
      <w:i/>
      <w:iCs/>
      <w:color w:val="595959" w:themeColor="text1" w:themeTint="A6"/>
    </w:rPr>
  </w:style>
  <w:style w:type="character" w:styleId="IntenseEmphasis">
    <w:name w:val="Intense Emphasis"/>
    <w:basedOn w:val="DefaultParagraphFont"/>
    <w:uiPriority w:val="21"/>
    <w:qFormat/>
    <w:rsid w:val="00FD01EA"/>
    <w:rPr>
      <w:b/>
      <w:bCs/>
      <w:i/>
      <w:iCs/>
    </w:rPr>
  </w:style>
  <w:style w:type="character" w:styleId="SubtleReference">
    <w:name w:val="Subtle Reference"/>
    <w:basedOn w:val="DefaultParagraphFont"/>
    <w:uiPriority w:val="31"/>
    <w:qFormat/>
    <w:rsid w:val="00FD01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01EA"/>
    <w:rPr>
      <w:b/>
      <w:bCs/>
      <w:smallCaps/>
      <w:color w:val="0E2841" w:themeColor="text2"/>
      <w:u w:val="single"/>
    </w:rPr>
  </w:style>
  <w:style w:type="character" w:styleId="BookTitle">
    <w:name w:val="Book Title"/>
    <w:basedOn w:val="DefaultParagraphFont"/>
    <w:uiPriority w:val="33"/>
    <w:qFormat/>
    <w:rsid w:val="00FD01E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8767">
      <w:bodyDiv w:val="1"/>
      <w:marLeft w:val="0"/>
      <w:marRight w:val="0"/>
      <w:marTop w:val="0"/>
      <w:marBottom w:val="0"/>
      <w:divBdr>
        <w:top w:val="none" w:sz="0" w:space="0" w:color="auto"/>
        <w:left w:val="none" w:sz="0" w:space="0" w:color="auto"/>
        <w:bottom w:val="none" w:sz="0" w:space="0" w:color="auto"/>
        <w:right w:val="none" w:sz="0" w:space="0" w:color="auto"/>
      </w:divBdr>
      <w:divsChild>
        <w:div w:id="953289794">
          <w:marLeft w:val="0"/>
          <w:marRight w:val="0"/>
          <w:marTop w:val="0"/>
          <w:marBottom w:val="0"/>
          <w:divBdr>
            <w:top w:val="none" w:sz="0" w:space="0" w:color="auto"/>
            <w:left w:val="none" w:sz="0" w:space="0" w:color="auto"/>
            <w:bottom w:val="none" w:sz="0" w:space="0" w:color="auto"/>
            <w:right w:val="none" w:sz="0" w:space="0" w:color="auto"/>
          </w:divBdr>
          <w:divsChild>
            <w:div w:id="1753813271">
              <w:marLeft w:val="0"/>
              <w:marRight w:val="0"/>
              <w:marTop w:val="0"/>
              <w:marBottom w:val="0"/>
              <w:divBdr>
                <w:top w:val="none" w:sz="0" w:space="0" w:color="auto"/>
                <w:left w:val="none" w:sz="0" w:space="0" w:color="auto"/>
                <w:bottom w:val="none" w:sz="0" w:space="0" w:color="auto"/>
                <w:right w:val="none" w:sz="0" w:space="0" w:color="auto"/>
              </w:divBdr>
            </w:div>
          </w:divsChild>
        </w:div>
        <w:div w:id="84764776">
          <w:marLeft w:val="0"/>
          <w:marRight w:val="0"/>
          <w:marTop w:val="0"/>
          <w:marBottom w:val="0"/>
          <w:divBdr>
            <w:top w:val="none" w:sz="0" w:space="0" w:color="auto"/>
            <w:left w:val="none" w:sz="0" w:space="0" w:color="auto"/>
            <w:bottom w:val="none" w:sz="0" w:space="0" w:color="auto"/>
            <w:right w:val="none" w:sz="0" w:space="0" w:color="auto"/>
          </w:divBdr>
          <w:divsChild>
            <w:div w:id="1051542680">
              <w:marLeft w:val="0"/>
              <w:marRight w:val="0"/>
              <w:marTop w:val="0"/>
              <w:marBottom w:val="0"/>
              <w:divBdr>
                <w:top w:val="none" w:sz="0" w:space="0" w:color="auto"/>
                <w:left w:val="none" w:sz="0" w:space="0" w:color="auto"/>
                <w:bottom w:val="none" w:sz="0" w:space="0" w:color="auto"/>
                <w:right w:val="none" w:sz="0" w:space="0" w:color="auto"/>
              </w:divBdr>
            </w:div>
          </w:divsChild>
        </w:div>
        <w:div w:id="1597514547">
          <w:marLeft w:val="0"/>
          <w:marRight w:val="0"/>
          <w:marTop w:val="0"/>
          <w:marBottom w:val="0"/>
          <w:divBdr>
            <w:top w:val="none" w:sz="0" w:space="0" w:color="auto"/>
            <w:left w:val="none" w:sz="0" w:space="0" w:color="auto"/>
            <w:bottom w:val="none" w:sz="0" w:space="0" w:color="auto"/>
            <w:right w:val="none" w:sz="0" w:space="0" w:color="auto"/>
          </w:divBdr>
          <w:divsChild>
            <w:div w:id="35324684">
              <w:marLeft w:val="0"/>
              <w:marRight w:val="0"/>
              <w:marTop w:val="0"/>
              <w:marBottom w:val="0"/>
              <w:divBdr>
                <w:top w:val="none" w:sz="0" w:space="0" w:color="auto"/>
                <w:left w:val="none" w:sz="0" w:space="0" w:color="auto"/>
                <w:bottom w:val="none" w:sz="0" w:space="0" w:color="auto"/>
                <w:right w:val="none" w:sz="0" w:space="0" w:color="auto"/>
              </w:divBdr>
            </w:div>
          </w:divsChild>
        </w:div>
        <w:div w:id="560865719">
          <w:marLeft w:val="0"/>
          <w:marRight w:val="0"/>
          <w:marTop w:val="0"/>
          <w:marBottom w:val="0"/>
          <w:divBdr>
            <w:top w:val="none" w:sz="0" w:space="0" w:color="auto"/>
            <w:left w:val="none" w:sz="0" w:space="0" w:color="auto"/>
            <w:bottom w:val="none" w:sz="0" w:space="0" w:color="auto"/>
            <w:right w:val="none" w:sz="0" w:space="0" w:color="auto"/>
          </w:divBdr>
          <w:divsChild>
            <w:div w:id="1779832708">
              <w:marLeft w:val="0"/>
              <w:marRight w:val="0"/>
              <w:marTop w:val="0"/>
              <w:marBottom w:val="0"/>
              <w:divBdr>
                <w:top w:val="none" w:sz="0" w:space="0" w:color="auto"/>
                <w:left w:val="none" w:sz="0" w:space="0" w:color="auto"/>
                <w:bottom w:val="none" w:sz="0" w:space="0" w:color="auto"/>
                <w:right w:val="none" w:sz="0" w:space="0" w:color="auto"/>
              </w:divBdr>
            </w:div>
          </w:divsChild>
        </w:div>
        <w:div w:id="236519722">
          <w:marLeft w:val="0"/>
          <w:marRight w:val="0"/>
          <w:marTop w:val="0"/>
          <w:marBottom w:val="0"/>
          <w:divBdr>
            <w:top w:val="none" w:sz="0" w:space="0" w:color="auto"/>
            <w:left w:val="none" w:sz="0" w:space="0" w:color="auto"/>
            <w:bottom w:val="none" w:sz="0" w:space="0" w:color="auto"/>
            <w:right w:val="none" w:sz="0" w:space="0" w:color="auto"/>
          </w:divBdr>
          <w:divsChild>
            <w:div w:id="1838688866">
              <w:marLeft w:val="0"/>
              <w:marRight w:val="0"/>
              <w:marTop w:val="0"/>
              <w:marBottom w:val="0"/>
              <w:divBdr>
                <w:top w:val="none" w:sz="0" w:space="0" w:color="auto"/>
                <w:left w:val="none" w:sz="0" w:space="0" w:color="auto"/>
                <w:bottom w:val="none" w:sz="0" w:space="0" w:color="auto"/>
                <w:right w:val="none" w:sz="0" w:space="0" w:color="auto"/>
              </w:divBdr>
            </w:div>
          </w:divsChild>
        </w:div>
        <w:div w:id="814299678">
          <w:marLeft w:val="0"/>
          <w:marRight w:val="0"/>
          <w:marTop w:val="0"/>
          <w:marBottom w:val="0"/>
          <w:divBdr>
            <w:top w:val="none" w:sz="0" w:space="0" w:color="auto"/>
            <w:left w:val="none" w:sz="0" w:space="0" w:color="auto"/>
            <w:bottom w:val="none" w:sz="0" w:space="0" w:color="auto"/>
            <w:right w:val="none" w:sz="0" w:space="0" w:color="auto"/>
          </w:divBdr>
          <w:divsChild>
            <w:div w:id="632642301">
              <w:marLeft w:val="0"/>
              <w:marRight w:val="0"/>
              <w:marTop w:val="0"/>
              <w:marBottom w:val="0"/>
              <w:divBdr>
                <w:top w:val="none" w:sz="0" w:space="0" w:color="auto"/>
                <w:left w:val="none" w:sz="0" w:space="0" w:color="auto"/>
                <w:bottom w:val="none" w:sz="0" w:space="0" w:color="auto"/>
                <w:right w:val="none" w:sz="0" w:space="0" w:color="auto"/>
              </w:divBdr>
            </w:div>
          </w:divsChild>
        </w:div>
        <w:div w:id="930704310">
          <w:marLeft w:val="0"/>
          <w:marRight w:val="0"/>
          <w:marTop w:val="0"/>
          <w:marBottom w:val="0"/>
          <w:divBdr>
            <w:top w:val="none" w:sz="0" w:space="0" w:color="auto"/>
            <w:left w:val="none" w:sz="0" w:space="0" w:color="auto"/>
            <w:bottom w:val="none" w:sz="0" w:space="0" w:color="auto"/>
            <w:right w:val="none" w:sz="0" w:space="0" w:color="auto"/>
          </w:divBdr>
          <w:divsChild>
            <w:div w:id="685715247">
              <w:marLeft w:val="0"/>
              <w:marRight w:val="0"/>
              <w:marTop w:val="0"/>
              <w:marBottom w:val="0"/>
              <w:divBdr>
                <w:top w:val="none" w:sz="0" w:space="0" w:color="auto"/>
                <w:left w:val="none" w:sz="0" w:space="0" w:color="auto"/>
                <w:bottom w:val="none" w:sz="0" w:space="0" w:color="auto"/>
                <w:right w:val="none" w:sz="0" w:space="0" w:color="auto"/>
              </w:divBdr>
            </w:div>
          </w:divsChild>
        </w:div>
        <w:div w:id="2051488250">
          <w:marLeft w:val="0"/>
          <w:marRight w:val="0"/>
          <w:marTop w:val="0"/>
          <w:marBottom w:val="0"/>
          <w:divBdr>
            <w:top w:val="none" w:sz="0" w:space="0" w:color="auto"/>
            <w:left w:val="none" w:sz="0" w:space="0" w:color="auto"/>
            <w:bottom w:val="none" w:sz="0" w:space="0" w:color="auto"/>
            <w:right w:val="none" w:sz="0" w:space="0" w:color="auto"/>
          </w:divBdr>
          <w:divsChild>
            <w:div w:id="1001079739">
              <w:marLeft w:val="0"/>
              <w:marRight w:val="0"/>
              <w:marTop w:val="0"/>
              <w:marBottom w:val="0"/>
              <w:divBdr>
                <w:top w:val="none" w:sz="0" w:space="0" w:color="auto"/>
                <w:left w:val="none" w:sz="0" w:space="0" w:color="auto"/>
                <w:bottom w:val="none" w:sz="0" w:space="0" w:color="auto"/>
                <w:right w:val="none" w:sz="0" w:space="0" w:color="auto"/>
              </w:divBdr>
            </w:div>
          </w:divsChild>
        </w:div>
        <w:div w:id="970286665">
          <w:marLeft w:val="0"/>
          <w:marRight w:val="0"/>
          <w:marTop w:val="0"/>
          <w:marBottom w:val="0"/>
          <w:divBdr>
            <w:top w:val="none" w:sz="0" w:space="0" w:color="auto"/>
            <w:left w:val="none" w:sz="0" w:space="0" w:color="auto"/>
            <w:bottom w:val="none" w:sz="0" w:space="0" w:color="auto"/>
            <w:right w:val="none" w:sz="0" w:space="0" w:color="auto"/>
          </w:divBdr>
          <w:divsChild>
            <w:div w:id="1174807993">
              <w:marLeft w:val="0"/>
              <w:marRight w:val="0"/>
              <w:marTop w:val="0"/>
              <w:marBottom w:val="0"/>
              <w:divBdr>
                <w:top w:val="none" w:sz="0" w:space="0" w:color="auto"/>
                <w:left w:val="none" w:sz="0" w:space="0" w:color="auto"/>
                <w:bottom w:val="none" w:sz="0" w:space="0" w:color="auto"/>
                <w:right w:val="none" w:sz="0" w:space="0" w:color="auto"/>
              </w:divBdr>
            </w:div>
          </w:divsChild>
        </w:div>
        <w:div w:id="1678574717">
          <w:marLeft w:val="0"/>
          <w:marRight w:val="0"/>
          <w:marTop w:val="0"/>
          <w:marBottom w:val="0"/>
          <w:divBdr>
            <w:top w:val="none" w:sz="0" w:space="0" w:color="auto"/>
            <w:left w:val="none" w:sz="0" w:space="0" w:color="auto"/>
            <w:bottom w:val="none" w:sz="0" w:space="0" w:color="auto"/>
            <w:right w:val="none" w:sz="0" w:space="0" w:color="auto"/>
          </w:divBdr>
          <w:divsChild>
            <w:div w:id="410322793">
              <w:marLeft w:val="0"/>
              <w:marRight w:val="0"/>
              <w:marTop w:val="0"/>
              <w:marBottom w:val="0"/>
              <w:divBdr>
                <w:top w:val="none" w:sz="0" w:space="0" w:color="auto"/>
                <w:left w:val="none" w:sz="0" w:space="0" w:color="auto"/>
                <w:bottom w:val="none" w:sz="0" w:space="0" w:color="auto"/>
                <w:right w:val="none" w:sz="0" w:space="0" w:color="auto"/>
              </w:divBdr>
            </w:div>
          </w:divsChild>
        </w:div>
        <w:div w:id="920529442">
          <w:marLeft w:val="0"/>
          <w:marRight w:val="0"/>
          <w:marTop w:val="0"/>
          <w:marBottom w:val="0"/>
          <w:divBdr>
            <w:top w:val="none" w:sz="0" w:space="0" w:color="auto"/>
            <w:left w:val="none" w:sz="0" w:space="0" w:color="auto"/>
            <w:bottom w:val="none" w:sz="0" w:space="0" w:color="auto"/>
            <w:right w:val="none" w:sz="0" w:space="0" w:color="auto"/>
          </w:divBdr>
          <w:divsChild>
            <w:div w:id="897395473">
              <w:marLeft w:val="0"/>
              <w:marRight w:val="0"/>
              <w:marTop w:val="0"/>
              <w:marBottom w:val="0"/>
              <w:divBdr>
                <w:top w:val="none" w:sz="0" w:space="0" w:color="auto"/>
                <w:left w:val="none" w:sz="0" w:space="0" w:color="auto"/>
                <w:bottom w:val="none" w:sz="0" w:space="0" w:color="auto"/>
                <w:right w:val="none" w:sz="0" w:space="0" w:color="auto"/>
              </w:divBdr>
            </w:div>
          </w:divsChild>
        </w:div>
        <w:div w:id="562330360">
          <w:marLeft w:val="0"/>
          <w:marRight w:val="0"/>
          <w:marTop w:val="0"/>
          <w:marBottom w:val="0"/>
          <w:divBdr>
            <w:top w:val="none" w:sz="0" w:space="0" w:color="auto"/>
            <w:left w:val="none" w:sz="0" w:space="0" w:color="auto"/>
            <w:bottom w:val="none" w:sz="0" w:space="0" w:color="auto"/>
            <w:right w:val="none" w:sz="0" w:space="0" w:color="auto"/>
          </w:divBdr>
          <w:divsChild>
            <w:div w:id="1955020879">
              <w:marLeft w:val="0"/>
              <w:marRight w:val="0"/>
              <w:marTop w:val="0"/>
              <w:marBottom w:val="0"/>
              <w:divBdr>
                <w:top w:val="none" w:sz="0" w:space="0" w:color="auto"/>
                <w:left w:val="none" w:sz="0" w:space="0" w:color="auto"/>
                <w:bottom w:val="none" w:sz="0" w:space="0" w:color="auto"/>
                <w:right w:val="none" w:sz="0" w:space="0" w:color="auto"/>
              </w:divBdr>
            </w:div>
          </w:divsChild>
        </w:div>
        <w:div w:id="528838146">
          <w:marLeft w:val="0"/>
          <w:marRight w:val="0"/>
          <w:marTop w:val="0"/>
          <w:marBottom w:val="0"/>
          <w:divBdr>
            <w:top w:val="none" w:sz="0" w:space="0" w:color="auto"/>
            <w:left w:val="none" w:sz="0" w:space="0" w:color="auto"/>
            <w:bottom w:val="none" w:sz="0" w:space="0" w:color="auto"/>
            <w:right w:val="none" w:sz="0" w:space="0" w:color="auto"/>
          </w:divBdr>
          <w:divsChild>
            <w:div w:id="797720501">
              <w:marLeft w:val="0"/>
              <w:marRight w:val="0"/>
              <w:marTop w:val="0"/>
              <w:marBottom w:val="0"/>
              <w:divBdr>
                <w:top w:val="none" w:sz="0" w:space="0" w:color="auto"/>
                <w:left w:val="none" w:sz="0" w:space="0" w:color="auto"/>
                <w:bottom w:val="none" w:sz="0" w:space="0" w:color="auto"/>
                <w:right w:val="none" w:sz="0" w:space="0" w:color="auto"/>
              </w:divBdr>
            </w:div>
          </w:divsChild>
        </w:div>
        <w:div w:id="228346770">
          <w:marLeft w:val="0"/>
          <w:marRight w:val="0"/>
          <w:marTop w:val="0"/>
          <w:marBottom w:val="0"/>
          <w:divBdr>
            <w:top w:val="none" w:sz="0" w:space="0" w:color="auto"/>
            <w:left w:val="none" w:sz="0" w:space="0" w:color="auto"/>
            <w:bottom w:val="none" w:sz="0" w:space="0" w:color="auto"/>
            <w:right w:val="none" w:sz="0" w:space="0" w:color="auto"/>
          </w:divBdr>
          <w:divsChild>
            <w:div w:id="1742168124">
              <w:marLeft w:val="0"/>
              <w:marRight w:val="0"/>
              <w:marTop w:val="0"/>
              <w:marBottom w:val="0"/>
              <w:divBdr>
                <w:top w:val="none" w:sz="0" w:space="0" w:color="auto"/>
                <w:left w:val="none" w:sz="0" w:space="0" w:color="auto"/>
                <w:bottom w:val="none" w:sz="0" w:space="0" w:color="auto"/>
                <w:right w:val="none" w:sz="0" w:space="0" w:color="auto"/>
              </w:divBdr>
            </w:div>
          </w:divsChild>
        </w:div>
        <w:div w:id="1531066115">
          <w:marLeft w:val="0"/>
          <w:marRight w:val="0"/>
          <w:marTop w:val="0"/>
          <w:marBottom w:val="0"/>
          <w:divBdr>
            <w:top w:val="none" w:sz="0" w:space="0" w:color="auto"/>
            <w:left w:val="none" w:sz="0" w:space="0" w:color="auto"/>
            <w:bottom w:val="none" w:sz="0" w:space="0" w:color="auto"/>
            <w:right w:val="none" w:sz="0" w:space="0" w:color="auto"/>
          </w:divBdr>
          <w:divsChild>
            <w:div w:id="1020165398">
              <w:marLeft w:val="0"/>
              <w:marRight w:val="0"/>
              <w:marTop w:val="0"/>
              <w:marBottom w:val="0"/>
              <w:divBdr>
                <w:top w:val="none" w:sz="0" w:space="0" w:color="auto"/>
                <w:left w:val="none" w:sz="0" w:space="0" w:color="auto"/>
                <w:bottom w:val="none" w:sz="0" w:space="0" w:color="auto"/>
                <w:right w:val="none" w:sz="0" w:space="0" w:color="auto"/>
              </w:divBdr>
            </w:div>
          </w:divsChild>
        </w:div>
        <w:div w:id="76636324">
          <w:marLeft w:val="0"/>
          <w:marRight w:val="0"/>
          <w:marTop w:val="0"/>
          <w:marBottom w:val="0"/>
          <w:divBdr>
            <w:top w:val="none" w:sz="0" w:space="0" w:color="auto"/>
            <w:left w:val="none" w:sz="0" w:space="0" w:color="auto"/>
            <w:bottom w:val="none" w:sz="0" w:space="0" w:color="auto"/>
            <w:right w:val="none" w:sz="0" w:space="0" w:color="auto"/>
          </w:divBdr>
          <w:divsChild>
            <w:div w:id="193200925">
              <w:marLeft w:val="0"/>
              <w:marRight w:val="0"/>
              <w:marTop w:val="0"/>
              <w:marBottom w:val="0"/>
              <w:divBdr>
                <w:top w:val="none" w:sz="0" w:space="0" w:color="auto"/>
                <w:left w:val="none" w:sz="0" w:space="0" w:color="auto"/>
                <w:bottom w:val="none" w:sz="0" w:space="0" w:color="auto"/>
                <w:right w:val="none" w:sz="0" w:space="0" w:color="auto"/>
              </w:divBdr>
            </w:div>
          </w:divsChild>
        </w:div>
        <w:div w:id="187839903">
          <w:marLeft w:val="0"/>
          <w:marRight w:val="0"/>
          <w:marTop w:val="0"/>
          <w:marBottom w:val="0"/>
          <w:divBdr>
            <w:top w:val="none" w:sz="0" w:space="0" w:color="auto"/>
            <w:left w:val="none" w:sz="0" w:space="0" w:color="auto"/>
            <w:bottom w:val="none" w:sz="0" w:space="0" w:color="auto"/>
            <w:right w:val="none" w:sz="0" w:space="0" w:color="auto"/>
          </w:divBdr>
          <w:divsChild>
            <w:div w:id="384257944">
              <w:marLeft w:val="0"/>
              <w:marRight w:val="0"/>
              <w:marTop w:val="0"/>
              <w:marBottom w:val="0"/>
              <w:divBdr>
                <w:top w:val="none" w:sz="0" w:space="0" w:color="auto"/>
                <w:left w:val="none" w:sz="0" w:space="0" w:color="auto"/>
                <w:bottom w:val="none" w:sz="0" w:space="0" w:color="auto"/>
                <w:right w:val="none" w:sz="0" w:space="0" w:color="auto"/>
              </w:divBdr>
            </w:div>
          </w:divsChild>
        </w:div>
        <w:div w:id="732435988">
          <w:marLeft w:val="0"/>
          <w:marRight w:val="0"/>
          <w:marTop w:val="0"/>
          <w:marBottom w:val="0"/>
          <w:divBdr>
            <w:top w:val="none" w:sz="0" w:space="0" w:color="auto"/>
            <w:left w:val="none" w:sz="0" w:space="0" w:color="auto"/>
            <w:bottom w:val="none" w:sz="0" w:space="0" w:color="auto"/>
            <w:right w:val="none" w:sz="0" w:space="0" w:color="auto"/>
          </w:divBdr>
          <w:divsChild>
            <w:div w:id="886918157">
              <w:marLeft w:val="0"/>
              <w:marRight w:val="0"/>
              <w:marTop w:val="0"/>
              <w:marBottom w:val="0"/>
              <w:divBdr>
                <w:top w:val="none" w:sz="0" w:space="0" w:color="auto"/>
                <w:left w:val="none" w:sz="0" w:space="0" w:color="auto"/>
                <w:bottom w:val="none" w:sz="0" w:space="0" w:color="auto"/>
                <w:right w:val="none" w:sz="0" w:space="0" w:color="auto"/>
              </w:divBdr>
            </w:div>
          </w:divsChild>
        </w:div>
        <w:div w:id="1076049051">
          <w:marLeft w:val="0"/>
          <w:marRight w:val="0"/>
          <w:marTop w:val="0"/>
          <w:marBottom w:val="0"/>
          <w:divBdr>
            <w:top w:val="none" w:sz="0" w:space="0" w:color="auto"/>
            <w:left w:val="none" w:sz="0" w:space="0" w:color="auto"/>
            <w:bottom w:val="none" w:sz="0" w:space="0" w:color="auto"/>
            <w:right w:val="none" w:sz="0" w:space="0" w:color="auto"/>
          </w:divBdr>
          <w:divsChild>
            <w:div w:id="130442856">
              <w:marLeft w:val="0"/>
              <w:marRight w:val="0"/>
              <w:marTop w:val="0"/>
              <w:marBottom w:val="0"/>
              <w:divBdr>
                <w:top w:val="none" w:sz="0" w:space="0" w:color="auto"/>
                <w:left w:val="none" w:sz="0" w:space="0" w:color="auto"/>
                <w:bottom w:val="none" w:sz="0" w:space="0" w:color="auto"/>
                <w:right w:val="none" w:sz="0" w:space="0" w:color="auto"/>
              </w:divBdr>
            </w:div>
          </w:divsChild>
        </w:div>
        <w:div w:id="692192646">
          <w:marLeft w:val="0"/>
          <w:marRight w:val="0"/>
          <w:marTop w:val="0"/>
          <w:marBottom w:val="0"/>
          <w:divBdr>
            <w:top w:val="none" w:sz="0" w:space="0" w:color="auto"/>
            <w:left w:val="none" w:sz="0" w:space="0" w:color="auto"/>
            <w:bottom w:val="none" w:sz="0" w:space="0" w:color="auto"/>
            <w:right w:val="none" w:sz="0" w:space="0" w:color="auto"/>
          </w:divBdr>
          <w:divsChild>
            <w:div w:id="590965982">
              <w:marLeft w:val="0"/>
              <w:marRight w:val="0"/>
              <w:marTop w:val="0"/>
              <w:marBottom w:val="0"/>
              <w:divBdr>
                <w:top w:val="none" w:sz="0" w:space="0" w:color="auto"/>
                <w:left w:val="none" w:sz="0" w:space="0" w:color="auto"/>
                <w:bottom w:val="none" w:sz="0" w:space="0" w:color="auto"/>
                <w:right w:val="none" w:sz="0" w:space="0" w:color="auto"/>
              </w:divBdr>
            </w:div>
          </w:divsChild>
        </w:div>
        <w:div w:id="571743199">
          <w:marLeft w:val="0"/>
          <w:marRight w:val="0"/>
          <w:marTop w:val="0"/>
          <w:marBottom w:val="0"/>
          <w:divBdr>
            <w:top w:val="none" w:sz="0" w:space="0" w:color="auto"/>
            <w:left w:val="none" w:sz="0" w:space="0" w:color="auto"/>
            <w:bottom w:val="none" w:sz="0" w:space="0" w:color="auto"/>
            <w:right w:val="none" w:sz="0" w:space="0" w:color="auto"/>
          </w:divBdr>
          <w:divsChild>
            <w:div w:id="1629700582">
              <w:marLeft w:val="0"/>
              <w:marRight w:val="0"/>
              <w:marTop w:val="0"/>
              <w:marBottom w:val="0"/>
              <w:divBdr>
                <w:top w:val="none" w:sz="0" w:space="0" w:color="auto"/>
                <w:left w:val="none" w:sz="0" w:space="0" w:color="auto"/>
                <w:bottom w:val="none" w:sz="0" w:space="0" w:color="auto"/>
                <w:right w:val="none" w:sz="0" w:space="0" w:color="auto"/>
              </w:divBdr>
            </w:div>
          </w:divsChild>
        </w:div>
        <w:div w:id="2122720909">
          <w:marLeft w:val="0"/>
          <w:marRight w:val="0"/>
          <w:marTop w:val="0"/>
          <w:marBottom w:val="0"/>
          <w:divBdr>
            <w:top w:val="none" w:sz="0" w:space="0" w:color="auto"/>
            <w:left w:val="none" w:sz="0" w:space="0" w:color="auto"/>
            <w:bottom w:val="none" w:sz="0" w:space="0" w:color="auto"/>
            <w:right w:val="none" w:sz="0" w:space="0" w:color="auto"/>
          </w:divBdr>
          <w:divsChild>
            <w:div w:id="1317689310">
              <w:marLeft w:val="0"/>
              <w:marRight w:val="0"/>
              <w:marTop w:val="0"/>
              <w:marBottom w:val="0"/>
              <w:divBdr>
                <w:top w:val="none" w:sz="0" w:space="0" w:color="auto"/>
                <w:left w:val="none" w:sz="0" w:space="0" w:color="auto"/>
                <w:bottom w:val="none" w:sz="0" w:space="0" w:color="auto"/>
                <w:right w:val="none" w:sz="0" w:space="0" w:color="auto"/>
              </w:divBdr>
            </w:div>
          </w:divsChild>
        </w:div>
        <w:div w:id="1288664263">
          <w:marLeft w:val="0"/>
          <w:marRight w:val="0"/>
          <w:marTop w:val="0"/>
          <w:marBottom w:val="0"/>
          <w:divBdr>
            <w:top w:val="none" w:sz="0" w:space="0" w:color="auto"/>
            <w:left w:val="none" w:sz="0" w:space="0" w:color="auto"/>
            <w:bottom w:val="none" w:sz="0" w:space="0" w:color="auto"/>
            <w:right w:val="none" w:sz="0" w:space="0" w:color="auto"/>
          </w:divBdr>
          <w:divsChild>
            <w:div w:id="199363917">
              <w:marLeft w:val="0"/>
              <w:marRight w:val="0"/>
              <w:marTop w:val="0"/>
              <w:marBottom w:val="0"/>
              <w:divBdr>
                <w:top w:val="none" w:sz="0" w:space="0" w:color="auto"/>
                <w:left w:val="none" w:sz="0" w:space="0" w:color="auto"/>
                <w:bottom w:val="none" w:sz="0" w:space="0" w:color="auto"/>
                <w:right w:val="none" w:sz="0" w:space="0" w:color="auto"/>
              </w:divBdr>
            </w:div>
          </w:divsChild>
        </w:div>
        <w:div w:id="861936701">
          <w:marLeft w:val="0"/>
          <w:marRight w:val="0"/>
          <w:marTop w:val="0"/>
          <w:marBottom w:val="0"/>
          <w:divBdr>
            <w:top w:val="none" w:sz="0" w:space="0" w:color="auto"/>
            <w:left w:val="none" w:sz="0" w:space="0" w:color="auto"/>
            <w:bottom w:val="none" w:sz="0" w:space="0" w:color="auto"/>
            <w:right w:val="none" w:sz="0" w:space="0" w:color="auto"/>
          </w:divBdr>
          <w:divsChild>
            <w:div w:id="471794759">
              <w:marLeft w:val="0"/>
              <w:marRight w:val="0"/>
              <w:marTop w:val="0"/>
              <w:marBottom w:val="0"/>
              <w:divBdr>
                <w:top w:val="none" w:sz="0" w:space="0" w:color="auto"/>
                <w:left w:val="none" w:sz="0" w:space="0" w:color="auto"/>
                <w:bottom w:val="none" w:sz="0" w:space="0" w:color="auto"/>
                <w:right w:val="none" w:sz="0" w:space="0" w:color="auto"/>
              </w:divBdr>
            </w:div>
          </w:divsChild>
        </w:div>
        <w:div w:id="99567218">
          <w:marLeft w:val="0"/>
          <w:marRight w:val="0"/>
          <w:marTop w:val="0"/>
          <w:marBottom w:val="0"/>
          <w:divBdr>
            <w:top w:val="none" w:sz="0" w:space="0" w:color="auto"/>
            <w:left w:val="none" w:sz="0" w:space="0" w:color="auto"/>
            <w:bottom w:val="none" w:sz="0" w:space="0" w:color="auto"/>
            <w:right w:val="none" w:sz="0" w:space="0" w:color="auto"/>
          </w:divBdr>
          <w:divsChild>
            <w:div w:id="1447046237">
              <w:marLeft w:val="0"/>
              <w:marRight w:val="0"/>
              <w:marTop w:val="0"/>
              <w:marBottom w:val="0"/>
              <w:divBdr>
                <w:top w:val="none" w:sz="0" w:space="0" w:color="auto"/>
                <w:left w:val="none" w:sz="0" w:space="0" w:color="auto"/>
                <w:bottom w:val="none" w:sz="0" w:space="0" w:color="auto"/>
                <w:right w:val="none" w:sz="0" w:space="0" w:color="auto"/>
              </w:divBdr>
            </w:div>
          </w:divsChild>
        </w:div>
        <w:div w:id="640039411">
          <w:marLeft w:val="0"/>
          <w:marRight w:val="0"/>
          <w:marTop w:val="0"/>
          <w:marBottom w:val="0"/>
          <w:divBdr>
            <w:top w:val="none" w:sz="0" w:space="0" w:color="auto"/>
            <w:left w:val="none" w:sz="0" w:space="0" w:color="auto"/>
            <w:bottom w:val="none" w:sz="0" w:space="0" w:color="auto"/>
            <w:right w:val="none" w:sz="0" w:space="0" w:color="auto"/>
          </w:divBdr>
          <w:divsChild>
            <w:div w:id="518936513">
              <w:marLeft w:val="0"/>
              <w:marRight w:val="0"/>
              <w:marTop w:val="0"/>
              <w:marBottom w:val="0"/>
              <w:divBdr>
                <w:top w:val="none" w:sz="0" w:space="0" w:color="auto"/>
                <w:left w:val="none" w:sz="0" w:space="0" w:color="auto"/>
                <w:bottom w:val="none" w:sz="0" w:space="0" w:color="auto"/>
                <w:right w:val="none" w:sz="0" w:space="0" w:color="auto"/>
              </w:divBdr>
            </w:div>
          </w:divsChild>
        </w:div>
        <w:div w:id="110636144">
          <w:marLeft w:val="0"/>
          <w:marRight w:val="0"/>
          <w:marTop w:val="0"/>
          <w:marBottom w:val="0"/>
          <w:divBdr>
            <w:top w:val="none" w:sz="0" w:space="0" w:color="auto"/>
            <w:left w:val="none" w:sz="0" w:space="0" w:color="auto"/>
            <w:bottom w:val="none" w:sz="0" w:space="0" w:color="auto"/>
            <w:right w:val="none" w:sz="0" w:space="0" w:color="auto"/>
          </w:divBdr>
          <w:divsChild>
            <w:div w:id="1186866148">
              <w:marLeft w:val="0"/>
              <w:marRight w:val="0"/>
              <w:marTop w:val="0"/>
              <w:marBottom w:val="0"/>
              <w:divBdr>
                <w:top w:val="none" w:sz="0" w:space="0" w:color="auto"/>
                <w:left w:val="none" w:sz="0" w:space="0" w:color="auto"/>
                <w:bottom w:val="none" w:sz="0" w:space="0" w:color="auto"/>
                <w:right w:val="none" w:sz="0" w:space="0" w:color="auto"/>
              </w:divBdr>
            </w:div>
          </w:divsChild>
        </w:div>
        <w:div w:id="1441605190">
          <w:marLeft w:val="0"/>
          <w:marRight w:val="0"/>
          <w:marTop w:val="0"/>
          <w:marBottom w:val="0"/>
          <w:divBdr>
            <w:top w:val="none" w:sz="0" w:space="0" w:color="auto"/>
            <w:left w:val="none" w:sz="0" w:space="0" w:color="auto"/>
            <w:bottom w:val="none" w:sz="0" w:space="0" w:color="auto"/>
            <w:right w:val="none" w:sz="0" w:space="0" w:color="auto"/>
          </w:divBdr>
          <w:divsChild>
            <w:div w:id="1554846834">
              <w:marLeft w:val="0"/>
              <w:marRight w:val="0"/>
              <w:marTop w:val="0"/>
              <w:marBottom w:val="0"/>
              <w:divBdr>
                <w:top w:val="none" w:sz="0" w:space="0" w:color="auto"/>
                <w:left w:val="none" w:sz="0" w:space="0" w:color="auto"/>
                <w:bottom w:val="none" w:sz="0" w:space="0" w:color="auto"/>
                <w:right w:val="none" w:sz="0" w:space="0" w:color="auto"/>
              </w:divBdr>
            </w:div>
          </w:divsChild>
        </w:div>
        <w:div w:id="227960819">
          <w:marLeft w:val="0"/>
          <w:marRight w:val="0"/>
          <w:marTop w:val="0"/>
          <w:marBottom w:val="0"/>
          <w:divBdr>
            <w:top w:val="none" w:sz="0" w:space="0" w:color="auto"/>
            <w:left w:val="none" w:sz="0" w:space="0" w:color="auto"/>
            <w:bottom w:val="none" w:sz="0" w:space="0" w:color="auto"/>
            <w:right w:val="none" w:sz="0" w:space="0" w:color="auto"/>
          </w:divBdr>
          <w:divsChild>
            <w:div w:id="1303577694">
              <w:marLeft w:val="0"/>
              <w:marRight w:val="0"/>
              <w:marTop w:val="0"/>
              <w:marBottom w:val="0"/>
              <w:divBdr>
                <w:top w:val="none" w:sz="0" w:space="0" w:color="auto"/>
                <w:left w:val="none" w:sz="0" w:space="0" w:color="auto"/>
                <w:bottom w:val="none" w:sz="0" w:space="0" w:color="auto"/>
                <w:right w:val="none" w:sz="0" w:space="0" w:color="auto"/>
              </w:divBdr>
            </w:div>
          </w:divsChild>
        </w:div>
        <w:div w:id="1390226912">
          <w:marLeft w:val="0"/>
          <w:marRight w:val="0"/>
          <w:marTop w:val="0"/>
          <w:marBottom w:val="0"/>
          <w:divBdr>
            <w:top w:val="none" w:sz="0" w:space="0" w:color="auto"/>
            <w:left w:val="none" w:sz="0" w:space="0" w:color="auto"/>
            <w:bottom w:val="none" w:sz="0" w:space="0" w:color="auto"/>
            <w:right w:val="none" w:sz="0" w:space="0" w:color="auto"/>
          </w:divBdr>
          <w:divsChild>
            <w:div w:id="2036690790">
              <w:marLeft w:val="0"/>
              <w:marRight w:val="0"/>
              <w:marTop w:val="0"/>
              <w:marBottom w:val="0"/>
              <w:divBdr>
                <w:top w:val="none" w:sz="0" w:space="0" w:color="auto"/>
                <w:left w:val="none" w:sz="0" w:space="0" w:color="auto"/>
                <w:bottom w:val="none" w:sz="0" w:space="0" w:color="auto"/>
                <w:right w:val="none" w:sz="0" w:space="0" w:color="auto"/>
              </w:divBdr>
            </w:div>
          </w:divsChild>
        </w:div>
        <w:div w:id="577908669">
          <w:marLeft w:val="0"/>
          <w:marRight w:val="0"/>
          <w:marTop w:val="0"/>
          <w:marBottom w:val="0"/>
          <w:divBdr>
            <w:top w:val="none" w:sz="0" w:space="0" w:color="auto"/>
            <w:left w:val="none" w:sz="0" w:space="0" w:color="auto"/>
            <w:bottom w:val="none" w:sz="0" w:space="0" w:color="auto"/>
            <w:right w:val="none" w:sz="0" w:space="0" w:color="auto"/>
          </w:divBdr>
          <w:divsChild>
            <w:div w:id="268977691">
              <w:marLeft w:val="0"/>
              <w:marRight w:val="0"/>
              <w:marTop w:val="0"/>
              <w:marBottom w:val="0"/>
              <w:divBdr>
                <w:top w:val="none" w:sz="0" w:space="0" w:color="auto"/>
                <w:left w:val="none" w:sz="0" w:space="0" w:color="auto"/>
                <w:bottom w:val="none" w:sz="0" w:space="0" w:color="auto"/>
                <w:right w:val="none" w:sz="0" w:space="0" w:color="auto"/>
              </w:divBdr>
            </w:div>
          </w:divsChild>
        </w:div>
        <w:div w:id="2081709123">
          <w:marLeft w:val="0"/>
          <w:marRight w:val="0"/>
          <w:marTop w:val="0"/>
          <w:marBottom w:val="0"/>
          <w:divBdr>
            <w:top w:val="none" w:sz="0" w:space="0" w:color="auto"/>
            <w:left w:val="none" w:sz="0" w:space="0" w:color="auto"/>
            <w:bottom w:val="none" w:sz="0" w:space="0" w:color="auto"/>
            <w:right w:val="none" w:sz="0" w:space="0" w:color="auto"/>
          </w:divBdr>
          <w:divsChild>
            <w:div w:id="204484151">
              <w:marLeft w:val="0"/>
              <w:marRight w:val="0"/>
              <w:marTop w:val="0"/>
              <w:marBottom w:val="0"/>
              <w:divBdr>
                <w:top w:val="none" w:sz="0" w:space="0" w:color="auto"/>
                <w:left w:val="none" w:sz="0" w:space="0" w:color="auto"/>
                <w:bottom w:val="none" w:sz="0" w:space="0" w:color="auto"/>
                <w:right w:val="none" w:sz="0" w:space="0" w:color="auto"/>
              </w:divBdr>
            </w:div>
          </w:divsChild>
        </w:div>
        <w:div w:id="92094684">
          <w:marLeft w:val="0"/>
          <w:marRight w:val="0"/>
          <w:marTop w:val="0"/>
          <w:marBottom w:val="0"/>
          <w:divBdr>
            <w:top w:val="none" w:sz="0" w:space="0" w:color="auto"/>
            <w:left w:val="none" w:sz="0" w:space="0" w:color="auto"/>
            <w:bottom w:val="none" w:sz="0" w:space="0" w:color="auto"/>
            <w:right w:val="none" w:sz="0" w:space="0" w:color="auto"/>
          </w:divBdr>
          <w:divsChild>
            <w:div w:id="671490107">
              <w:marLeft w:val="0"/>
              <w:marRight w:val="0"/>
              <w:marTop w:val="0"/>
              <w:marBottom w:val="0"/>
              <w:divBdr>
                <w:top w:val="none" w:sz="0" w:space="0" w:color="auto"/>
                <w:left w:val="none" w:sz="0" w:space="0" w:color="auto"/>
                <w:bottom w:val="none" w:sz="0" w:space="0" w:color="auto"/>
                <w:right w:val="none" w:sz="0" w:space="0" w:color="auto"/>
              </w:divBdr>
            </w:div>
          </w:divsChild>
        </w:div>
        <w:div w:id="1731225774">
          <w:marLeft w:val="0"/>
          <w:marRight w:val="0"/>
          <w:marTop w:val="0"/>
          <w:marBottom w:val="0"/>
          <w:divBdr>
            <w:top w:val="none" w:sz="0" w:space="0" w:color="auto"/>
            <w:left w:val="none" w:sz="0" w:space="0" w:color="auto"/>
            <w:bottom w:val="none" w:sz="0" w:space="0" w:color="auto"/>
            <w:right w:val="none" w:sz="0" w:space="0" w:color="auto"/>
          </w:divBdr>
          <w:divsChild>
            <w:div w:id="1460606810">
              <w:marLeft w:val="0"/>
              <w:marRight w:val="0"/>
              <w:marTop w:val="0"/>
              <w:marBottom w:val="0"/>
              <w:divBdr>
                <w:top w:val="none" w:sz="0" w:space="0" w:color="auto"/>
                <w:left w:val="none" w:sz="0" w:space="0" w:color="auto"/>
                <w:bottom w:val="none" w:sz="0" w:space="0" w:color="auto"/>
                <w:right w:val="none" w:sz="0" w:space="0" w:color="auto"/>
              </w:divBdr>
            </w:div>
          </w:divsChild>
        </w:div>
        <w:div w:id="1010109393">
          <w:marLeft w:val="0"/>
          <w:marRight w:val="0"/>
          <w:marTop w:val="0"/>
          <w:marBottom w:val="0"/>
          <w:divBdr>
            <w:top w:val="none" w:sz="0" w:space="0" w:color="auto"/>
            <w:left w:val="none" w:sz="0" w:space="0" w:color="auto"/>
            <w:bottom w:val="none" w:sz="0" w:space="0" w:color="auto"/>
            <w:right w:val="none" w:sz="0" w:space="0" w:color="auto"/>
          </w:divBdr>
          <w:divsChild>
            <w:div w:id="74598049">
              <w:marLeft w:val="0"/>
              <w:marRight w:val="0"/>
              <w:marTop w:val="0"/>
              <w:marBottom w:val="0"/>
              <w:divBdr>
                <w:top w:val="none" w:sz="0" w:space="0" w:color="auto"/>
                <w:left w:val="none" w:sz="0" w:space="0" w:color="auto"/>
                <w:bottom w:val="none" w:sz="0" w:space="0" w:color="auto"/>
                <w:right w:val="none" w:sz="0" w:space="0" w:color="auto"/>
              </w:divBdr>
            </w:div>
          </w:divsChild>
        </w:div>
        <w:div w:id="1835217747">
          <w:marLeft w:val="0"/>
          <w:marRight w:val="0"/>
          <w:marTop w:val="0"/>
          <w:marBottom w:val="0"/>
          <w:divBdr>
            <w:top w:val="none" w:sz="0" w:space="0" w:color="auto"/>
            <w:left w:val="none" w:sz="0" w:space="0" w:color="auto"/>
            <w:bottom w:val="none" w:sz="0" w:space="0" w:color="auto"/>
            <w:right w:val="none" w:sz="0" w:space="0" w:color="auto"/>
          </w:divBdr>
          <w:divsChild>
            <w:div w:id="18202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7304">
      <w:bodyDiv w:val="1"/>
      <w:marLeft w:val="0"/>
      <w:marRight w:val="0"/>
      <w:marTop w:val="0"/>
      <w:marBottom w:val="0"/>
      <w:divBdr>
        <w:top w:val="none" w:sz="0" w:space="0" w:color="auto"/>
        <w:left w:val="none" w:sz="0" w:space="0" w:color="auto"/>
        <w:bottom w:val="none" w:sz="0" w:space="0" w:color="auto"/>
        <w:right w:val="none" w:sz="0" w:space="0" w:color="auto"/>
      </w:divBdr>
    </w:div>
    <w:div w:id="595331655">
      <w:bodyDiv w:val="1"/>
      <w:marLeft w:val="0"/>
      <w:marRight w:val="0"/>
      <w:marTop w:val="0"/>
      <w:marBottom w:val="0"/>
      <w:divBdr>
        <w:top w:val="none" w:sz="0" w:space="0" w:color="auto"/>
        <w:left w:val="none" w:sz="0" w:space="0" w:color="auto"/>
        <w:bottom w:val="none" w:sz="0" w:space="0" w:color="auto"/>
        <w:right w:val="none" w:sz="0" w:space="0" w:color="auto"/>
      </w:divBdr>
    </w:div>
    <w:div w:id="1214275349">
      <w:bodyDiv w:val="1"/>
      <w:marLeft w:val="0"/>
      <w:marRight w:val="0"/>
      <w:marTop w:val="0"/>
      <w:marBottom w:val="0"/>
      <w:divBdr>
        <w:top w:val="none" w:sz="0" w:space="0" w:color="auto"/>
        <w:left w:val="none" w:sz="0" w:space="0" w:color="auto"/>
        <w:bottom w:val="none" w:sz="0" w:space="0" w:color="auto"/>
        <w:right w:val="none" w:sz="0" w:space="0" w:color="auto"/>
      </w:divBdr>
    </w:div>
    <w:div w:id="1338773986">
      <w:bodyDiv w:val="1"/>
      <w:marLeft w:val="0"/>
      <w:marRight w:val="0"/>
      <w:marTop w:val="0"/>
      <w:marBottom w:val="0"/>
      <w:divBdr>
        <w:top w:val="none" w:sz="0" w:space="0" w:color="auto"/>
        <w:left w:val="none" w:sz="0" w:space="0" w:color="auto"/>
        <w:bottom w:val="none" w:sz="0" w:space="0" w:color="auto"/>
        <w:right w:val="none" w:sz="0" w:space="0" w:color="auto"/>
      </w:divBdr>
    </w:div>
    <w:div w:id="1440906187">
      <w:bodyDiv w:val="1"/>
      <w:marLeft w:val="0"/>
      <w:marRight w:val="0"/>
      <w:marTop w:val="0"/>
      <w:marBottom w:val="0"/>
      <w:divBdr>
        <w:top w:val="none" w:sz="0" w:space="0" w:color="auto"/>
        <w:left w:val="none" w:sz="0" w:space="0" w:color="auto"/>
        <w:bottom w:val="none" w:sz="0" w:space="0" w:color="auto"/>
        <w:right w:val="none" w:sz="0" w:space="0" w:color="auto"/>
      </w:divBdr>
    </w:div>
    <w:div w:id="16901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pri.org/privacy-polic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B8F1-E2D6-4A4B-B071-D5F2263B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Olamide</cp:lastModifiedBy>
  <cp:revision>4</cp:revision>
  <cp:lastPrinted>2024-07-22T10:38:00Z</cp:lastPrinted>
  <dcterms:created xsi:type="dcterms:W3CDTF">2024-06-13T21:40:00Z</dcterms:created>
  <dcterms:modified xsi:type="dcterms:W3CDTF">2024-10-17T12:24:00Z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b9602db7d0ddb5dce68125e743a6ef60c2399befe679402064dcfe1624d06691</vt:lpwstr>
  </property>
</Properties>
</file>