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11B8" w14:textId="77777777" w:rsidR="00F67339" w:rsidRDefault="00F67339" w:rsidP="002F31A2">
      <w:pPr>
        <w:jc w:val="right"/>
        <w:rPr>
          <w:noProof/>
        </w:rPr>
      </w:pPr>
      <w:bookmarkStart w:id="0" w:name="_Hlk56069056"/>
    </w:p>
    <w:p w14:paraId="150B78BB" w14:textId="297C6EDA" w:rsidR="00D144B7" w:rsidRPr="00066127" w:rsidRDefault="00F67339" w:rsidP="002F31A2">
      <w:pPr>
        <w:jc w:val="right"/>
      </w:pPr>
      <w:r>
        <w:rPr>
          <w:noProof/>
        </w:rPr>
        <w:drawing>
          <wp:inline distT="0" distB="0" distL="0" distR="0" wp14:anchorId="25B575B7" wp14:editId="50576DB4">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bookmarkEnd w:id="0"/>
    <w:p w14:paraId="2E5DF818" w14:textId="2FD4BDCC" w:rsidR="00D144B7" w:rsidRPr="00BF76C9" w:rsidRDefault="00062027" w:rsidP="00BF76C9">
      <w:pPr>
        <w:pStyle w:val="Title"/>
      </w:pPr>
      <w:r w:rsidRPr="006545DD">
        <w:t xml:space="preserve">Information Security Management System </w:t>
      </w:r>
      <w:r w:rsidR="00E15B1C">
        <w:t>Sc</w:t>
      </w:r>
      <w:r w:rsidR="006C773B" w:rsidRPr="006545DD">
        <w:t>ope</w:t>
      </w:r>
    </w:p>
    <w:p w14:paraId="10CC9BE6" w14:textId="77777777" w:rsidR="00062027" w:rsidRDefault="00062027" w:rsidP="00172684"/>
    <w:p w14:paraId="46F0E7F1" w14:textId="77777777" w:rsidR="00913B3A" w:rsidRPr="00070E7C" w:rsidRDefault="00D144B7" w:rsidP="005F6415">
      <w:pPr>
        <w:pStyle w:val="Subtitle"/>
        <w:rPr>
          <w:color w:val="auto"/>
        </w:rPr>
      </w:pPr>
      <w:r w:rsidRPr="00070E7C">
        <w:rPr>
          <w:color w:val="auto"/>
        </w:rPr>
        <w:t xml:space="preserve">Classification: </w:t>
      </w:r>
      <w:r w:rsidR="00913B3A" w:rsidRPr="00070E7C">
        <w:rPr>
          <w:b/>
          <w:bCs/>
          <w:color w:val="auto"/>
        </w:rPr>
        <w:t>Internal</w:t>
      </w:r>
      <w:r w:rsidR="00296CDC" w:rsidRPr="00070E7C">
        <w:rPr>
          <w:color w:val="auto"/>
        </w:rPr>
        <w:t xml:space="preserve"> </w:t>
      </w:r>
    </w:p>
    <w:p w14:paraId="2EE2DBCB" w14:textId="46FE4D49" w:rsidR="00D144B7" w:rsidRDefault="00296CDC" w:rsidP="009A5657">
      <w:r>
        <w:t xml:space="preserve">This document </w:t>
      </w:r>
      <w:r w:rsidR="00913B3A">
        <w:t xml:space="preserve">may only be shared internally without prior confirmation from the </w:t>
      </w:r>
      <w:r w:rsidR="009A5657">
        <w:t>owner.</w:t>
      </w:r>
    </w:p>
    <w:tbl>
      <w:tblPr>
        <w:tblStyle w:val="GridTable4-Accent4"/>
        <w:tblW w:w="0" w:type="auto"/>
        <w:tblLook w:val="06A0" w:firstRow="1" w:lastRow="0" w:firstColumn="1" w:lastColumn="0" w:noHBand="1" w:noVBand="1"/>
      </w:tblPr>
      <w:tblGrid>
        <w:gridCol w:w="914"/>
        <w:gridCol w:w="1129"/>
        <w:gridCol w:w="1234"/>
        <w:gridCol w:w="1158"/>
        <w:gridCol w:w="1409"/>
        <w:gridCol w:w="1263"/>
        <w:gridCol w:w="1909"/>
      </w:tblGrid>
      <w:tr w:rsidR="00564093" w:rsidRPr="00995854" w14:paraId="41CE778A" w14:textId="77777777" w:rsidTr="00F97EE7">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F0F60B0" w14:textId="77777777" w:rsidR="00564093" w:rsidRPr="00995854" w:rsidRDefault="00564093" w:rsidP="00F97EE7">
            <w:pPr>
              <w:rPr>
                <w:rFonts w:ascii="Calibri" w:eastAsia="Calibri" w:hAnsi="Calibri" w:cs="Calibri"/>
              </w:rPr>
            </w:pPr>
            <w:r w:rsidRPr="00995854">
              <w:rPr>
                <w:rFonts w:ascii="Calibri" w:eastAsia="Calibri" w:hAnsi="Calibri" w:cs="Calibri"/>
                <w:lang w:val="en-US"/>
              </w:rPr>
              <w:t xml:space="preserve">Version </w:t>
            </w:r>
          </w:p>
        </w:tc>
        <w:tc>
          <w:tcPr>
            <w:tcW w:w="11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FD29A9" w14:textId="77777777" w:rsidR="00564093" w:rsidRPr="00550941" w:rsidRDefault="00564093" w:rsidP="00F97EE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lang w:val="en-US"/>
              </w:rPr>
            </w:pPr>
            <w:r w:rsidRPr="00995854">
              <w:rPr>
                <w:rFonts w:ascii="Calibri" w:eastAsia="Calibri" w:hAnsi="Calibri" w:cs="Calibri"/>
                <w:lang w:val="en-US"/>
              </w:rPr>
              <w:t xml:space="preserve">Approved </w:t>
            </w:r>
            <w:r>
              <w:rPr>
                <w:rFonts w:ascii="Calibri" w:eastAsia="Calibri" w:hAnsi="Calibri" w:cs="Calibri"/>
                <w:lang w:val="en-US"/>
              </w:rPr>
              <w:t>B</w:t>
            </w:r>
            <w:r w:rsidRPr="00995854">
              <w:rPr>
                <w:rFonts w:ascii="Calibri" w:eastAsia="Calibri" w:hAnsi="Calibri" w:cs="Calibri"/>
                <w:lang w:val="en-US"/>
              </w:rPr>
              <w:t>y</w:t>
            </w:r>
          </w:p>
        </w:tc>
        <w:tc>
          <w:tcPr>
            <w:tcW w:w="1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341D8C" w14:textId="77777777" w:rsidR="00564093" w:rsidRPr="00995854" w:rsidRDefault="00564093" w:rsidP="00F97EE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Owner</w:t>
            </w:r>
          </w:p>
        </w:tc>
        <w:tc>
          <w:tcPr>
            <w:tcW w:w="11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5E6617" w14:textId="77777777" w:rsidR="00564093" w:rsidRPr="00995854" w:rsidRDefault="00564093" w:rsidP="00F97EE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Date </w:t>
            </w:r>
            <w:r>
              <w:rPr>
                <w:rFonts w:ascii="Calibri" w:eastAsia="Calibri" w:hAnsi="Calibri" w:cs="Calibri"/>
                <w:lang w:val="en-US"/>
              </w:rPr>
              <w:t>L</w:t>
            </w:r>
            <w:r w:rsidRPr="00995854">
              <w:rPr>
                <w:rFonts w:ascii="Calibri" w:eastAsia="Calibri" w:hAnsi="Calibri" w:cs="Calibri"/>
                <w:lang w:val="en-US"/>
              </w:rPr>
              <w:t xml:space="preserve">ast </w:t>
            </w:r>
            <w:r>
              <w:rPr>
                <w:rFonts w:ascii="Calibri" w:eastAsia="Calibri" w:hAnsi="Calibri" w:cs="Calibri"/>
                <w:lang w:val="en-US"/>
              </w:rPr>
              <w:t>U</w:t>
            </w:r>
            <w:r w:rsidRPr="00995854">
              <w:rPr>
                <w:rFonts w:ascii="Calibri" w:eastAsia="Calibri" w:hAnsi="Calibri" w:cs="Calibri"/>
                <w:lang w:val="en-US"/>
              </w:rPr>
              <w:t>pdated</w:t>
            </w:r>
          </w:p>
          <w:p w14:paraId="7C7F5F36" w14:textId="77777777" w:rsidR="00564093" w:rsidRPr="00995854" w:rsidRDefault="00564093" w:rsidP="00F97EE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 </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749952" w14:textId="77777777" w:rsidR="00564093" w:rsidRPr="00995854" w:rsidRDefault="00564093" w:rsidP="00F97EE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Review Frequency</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D2ABE9F" w14:textId="77777777" w:rsidR="00564093" w:rsidRPr="00995854" w:rsidRDefault="00564093" w:rsidP="00F97EE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0995854">
              <w:rPr>
                <w:rFonts w:ascii="Calibri" w:eastAsia="Calibri" w:hAnsi="Calibri" w:cs="Calibri"/>
                <w:lang w:val="en-US"/>
              </w:rPr>
              <w:t xml:space="preserve">Next </w:t>
            </w:r>
            <w:r>
              <w:rPr>
                <w:rFonts w:ascii="Calibri" w:eastAsia="Calibri" w:hAnsi="Calibri" w:cs="Calibri"/>
                <w:lang w:val="en-US"/>
              </w:rPr>
              <w:t>R</w:t>
            </w:r>
            <w:r w:rsidRPr="00995854">
              <w:rPr>
                <w:rFonts w:ascii="Calibri" w:eastAsia="Calibri" w:hAnsi="Calibri" w:cs="Calibri"/>
                <w:lang w:val="en-US"/>
              </w:rPr>
              <w:t xml:space="preserve">eview </w:t>
            </w:r>
          </w:p>
        </w:tc>
        <w:tc>
          <w:tcPr>
            <w:tcW w:w="19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DFBFD1" w14:textId="77777777" w:rsidR="00564093" w:rsidRPr="00670232" w:rsidRDefault="00564093" w:rsidP="00F97EE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US"/>
              </w:rPr>
            </w:pPr>
            <w:r w:rsidRPr="00670232">
              <w:rPr>
                <w:rFonts w:ascii="Calibri" w:eastAsia="Calibri" w:hAnsi="Calibri" w:cs="Calibri"/>
                <w:lang w:val="en-US"/>
              </w:rPr>
              <w:t>Comments</w:t>
            </w:r>
          </w:p>
        </w:tc>
      </w:tr>
      <w:tr w:rsidR="00564093" w:rsidRPr="00995854" w14:paraId="770DA85C" w14:textId="77777777" w:rsidTr="00F97EE7">
        <w:trPr>
          <w:trHeight w:val="915"/>
        </w:trPr>
        <w:tc>
          <w:tcPr>
            <w:cnfStyle w:val="001000000000" w:firstRow="0" w:lastRow="0" w:firstColumn="1" w:lastColumn="0" w:oddVBand="0" w:evenVBand="0" w:oddHBand="0" w:evenHBand="0" w:firstRowFirstColumn="0" w:firstRowLastColumn="0" w:lastRowFirstColumn="0" w:lastRowLastColumn="0"/>
            <w:tcW w:w="850" w:type="dxa"/>
            <w:tcBorders>
              <w:top w:val="single" w:sz="4" w:space="0" w:color="FFFFFF" w:themeColor="background1"/>
            </w:tcBorders>
          </w:tcPr>
          <w:p w14:paraId="28CCAEF8" w14:textId="77777777" w:rsidR="00564093" w:rsidRPr="00995854" w:rsidRDefault="00564093" w:rsidP="00F97EE7">
            <w:pPr>
              <w:rPr>
                <w:rFonts w:ascii="Calibri" w:eastAsia="Calibri" w:hAnsi="Calibri" w:cs="Calibri"/>
                <w:color w:val="FFFFFF" w:themeColor="background1"/>
              </w:rPr>
            </w:pPr>
          </w:p>
        </w:tc>
        <w:tc>
          <w:tcPr>
            <w:tcW w:w="1130" w:type="dxa"/>
            <w:tcBorders>
              <w:top w:val="single" w:sz="4" w:space="0" w:color="FFFFFF" w:themeColor="background1"/>
            </w:tcBorders>
          </w:tcPr>
          <w:p w14:paraId="4F611EA9" w14:textId="77777777" w:rsidR="00564093" w:rsidRPr="00995854" w:rsidRDefault="00564093" w:rsidP="00F97EE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247" w:type="dxa"/>
            <w:tcBorders>
              <w:top w:val="single" w:sz="4" w:space="0" w:color="FFFFFF" w:themeColor="background1"/>
            </w:tcBorders>
          </w:tcPr>
          <w:p w14:paraId="5BE20692" w14:textId="77777777" w:rsidR="00564093" w:rsidRPr="00995854" w:rsidRDefault="00564093" w:rsidP="00F97EE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163" w:type="dxa"/>
            <w:tcBorders>
              <w:top w:val="single" w:sz="4" w:space="0" w:color="FFFFFF" w:themeColor="background1"/>
            </w:tcBorders>
          </w:tcPr>
          <w:p w14:paraId="0922EC54" w14:textId="77777777" w:rsidR="00564093" w:rsidRPr="00995854" w:rsidRDefault="00564093" w:rsidP="00F97EE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417" w:type="dxa"/>
            <w:tcBorders>
              <w:top w:val="single" w:sz="4" w:space="0" w:color="FFFFFF" w:themeColor="background1"/>
            </w:tcBorders>
          </w:tcPr>
          <w:p w14:paraId="1BD10B77" w14:textId="77777777" w:rsidR="00564093" w:rsidRPr="00995854" w:rsidRDefault="00564093" w:rsidP="00F97EE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p>
        </w:tc>
        <w:tc>
          <w:tcPr>
            <w:tcW w:w="1276" w:type="dxa"/>
            <w:tcBorders>
              <w:top w:val="single" w:sz="4" w:space="0" w:color="FFFFFF" w:themeColor="background1"/>
            </w:tcBorders>
          </w:tcPr>
          <w:p w14:paraId="3DB18981" w14:textId="77777777" w:rsidR="00564093" w:rsidRPr="00995854" w:rsidRDefault="00564093" w:rsidP="00F97EE7">
            <w:pP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33" w:type="dxa"/>
            <w:tcBorders>
              <w:top w:val="single" w:sz="4" w:space="0" w:color="FFFFFF" w:themeColor="background1"/>
            </w:tcBorders>
          </w:tcPr>
          <w:p w14:paraId="5EF4F952" w14:textId="77777777" w:rsidR="00564093" w:rsidRPr="00995854" w:rsidRDefault="00564093" w:rsidP="00F97EE7">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sdt>
      <w:sdtPr>
        <w:rPr>
          <w:rFonts w:asciiTheme="minorHAnsi" w:eastAsiaTheme="minorEastAsia" w:hAnsiTheme="minorHAnsi" w:cstheme="minorHAnsi"/>
          <w:color w:val="auto"/>
          <w:sz w:val="24"/>
          <w:szCs w:val="24"/>
        </w:rPr>
        <w:id w:val="-257688904"/>
        <w:docPartObj>
          <w:docPartGallery w:val="Table of Contents"/>
          <w:docPartUnique/>
        </w:docPartObj>
      </w:sdtPr>
      <w:sdtEndPr>
        <w:rPr>
          <w:rFonts w:cstheme="minorBidi"/>
          <w:b/>
          <w:bCs/>
          <w:sz w:val="22"/>
          <w:szCs w:val="22"/>
        </w:rPr>
      </w:sdtEndPr>
      <w:sdtContent>
        <w:p w14:paraId="334D6B9D" w14:textId="30C64A6B" w:rsidR="00FE06B0" w:rsidRDefault="00FE06B0">
          <w:pPr>
            <w:pStyle w:val="TOCHeading"/>
          </w:pPr>
          <w:r>
            <w:t>Contents</w:t>
          </w:r>
        </w:p>
        <w:p w14:paraId="1314334A" w14:textId="473BB8C5" w:rsidR="00042DB1" w:rsidRDefault="00FE06B0">
          <w:pPr>
            <w:pStyle w:val="TOC1"/>
            <w:tabs>
              <w:tab w:val="right" w:leader="dot" w:pos="9016"/>
            </w:tabs>
            <w:rPr>
              <w:noProof/>
              <w:kern w:val="2"/>
              <w:sz w:val="24"/>
              <w:szCs w:val="24"/>
              <w:lang w:eastAsia="en-GB"/>
              <w14:ligatures w14:val="standardContextual"/>
            </w:rPr>
          </w:pPr>
          <w:r>
            <w:fldChar w:fldCharType="begin"/>
          </w:r>
          <w:r>
            <w:instrText xml:space="preserve"> TOC \o "1-3" \h \z \u </w:instrText>
          </w:r>
          <w:r>
            <w:fldChar w:fldCharType="separate"/>
          </w:r>
          <w:hyperlink w:anchor="_Toc171354477" w:history="1">
            <w:r w:rsidR="00042DB1" w:rsidRPr="00A37097">
              <w:rPr>
                <w:rStyle w:val="Hyperlink"/>
                <w:noProof/>
              </w:rPr>
              <w:t>Purpose of Document</w:t>
            </w:r>
            <w:r w:rsidR="00042DB1">
              <w:rPr>
                <w:noProof/>
                <w:webHidden/>
              </w:rPr>
              <w:tab/>
            </w:r>
            <w:r w:rsidR="00042DB1">
              <w:rPr>
                <w:noProof/>
                <w:webHidden/>
              </w:rPr>
              <w:fldChar w:fldCharType="begin"/>
            </w:r>
            <w:r w:rsidR="00042DB1">
              <w:rPr>
                <w:noProof/>
                <w:webHidden/>
              </w:rPr>
              <w:instrText xml:space="preserve"> PAGEREF _Toc171354477 \h </w:instrText>
            </w:r>
            <w:r w:rsidR="00042DB1">
              <w:rPr>
                <w:noProof/>
                <w:webHidden/>
              </w:rPr>
            </w:r>
            <w:r w:rsidR="00042DB1">
              <w:rPr>
                <w:noProof/>
                <w:webHidden/>
              </w:rPr>
              <w:fldChar w:fldCharType="separate"/>
            </w:r>
            <w:r w:rsidR="00C87DD8">
              <w:rPr>
                <w:noProof/>
                <w:webHidden/>
              </w:rPr>
              <w:t>2</w:t>
            </w:r>
            <w:r w:rsidR="00042DB1">
              <w:rPr>
                <w:noProof/>
                <w:webHidden/>
              </w:rPr>
              <w:fldChar w:fldCharType="end"/>
            </w:r>
          </w:hyperlink>
        </w:p>
        <w:p w14:paraId="09005123" w14:textId="4CDD86C1" w:rsidR="00042DB1" w:rsidRDefault="00E26CA4">
          <w:pPr>
            <w:pStyle w:val="TOC1"/>
            <w:tabs>
              <w:tab w:val="right" w:leader="dot" w:pos="9016"/>
            </w:tabs>
            <w:rPr>
              <w:noProof/>
              <w:kern w:val="2"/>
              <w:sz w:val="24"/>
              <w:szCs w:val="24"/>
              <w:lang w:eastAsia="en-GB"/>
              <w14:ligatures w14:val="standardContextual"/>
            </w:rPr>
          </w:pPr>
          <w:hyperlink w:anchor="_Toc171354478" w:history="1">
            <w:r w:rsidR="00042DB1" w:rsidRPr="00A37097">
              <w:rPr>
                <w:rStyle w:val="Hyperlink"/>
                <w:noProof/>
              </w:rPr>
              <w:t>Introduction</w:t>
            </w:r>
            <w:r w:rsidR="00042DB1">
              <w:rPr>
                <w:noProof/>
                <w:webHidden/>
              </w:rPr>
              <w:tab/>
            </w:r>
            <w:r w:rsidR="00042DB1">
              <w:rPr>
                <w:noProof/>
                <w:webHidden/>
              </w:rPr>
              <w:fldChar w:fldCharType="begin"/>
            </w:r>
            <w:r w:rsidR="00042DB1">
              <w:rPr>
                <w:noProof/>
                <w:webHidden/>
              </w:rPr>
              <w:instrText xml:space="preserve"> PAGEREF _Toc171354478 \h </w:instrText>
            </w:r>
            <w:r w:rsidR="00042DB1">
              <w:rPr>
                <w:noProof/>
                <w:webHidden/>
              </w:rPr>
            </w:r>
            <w:r w:rsidR="00042DB1">
              <w:rPr>
                <w:noProof/>
                <w:webHidden/>
              </w:rPr>
              <w:fldChar w:fldCharType="separate"/>
            </w:r>
            <w:r w:rsidR="00C87DD8">
              <w:rPr>
                <w:noProof/>
                <w:webHidden/>
              </w:rPr>
              <w:t>2</w:t>
            </w:r>
            <w:r w:rsidR="00042DB1">
              <w:rPr>
                <w:noProof/>
                <w:webHidden/>
              </w:rPr>
              <w:fldChar w:fldCharType="end"/>
            </w:r>
          </w:hyperlink>
        </w:p>
        <w:p w14:paraId="6C35687B" w14:textId="0A6FE0B9" w:rsidR="00042DB1" w:rsidRDefault="00E26CA4">
          <w:pPr>
            <w:pStyle w:val="TOC1"/>
            <w:tabs>
              <w:tab w:val="right" w:leader="dot" w:pos="9016"/>
            </w:tabs>
            <w:rPr>
              <w:noProof/>
              <w:kern w:val="2"/>
              <w:sz w:val="24"/>
              <w:szCs w:val="24"/>
              <w:lang w:eastAsia="en-GB"/>
              <w14:ligatures w14:val="standardContextual"/>
            </w:rPr>
          </w:pPr>
          <w:hyperlink w:anchor="_Toc171354479" w:history="1">
            <w:r w:rsidR="00042DB1" w:rsidRPr="00A37097">
              <w:rPr>
                <w:rStyle w:val="Hyperlink"/>
                <w:noProof/>
              </w:rPr>
              <w:t>Scope Statement</w:t>
            </w:r>
            <w:r w:rsidR="00042DB1">
              <w:rPr>
                <w:noProof/>
                <w:webHidden/>
              </w:rPr>
              <w:tab/>
            </w:r>
            <w:r w:rsidR="00042DB1">
              <w:rPr>
                <w:noProof/>
                <w:webHidden/>
              </w:rPr>
              <w:fldChar w:fldCharType="begin"/>
            </w:r>
            <w:r w:rsidR="00042DB1">
              <w:rPr>
                <w:noProof/>
                <w:webHidden/>
              </w:rPr>
              <w:instrText xml:space="preserve"> PAGEREF _Toc171354479 \h </w:instrText>
            </w:r>
            <w:r w:rsidR="00042DB1">
              <w:rPr>
                <w:noProof/>
                <w:webHidden/>
              </w:rPr>
            </w:r>
            <w:r w:rsidR="00042DB1">
              <w:rPr>
                <w:noProof/>
                <w:webHidden/>
              </w:rPr>
              <w:fldChar w:fldCharType="separate"/>
            </w:r>
            <w:r w:rsidR="00C87DD8">
              <w:rPr>
                <w:noProof/>
                <w:webHidden/>
              </w:rPr>
              <w:t>2</w:t>
            </w:r>
            <w:r w:rsidR="00042DB1">
              <w:rPr>
                <w:noProof/>
                <w:webHidden/>
              </w:rPr>
              <w:fldChar w:fldCharType="end"/>
            </w:r>
          </w:hyperlink>
        </w:p>
        <w:p w14:paraId="57F61C6F" w14:textId="65906AAA" w:rsidR="00042DB1" w:rsidRDefault="00E26CA4">
          <w:pPr>
            <w:pStyle w:val="TOC1"/>
            <w:tabs>
              <w:tab w:val="right" w:leader="dot" w:pos="9016"/>
            </w:tabs>
            <w:rPr>
              <w:noProof/>
              <w:kern w:val="2"/>
              <w:sz w:val="24"/>
              <w:szCs w:val="24"/>
              <w:lang w:eastAsia="en-GB"/>
              <w14:ligatures w14:val="standardContextual"/>
            </w:rPr>
          </w:pPr>
          <w:hyperlink w:anchor="_Toc171354480" w:history="1">
            <w:r w:rsidR="00042DB1" w:rsidRPr="00A37097">
              <w:rPr>
                <w:rStyle w:val="Hyperlink"/>
                <w:noProof/>
              </w:rPr>
              <w:t>Purpose of the ISMS</w:t>
            </w:r>
            <w:r w:rsidR="00042DB1">
              <w:rPr>
                <w:noProof/>
                <w:webHidden/>
              </w:rPr>
              <w:tab/>
            </w:r>
            <w:r w:rsidR="00042DB1">
              <w:rPr>
                <w:noProof/>
                <w:webHidden/>
              </w:rPr>
              <w:fldChar w:fldCharType="begin"/>
            </w:r>
            <w:r w:rsidR="00042DB1">
              <w:rPr>
                <w:noProof/>
                <w:webHidden/>
              </w:rPr>
              <w:instrText xml:space="preserve"> PAGEREF _Toc171354480 \h </w:instrText>
            </w:r>
            <w:r w:rsidR="00042DB1">
              <w:rPr>
                <w:noProof/>
                <w:webHidden/>
              </w:rPr>
            </w:r>
            <w:r w:rsidR="00042DB1">
              <w:rPr>
                <w:noProof/>
                <w:webHidden/>
              </w:rPr>
              <w:fldChar w:fldCharType="separate"/>
            </w:r>
            <w:r w:rsidR="00C87DD8">
              <w:rPr>
                <w:noProof/>
                <w:webHidden/>
              </w:rPr>
              <w:t>2</w:t>
            </w:r>
            <w:r w:rsidR="00042DB1">
              <w:rPr>
                <w:noProof/>
                <w:webHidden/>
              </w:rPr>
              <w:fldChar w:fldCharType="end"/>
            </w:r>
          </w:hyperlink>
        </w:p>
        <w:p w14:paraId="17ADC1F1" w14:textId="1C743B4C" w:rsidR="00042DB1" w:rsidRDefault="00E26CA4">
          <w:pPr>
            <w:pStyle w:val="TOC1"/>
            <w:tabs>
              <w:tab w:val="right" w:leader="dot" w:pos="9016"/>
            </w:tabs>
            <w:rPr>
              <w:noProof/>
              <w:kern w:val="2"/>
              <w:sz w:val="24"/>
              <w:szCs w:val="24"/>
              <w:lang w:eastAsia="en-GB"/>
              <w14:ligatures w14:val="standardContextual"/>
            </w:rPr>
          </w:pPr>
          <w:hyperlink w:anchor="_Toc171354481" w:history="1">
            <w:r w:rsidR="00042DB1" w:rsidRPr="00A37097">
              <w:rPr>
                <w:rStyle w:val="Hyperlink"/>
                <w:noProof/>
              </w:rPr>
              <w:t>Context of the Organisation</w:t>
            </w:r>
            <w:r w:rsidR="00042DB1">
              <w:rPr>
                <w:noProof/>
                <w:webHidden/>
              </w:rPr>
              <w:tab/>
            </w:r>
            <w:r w:rsidR="00042DB1">
              <w:rPr>
                <w:noProof/>
                <w:webHidden/>
              </w:rPr>
              <w:fldChar w:fldCharType="begin"/>
            </w:r>
            <w:r w:rsidR="00042DB1">
              <w:rPr>
                <w:noProof/>
                <w:webHidden/>
              </w:rPr>
              <w:instrText xml:space="preserve"> PAGEREF _Toc171354481 \h </w:instrText>
            </w:r>
            <w:r w:rsidR="00042DB1">
              <w:rPr>
                <w:noProof/>
                <w:webHidden/>
              </w:rPr>
            </w:r>
            <w:r w:rsidR="00042DB1">
              <w:rPr>
                <w:noProof/>
                <w:webHidden/>
              </w:rPr>
              <w:fldChar w:fldCharType="separate"/>
            </w:r>
            <w:r w:rsidR="00C87DD8">
              <w:rPr>
                <w:noProof/>
                <w:webHidden/>
              </w:rPr>
              <w:t>3</w:t>
            </w:r>
            <w:r w:rsidR="00042DB1">
              <w:rPr>
                <w:noProof/>
                <w:webHidden/>
              </w:rPr>
              <w:fldChar w:fldCharType="end"/>
            </w:r>
          </w:hyperlink>
        </w:p>
        <w:p w14:paraId="7FF5F870" w14:textId="32DAC25B" w:rsidR="00042DB1" w:rsidRDefault="00E26CA4">
          <w:pPr>
            <w:pStyle w:val="TOC2"/>
            <w:tabs>
              <w:tab w:val="right" w:leader="dot" w:pos="9016"/>
            </w:tabs>
            <w:rPr>
              <w:noProof/>
              <w:kern w:val="2"/>
              <w:sz w:val="24"/>
              <w:szCs w:val="24"/>
              <w:lang w:eastAsia="en-GB"/>
              <w14:ligatures w14:val="standardContextual"/>
            </w:rPr>
          </w:pPr>
          <w:hyperlink w:anchor="_Toc171354482" w:history="1">
            <w:r w:rsidR="00042DB1" w:rsidRPr="00A37097">
              <w:rPr>
                <w:rStyle w:val="Hyperlink"/>
                <w:noProof/>
              </w:rPr>
              <w:t>Internal Issues</w:t>
            </w:r>
            <w:r w:rsidR="00042DB1">
              <w:rPr>
                <w:noProof/>
                <w:webHidden/>
              </w:rPr>
              <w:tab/>
            </w:r>
            <w:r w:rsidR="00042DB1">
              <w:rPr>
                <w:noProof/>
                <w:webHidden/>
              </w:rPr>
              <w:fldChar w:fldCharType="begin"/>
            </w:r>
            <w:r w:rsidR="00042DB1">
              <w:rPr>
                <w:noProof/>
                <w:webHidden/>
              </w:rPr>
              <w:instrText xml:space="preserve"> PAGEREF _Toc171354482 \h </w:instrText>
            </w:r>
            <w:r w:rsidR="00042DB1">
              <w:rPr>
                <w:noProof/>
                <w:webHidden/>
              </w:rPr>
            </w:r>
            <w:r w:rsidR="00042DB1">
              <w:rPr>
                <w:noProof/>
                <w:webHidden/>
              </w:rPr>
              <w:fldChar w:fldCharType="separate"/>
            </w:r>
            <w:r w:rsidR="00C87DD8">
              <w:rPr>
                <w:noProof/>
                <w:webHidden/>
              </w:rPr>
              <w:t>3</w:t>
            </w:r>
            <w:r w:rsidR="00042DB1">
              <w:rPr>
                <w:noProof/>
                <w:webHidden/>
              </w:rPr>
              <w:fldChar w:fldCharType="end"/>
            </w:r>
          </w:hyperlink>
        </w:p>
        <w:p w14:paraId="1A48E23E" w14:textId="0AE898A2" w:rsidR="00042DB1" w:rsidRDefault="00E26CA4">
          <w:pPr>
            <w:pStyle w:val="TOC3"/>
            <w:tabs>
              <w:tab w:val="right" w:leader="dot" w:pos="9016"/>
            </w:tabs>
            <w:rPr>
              <w:noProof/>
              <w:kern w:val="2"/>
              <w:sz w:val="24"/>
              <w:szCs w:val="24"/>
              <w:lang w:eastAsia="en-GB"/>
              <w14:ligatures w14:val="standardContextual"/>
            </w:rPr>
          </w:pPr>
          <w:hyperlink w:anchor="_Toc171354483" w:history="1">
            <w:r w:rsidR="00042DB1" w:rsidRPr="00A37097">
              <w:rPr>
                <w:rStyle w:val="Hyperlink"/>
                <w:noProof/>
              </w:rPr>
              <w:t>Organisational Structure</w:t>
            </w:r>
            <w:r w:rsidR="00042DB1">
              <w:rPr>
                <w:noProof/>
                <w:webHidden/>
              </w:rPr>
              <w:tab/>
            </w:r>
            <w:r w:rsidR="00042DB1">
              <w:rPr>
                <w:noProof/>
                <w:webHidden/>
              </w:rPr>
              <w:fldChar w:fldCharType="begin"/>
            </w:r>
            <w:r w:rsidR="00042DB1">
              <w:rPr>
                <w:noProof/>
                <w:webHidden/>
              </w:rPr>
              <w:instrText xml:space="preserve"> PAGEREF _Toc171354483 \h </w:instrText>
            </w:r>
            <w:r w:rsidR="00042DB1">
              <w:rPr>
                <w:noProof/>
                <w:webHidden/>
              </w:rPr>
            </w:r>
            <w:r w:rsidR="00042DB1">
              <w:rPr>
                <w:noProof/>
                <w:webHidden/>
              </w:rPr>
              <w:fldChar w:fldCharType="separate"/>
            </w:r>
            <w:r w:rsidR="00C87DD8">
              <w:rPr>
                <w:noProof/>
                <w:webHidden/>
              </w:rPr>
              <w:t>3</w:t>
            </w:r>
            <w:r w:rsidR="00042DB1">
              <w:rPr>
                <w:noProof/>
                <w:webHidden/>
              </w:rPr>
              <w:fldChar w:fldCharType="end"/>
            </w:r>
          </w:hyperlink>
        </w:p>
        <w:p w14:paraId="791C1A3E" w14:textId="259E10A3" w:rsidR="00042DB1" w:rsidRDefault="00E26CA4">
          <w:pPr>
            <w:pStyle w:val="TOC3"/>
            <w:tabs>
              <w:tab w:val="right" w:leader="dot" w:pos="9016"/>
            </w:tabs>
            <w:rPr>
              <w:noProof/>
              <w:kern w:val="2"/>
              <w:sz w:val="24"/>
              <w:szCs w:val="24"/>
              <w:lang w:eastAsia="en-GB"/>
              <w14:ligatures w14:val="standardContextual"/>
            </w:rPr>
          </w:pPr>
          <w:hyperlink w:anchor="_Toc171354484" w:history="1">
            <w:r w:rsidR="00042DB1" w:rsidRPr="00A37097">
              <w:rPr>
                <w:rStyle w:val="Hyperlink"/>
                <w:noProof/>
              </w:rPr>
              <w:t>Business Processes</w:t>
            </w:r>
            <w:r w:rsidR="00042DB1">
              <w:rPr>
                <w:noProof/>
                <w:webHidden/>
              </w:rPr>
              <w:tab/>
            </w:r>
            <w:r w:rsidR="00042DB1">
              <w:rPr>
                <w:noProof/>
                <w:webHidden/>
              </w:rPr>
              <w:fldChar w:fldCharType="begin"/>
            </w:r>
            <w:r w:rsidR="00042DB1">
              <w:rPr>
                <w:noProof/>
                <w:webHidden/>
              </w:rPr>
              <w:instrText xml:space="preserve"> PAGEREF _Toc171354484 \h </w:instrText>
            </w:r>
            <w:r w:rsidR="00042DB1">
              <w:rPr>
                <w:noProof/>
                <w:webHidden/>
              </w:rPr>
            </w:r>
            <w:r w:rsidR="00042DB1">
              <w:rPr>
                <w:noProof/>
                <w:webHidden/>
              </w:rPr>
              <w:fldChar w:fldCharType="separate"/>
            </w:r>
            <w:r w:rsidR="00C87DD8">
              <w:rPr>
                <w:noProof/>
                <w:webHidden/>
              </w:rPr>
              <w:t>3</w:t>
            </w:r>
            <w:r w:rsidR="00042DB1">
              <w:rPr>
                <w:noProof/>
                <w:webHidden/>
              </w:rPr>
              <w:fldChar w:fldCharType="end"/>
            </w:r>
          </w:hyperlink>
        </w:p>
        <w:p w14:paraId="4627C5CB" w14:textId="295399AD" w:rsidR="00042DB1" w:rsidRDefault="00E26CA4">
          <w:pPr>
            <w:pStyle w:val="TOC3"/>
            <w:tabs>
              <w:tab w:val="right" w:leader="dot" w:pos="9016"/>
            </w:tabs>
            <w:rPr>
              <w:noProof/>
              <w:kern w:val="2"/>
              <w:sz w:val="24"/>
              <w:szCs w:val="24"/>
              <w:lang w:eastAsia="en-GB"/>
              <w14:ligatures w14:val="standardContextual"/>
            </w:rPr>
          </w:pPr>
          <w:hyperlink w:anchor="_Toc171354485" w:history="1">
            <w:r w:rsidR="00042DB1" w:rsidRPr="00A37097">
              <w:rPr>
                <w:rStyle w:val="Hyperlink"/>
                <w:noProof/>
              </w:rPr>
              <w:t>Interested Internal Stakeholders</w:t>
            </w:r>
            <w:r w:rsidR="00042DB1">
              <w:rPr>
                <w:noProof/>
                <w:webHidden/>
              </w:rPr>
              <w:tab/>
            </w:r>
            <w:r w:rsidR="00042DB1">
              <w:rPr>
                <w:noProof/>
                <w:webHidden/>
              </w:rPr>
              <w:fldChar w:fldCharType="begin"/>
            </w:r>
            <w:r w:rsidR="00042DB1">
              <w:rPr>
                <w:noProof/>
                <w:webHidden/>
              </w:rPr>
              <w:instrText xml:space="preserve"> PAGEREF _Toc171354485 \h </w:instrText>
            </w:r>
            <w:r w:rsidR="00042DB1">
              <w:rPr>
                <w:noProof/>
                <w:webHidden/>
              </w:rPr>
            </w:r>
            <w:r w:rsidR="00042DB1">
              <w:rPr>
                <w:noProof/>
                <w:webHidden/>
              </w:rPr>
              <w:fldChar w:fldCharType="separate"/>
            </w:r>
            <w:r w:rsidR="00C87DD8">
              <w:rPr>
                <w:noProof/>
                <w:webHidden/>
              </w:rPr>
              <w:t>3</w:t>
            </w:r>
            <w:r w:rsidR="00042DB1">
              <w:rPr>
                <w:noProof/>
                <w:webHidden/>
              </w:rPr>
              <w:fldChar w:fldCharType="end"/>
            </w:r>
          </w:hyperlink>
        </w:p>
        <w:p w14:paraId="7EDBCD97" w14:textId="08875FA7" w:rsidR="00042DB1" w:rsidRDefault="00E26CA4">
          <w:pPr>
            <w:pStyle w:val="TOC2"/>
            <w:tabs>
              <w:tab w:val="right" w:leader="dot" w:pos="9016"/>
            </w:tabs>
            <w:rPr>
              <w:noProof/>
              <w:kern w:val="2"/>
              <w:sz w:val="24"/>
              <w:szCs w:val="24"/>
              <w:lang w:eastAsia="en-GB"/>
              <w14:ligatures w14:val="standardContextual"/>
            </w:rPr>
          </w:pPr>
          <w:hyperlink w:anchor="_Toc171354486" w:history="1">
            <w:r w:rsidR="00042DB1" w:rsidRPr="00A37097">
              <w:rPr>
                <w:rStyle w:val="Hyperlink"/>
                <w:noProof/>
              </w:rPr>
              <w:t>External Issues</w:t>
            </w:r>
            <w:r w:rsidR="00042DB1">
              <w:rPr>
                <w:noProof/>
                <w:webHidden/>
              </w:rPr>
              <w:tab/>
            </w:r>
            <w:r w:rsidR="00042DB1">
              <w:rPr>
                <w:noProof/>
                <w:webHidden/>
              </w:rPr>
              <w:fldChar w:fldCharType="begin"/>
            </w:r>
            <w:r w:rsidR="00042DB1">
              <w:rPr>
                <w:noProof/>
                <w:webHidden/>
              </w:rPr>
              <w:instrText xml:space="preserve"> PAGEREF _Toc171354486 \h </w:instrText>
            </w:r>
            <w:r w:rsidR="00042DB1">
              <w:rPr>
                <w:noProof/>
                <w:webHidden/>
              </w:rPr>
            </w:r>
            <w:r w:rsidR="00042DB1">
              <w:rPr>
                <w:noProof/>
                <w:webHidden/>
              </w:rPr>
              <w:fldChar w:fldCharType="separate"/>
            </w:r>
            <w:r w:rsidR="00C87DD8">
              <w:rPr>
                <w:noProof/>
                <w:webHidden/>
              </w:rPr>
              <w:t>4</w:t>
            </w:r>
            <w:r w:rsidR="00042DB1">
              <w:rPr>
                <w:noProof/>
                <w:webHidden/>
              </w:rPr>
              <w:fldChar w:fldCharType="end"/>
            </w:r>
          </w:hyperlink>
        </w:p>
        <w:p w14:paraId="516B19AF" w14:textId="147C5560" w:rsidR="00042DB1" w:rsidRDefault="00E26CA4">
          <w:pPr>
            <w:pStyle w:val="TOC3"/>
            <w:tabs>
              <w:tab w:val="right" w:leader="dot" w:pos="9016"/>
            </w:tabs>
            <w:rPr>
              <w:noProof/>
              <w:kern w:val="2"/>
              <w:sz w:val="24"/>
              <w:szCs w:val="24"/>
              <w:lang w:eastAsia="en-GB"/>
              <w14:ligatures w14:val="standardContextual"/>
            </w:rPr>
          </w:pPr>
          <w:hyperlink w:anchor="_Toc171354487" w:history="1">
            <w:r w:rsidR="00042DB1" w:rsidRPr="00A37097">
              <w:rPr>
                <w:rStyle w:val="Hyperlink"/>
                <w:noProof/>
              </w:rPr>
              <w:t>Legal, Regulatory, and Contractual Obligations</w:t>
            </w:r>
            <w:r w:rsidR="00042DB1">
              <w:rPr>
                <w:noProof/>
                <w:webHidden/>
              </w:rPr>
              <w:tab/>
            </w:r>
            <w:r w:rsidR="00042DB1">
              <w:rPr>
                <w:noProof/>
                <w:webHidden/>
              </w:rPr>
              <w:fldChar w:fldCharType="begin"/>
            </w:r>
            <w:r w:rsidR="00042DB1">
              <w:rPr>
                <w:noProof/>
                <w:webHidden/>
              </w:rPr>
              <w:instrText xml:space="preserve"> PAGEREF _Toc171354487 \h </w:instrText>
            </w:r>
            <w:r w:rsidR="00042DB1">
              <w:rPr>
                <w:noProof/>
                <w:webHidden/>
              </w:rPr>
            </w:r>
            <w:r w:rsidR="00042DB1">
              <w:rPr>
                <w:noProof/>
                <w:webHidden/>
              </w:rPr>
              <w:fldChar w:fldCharType="separate"/>
            </w:r>
            <w:r w:rsidR="00C87DD8">
              <w:rPr>
                <w:noProof/>
                <w:webHidden/>
              </w:rPr>
              <w:t>4</w:t>
            </w:r>
            <w:r w:rsidR="00042DB1">
              <w:rPr>
                <w:noProof/>
                <w:webHidden/>
              </w:rPr>
              <w:fldChar w:fldCharType="end"/>
            </w:r>
          </w:hyperlink>
        </w:p>
        <w:p w14:paraId="14C523EC" w14:textId="48665D65" w:rsidR="00042DB1" w:rsidRDefault="00E26CA4">
          <w:pPr>
            <w:pStyle w:val="TOC3"/>
            <w:tabs>
              <w:tab w:val="right" w:leader="dot" w:pos="9016"/>
            </w:tabs>
            <w:rPr>
              <w:noProof/>
              <w:kern w:val="2"/>
              <w:sz w:val="24"/>
              <w:szCs w:val="24"/>
              <w:lang w:eastAsia="en-GB"/>
              <w14:ligatures w14:val="standardContextual"/>
            </w:rPr>
          </w:pPr>
          <w:hyperlink w:anchor="_Toc171354488" w:history="1">
            <w:r w:rsidR="00042DB1" w:rsidRPr="00A37097">
              <w:rPr>
                <w:rStyle w:val="Hyperlink"/>
                <w:noProof/>
              </w:rPr>
              <w:t>Technical Environment</w:t>
            </w:r>
            <w:r w:rsidR="00042DB1">
              <w:rPr>
                <w:noProof/>
                <w:webHidden/>
              </w:rPr>
              <w:tab/>
            </w:r>
            <w:r w:rsidR="00042DB1">
              <w:rPr>
                <w:noProof/>
                <w:webHidden/>
              </w:rPr>
              <w:fldChar w:fldCharType="begin"/>
            </w:r>
            <w:r w:rsidR="00042DB1">
              <w:rPr>
                <w:noProof/>
                <w:webHidden/>
              </w:rPr>
              <w:instrText xml:space="preserve"> PAGEREF _Toc171354488 \h </w:instrText>
            </w:r>
            <w:r w:rsidR="00042DB1">
              <w:rPr>
                <w:noProof/>
                <w:webHidden/>
              </w:rPr>
            </w:r>
            <w:r w:rsidR="00042DB1">
              <w:rPr>
                <w:noProof/>
                <w:webHidden/>
              </w:rPr>
              <w:fldChar w:fldCharType="separate"/>
            </w:r>
            <w:r w:rsidR="00C87DD8">
              <w:rPr>
                <w:noProof/>
                <w:webHidden/>
              </w:rPr>
              <w:t>4</w:t>
            </w:r>
            <w:r w:rsidR="00042DB1">
              <w:rPr>
                <w:noProof/>
                <w:webHidden/>
              </w:rPr>
              <w:fldChar w:fldCharType="end"/>
            </w:r>
          </w:hyperlink>
        </w:p>
        <w:p w14:paraId="69FFC3F0" w14:textId="6C67F0C3" w:rsidR="00042DB1" w:rsidRDefault="00E26CA4">
          <w:pPr>
            <w:pStyle w:val="TOC3"/>
            <w:tabs>
              <w:tab w:val="right" w:leader="dot" w:pos="9016"/>
            </w:tabs>
            <w:rPr>
              <w:noProof/>
              <w:kern w:val="2"/>
              <w:sz w:val="24"/>
              <w:szCs w:val="24"/>
              <w:lang w:eastAsia="en-GB"/>
              <w14:ligatures w14:val="standardContextual"/>
            </w:rPr>
          </w:pPr>
          <w:hyperlink w:anchor="_Toc171354489" w:history="1">
            <w:r w:rsidR="00042DB1" w:rsidRPr="00A37097">
              <w:rPr>
                <w:rStyle w:val="Hyperlink"/>
                <w:noProof/>
              </w:rPr>
              <w:t>Market &amp; Industry Conditions</w:t>
            </w:r>
            <w:r w:rsidR="00042DB1">
              <w:rPr>
                <w:noProof/>
                <w:webHidden/>
              </w:rPr>
              <w:tab/>
            </w:r>
            <w:r w:rsidR="00042DB1">
              <w:rPr>
                <w:noProof/>
                <w:webHidden/>
              </w:rPr>
              <w:fldChar w:fldCharType="begin"/>
            </w:r>
            <w:r w:rsidR="00042DB1">
              <w:rPr>
                <w:noProof/>
                <w:webHidden/>
              </w:rPr>
              <w:instrText xml:space="preserve"> PAGEREF _Toc171354489 \h </w:instrText>
            </w:r>
            <w:r w:rsidR="00042DB1">
              <w:rPr>
                <w:noProof/>
                <w:webHidden/>
              </w:rPr>
            </w:r>
            <w:r w:rsidR="00042DB1">
              <w:rPr>
                <w:noProof/>
                <w:webHidden/>
              </w:rPr>
              <w:fldChar w:fldCharType="separate"/>
            </w:r>
            <w:r w:rsidR="00C87DD8">
              <w:rPr>
                <w:noProof/>
                <w:webHidden/>
              </w:rPr>
              <w:t>4</w:t>
            </w:r>
            <w:r w:rsidR="00042DB1">
              <w:rPr>
                <w:noProof/>
                <w:webHidden/>
              </w:rPr>
              <w:fldChar w:fldCharType="end"/>
            </w:r>
          </w:hyperlink>
        </w:p>
        <w:p w14:paraId="140CB8AA" w14:textId="232030CA" w:rsidR="00042DB1" w:rsidRDefault="00E26CA4">
          <w:pPr>
            <w:pStyle w:val="TOC3"/>
            <w:tabs>
              <w:tab w:val="right" w:leader="dot" w:pos="9016"/>
            </w:tabs>
            <w:rPr>
              <w:noProof/>
              <w:kern w:val="2"/>
              <w:sz w:val="24"/>
              <w:szCs w:val="24"/>
              <w:lang w:eastAsia="en-GB"/>
              <w14:ligatures w14:val="standardContextual"/>
            </w:rPr>
          </w:pPr>
          <w:hyperlink w:anchor="_Toc171354490" w:history="1">
            <w:r w:rsidR="00042DB1" w:rsidRPr="00A37097">
              <w:rPr>
                <w:rStyle w:val="Hyperlink"/>
                <w:noProof/>
              </w:rPr>
              <w:t>External Stakeholders</w:t>
            </w:r>
            <w:r w:rsidR="00042DB1">
              <w:rPr>
                <w:noProof/>
                <w:webHidden/>
              </w:rPr>
              <w:tab/>
            </w:r>
            <w:r w:rsidR="00042DB1">
              <w:rPr>
                <w:noProof/>
                <w:webHidden/>
              </w:rPr>
              <w:fldChar w:fldCharType="begin"/>
            </w:r>
            <w:r w:rsidR="00042DB1">
              <w:rPr>
                <w:noProof/>
                <w:webHidden/>
              </w:rPr>
              <w:instrText xml:space="preserve"> PAGEREF _Toc171354490 \h </w:instrText>
            </w:r>
            <w:r w:rsidR="00042DB1">
              <w:rPr>
                <w:noProof/>
                <w:webHidden/>
              </w:rPr>
            </w:r>
            <w:r w:rsidR="00042DB1">
              <w:rPr>
                <w:noProof/>
                <w:webHidden/>
              </w:rPr>
              <w:fldChar w:fldCharType="separate"/>
            </w:r>
            <w:r w:rsidR="00C87DD8">
              <w:rPr>
                <w:noProof/>
                <w:webHidden/>
              </w:rPr>
              <w:t>4</w:t>
            </w:r>
            <w:r w:rsidR="00042DB1">
              <w:rPr>
                <w:noProof/>
                <w:webHidden/>
              </w:rPr>
              <w:fldChar w:fldCharType="end"/>
            </w:r>
          </w:hyperlink>
        </w:p>
        <w:p w14:paraId="47150981" w14:textId="03EA9F1B" w:rsidR="00042DB1" w:rsidRDefault="00E26CA4">
          <w:pPr>
            <w:pStyle w:val="TOC1"/>
            <w:tabs>
              <w:tab w:val="right" w:leader="dot" w:pos="9016"/>
            </w:tabs>
            <w:rPr>
              <w:noProof/>
              <w:kern w:val="2"/>
              <w:sz w:val="24"/>
              <w:szCs w:val="24"/>
              <w:lang w:eastAsia="en-GB"/>
              <w14:ligatures w14:val="standardContextual"/>
            </w:rPr>
          </w:pPr>
          <w:hyperlink w:anchor="_Toc171354491" w:history="1">
            <w:r w:rsidR="00042DB1" w:rsidRPr="00A37097">
              <w:rPr>
                <w:rStyle w:val="Hyperlink"/>
                <w:noProof/>
              </w:rPr>
              <w:t>Scope of the Information Security Management System</w:t>
            </w:r>
            <w:r w:rsidR="00042DB1">
              <w:rPr>
                <w:noProof/>
                <w:webHidden/>
              </w:rPr>
              <w:tab/>
            </w:r>
            <w:r w:rsidR="00042DB1">
              <w:rPr>
                <w:noProof/>
                <w:webHidden/>
              </w:rPr>
              <w:fldChar w:fldCharType="begin"/>
            </w:r>
            <w:r w:rsidR="00042DB1">
              <w:rPr>
                <w:noProof/>
                <w:webHidden/>
              </w:rPr>
              <w:instrText xml:space="preserve"> PAGEREF _Toc171354491 \h </w:instrText>
            </w:r>
            <w:r w:rsidR="00042DB1">
              <w:rPr>
                <w:noProof/>
                <w:webHidden/>
              </w:rPr>
            </w:r>
            <w:r w:rsidR="00042DB1">
              <w:rPr>
                <w:noProof/>
                <w:webHidden/>
              </w:rPr>
              <w:fldChar w:fldCharType="separate"/>
            </w:r>
            <w:r w:rsidR="00C87DD8">
              <w:rPr>
                <w:noProof/>
                <w:webHidden/>
              </w:rPr>
              <w:t>5</w:t>
            </w:r>
            <w:r w:rsidR="00042DB1">
              <w:rPr>
                <w:noProof/>
                <w:webHidden/>
              </w:rPr>
              <w:fldChar w:fldCharType="end"/>
            </w:r>
          </w:hyperlink>
        </w:p>
        <w:p w14:paraId="0D1A791A" w14:textId="55FBF4E4" w:rsidR="00042DB1" w:rsidRDefault="00E26CA4">
          <w:pPr>
            <w:pStyle w:val="TOC3"/>
            <w:tabs>
              <w:tab w:val="right" w:leader="dot" w:pos="9016"/>
            </w:tabs>
            <w:rPr>
              <w:noProof/>
              <w:kern w:val="2"/>
              <w:sz w:val="24"/>
              <w:szCs w:val="24"/>
              <w:lang w:eastAsia="en-GB"/>
              <w14:ligatures w14:val="standardContextual"/>
            </w:rPr>
          </w:pPr>
          <w:hyperlink w:anchor="_Toc171354492" w:history="1">
            <w:r w:rsidR="00042DB1" w:rsidRPr="00A37097">
              <w:rPr>
                <w:rStyle w:val="Hyperlink"/>
                <w:noProof/>
              </w:rPr>
              <w:t>Business Functions Within Scope</w:t>
            </w:r>
            <w:r w:rsidR="00042DB1">
              <w:rPr>
                <w:noProof/>
                <w:webHidden/>
              </w:rPr>
              <w:tab/>
            </w:r>
            <w:r w:rsidR="00042DB1">
              <w:rPr>
                <w:noProof/>
                <w:webHidden/>
              </w:rPr>
              <w:fldChar w:fldCharType="begin"/>
            </w:r>
            <w:r w:rsidR="00042DB1">
              <w:rPr>
                <w:noProof/>
                <w:webHidden/>
              </w:rPr>
              <w:instrText xml:space="preserve"> PAGEREF _Toc171354492 \h </w:instrText>
            </w:r>
            <w:r w:rsidR="00042DB1">
              <w:rPr>
                <w:noProof/>
                <w:webHidden/>
              </w:rPr>
            </w:r>
            <w:r w:rsidR="00042DB1">
              <w:rPr>
                <w:noProof/>
                <w:webHidden/>
              </w:rPr>
              <w:fldChar w:fldCharType="separate"/>
            </w:r>
            <w:r w:rsidR="00C87DD8">
              <w:rPr>
                <w:noProof/>
                <w:webHidden/>
              </w:rPr>
              <w:t>5</w:t>
            </w:r>
            <w:r w:rsidR="00042DB1">
              <w:rPr>
                <w:noProof/>
                <w:webHidden/>
              </w:rPr>
              <w:fldChar w:fldCharType="end"/>
            </w:r>
          </w:hyperlink>
        </w:p>
        <w:p w14:paraId="4BA488C0" w14:textId="0AB1F84D" w:rsidR="00042DB1" w:rsidRDefault="00E26CA4">
          <w:pPr>
            <w:pStyle w:val="TOC3"/>
            <w:tabs>
              <w:tab w:val="right" w:leader="dot" w:pos="9016"/>
            </w:tabs>
            <w:rPr>
              <w:noProof/>
              <w:kern w:val="2"/>
              <w:sz w:val="24"/>
              <w:szCs w:val="24"/>
              <w:lang w:eastAsia="en-GB"/>
              <w14:ligatures w14:val="standardContextual"/>
            </w:rPr>
          </w:pPr>
          <w:hyperlink w:anchor="_Toc171354493" w:history="1">
            <w:r w:rsidR="00042DB1" w:rsidRPr="00A37097">
              <w:rPr>
                <w:rStyle w:val="Hyperlink"/>
                <w:noProof/>
              </w:rPr>
              <w:t>Physical Locations Within Scope</w:t>
            </w:r>
            <w:r w:rsidR="00042DB1">
              <w:rPr>
                <w:noProof/>
                <w:webHidden/>
              </w:rPr>
              <w:tab/>
            </w:r>
            <w:r w:rsidR="00042DB1">
              <w:rPr>
                <w:noProof/>
                <w:webHidden/>
              </w:rPr>
              <w:fldChar w:fldCharType="begin"/>
            </w:r>
            <w:r w:rsidR="00042DB1">
              <w:rPr>
                <w:noProof/>
                <w:webHidden/>
              </w:rPr>
              <w:instrText xml:space="preserve"> PAGEREF _Toc171354493 \h </w:instrText>
            </w:r>
            <w:r w:rsidR="00042DB1">
              <w:rPr>
                <w:noProof/>
                <w:webHidden/>
              </w:rPr>
            </w:r>
            <w:r w:rsidR="00042DB1">
              <w:rPr>
                <w:noProof/>
                <w:webHidden/>
              </w:rPr>
              <w:fldChar w:fldCharType="separate"/>
            </w:r>
            <w:r w:rsidR="00C87DD8">
              <w:rPr>
                <w:noProof/>
                <w:webHidden/>
              </w:rPr>
              <w:t>5</w:t>
            </w:r>
            <w:r w:rsidR="00042DB1">
              <w:rPr>
                <w:noProof/>
                <w:webHidden/>
              </w:rPr>
              <w:fldChar w:fldCharType="end"/>
            </w:r>
          </w:hyperlink>
        </w:p>
        <w:p w14:paraId="021F1155" w14:textId="5EC24374" w:rsidR="00042DB1" w:rsidRDefault="00E26CA4">
          <w:pPr>
            <w:pStyle w:val="TOC3"/>
            <w:tabs>
              <w:tab w:val="right" w:leader="dot" w:pos="9016"/>
            </w:tabs>
            <w:rPr>
              <w:noProof/>
              <w:kern w:val="2"/>
              <w:sz w:val="24"/>
              <w:szCs w:val="24"/>
              <w:lang w:eastAsia="en-GB"/>
              <w14:ligatures w14:val="standardContextual"/>
            </w:rPr>
          </w:pPr>
          <w:hyperlink w:anchor="_Toc171354494" w:history="1">
            <w:r w:rsidR="00042DB1" w:rsidRPr="00A37097">
              <w:rPr>
                <w:rStyle w:val="Hyperlink"/>
                <w:noProof/>
              </w:rPr>
              <w:t>Technology Services Within Scope</w:t>
            </w:r>
            <w:r w:rsidR="00042DB1">
              <w:rPr>
                <w:noProof/>
                <w:webHidden/>
              </w:rPr>
              <w:tab/>
            </w:r>
            <w:r w:rsidR="00042DB1">
              <w:rPr>
                <w:noProof/>
                <w:webHidden/>
              </w:rPr>
              <w:fldChar w:fldCharType="begin"/>
            </w:r>
            <w:r w:rsidR="00042DB1">
              <w:rPr>
                <w:noProof/>
                <w:webHidden/>
              </w:rPr>
              <w:instrText xml:space="preserve"> PAGEREF _Toc171354494 \h </w:instrText>
            </w:r>
            <w:r w:rsidR="00042DB1">
              <w:rPr>
                <w:noProof/>
                <w:webHidden/>
              </w:rPr>
            </w:r>
            <w:r w:rsidR="00042DB1">
              <w:rPr>
                <w:noProof/>
                <w:webHidden/>
              </w:rPr>
              <w:fldChar w:fldCharType="separate"/>
            </w:r>
            <w:r w:rsidR="00C87DD8">
              <w:rPr>
                <w:noProof/>
                <w:webHidden/>
              </w:rPr>
              <w:t>5</w:t>
            </w:r>
            <w:r w:rsidR="00042DB1">
              <w:rPr>
                <w:noProof/>
                <w:webHidden/>
              </w:rPr>
              <w:fldChar w:fldCharType="end"/>
            </w:r>
          </w:hyperlink>
        </w:p>
        <w:p w14:paraId="7CE8ACB6" w14:textId="45DB6015" w:rsidR="00042DB1" w:rsidRDefault="00E26CA4">
          <w:pPr>
            <w:pStyle w:val="TOC3"/>
            <w:tabs>
              <w:tab w:val="right" w:leader="dot" w:pos="9016"/>
            </w:tabs>
            <w:rPr>
              <w:noProof/>
              <w:kern w:val="2"/>
              <w:sz w:val="24"/>
              <w:szCs w:val="24"/>
              <w:lang w:eastAsia="en-GB"/>
              <w14:ligatures w14:val="standardContextual"/>
            </w:rPr>
          </w:pPr>
          <w:hyperlink w:anchor="_Toc171354495" w:history="1">
            <w:r w:rsidR="00042DB1" w:rsidRPr="00A37097">
              <w:rPr>
                <w:rStyle w:val="Hyperlink"/>
                <w:noProof/>
              </w:rPr>
              <w:t>Outsourced Services Within Scope</w:t>
            </w:r>
            <w:r w:rsidR="00042DB1">
              <w:rPr>
                <w:noProof/>
                <w:webHidden/>
              </w:rPr>
              <w:tab/>
            </w:r>
            <w:r w:rsidR="00042DB1">
              <w:rPr>
                <w:noProof/>
                <w:webHidden/>
              </w:rPr>
              <w:fldChar w:fldCharType="begin"/>
            </w:r>
            <w:r w:rsidR="00042DB1">
              <w:rPr>
                <w:noProof/>
                <w:webHidden/>
              </w:rPr>
              <w:instrText xml:space="preserve"> PAGEREF _Toc171354495 \h </w:instrText>
            </w:r>
            <w:r w:rsidR="00042DB1">
              <w:rPr>
                <w:noProof/>
                <w:webHidden/>
              </w:rPr>
            </w:r>
            <w:r w:rsidR="00042DB1">
              <w:rPr>
                <w:noProof/>
                <w:webHidden/>
              </w:rPr>
              <w:fldChar w:fldCharType="separate"/>
            </w:r>
            <w:r w:rsidR="00C87DD8">
              <w:rPr>
                <w:noProof/>
                <w:webHidden/>
              </w:rPr>
              <w:t>6</w:t>
            </w:r>
            <w:r w:rsidR="00042DB1">
              <w:rPr>
                <w:noProof/>
                <w:webHidden/>
              </w:rPr>
              <w:fldChar w:fldCharType="end"/>
            </w:r>
          </w:hyperlink>
        </w:p>
        <w:p w14:paraId="0536C33A" w14:textId="3DECBB84" w:rsidR="00042DB1" w:rsidRDefault="00E26CA4">
          <w:pPr>
            <w:pStyle w:val="TOC2"/>
            <w:tabs>
              <w:tab w:val="right" w:leader="dot" w:pos="9016"/>
            </w:tabs>
            <w:rPr>
              <w:noProof/>
              <w:kern w:val="2"/>
              <w:sz w:val="24"/>
              <w:szCs w:val="24"/>
              <w:lang w:eastAsia="en-GB"/>
              <w14:ligatures w14:val="standardContextual"/>
            </w:rPr>
          </w:pPr>
          <w:hyperlink w:anchor="_Toc171354496" w:history="1">
            <w:r w:rsidR="00042DB1" w:rsidRPr="00A37097">
              <w:rPr>
                <w:rStyle w:val="Hyperlink"/>
                <w:noProof/>
              </w:rPr>
              <w:t>Risk Assessment &amp; Treatment</w:t>
            </w:r>
            <w:r w:rsidR="00042DB1">
              <w:rPr>
                <w:noProof/>
                <w:webHidden/>
              </w:rPr>
              <w:tab/>
            </w:r>
            <w:r w:rsidR="00042DB1">
              <w:rPr>
                <w:noProof/>
                <w:webHidden/>
              </w:rPr>
              <w:fldChar w:fldCharType="begin"/>
            </w:r>
            <w:r w:rsidR="00042DB1">
              <w:rPr>
                <w:noProof/>
                <w:webHidden/>
              </w:rPr>
              <w:instrText xml:space="preserve"> PAGEREF _Toc171354496 \h </w:instrText>
            </w:r>
            <w:r w:rsidR="00042DB1">
              <w:rPr>
                <w:noProof/>
                <w:webHidden/>
              </w:rPr>
            </w:r>
            <w:r w:rsidR="00042DB1">
              <w:rPr>
                <w:noProof/>
                <w:webHidden/>
              </w:rPr>
              <w:fldChar w:fldCharType="separate"/>
            </w:r>
            <w:r w:rsidR="00C87DD8">
              <w:rPr>
                <w:noProof/>
                <w:webHidden/>
              </w:rPr>
              <w:t>6</w:t>
            </w:r>
            <w:r w:rsidR="00042DB1">
              <w:rPr>
                <w:noProof/>
                <w:webHidden/>
              </w:rPr>
              <w:fldChar w:fldCharType="end"/>
            </w:r>
          </w:hyperlink>
        </w:p>
        <w:p w14:paraId="20EC2AEA" w14:textId="39C5174E" w:rsidR="00042DB1" w:rsidRDefault="00E26CA4">
          <w:pPr>
            <w:pStyle w:val="TOC2"/>
            <w:tabs>
              <w:tab w:val="right" w:leader="dot" w:pos="9016"/>
            </w:tabs>
            <w:rPr>
              <w:noProof/>
              <w:kern w:val="2"/>
              <w:sz w:val="24"/>
              <w:szCs w:val="24"/>
              <w:lang w:eastAsia="en-GB"/>
              <w14:ligatures w14:val="standardContextual"/>
            </w:rPr>
          </w:pPr>
          <w:hyperlink w:anchor="_Toc171354497" w:history="1">
            <w:r w:rsidR="00042DB1" w:rsidRPr="00A37097">
              <w:rPr>
                <w:rStyle w:val="Hyperlink"/>
                <w:noProof/>
              </w:rPr>
              <w:t>Key Policies &amp; Procedures</w:t>
            </w:r>
            <w:r w:rsidR="00042DB1">
              <w:rPr>
                <w:noProof/>
                <w:webHidden/>
              </w:rPr>
              <w:tab/>
            </w:r>
            <w:r w:rsidR="00042DB1">
              <w:rPr>
                <w:noProof/>
                <w:webHidden/>
              </w:rPr>
              <w:fldChar w:fldCharType="begin"/>
            </w:r>
            <w:r w:rsidR="00042DB1">
              <w:rPr>
                <w:noProof/>
                <w:webHidden/>
              </w:rPr>
              <w:instrText xml:space="preserve"> PAGEREF _Toc171354497 \h </w:instrText>
            </w:r>
            <w:r w:rsidR="00042DB1">
              <w:rPr>
                <w:noProof/>
                <w:webHidden/>
              </w:rPr>
            </w:r>
            <w:r w:rsidR="00042DB1">
              <w:rPr>
                <w:noProof/>
                <w:webHidden/>
              </w:rPr>
              <w:fldChar w:fldCharType="separate"/>
            </w:r>
            <w:r w:rsidR="00C87DD8">
              <w:rPr>
                <w:noProof/>
                <w:webHidden/>
              </w:rPr>
              <w:t>6</w:t>
            </w:r>
            <w:r w:rsidR="00042DB1">
              <w:rPr>
                <w:noProof/>
                <w:webHidden/>
              </w:rPr>
              <w:fldChar w:fldCharType="end"/>
            </w:r>
          </w:hyperlink>
        </w:p>
        <w:p w14:paraId="1F37183E" w14:textId="1C033A3E" w:rsidR="00042DB1" w:rsidRDefault="00E26CA4">
          <w:pPr>
            <w:pStyle w:val="TOC1"/>
            <w:tabs>
              <w:tab w:val="right" w:leader="dot" w:pos="9016"/>
            </w:tabs>
            <w:rPr>
              <w:noProof/>
              <w:kern w:val="2"/>
              <w:sz w:val="24"/>
              <w:szCs w:val="24"/>
              <w:lang w:eastAsia="en-GB"/>
              <w14:ligatures w14:val="standardContextual"/>
            </w:rPr>
          </w:pPr>
          <w:hyperlink w:anchor="_Toc171354498" w:history="1">
            <w:r w:rsidR="00042DB1" w:rsidRPr="00A37097">
              <w:rPr>
                <w:rStyle w:val="Hyperlink"/>
                <w:noProof/>
              </w:rPr>
              <w:t>Document Maintenance &amp; Distribution</w:t>
            </w:r>
            <w:r w:rsidR="00042DB1">
              <w:rPr>
                <w:noProof/>
                <w:webHidden/>
              </w:rPr>
              <w:tab/>
            </w:r>
            <w:r w:rsidR="00042DB1">
              <w:rPr>
                <w:noProof/>
                <w:webHidden/>
              </w:rPr>
              <w:fldChar w:fldCharType="begin"/>
            </w:r>
            <w:r w:rsidR="00042DB1">
              <w:rPr>
                <w:noProof/>
                <w:webHidden/>
              </w:rPr>
              <w:instrText xml:space="preserve"> PAGEREF _Toc171354498 \h </w:instrText>
            </w:r>
            <w:r w:rsidR="00042DB1">
              <w:rPr>
                <w:noProof/>
                <w:webHidden/>
              </w:rPr>
            </w:r>
            <w:r w:rsidR="00042DB1">
              <w:rPr>
                <w:noProof/>
                <w:webHidden/>
              </w:rPr>
              <w:fldChar w:fldCharType="separate"/>
            </w:r>
            <w:r w:rsidR="00C87DD8">
              <w:rPr>
                <w:noProof/>
                <w:webHidden/>
              </w:rPr>
              <w:t>6</w:t>
            </w:r>
            <w:r w:rsidR="00042DB1">
              <w:rPr>
                <w:noProof/>
                <w:webHidden/>
              </w:rPr>
              <w:fldChar w:fldCharType="end"/>
            </w:r>
          </w:hyperlink>
        </w:p>
        <w:p w14:paraId="1FA9D612" w14:textId="5BB9C5F0" w:rsidR="00042DB1" w:rsidRDefault="00E26CA4">
          <w:pPr>
            <w:pStyle w:val="TOC2"/>
            <w:tabs>
              <w:tab w:val="right" w:leader="dot" w:pos="9016"/>
            </w:tabs>
            <w:rPr>
              <w:noProof/>
              <w:kern w:val="2"/>
              <w:sz w:val="24"/>
              <w:szCs w:val="24"/>
              <w:lang w:eastAsia="en-GB"/>
              <w14:ligatures w14:val="standardContextual"/>
            </w:rPr>
          </w:pPr>
          <w:hyperlink w:anchor="_Toc171354499" w:history="1">
            <w:r w:rsidR="00042DB1" w:rsidRPr="00A37097">
              <w:rPr>
                <w:rStyle w:val="Hyperlink"/>
                <w:noProof/>
              </w:rPr>
              <w:t>Document Review and Maintenance</w:t>
            </w:r>
            <w:r w:rsidR="00042DB1">
              <w:rPr>
                <w:noProof/>
                <w:webHidden/>
              </w:rPr>
              <w:tab/>
            </w:r>
            <w:r w:rsidR="00042DB1">
              <w:rPr>
                <w:noProof/>
                <w:webHidden/>
              </w:rPr>
              <w:fldChar w:fldCharType="begin"/>
            </w:r>
            <w:r w:rsidR="00042DB1">
              <w:rPr>
                <w:noProof/>
                <w:webHidden/>
              </w:rPr>
              <w:instrText xml:space="preserve"> PAGEREF _Toc171354499 \h </w:instrText>
            </w:r>
            <w:r w:rsidR="00042DB1">
              <w:rPr>
                <w:noProof/>
                <w:webHidden/>
              </w:rPr>
            </w:r>
            <w:r w:rsidR="00042DB1">
              <w:rPr>
                <w:noProof/>
                <w:webHidden/>
              </w:rPr>
              <w:fldChar w:fldCharType="separate"/>
            </w:r>
            <w:r w:rsidR="00C87DD8">
              <w:rPr>
                <w:noProof/>
                <w:webHidden/>
              </w:rPr>
              <w:t>6</w:t>
            </w:r>
            <w:r w:rsidR="00042DB1">
              <w:rPr>
                <w:noProof/>
                <w:webHidden/>
              </w:rPr>
              <w:fldChar w:fldCharType="end"/>
            </w:r>
          </w:hyperlink>
        </w:p>
        <w:p w14:paraId="51863852" w14:textId="642D34E8" w:rsidR="00042DB1" w:rsidRDefault="00E26CA4">
          <w:pPr>
            <w:pStyle w:val="TOC2"/>
            <w:tabs>
              <w:tab w:val="right" w:leader="dot" w:pos="9016"/>
            </w:tabs>
            <w:rPr>
              <w:noProof/>
              <w:kern w:val="2"/>
              <w:sz w:val="24"/>
              <w:szCs w:val="24"/>
              <w:lang w:eastAsia="en-GB"/>
              <w14:ligatures w14:val="standardContextual"/>
            </w:rPr>
          </w:pPr>
          <w:hyperlink w:anchor="_Toc171354500" w:history="1">
            <w:r w:rsidR="00042DB1" w:rsidRPr="00A37097">
              <w:rPr>
                <w:rStyle w:val="Hyperlink"/>
                <w:noProof/>
              </w:rPr>
              <w:t>Document Accessibility</w:t>
            </w:r>
            <w:r w:rsidR="00042DB1">
              <w:rPr>
                <w:noProof/>
                <w:webHidden/>
              </w:rPr>
              <w:tab/>
            </w:r>
            <w:r w:rsidR="00042DB1">
              <w:rPr>
                <w:noProof/>
                <w:webHidden/>
              </w:rPr>
              <w:fldChar w:fldCharType="begin"/>
            </w:r>
            <w:r w:rsidR="00042DB1">
              <w:rPr>
                <w:noProof/>
                <w:webHidden/>
              </w:rPr>
              <w:instrText xml:space="preserve"> PAGEREF _Toc171354500 \h </w:instrText>
            </w:r>
            <w:r w:rsidR="00042DB1">
              <w:rPr>
                <w:noProof/>
                <w:webHidden/>
              </w:rPr>
            </w:r>
            <w:r w:rsidR="00042DB1">
              <w:rPr>
                <w:noProof/>
                <w:webHidden/>
              </w:rPr>
              <w:fldChar w:fldCharType="separate"/>
            </w:r>
            <w:r w:rsidR="00C87DD8">
              <w:rPr>
                <w:noProof/>
                <w:webHidden/>
              </w:rPr>
              <w:t>6</w:t>
            </w:r>
            <w:r w:rsidR="00042DB1">
              <w:rPr>
                <w:noProof/>
                <w:webHidden/>
              </w:rPr>
              <w:fldChar w:fldCharType="end"/>
            </w:r>
          </w:hyperlink>
        </w:p>
        <w:p w14:paraId="252B7C14" w14:textId="6382308E" w:rsidR="00042DB1" w:rsidRDefault="00E26CA4">
          <w:pPr>
            <w:pStyle w:val="TOC2"/>
            <w:tabs>
              <w:tab w:val="right" w:leader="dot" w:pos="9016"/>
            </w:tabs>
            <w:rPr>
              <w:noProof/>
              <w:kern w:val="2"/>
              <w:sz w:val="24"/>
              <w:szCs w:val="24"/>
              <w:lang w:eastAsia="en-GB"/>
              <w14:ligatures w14:val="standardContextual"/>
            </w:rPr>
          </w:pPr>
          <w:hyperlink w:anchor="_Toc171354501" w:history="1">
            <w:r w:rsidR="00042DB1" w:rsidRPr="00A37097">
              <w:rPr>
                <w:rStyle w:val="Hyperlink"/>
                <w:noProof/>
              </w:rPr>
              <w:t>Distribution</w:t>
            </w:r>
            <w:r w:rsidR="00042DB1">
              <w:rPr>
                <w:noProof/>
                <w:webHidden/>
              </w:rPr>
              <w:tab/>
            </w:r>
            <w:r w:rsidR="00042DB1">
              <w:rPr>
                <w:noProof/>
                <w:webHidden/>
              </w:rPr>
              <w:fldChar w:fldCharType="begin"/>
            </w:r>
            <w:r w:rsidR="00042DB1">
              <w:rPr>
                <w:noProof/>
                <w:webHidden/>
              </w:rPr>
              <w:instrText xml:space="preserve"> PAGEREF _Toc171354501 \h </w:instrText>
            </w:r>
            <w:r w:rsidR="00042DB1">
              <w:rPr>
                <w:noProof/>
                <w:webHidden/>
              </w:rPr>
            </w:r>
            <w:r w:rsidR="00042DB1">
              <w:rPr>
                <w:noProof/>
                <w:webHidden/>
              </w:rPr>
              <w:fldChar w:fldCharType="separate"/>
            </w:r>
            <w:r w:rsidR="00C87DD8">
              <w:rPr>
                <w:noProof/>
                <w:webHidden/>
              </w:rPr>
              <w:t>7</w:t>
            </w:r>
            <w:r w:rsidR="00042DB1">
              <w:rPr>
                <w:noProof/>
                <w:webHidden/>
              </w:rPr>
              <w:fldChar w:fldCharType="end"/>
            </w:r>
          </w:hyperlink>
        </w:p>
        <w:p w14:paraId="3C2622A7" w14:textId="1043E063" w:rsidR="00FE06B0" w:rsidRDefault="00FE06B0">
          <w:r>
            <w:rPr>
              <w:b/>
              <w:bCs/>
            </w:rPr>
            <w:fldChar w:fldCharType="end"/>
          </w:r>
        </w:p>
      </w:sdtContent>
    </w:sdt>
    <w:p w14:paraId="7723E422" w14:textId="77777777" w:rsidR="00E062BF" w:rsidRPr="00E062BF" w:rsidRDefault="00E062BF" w:rsidP="005F6415">
      <w:pPr>
        <w:pStyle w:val="Heading1"/>
      </w:pPr>
      <w:bookmarkStart w:id="1" w:name="_Toc171354477"/>
      <w:r w:rsidRPr="00E062BF">
        <w:t>Purpose of Document</w:t>
      </w:r>
      <w:bookmarkEnd w:id="1"/>
    </w:p>
    <w:p w14:paraId="4DCC0340" w14:textId="0537A51E" w:rsidR="00B07454" w:rsidRDefault="00E062BF" w:rsidP="00E062BF">
      <w:r w:rsidRPr="00E062BF">
        <w:t xml:space="preserve">This document outlines the scope </w:t>
      </w:r>
      <w:proofErr w:type="gramStart"/>
      <w:r w:rsidRPr="00E062BF">
        <w:t xml:space="preserve">of </w:t>
      </w:r>
      <w:r w:rsidR="00D915AE">
        <w:t xml:space="preserve"> </w:t>
      </w:r>
      <w:proofErr w:type="spellStart"/>
      <w:r w:rsidR="00D915AE" w:rsidRPr="00D915AE">
        <w:t>TechSolutions</w:t>
      </w:r>
      <w:proofErr w:type="spellEnd"/>
      <w:proofErr w:type="gramEnd"/>
      <w:r w:rsidR="00D915AE" w:rsidRPr="00D915AE">
        <w:t xml:space="preserve"> Inc.</w:t>
      </w:r>
      <w:r w:rsidR="00170682">
        <w:t>’s</w:t>
      </w:r>
      <w:r w:rsidRPr="00E062BF">
        <w:t xml:space="preserve"> </w:t>
      </w:r>
      <w:hyperlink r:id="rId9" w:history="1">
        <w:r w:rsidRPr="00BA5CDC">
          <w:rPr>
            <w:rStyle w:val="Hyperlink"/>
          </w:rPr>
          <w:t>Information Security Management System</w:t>
        </w:r>
      </w:hyperlink>
      <w:r w:rsidRPr="00E062BF">
        <w:t xml:space="preserve"> (ISMS)</w:t>
      </w:r>
      <w:r w:rsidR="00296C61">
        <w:t>, including the</w:t>
      </w:r>
      <w:r w:rsidRPr="00E062BF">
        <w:t xml:space="preserve"> parts of our organisation, processes, and systems </w:t>
      </w:r>
      <w:r w:rsidR="00CC488B">
        <w:t xml:space="preserve">that </w:t>
      </w:r>
      <w:r w:rsidRPr="00E062BF">
        <w:t>are covered by the ISMS.</w:t>
      </w:r>
    </w:p>
    <w:p w14:paraId="36F3DC85" w14:textId="65551264" w:rsidR="00E062BF" w:rsidRPr="00E062BF" w:rsidRDefault="00E062BF" w:rsidP="00E062BF">
      <w:r w:rsidRPr="00E062BF">
        <w:t>Th</w:t>
      </w:r>
      <w:r w:rsidR="00FE75D5">
        <w:t xml:space="preserve">e guidance </w:t>
      </w:r>
      <w:r w:rsidRPr="00E062BF">
        <w:t>ensures everyone, from employees to management, understands the extent of our information security efforts. It also aligns our ISMS with our business goals, legal requirements, and contractual obligations.</w:t>
      </w:r>
    </w:p>
    <w:p w14:paraId="445FB102" w14:textId="77777777" w:rsidR="00E062BF" w:rsidRPr="00E062BF" w:rsidRDefault="00E062BF" w:rsidP="005F6415">
      <w:pPr>
        <w:pStyle w:val="Heading1"/>
      </w:pPr>
      <w:bookmarkStart w:id="2" w:name="_Toc171354478"/>
      <w:r w:rsidRPr="00E062BF">
        <w:t>Introduction</w:t>
      </w:r>
      <w:bookmarkEnd w:id="2"/>
    </w:p>
    <w:p w14:paraId="19854BBF" w14:textId="2A101633" w:rsidR="00D915AE" w:rsidRDefault="00D915AE" w:rsidP="00E062BF">
      <w:proofErr w:type="spellStart"/>
      <w:r>
        <w:rPr>
          <w:rStyle w:val="Strong"/>
        </w:rPr>
        <w:t>TechSolutions</w:t>
      </w:r>
      <w:proofErr w:type="spellEnd"/>
      <w:r>
        <w:rPr>
          <w:rStyle w:val="Strong"/>
        </w:rPr>
        <w:t xml:space="preserve"> Inc.</w:t>
      </w:r>
      <w:r>
        <w:t xml:space="preserve"> is a software development company specializing in cloud-based applications and services for small and medium-sized businesses. Our offerings include secure cloud storage, SaaS platforms, and data analytics tools. We prioritize data security and compliance, currently working towards ISO 27001 certification to enhance our Information Security Management System (ISMS). Our focus on innovation and customer-centric solutions helps businesses achieve their digital goals securely and efficiently.</w:t>
      </w:r>
    </w:p>
    <w:p w14:paraId="2AF93C75" w14:textId="77777777" w:rsidR="00D915AE" w:rsidRPr="00E062BF" w:rsidRDefault="00D915AE" w:rsidP="00E062BF"/>
    <w:p w14:paraId="474528DF" w14:textId="77777777" w:rsidR="00E062BF" w:rsidRPr="00E062BF" w:rsidRDefault="00E062BF" w:rsidP="006C773B">
      <w:pPr>
        <w:pStyle w:val="Heading1"/>
      </w:pPr>
      <w:bookmarkStart w:id="3" w:name="_Toc171354479"/>
      <w:r w:rsidRPr="00E062BF">
        <w:t>Scope Statement</w:t>
      </w:r>
      <w:bookmarkEnd w:id="3"/>
    </w:p>
    <w:p w14:paraId="69B52131" w14:textId="65524742" w:rsidR="00D915AE" w:rsidRDefault="00034627" w:rsidP="00034627">
      <w:pPr>
        <w:rPr>
          <w:sz w:val="24"/>
          <w:szCs w:val="24"/>
          <w:lang w:eastAsia="en-GB"/>
        </w:rPr>
      </w:pPr>
      <w:r>
        <w:br/>
      </w:r>
      <w:r w:rsidRPr="00034627">
        <w:rPr>
          <w:sz w:val="24"/>
          <w:szCs w:val="24"/>
          <w:lang w:eastAsia="en-GB"/>
        </w:rPr>
        <w:t xml:space="preserve">The scope of the Information Security Management System (ISMS) at </w:t>
      </w:r>
      <w:r w:rsidR="00D915AE">
        <w:rPr>
          <w:sz w:val="24"/>
          <w:szCs w:val="24"/>
          <w:lang w:eastAsia="en-GB"/>
        </w:rPr>
        <w:t>TechSolution.inc</w:t>
      </w:r>
    </w:p>
    <w:p w14:paraId="2B4F9998" w14:textId="16417F16" w:rsidR="00707CAF" w:rsidRDefault="00034627" w:rsidP="00034627">
      <w:pPr>
        <w:rPr>
          <w:sz w:val="24"/>
          <w:szCs w:val="24"/>
          <w:lang w:eastAsia="en-GB"/>
        </w:rPr>
      </w:pPr>
      <w:r w:rsidRPr="00034627">
        <w:rPr>
          <w:sz w:val="24"/>
          <w:szCs w:val="24"/>
          <w:lang w:eastAsia="en-GB"/>
        </w:rPr>
        <w:t xml:space="preserve">encompasses the protection of all information assets related to our core business operations, including customer data, intellectual property, and internal communications. </w:t>
      </w:r>
    </w:p>
    <w:p w14:paraId="368F25DB" w14:textId="77777777" w:rsidR="00E062BF" w:rsidRPr="00E062BF" w:rsidRDefault="00E062BF" w:rsidP="006C773B">
      <w:pPr>
        <w:pStyle w:val="Heading1"/>
      </w:pPr>
      <w:bookmarkStart w:id="4" w:name="_Toc171354480"/>
      <w:r w:rsidRPr="00E062BF">
        <w:t>Purpose of the ISMS</w:t>
      </w:r>
      <w:bookmarkEnd w:id="4"/>
    </w:p>
    <w:p w14:paraId="2CAC23F8" w14:textId="34D2103D" w:rsidR="00E062BF" w:rsidRPr="00E062BF" w:rsidRDefault="00E062BF" w:rsidP="00E062BF">
      <w:r w:rsidRPr="00E062BF">
        <w:t xml:space="preserve">At </w:t>
      </w:r>
      <w:r w:rsidR="00D915AE">
        <w:rPr>
          <w:sz w:val="24"/>
          <w:szCs w:val="24"/>
          <w:lang w:eastAsia="en-GB"/>
        </w:rPr>
        <w:t>TechSolution.inc</w:t>
      </w:r>
      <w:r w:rsidRPr="00E062BF">
        <w:t xml:space="preserve">, our ISMS aims to protect our information assets and ensure data confidentiality, integrity, and availability. </w:t>
      </w:r>
      <w:r w:rsidR="00C25356">
        <w:t>The ISMS</w:t>
      </w:r>
      <w:r w:rsidRPr="00E062BF">
        <w:t xml:space="preserve"> supports</w:t>
      </w:r>
      <w:r w:rsidR="00C25356">
        <w:t xml:space="preserve"> </w:t>
      </w:r>
      <w:r w:rsidRPr="00E062BF">
        <w:t>maintaining customer trust, meeting legal obligations, and safeguarding intellectual property.</w:t>
      </w:r>
    </w:p>
    <w:p w14:paraId="28F43226" w14:textId="77777777" w:rsidR="00610A26" w:rsidRDefault="00E062BF" w:rsidP="00E062BF">
      <w:r w:rsidRPr="00E062BF">
        <w:t xml:space="preserve">We focus on managing information security risks by identifying, assessing, and mitigating them according to our risk appetite and business strategy. </w:t>
      </w:r>
    </w:p>
    <w:p w14:paraId="62EC99AA" w14:textId="0EFD5D62" w:rsidR="00E062BF" w:rsidRPr="00E062BF" w:rsidRDefault="00E062BF" w:rsidP="00E062BF">
      <w:r w:rsidRPr="00E062BF">
        <w:t xml:space="preserve">Our ISMS complies with </w:t>
      </w:r>
      <w:r w:rsidR="006C79F8">
        <w:t>regulatory, legal and contractual requirements</w:t>
      </w:r>
      <w:r w:rsidRPr="00E062BF">
        <w:t>, showing our commitment to regulatory compliance and operational excellence.</w:t>
      </w:r>
    </w:p>
    <w:p w14:paraId="128E1E00" w14:textId="77777777" w:rsidR="00897554" w:rsidRDefault="00897554" w:rsidP="00E062BF">
      <w:r>
        <w:t>Implementing</w:t>
      </w:r>
      <w:r w:rsidR="00E062BF" w:rsidRPr="00E062BF">
        <w:t xml:space="preserve"> the ISMS</w:t>
      </w:r>
      <w:r>
        <w:t xml:space="preserve"> </w:t>
      </w:r>
      <w:r w:rsidR="00E062BF" w:rsidRPr="00E062BF">
        <w:t>demonstrate</w:t>
      </w:r>
      <w:r>
        <w:t>s</w:t>
      </w:r>
      <w:r w:rsidR="00E062BF" w:rsidRPr="00E062BF">
        <w:t xml:space="preserve"> our dedication to top-tier information security practices. </w:t>
      </w:r>
    </w:p>
    <w:p w14:paraId="29CFEDEB" w14:textId="22A0EC18" w:rsidR="00E062BF" w:rsidRPr="00E062BF" w:rsidRDefault="00E062BF" w:rsidP="00E062BF">
      <w:r w:rsidRPr="00E062BF">
        <w:t>We are committed to continuous improvement, regularly updating our security measures to adapt to new threats and business changes.</w:t>
      </w:r>
    </w:p>
    <w:p w14:paraId="28E71E13" w14:textId="77777777" w:rsidR="00E062BF" w:rsidRPr="00E062BF" w:rsidRDefault="00E062BF" w:rsidP="006C773B">
      <w:pPr>
        <w:pStyle w:val="Heading1"/>
      </w:pPr>
      <w:bookmarkStart w:id="5" w:name="_Toc171354481"/>
      <w:r w:rsidRPr="00E062BF">
        <w:t>Context of the Organisation</w:t>
      </w:r>
      <w:bookmarkEnd w:id="5"/>
    </w:p>
    <w:p w14:paraId="18060D4D" w14:textId="77777777" w:rsidR="00720C01" w:rsidRDefault="00720C01" w:rsidP="006C773B">
      <w:pPr>
        <w:pStyle w:val="Heading3"/>
      </w:pPr>
    </w:p>
    <w:p w14:paraId="66497D8D" w14:textId="77777777" w:rsidR="00E67FF5" w:rsidRPr="00E062BF" w:rsidRDefault="00E67FF5" w:rsidP="00E67FF5">
      <w:pPr>
        <w:pStyle w:val="Heading2"/>
      </w:pPr>
      <w:bookmarkStart w:id="6" w:name="_Toc171354482"/>
      <w:r w:rsidRPr="00E062BF">
        <w:t>Internal Issues</w:t>
      </w:r>
      <w:bookmarkEnd w:id="6"/>
    </w:p>
    <w:p w14:paraId="5DD35E39" w14:textId="77777777" w:rsidR="00E67FF5" w:rsidRPr="00E67FF5" w:rsidRDefault="00E67FF5" w:rsidP="00E67FF5"/>
    <w:p w14:paraId="7417E9F6" w14:textId="7F3B10F2" w:rsidR="006C773B" w:rsidRDefault="00E062BF" w:rsidP="006C773B">
      <w:pPr>
        <w:pStyle w:val="Heading3"/>
      </w:pPr>
      <w:bookmarkStart w:id="7" w:name="_Toc171354483"/>
      <w:r w:rsidRPr="00E062BF">
        <w:t>Organisational Structure</w:t>
      </w:r>
      <w:bookmarkEnd w:id="7"/>
    </w:p>
    <w:p w14:paraId="0402E2F5" w14:textId="77777777" w:rsidR="00D915AE" w:rsidRPr="00D915AE" w:rsidRDefault="00D915AE" w:rsidP="00D915AE">
      <w:p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Executive Leadership</w:t>
      </w:r>
    </w:p>
    <w:p w14:paraId="7DC97B2F" w14:textId="77777777" w:rsidR="00D915AE" w:rsidRPr="00D915AE" w:rsidRDefault="00D915AE" w:rsidP="007C376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Chief Executive Officer (CEO): Oversees overall company strategy, growth, and operations.</w:t>
      </w:r>
    </w:p>
    <w:p w14:paraId="3587C465" w14:textId="77777777" w:rsidR="00D915AE" w:rsidRPr="00D915AE" w:rsidRDefault="00D915AE" w:rsidP="007C376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Chief Information Security Officer (CISO): Responsible for company-wide information security strategy and ensuring compliance with ISO 27001 standards.</w:t>
      </w:r>
    </w:p>
    <w:p w14:paraId="34861628" w14:textId="77777777" w:rsidR="00D915AE" w:rsidRPr="00D915AE" w:rsidRDefault="00D915AE" w:rsidP="007C376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Chief Technology Officer (CTO): Leads the technical direction, innovation, and infrastructure of the company's software development efforts.</w:t>
      </w:r>
    </w:p>
    <w:p w14:paraId="170CD09B" w14:textId="77777777" w:rsidR="00D915AE" w:rsidRPr="00D915AE" w:rsidRDefault="00D915AE" w:rsidP="007C376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Chief Financial Officer (CFO): Manages the financial health, budget, and resource allocation for all company initiatives.</w:t>
      </w:r>
    </w:p>
    <w:p w14:paraId="61AB7624" w14:textId="77777777" w:rsidR="00D915AE" w:rsidRPr="00D915AE" w:rsidRDefault="00D915AE" w:rsidP="00D915AE">
      <w:p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2. Departments and Functions</w:t>
      </w:r>
    </w:p>
    <w:p w14:paraId="09E026E3" w14:textId="77777777" w:rsidR="00D915AE" w:rsidRPr="00D915AE" w:rsidRDefault="00D915AE" w:rsidP="007C376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Information Security (IS) Department</w:t>
      </w:r>
    </w:p>
    <w:p w14:paraId="774083D7" w14:textId="77777777" w:rsidR="00D915AE" w:rsidRPr="00D915AE" w:rsidRDefault="00D915AE" w:rsidP="007C3769">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Purpose: Ensures the protection of company and client data, develops security policies, and leads ISO 27001 implementation.</w:t>
      </w:r>
    </w:p>
    <w:p w14:paraId="010EC3D9" w14:textId="77777777" w:rsidR="00D915AE" w:rsidRPr="00D915AE" w:rsidRDefault="00D915AE" w:rsidP="007C3769">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Key Roles: Security Analysts, Compliance Officers, Risk Management Team.</w:t>
      </w:r>
    </w:p>
    <w:p w14:paraId="2E7C0F4F" w14:textId="77777777" w:rsidR="00D915AE" w:rsidRPr="00D915AE" w:rsidRDefault="00D915AE" w:rsidP="007C376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Software Development Department</w:t>
      </w:r>
    </w:p>
    <w:p w14:paraId="68641B5F" w14:textId="77777777" w:rsidR="00D915AE" w:rsidRPr="00D915AE" w:rsidRDefault="00D915AE" w:rsidP="007C3769">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Purpose: Develops and maintains cloud-based applications and services for clients.</w:t>
      </w:r>
    </w:p>
    <w:p w14:paraId="637AF067" w14:textId="77777777" w:rsidR="00D915AE" w:rsidRPr="00D915AE" w:rsidRDefault="00D915AE" w:rsidP="007C3769">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Key Roles: Software Engineers, Quality Assurance (QA) Specialists, DevOps Engineers.</w:t>
      </w:r>
    </w:p>
    <w:p w14:paraId="7E657C53" w14:textId="77777777" w:rsidR="00D915AE" w:rsidRPr="00D915AE" w:rsidRDefault="00D915AE" w:rsidP="007C376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IT Infrastructure Department</w:t>
      </w:r>
    </w:p>
    <w:p w14:paraId="165F8559" w14:textId="77777777" w:rsidR="00D915AE" w:rsidRPr="00D915AE" w:rsidRDefault="00D915AE" w:rsidP="007C3769">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Purpose: Manages internal and external IT systems, networks, and cloud infrastructure.</w:t>
      </w:r>
    </w:p>
    <w:p w14:paraId="698B7149" w14:textId="77777777" w:rsidR="00D915AE" w:rsidRPr="00D915AE" w:rsidRDefault="00D915AE" w:rsidP="007C3769">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Key Roles: Network Administrators, System Engineers, Cloud Infrastructure Managers.</w:t>
      </w:r>
    </w:p>
    <w:p w14:paraId="2585E213" w14:textId="77777777" w:rsidR="00D915AE" w:rsidRPr="00D915AE" w:rsidRDefault="00D915AE" w:rsidP="007C376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Compliance &amp; Legal Department</w:t>
      </w:r>
    </w:p>
    <w:p w14:paraId="1C3EC39A" w14:textId="77777777" w:rsidR="00D915AE" w:rsidRPr="00D915AE" w:rsidRDefault="00D915AE" w:rsidP="007C3769">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Purpose: Oversees regulatory compliance, risk management, and ensures legal alignment with data protection laws (GDPR, ISO 27001).</w:t>
      </w:r>
    </w:p>
    <w:p w14:paraId="2EE2B679" w14:textId="77777777" w:rsidR="00D915AE" w:rsidRPr="00D915AE" w:rsidRDefault="00D915AE" w:rsidP="007C3769">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Key Roles: Legal Advisors, Compliance Officers.</w:t>
      </w:r>
    </w:p>
    <w:p w14:paraId="4A7F1D64" w14:textId="77777777" w:rsidR="00D915AE" w:rsidRPr="00D915AE" w:rsidRDefault="00D915AE" w:rsidP="007C376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Sales &amp; Marketing Department</w:t>
      </w:r>
    </w:p>
    <w:p w14:paraId="09977294" w14:textId="77777777" w:rsidR="00D915AE" w:rsidRPr="00D915AE" w:rsidRDefault="00D915AE" w:rsidP="007C3769">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Purpose: Drives customer acquisition, market outreach, and client relationship management.</w:t>
      </w:r>
    </w:p>
    <w:p w14:paraId="121344CD" w14:textId="77777777" w:rsidR="00D915AE" w:rsidRPr="00D915AE" w:rsidRDefault="00D915AE" w:rsidP="007C3769">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Key Roles: Sales Executives, Marketing Specialists.</w:t>
      </w:r>
    </w:p>
    <w:p w14:paraId="08432652" w14:textId="77777777" w:rsidR="00D915AE" w:rsidRPr="00D915AE" w:rsidRDefault="00D915AE" w:rsidP="007C376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Human Resources (HR) Department</w:t>
      </w:r>
    </w:p>
    <w:p w14:paraId="1321D3F6" w14:textId="77777777" w:rsidR="00D915AE" w:rsidRPr="00D915AE" w:rsidRDefault="00D915AE" w:rsidP="007C3769">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Purpose: Manages recruitment, employee relations, training, and organizational development.</w:t>
      </w:r>
    </w:p>
    <w:p w14:paraId="13CD3260" w14:textId="4870F959" w:rsidR="00D915AE" w:rsidRDefault="00D915AE" w:rsidP="007C3769">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D915AE">
        <w:rPr>
          <w:rFonts w:ascii="Times New Roman" w:eastAsia="Times New Roman" w:hAnsi="Times New Roman" w:cs="Times New Roman"/>
          <w:sz w:val="24"/>
          <w:szCs w:val="24"/>
          <w:lang w:val="en-US"/>
        </w:rPr>
        <w:t>Key Roles: HR Managers, Training Coordinators.</w:t>
      </w:r>
    </w:p>
    <w:p w14:paraId="156ECAFE" w14:textId="5E2EBFF1" w:rsidR="00A61C3F" w:rsidRPr="00D915AE" w:rsidRDefault="00A61C3F" w:rsidP="00A61C3F">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42866867" wp14:editId="21EC4CF6">
            <wp:extent cx="5731510" cy="3038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3038475"/>
                    </a:xfrm>
                    <a:prstGeom prst="rect">
                      <a:avLst/>
                    </a:prstGeom>
                  </pic:spPr>
                </pic:pic>
              </a:graphicData>
            </a:graphic>
          </wp:inline>
        </w:drawing>
      </w:r>
    </w:p>
    <w:p w14:paraId="29046740" w14:textId="77777777" w:rsidR="00042DB1" w:rsidRPr="00E062BF" w:rsidRDefault="00042DB1" w:rsidP="006C773B"/>
    <w:p w14:paraId="38D31A90" w14:textId="5B575BDD" w:rsidR="006C773B" w:rsidRDefault="00E062BF" w:rsidP="006C773B">
      <w:pPr>
        <w:pStyle w:val="Heading3"/>
      </w:pPr>
      <w:bookmarkStart w:id="8" w:name="_Toc171354484"/>
      <w:r w:rsidRPr="00E062BF">
        <w:t>Business Processes</w:t>
      </w:r>
      <w:bookmarkEnd w:id="8"/>
    </w:p>
    <w:p w14:paraId="584A5592" w14:textId="1E2C5731" w:rsidR="00042DB1" w:rsidRDefault="00A61C3F" w:rsidP="006C773B">
      <w:proofErr w:type="spellStart"/>
      <w:r>
        <w:t>TechSolutions</w:t>
      </w:r>
      <w:proofErr w:type="spellEnd"/>
      <w:r>
        <w:t xml:space="preserve"> Inc. is a software development company specializing in providing cloud-based solutions and services to clients across various industries. The organization operates with a focus on efficiency, security, and client satisfaction. Below is a high-level overview of its major business processes:</w:t>
      </w:r>
    </w:p>
    <w:p w14:paraId="39A71350" w14:textId="77777777" w:rsidR="00FA75F3" w:rsidRDefault="00FA75F3" w:rsidP="00FA75F3">
      <w:pPr>
        <w:pStyle w:val="Heading3"/>
      </w:pPr>
      <w:r>
        <w:rPr>
          <w:rStyle w:val="Strong"/>
          <w:b w:val="0"/>
          <w:bCs w:val="0"/>
        </w:rPr>
        <w:t>1. Software Development</w:t>
      </w:r>
    </w:p>
    <w:p w14:paraId="599CC17F" w14:textId="77777777" w:rsidR="00FA75F3" w:rsidRDefault="00FA75F3" w:rsidP="007C3769">
      <w:pPr>
        <w:numPr>
          <w:ilvl w:val="0"/>
          <w:numId w:val="4"/>
        </w:numPr>
        <w:spacing w:before="100" w:beforeAutospacing="1" w:after="100" w:afterAutospacing="1" w:line="240" w:lineRule="auto"/>
      </w:pPr>
      <w:r>
        <w:rPr>
          <w:rStyle w:val="Strong"/>
        </w:rPr>
        <w:t>Purpose</w:t>
      </w:r>
      <w:r>
        <w:t>: To design, develop, and maintain cloud-based applications for clients.</w:t>
      </w:r>
    </w:p>
    <w:p w14:paraId="6DB81261" w14:textId="77777777" w:rsidR="00FA75F3" w:rsidRDefault="00FA75F3" w:rsidP="007C3769">
      <w:pPr>
        <w:numPr>
          <w:ilvl w:val="0"/>
          <w:numId w:val="4"/>
        </w:numPr>
        <w:spacing w:before="100" w:beforeAutospacing="1" w:after="100" w:afterAutospacing="1" w:line="240" w:lineRule="auto"/>
      </w:pPr>
      <w:r>
        <w:rPr>
          <w:rStyle w:val="Strong"/>
        </w:rPr>
        <w:t>Key Activities</w:t>
      </w:r>
      <w:r>
        <w:t>: Requirements gathering, system design, development, testing, and deployment.</w:t>
      </w:r>
    </w:p>
    <w:p w14:paraId="49A60CFF" w14:textId="77777777" w:rsidR="00FA75F3" w:rsidRDefault="00FA75F3" w:rsidP="007C3769">
      <w:pPr>
        <w:numPr>
          <w:ilvl w:val="0"/>
          <w:numId w:val="4"/>
        </w:numPr>
        <w:spacing w:before="100" w:beforeAutospacing="1" w:after="100" w:afterAutospacing="1" w:line="240" w:lineRule="auto"/>
      </w:pPr>
      <w:r>
        <w:rPr>
          <w:rStyle w:val="Strong"/>
        </w:rPr>
        <w:t>Security Measures</w:t>
      </w:r>
      <w:r>
        <w:t>: Code reviews, version control, and secure development practices to ensure software integrity.</w:t>
      </w:r>
    </w:p>
    <w:p w14:paraId="5D4D2148" w14:textId="77777777" w:rsidR="00FA75F3" w:rsidRDefault="00FA75F3" w:rsidP="00FA75F3">
      <w:pPr>
        <w:pStyle w:val="Heading3"/>
      </w:pPr>
      <w:r>
        <w:rPr>
          <w:rStyle w:val="Strong"/>
          <w:b w:val="0"/>
          <w:bCs w:val="0"/>
        </w:rPr>
        <w:t>2. Customer Support</w:t>
      </w:r>
    </w:p>
    <w:p w14:paraId="7302B081" w14:textId="77777777" w:rsidR="00FA75F3" w:rsidRDefault="00FA75F3" w:rsidP="007C3769">
      <w:pPr>
        <w:numPr>
          <w:ilvl w:val="0"/>
          <w:numId w:val="5"/>
        </w:numPr>
        <w:spacing w:before="100" w:beforeAutospacing="1" w:after="100" w:afterAutospacing="1" w:line="240" w:lineRule="auto"/>
      </w:pPr>
      <w:r>
        <w:rPr>
          <w:rStyle w:val="Strong"/>
        </w:rPr>
        <w:t>Purpose</w:t>
      </w:r>
      <w:r>
        <w:t>: To provide timely technical support and resolve client issues.</w:t>
      </w:r>
    </w:p>
    <w:p w14:paraId="493A2D8A" w14:textId="77777777" w:rsidR="00FA75F3" w:rsidRDefault="00FA75F3" w:rsidP="007C3769">
      <w:pPr>
        <w:numPr>
          <w:ilvl w:val="0"/>
          <w:numId w:val="5"/>
        </w:numPr>
        <w:spacing w:before="100" w:beforeAutospacing="1" w:after="100" w:afterAutospacing="1" w:line="240" w:lineRule="auto"/>
      </w:pPr>
      <w:r>
        <w:rPr>
          <w:rStyle w:val="Strong"/>
        </w:rPr>
        <w:t>Key Activities</w:t>
      </w:r>
      <w:r>
        <w:t>: Ticket management, troubleshooting, and customer feedback.</w:t>
      </w:r>
    </w:p>
    <w:p w14:paraId="57F1D788" w14:textId="77777777" w:rsidR="00FA75F3" w:rsidRDefault="00FA75F3" w:rsidP="007C3769">
      <w:pPr>
        <w:numPr>
          <w:ilvl w:val="0"/>
          <w:numId w:val="5"/>
        </w:numPr>
        <w:spacing w:before="100" w:beforeAutospacing="1" w:after="100" w:afterAutospacing="1" w:line="240" w:lineRule="auto"/>
      </w:pPr>
      <w:r>
        <w:rPr>
          <w:rStyle w:val="Strong"/>
        </w:rPr>
        <w:t>Security Measures</w:t>
      </w:r>
      <w:r>
        <w:t>: Access control and encryption to protect customer data within support systems.</w:t>
      </w:r>
    </w:p>
    <w:p w14:paraId="3DC232D3" w14:textId="77777777" w:rsidR="00FA75F3" w:rsidRDefault="00FA75F3" w:rsidP="00FA75F3">
      <w:pPr>
        <w:pStyle w:val="Heading3"/>
      </w:pPr>
      <w:r>
        <w:rPr>
          <w:rStyle w:val="Strong"/>
          <w:b w:val="0"/>
          <w:bCs w:val="0"/>
        </w:rPr>
        <w:t>3. Financial Management</w:t>
      </w:r>
    </w:p>
    <w:p w14:paraId="5E24A736" w14:textId="77777777" w:rsidR="00FA75F3" w:rsidRDefault="00FA75F3" w:rsidP="007C3769">
      <w:pPr>
        <w:numPr>
          <w:ilvl w:val="0"/>
          <w:numId w:val="6"/>
        </w:numPr>
        <w:spacing w:before="100" w:beforeAutospacing="1" w:after="100" w:afterAutospacing="1" w:line="240" w:lineRule="auto"/>
      </w:pPr>
      <w:r>
        <w:rPr>
          <w:rStyle w:val="Strong"/>
        </w:rPr>
        <w:t>Purpose</w:t>
      </w:r>
      <w:r>
        <w:t>: To manage financial operations, including budgeting, reporting, and billing.</w:t>
      </w:r>
    </w:p>
    <w:p w14:paraId="3F2FA54C" w14:textId="77777777" w:rsidR="00FA75F3" w:rsidRDefault="00FA75F3" w:rsidP="007C3769">
      <w:pPr>
        <w:numPr>
          <w:ilvl w:val="0"/>
          <w:numId w:val="6"/>
        </w:numPr>
        <w:spacing w:before="100" w:beforeAutospacing="1" w:after="100" w:afterAutospacing="1" w:line="240" w:lineRule="auto"/>
      </w:pPr>
      <w:r>
        <w:rPr>
          <w:rStyle w:val="Strong"/>
        </w:rPr>
        <w:t>Key Activities</w:t>
      </w:r>
      <w:r>
        <w:t>: Revenue tracking, expense management, and financial reporting.</w:t>
      </w:r>
    </w:p>
    <w:p w14:paraId="21E536EB" w14:textId="77777777" w:rsidR="00FA75F3" w:rsidRDefault="00FA75F3" w:rsidP="007C3769">
      <w:pPr>
        <w:numPr>
          <w:ilvl w:val="0"/>
          <w:numId w:val="6"/>
        </w:numPr>
        <w:spacing w:before="100" w:beforeAutospacing="1" w:after="100" w:afterAutospacing="1" w:line="240" w:lineRule="auto"/>
      </w:pPr>
      <w:r>
        <w:rPr>
          <w:rStyle w:val="Strong"/>
        </w:rPr>
        <w:t>Security Measures</w:t>
      </w:r>
      <w:r>
        <w:t>: Financial data is encrypted and access is restricted to authorized personnel only.</w:t>
      </w:r>
    </w:p>
    <w:p w14:paraId="2619A71A" w14:textId="2D6962E9" w:rsidR="00A61C3F" w:rsidRDefault="00A61C3F" w:rsidP="006C773B"/>
    <w:p w14:paraId="51703CAA" w14:textId="77777777" w:rsidR="00FA75F3" w:rsidRDefault="00FA75F3" w:rsidP="00FA75F3">
      <w:pPr>
        <w:pStyle w:val="Heading3"/>
      </w:pPr>
      <w:r>
        <w:rPr>
          <w:rStyle w:val="Strong"/>
          <w:b w:val="0"/>
          <w:bCs w:val="0"/>
        </w:rPr>
        <w:t>4. Information Security</w:t>
      </w:r>
    </w:p>
    <w:p w14:paraId="59D4151B" w14:textId="77777777" w:rsidR="00FA75F3" w:rsidRDefault="00FA75F3" w:rsidP="007C3769">
      <w:pPr>
        <w:numPr>
          <w:ilvl w:val="0"/>
          <w:numId w:val="7"/>
        </w:numPr>
        <w:spacing w:before="100" w:beforeAutospacing="1" w:after="100" w:afterAutospacing="1" w:line="240" w:lineRule="auto"/>
      </w:pPr>
      <w:r>
        <w:rPr>
          <w:rStyle w:val="Strong"/>
        </w:rPr>
        <w:t>Purpose</w:t>
      </w:r>
      <w:r>
        <w:t>: To protect company and customer data through a structured Information Security Management System (ISMS).</w:t>
      </w:r>
    </w:p>
    <w:p w14:paraId="383A945C" w14:textId="77777777" w:rsidR="00FA75F3" w:rsidRDefault="00FA75F3" w:rsidP="007C3769">
      <w:pPr>
        <w:numPr>
          <w:ilvl w:val="0"/>
          <w:numId w:val="7"/>
        </w:numPr>
        <w:spacing w:before="100" w:beforeAutospacing="1" w:after="100" w:afterAutospacing="1" w:line="240" w:lineRule="auto"/>
      </w:pPr>
      <w:r>
        <w:rPr>
          <w:rStyle w:val="Strong"/>
        </w:rPr>
        <w:t>Key Activities</w:t>
      </w:r>
      <w:r>
        <w:t>: Risk assessments, security policy enforcement, and incident management.</w:t>
      </w:r>
    </w:p>
    <w:p w14:paraId="3A5A6850" w14:textId="77777777" w:rsidR="00FA75F3" w:rsidRDefault="00FA75F3" w:rsidP="007C3769">
      <w:pPr>
        <w:numPr>
          <w:ilvl w:val="0"/>
          <w:numId w:val="7"/>
        </w:numPr>
        <w:spacing w:before="100" w:beforeAutospacing="1" w:after="100" w:afterAutospacing="1" w:line="240" w:lineRule="auto"/>
      </w:pPr>
      <w:r>
        <w:rPr>
          <w:rStyle w:val="Strong"/>
        </w:rPr>
        <w:t>Security Measures</w:t>
      </w:r>
      <w:r>
        <w:t>: Encryption, access control, and ongoing audits following ISO 27001 standards.</w:t>
      </w:r>
    </w:p>
    <w:p w14:paraId="39608534" w14:textId="77777777" w:rsidR="00FA75F3" w:rsidRDefault="00E26CA4" w:rsidP="00FA75F3">
      <w:pPr>
        <w:spacing w:after="0"/>
      </w:pPr>
      <w:r>
        <w:pict w14:anchorId="40FD9867">
          <v:rect id="_x0000_i1025" style="width:0;height:1.5pt" o:hralign="center" o:hrstd="t" o:hr="t" fillcolor="#a0a0a0" stroked="f"/>
        </w:pict>
      </w:r>
    </w:p>
    <w:p w14:paraId="46E2E1F3" w14:textId="77777777" w:rsidR="00FA75F3" w:rsidRDefault="00FA75F3" w:rsidP="00FA75F3">
      <w:pPr>
        <w:pStyle w:val="Heading3"/>
      </w:pPr>
      <w:r>
        <w:rPr>
          <w:rStyle w:val="Strong"/>
          <w:b w:val="0"/>
          <w:bCs w:val="0"/>
        </w:rPr>
        <w:t>5. IT Infrastructure Management</w:t>
      </w:r>
    </w:p>
    <w:p w14:paraId="0902FAC0" w14:textId="77777777" w:rsidR="00FA75F3" w:rsidRDefault="00FA75F3" w:rsidP="007C3769">
      <w:pPr>
        <w:numPr>
          <w:ilvl w:val="0"/>
          <w:numId w:val="8"/>
        </w:numPr>
        <w:spacing w:before="100" w:beforeAutospacing="1" w:after="100" w:afterAutospacing="1" w:line="240" w:lineRule="auto"/>
      </w:pPr>
      <w:r>
        <w:rPr>
          <w:rStyle w:val="Strong"/>
        </w:rPr>
        <w:t>Purpose</w:t>
      </w:r>
      <w:r>
        <w:t>: To manage and maintain the company’s internal and external IT systems.</w:t>
      </w:r>
    </w:p>
    <w:p w14:paraId="525A5890" w14:textId="77777777" w:rsidR="00FA75F3" w:rsidRDefault="00FA75F3" w:rsidP="007C3769">
      <w:pPr>
        <w:numPr>
          <w:ilvl w:val="0"/>
          <w:numId w:val="8"/>
        </w:numPr>
        <w:spacing w:before="100" w:beforeAutospacing="1" w:after="100" w:afterAutospacing="1" w:line="240" w:lineRule="auto"/>
      </w:pPr>
      <w:r>
        <w:rPr>
          <w:rStyle w:val="Strong"/>
        </w:rPr>
        <w:t>Key Activities</w:t>
      </w:r>
      <w:r>
        <w:t>: Network management, system monitoring, and IT asset management.</w:t>
      </w:r>
    </w:p>
    <w:p w14:paraId="6F046AB8" w14:textId="77777777" w:rsidR="00FA75F3" w:rsidRDefault="00FA75F3" w:rsidP="007C3769">
      <w:pPr>
        <w:numPr>
          <w:ilvl w:val="0"/>
          <w:numId w:val="8"/>
        </w:numPr>
        <w:spacing w:before="100" w:beforeAutospacing="1" w:after="100" w:afterAutospacing="1" w:line="240" w:lineRule="auto"/>
      </w:pPr>
      <w:r>
        <w:rPr>
          <w:rStyle w:val="Strong"/>
        </w:rPr>
        <w:t>Security Measures</w:t>
      </w:r>
      <w:r>
        <w:t>: Firewalls, intrusion detection, and regular patch management to secure the infrastructure.</w:t>
      </w:r>
    </w:p>
    <w:p w14:paraId="177F0FF4" w14:textId="77777777" w:rsidR="00FA75F3" w:rsidRDefault="00E26CA4" w:rsidP="00FA75F3">
      <w:pPr>
        <w:spacing w:after="0"/>
      </w:pPr>
      <w:r>
        <w:pict w14:anchorId="5BCC8DFE">
          <v:rect id="_x0000_i1026" style="width:0;height:1.5pt" o:hralign="center" o:hrstd="t" o:hr="t" fillcolor="#a0a0a0" stroked="f"/>
        </w:pict>
      </w:r>
    </w:p>
    <w:p w14:paraId="0093C7E8" w14:textId="77777777" w:rsidR="00FA75F3" w:rsidRDefault="00FA75F3" w:rsidP="00FA75F3">
      <w:pPr>
        <w:pStyle w:val="Heading3"/>
      </w:pPr>
      <w:r>
        <w:rPr>
          <w:rStyle w:val="Strong"/>
          <w:b w:val="0"/>
          <w:bCs w:val="0"/>
        </w:rPr>
        <w:t>6. Compliance &amp; Legal</w:t>
      </w:r>
    </w:p>
    <w:p w14:paraId="4068AE9A" w14:textId="77777777" w:rsidR="00FA75F3" w:rsidRDefault="00FA75F3" w:rsidP="007C3769">
      <w:pPr>
        <w:numPr>
          <w:ilvl w:val="0"/>
          <w:numId w:val="9"/>
        </w:numPr>
        <w:spacing w:before="100" w:beforeAutospacing="1" w:after="100" w:afterAutospacing="1" w:line="240" w:lineRule="auto"/>
      </w:pPr>
      <w:r>
        <w:rPr>
          <w:rStyle w:val="Strong"/>
        </w:rPr>
        <w:t>Purpose</w:t>
      </w:r>
      <w:r>
        <w:t>: To ensure adherence to regulatory requirements and maintain legal compliance.</w:t>
      </w:r>
    </w:p>
    <w:p w14:paraId="0AFF20F1" w14:textId="77777777" w:rsidR="00FA75F3" w:rsidRDefault="00FA75F3" w:rsidP="007C3769">
      <w:pPr>
        <w:numPr>
          <w:ilvl w:val="0"/>
          <w:numId w:val="9"/>
        </w:numPr>
        <w:spacing w:before="100" w:beforeAutospacing="1" w:after="100" w:afterAutospacing="1" w:line="240" w:lineRule="auto"/>
      </w:pPr>
      <w:r>
        <w:rPr>
          <w:rStyle w:val="Strong"/>
        </w:rPr>
        <w:t>Key Activities</w:t>
      </w:r>
      <w:r>
        <w:t>: Regulatory assessments, contract management, and compliance audits.</w:t>
      </w:r>
    </w:p>
    <w:p w14:paraId="789F7811" w14:textId="77777777" w:rsidR="00FA75F3" w:rsidRDefault="00FA75F3" w:rsidP="007C3769">
      <w:pPr>
        <w:numPr>
          <w:ilvl w:val="0"/>
          <w:numId w:val="9"/>
        </w:numPr>
        <w:spacing w:before="100" w:beforeAutospacing="1" w:after="100" w:afterAutospacing="1" w:line="240" w:lineRule="auto"/>
      </w:pPr>
      <w:r>
        <w:rPr>
          <w:rStyle w:val="Strong"/>
        </w:rPr>
        <w:t>Security Measures</w:t>
      </w:r>
      <w:r>
        <w:t>: Compliance with ISO 27001, GDPR, and other data protection regulations through regular assessments and reporting.</w:t>
      </w:r>
    </w:p>
    <w:p w14:paraId="3F045006" w14:textId="77777777" w:rsidR="00FA75F3" w:rsidRDefault="00FA75F3" w:rsidP="006C773B"/>
    <w:p w14:paraId="47013502" w14:textId="15AEE925" w:rsidR="00E062BF" w:rsidRDefault="00E062BF" w:rsidP="006C773B">
      <w:pPr>
        <w:pStyle w:val="Heading3"/>
      </w:pPr>
      <w:bookmarkStart w:id="9" w:name="_Toc171354485"/>
      <w:r w:rsidRPr="00E062BF">
        <w:t>Interested Internal Stakeholders</w:t>
      </w:r>
      <w:bookmarkEnd w:id="9"/>
    </w:p>
    <w:p w14:paraId="78B16DD0" w14:textId="69A15166" w:rsidR="00720C01" w:rsidRPr="00720C01" w:rsidRDefault="00720C01" w:rsidP="00720C01">
      <w:r>
        <w:t xml:space="preserve">The following are the key internal stakeholders who have an active interest in </w:t>
      </w:r>
      <w:r w:rsidR="00532625">
        <w:t xml:space="preserve">Information Security within </w:t>
      </w:r>
      <w:r w:rsidR="00FA75F3">
        <w:t>Techsolution.inc</w:t>
      </w:r>
      <w:r w:rsidR="00532625">
        <w:t>.</w:t>
      </w:r>
    </w:p>
    <w:tbl>
      <w:tblPr>
        <w:tblStyle w:val="GridTable4-Accent4"/>
        <w:tblW w:w="5000" w:type="pct"/>
        <w:tblLayout w:type="fixed"/>
        <w:tblLook w:val="06A0" w:firstRow="1" w:lastRow="0" w:firstColumn="1" w:lastColumn="0" w:noHBand="1" w:noVBand="1"/>
      </w:tblPr>
      <w:tblGrid>
        <w:gridCol w:w="2829"/>
        <w:gridCol w:w="6187"/>
      </w:tblGrid>
      <w:tr w:rsidR="00414BEF" w:rsidRPr="00414BEF" w14:paraId="062898F4" w14:textId="77777777" w:rsidTr="00441E7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569" w:type="pct"/>
            <w:noWrap/>
            <w:hideMark/>
          </w:tcPr>
          <w:p w14:paraId="7ED7CD50" w14:textId="77777777" w:rsidR="00414BEF" w:rsidRPr="00414BEF" w:rsidRDefault="00414BEF" w:rsidP="00414BEF">
            <w:pPr>
              <w:rPr>
                <w:rFonts w:ascii="Aptos Narrow" w:eastAsia="Times New Roman" w:hAnsi="Aptos Narrow" w:cs="Times New Roman"/>
                <w:lang w:eastAsia="en-GB"/>
              </w:rPr>
            </w:pPr>
            <w:r w:rsidRPr="00414BEF">
              <w:rPr>
                <w:rFonts w:ascii="Aptos Narrow" w:eastAsia="Times New Roman" w:hAnsi="Aptos Narrow" w:cs="Times New Roman"/>
                <w:lang w:eastAsia="en-GB"/>
              </w:rPr>
              <w:t>Stakeholder</w:t>
            </w:r>
          </w:p>
        </w:tc>
        <w:tc>
          <w:tcPr>
            <w:tcW w:w="3431" w:type="pct"/>
            <w:noWrap/>
            <w:hideMark/>
          </w:tcPr>
          <w:p w14:paraId="37EC7A9D" w14:textId="2D6C692E" w:rsidR="00414BEF" w:rsidRPr="00414BEF" w:rsidRDefault="00DE2CEB" w:rsidP="00414BE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GB"/>
              </w:rPr>
            </w:pPr>
            <w:r>
              <w:rPr>
                <w:rFonts w:ascii="Aptos Narrow" w:eastAsia="Times New Roman" w:hAnsi="Aptos Narrow" w:cs="Times New Roman"/>
                <w:lang w:eastAsia="en-GB"/>
              </w:rPr>
              <w:t>Requirements</w:t>
            </w:r>
          </w:p>
        </w:tc>
      </w:tr>
      <w:tr w:rsidR="00414BEF" w:rsidRPr="00414BEF" w14:paraId="3A3353D2" w14:textId="77777777" w:rsidTr="00441E7F">
        <w:trPr>
          <w:trHeight w:val="288"/>
        </w:trPr>
        <w:tc>
          <w:tcPr>
            <w:cnfStyle w:val="001000000000" w:firstRow="0" w:lastRow="0" w:firstColumn="1" w:lastColumn="0" w:oddVBand="0" w:evenVBand="0" w:oddHBand="0" w:evenHBand="0" w:firstRowFirstColumn="0" w:firstRowLastColumn="0" w:lastRowFirstColumn="0" w:lastRowLastColumn="0"/>
            <w:tcW w:w="1569" w:type="pct"/>
            <w:noWrap/>
            <w:hideMark/>
          </w:tcPr>
          <w:p w14:paraId="5E8079CB" w14:textId="77777777" w:rsidR="00414BEF" w:rsidRPr="00441E7F" w:rsidRDefault="00414BEF" w:rsidP="0006006C">
            <w:pPr>
              <w:spacing w:after="120"/>
              <w:rPr>
                <w:b w:val="0"/>
                <w:bCs w:val="0"/>
                <w:lang w:eastAsia="en-GB"/>
              </w:rPr>
            </w:pPr>
            <w:r w:rsidRPr="00441E7F">
              <w:rPr>
                <w:b w:val="0"/>
                <w:bCs w:val="0"/>
                <w:lang w:eastAsia="en-GB"/>
              </w:rPr>
              <w:t>Senior Management</w:t>
            </w:r>
          </w:p>
        </w:tc>
        <w:tc>
          <w:tcPr>
            <w:tcW w:w="3431" w:type="pct"/>
            <w:noWrap/>
            <w:hideMark/>
          </w:tcPr>
          <w:p w14:paraId="01CD4095" w14:textId="005C57DC" w:rsidR="00414BEF" w:rsidRPr="00414BEF" w:rsidRDefault="00414BEF" w:rsidP="0006006C">
            <w:pPr>
              <w:spacing w:after="120"/>
              <w:cnfStyle w:val="000000000000" w:firstRow="0" w:lastRow="0" w:firstColumn="0" w:lastColumn="0" w:oddVBand="0" w:evenVBand="0" w:oddHBand="0" w:evenHBand="0" w:firstRowFirstColumn="0" w:firstRowLastColumn="0" w:lastRowFirstColumn="0" w:lastRowLastColumn="0"/>
              <w:rPr>
                <w:lang w:eastAsia="en-GB"/>
              </w:rPr>
            </w:pPr>
            <w:r w:rsidRPr="00414BEF">
              <w:rPr>
                <w:lang w:eastAsia="en-GB"/>
              </w:rPr>
              <w:t xml:space="preserve">Aligning ISMS with business goals, ensuring legal compliance, managing risks, </w:t>
            </w:r>
            <w:r w:rsidR="00933A6C">
              <w:rPr>
                <w:lang w:eastAsia="en-GB"/>
              </w:rPr>
              <w:t xml:space="preserve">and </w:t>
            </w:r>
            <w:r w:rsidRPr="00414BEF">
              <w:rPr>
                <w:lang w:eastAsia="en-GB"/>
              </w:rPr>
              <w:t>protecting reputation.</w:t>
            </w:r>
          </w:p>
        </w:tc>
      </w:tr>
      <w:tr w:rsidR="00414BEF" w:rsidRPr="00414BEF" w14:paraId="6EE942F9" w14:textId="77777777" w:rsidTr="00441E7F">
        <w:trPr>
          <w:trHeight w:val="288"/>
        </w:trPr>
        <w:tc>
          <w:tcPr>
            <w:cnfStyle w:val="001000000000" w:firstRow="0" w:lastRow="0" w:firstColumn="1" w:lastColumn="0" w:oddVBand="0" w:evenVBand="0" w:oddHBand="0" w:evenHBand="0" w:firstRowFirstColumn="0" w:firstRowLastColumn="0" w:lastRowFirstColumn="0" w:lastRowLastColumn="0"/>
            <w:tcW w:w="1569" w:type="pct"/>
            <w:noWrap/>
            <w:hideMark/>
          </w:tcPr>
          <w:p w14:paraId="5E2361E7" w14:textId="77777777" w:rsidR="00414BEF" w:rsidRPr="00441E7F" w:rsidRDefault="00414BEF" w:rsidP="0006006C">
            <w:pPr>
              <w:spacing w:after="120"/>
              <w:rPr>
                <w:b w:val="0"/>
                <w:bCs w:val="0"/>
                <w:lang w:eastAsia="en-GB"/>
              </w:rPr>
            </w:pPr>
            <w:r w:rsidRPr="00441E7F">
              <w:rPr>
                <w:b w:val="0"/>
                <w:bCs w:val="0"/>
                <w:lang w:eastAsia="en-GB"/>
              </w:rPr>
              <w:t>IT Department</w:t>
            </w:r>
          </w:p>
        </w:tc>
        <w:tc>
          <w:tcPr>
            <w:tcW w:w="3431" w:type="pct"/>
            <w:noWrap/>
            <w:hideMark/>
          </w:tcPr>
          <w:p w14:paraId="0E6FB7C2" w14:textId="71A33430" w:rsidR="00414BEF" w:rsidRPr="00414BEF" w:rsidRDefault="00414BEF" w:rsidP="0006006C">
            <w:pPr>
              <w:spacing w:after="120"/>
              <w:cnfStyle w:val="000000000000" w:firstRow="0" w:lastRow="0" w:firstColumn="0" w:lastColumn="0" w:oddVBand="0" w:evenVBand="0" w:oddHBand="0" w:evenHBand="0" w:firstRowFirstColumn="0" w:firstRowLastColumn="0" w:lastRowFirstColumn="0" w:lastRowLastColumn="0"/>
              <w:rPr>
                <w:lang w:eastAsia="en-GB"/>
              </w:rPr>
            </w:pPr>
            <w:r w:rsidRPr="00414BEF">
              <w:rPr>
                <w:lang w:eastAsia="en-GB"/>
              </w:rPr>
              <w:t xml:space="preserve">Implementing technical security measures, managing IT infrastructure, </w:t>
            </w:r>
            <w:r w:rsidR="00933A6C">
              <w:rPr>
                <w:lang w:eastAsia="en-GB"/>
              </w:rPr>
              <w:t xml:space="preserve">and </w:t>
            </w:r>
            <w:r w:rsidRPr="00414BEF">
              <w:rPr>
                <w:lang w:eastAsia="en-GB"/>
              </w:rPr>
              <w:t>responding to incidents.</w:t>
            </w:r>
          </w:p>
        </w:tc>
      </w:tr>
      <w:tr w:rsidR="00414BEF" w:rsidRPr="00414BEF" w14:paraId="0DA575B7" w14:textId="77777777" w:rsidTr="00441E7F">
        <w:trPr>
          <w:trHeight w:val="288"/>
        </w:trPr>
        <w:tc>
          <w:tcPr>
            <w:cnfStyle w:val="001000000000" w:firstRow="0" w:lastRow="0" w:firstColumn="1" w:lastColumn="0" w:oddVBand="0" w:evenVBand="0" w:oddHBand="0" w:evenHBand="0" w:firstRowFirstColumn="0" w:firstRowLastColumn="0" w:lastRowFirstColumn="0" w:lastRowLastColumn="0"/>
            <w:tcW w:w="1569" w:type="pct"/>
            <w:noWrap/>
            <w:hideMark/>
          </w:tcPr>
          <w:p w14:paraId="05BB3ED3" w14:textId="77777777" w:rsidR="00414BEF" w:rsidRPr="00441E7F" w:rsidRDefault="00414BEF" w:rsidP="0006006C">
            <w:pPr>
              <w:spacing w:after="120"/>
              <w:rPr>
                <w:b w:val="0"/>
                <w:bCs w:val="0"/>
                <w:lang w:eastAsia="en-GB"/>
              </w:rPr>
            </w:pPr>
            <w:r w:rsidRPr="00441E7F">
              <w:rPr>
                <w:b w:val="0"/>
                <w:bCs w:val="0"/>
                <w:lang w:eastAsia="en-GB"/>
              </w:rPr>
              <w:t>Human Resources</w:t>
            </w:r>
          </w:p>
        </w:tc>
        <w:tc>
          <w:tcPr>
            <w:tcW w:w="3431" w:type="pct"/>
            <w:noWrap/>
            <w:hideMark/>
          </w:tcPr>
          <w:p w14:paraId="7B65DB92" w14:textId="1D160828" w:rsidR="00414BEF" w:rsidRPr="00414BEF" w:rsidRDefault="00414BEF" w:rsidP="0006006C">
            <w:pPr>
              <w:spacing w:after="120"/>
              <w:cnfStyle w:val="000000000000" w:firstRow="0" w:lastRow="0" w:firstColumn="0" w:lastColumn="0" w:oddVBand="0" w:evenVBand="0" w:oddHBand="0" w:evenHBand="0" w:firstRowFirstColumn="0" w:firstRowLastColumn="0" w:lastRowFirstColumn="0" w:lastRowLastColumn="0"/>
              <w:rPr>
                <w:lang w:eastAsia="en-GB"/>
              </w:rPr>
            </w:pPr>
            <w:r w:rsidRPr="00414BEF">
              <w:rPr>
                <w:lang w:eastAsia="en-GB"/>
              </w:rPr>
              <w:t xml:space="preserve">Employee training on information security, managing personnel security, </w:t>
            </w:r>
            <w:r w:rsidR="00933A6C">
              <w:rPr>
                <w:lang w:eastAsia="en-GB"/>
              </w:rPr>
              <w:t xml:space="preserve">and </w:t>
            </w:r>
            <w:r w:rsidRPr="00414BEF">
              <w:rPr>
                <w:lang w:eastAsia="en-GB"/>
              </w:rPr>
              <w:t>handling confidential employee data.</w:t>
            </w:r>
          </w:p>
        </w:tc>
      </w:tr>
      <w:tr w:rsidR="00414BEF" w:rsidRPr="00414BEF" w14:paraId="35F5BB9D" w14:textId="77777777" w:rsidTr="00441E7F">
        <w:trPr>
          <w:trHeight w:val="288"/>
        </w:trPr>
        <w:tc>
          <w:tcPr>
            <w:cnfStyle w:val="001000000000" w:firstRow="0" w:lastRow="0" w:firstColumn="1" w:lastColumn="0" w:oddVBand="0" w:evenVBand="0" w:oddHBand="0" w:evenHBand="0" w:firstRowFirstColumn="0" w:firstRowLastColumn="0" w:lastRowFirstColumn="0" w:lastRowLastColumn="0"/>
            <w:tcW w:w="1569" w:type="pct"/>
            <w:noWrap/>
            <w:hideMark/>
          </w:tcPr>
          <w:p w14:paraId="1FA1A2C2" w14:textId="77777777" w:rsidR="00414BEF" w:rsidRPr="00441E7F" w:rsidRDefault="00414BEF" w:rsidP="0006006C">
            <w:pPr>
              <w:spacing w:after="120"/>
              <w:rPr>
                <w:b w:val="0"/>
                <w:bCs w:val="0"/>
                <w:lang w:eastAsia="en-GB"/>
              </w:rPr>
            </w:pPr>
            <w:r w:rsidRPr="00441E7F">
              <w:rPr>
                <w:b w:val="0"/>
                <w:bCs w:val="0"/>
                <w:lang w:eastAsia="en-GB"/>
              </w:rPr>
              <w:t>Legal and Compliance Team</w:t>
            </w:r>
          </w:p>
        </w:tc>
        <w:tc>
          <w:tcPr>
            <w:tcW w:w="3431" w:type="pct"/>
            <w:noWrap/>
            <w:hideMark/>
          </w:tcPr>
          <w:p w14:paraId="16EDA593" w14:textId="7143ABFD" w:rsidR="00414BEF" w:rsidRPr="00414BEF" w:rsidRDefault="00414BEF" w:rsidP="0006006C">
            <w:pPr>
              <w:spacing w:after="120"/>
              <w:cnfStyle w:val="000000000000" w:firstRow="0" w:lastRow="0" w:firstColumn="0" w:lastColumn="0" w:oddVBand="0" w:evenVBand="0" w:oddHBand="0" w:evenHBand="0" w:firstRowFirstColumn="0" w:firstRowLastColumn="0" w:lastRowFirstColumn="0" w:lastRowLastColumn="0"/>
              <w:rPr>
                <w:lang w:eastAsia="en-GB"/>
              </w:rPr>
            </w:pPr>
            <w:r w:rsidRPr="00414BEF">
              <w:rPr>
                <w:lang w:eastAsia="en-GB"/>
              </w:rPr>
              <w:t xml:space="preserve">Ensuring compliance with laws and contracts, advising on security breaches, </w:t>
            </w:r>
            <w:r w:rsidR="00933A6C">
              <w:rPr>
                <w:lang w:eastAsia="en-GB"/>
              </w:rPr>
              <w:t xml:space="preserve">and </w:t>
            </w:r>
            <w:r w:rsidRPr="00414BEF">
              <w:rPr>
                <w:lang w:eastAsia="en-GB"/>
              </w:rPr>
              <w:t>managing data protection.</w:t>
            </w:r>
          </w:p>
        </w:tc>
      </w:tr>
      <w:tr w:rsidR="00414BEF" w:rsidRPr="00414BEF" w14:paraId="3D4E2993" w14:textId="77777777" w:rsidTr="00441E7F">
        <w:trPr>
          <w:trHeight w:val="288"/>
        </w:trPr>
        <w:tc>
          <w:tcPr>
            <w:cnfStyle w:val="001000000000" w:firstRow="0" w:lastRow="0" w:firstColumn="1" w:lastColumn="0" w:oddVBand="0" w:evenVBand="0" w:oddHBand="0" w:evenHBand="0" w:firstRowFirstColumn="0" w:firstRowLastColumn="0" w:lastRowFirstColumn="0" w:lastRowLastColumn="0"/>
            <w:tcW w:w="1569" w:type="pct"/>
            <w:noWrap/>
            <w:hideMark/>
          </w:tcPr>
          <w:p w14:paraId="2F2B4D41" w14:textId="77777777" w:rsidR="00414BEF" w:rsidRPr="00441E7F" w:rsidRDefault="00414BEF" w:rsidP="0006006C">
            <w:pPr>
              <w:spacing w:after="120"/>
              <w:rPr>
                <w:b w:val="0"/>
                <w:bCs w:val="0"/>
                <w:lang w:eastAsia="en-GB"/>
              </w:rPr>
            </w:pPr>
            <w:r w:rsidRPr="00441E7F">
              <w:rPr>
                <w:b w:val="0"/>
                <w:bCs w:val="0"/>
                <w:lang w:eastAsia="en-GB"/>
              </w:rPr>
              <w:t>Finance Department</w:t>
            </w:r>
          </w:p>
        </w:tc>
        <w:tc>
          <w:tcPr>
            <w:tcW w:w="3431" w:type="pct"/>
            <w:noWrap/>
            <w:hideMark/>
          </w:tcPr>
          <w:p w14:paraId="2B3F7A93" w14:textId="001D385B" w:rsidR="00414BEF" w:rsidRPr="00414BEF" w:rsidRDefault="00414BEF" w:rsidP="0006006C">
            <w:pPr>
              <w:spacing w:after="120"/>
              <w:cnfStyle w:val="000000000000" w:firstRow="0" w:lastRow="0" w:firstColumn="0" w:lastColumn="0" w:oddVBand="0" w:evenVBand="0" w:oddHBand="0" w:evenHBand="0" w:firstRowFirstColumn="0" w:firstRowLastColumn="0" w:lastRowFirstColumn="0" w:lastRowLastColumn="0"/>
              <w:rPr>
                <w:lang w:eastAsia="en-GB"/>
              </w:rPr>
            </w:pPr>
            <w:r w:rsidRPr="00414BEF">
              <w:rPr>
                <w:lang w:eastAsia="en-GB"/>
              </w:rPr>
              <w:t xml:space="preserve">Budgeting for ISMS, analysing security investments, </w:t>
            </w:r>
            <w:r w:rsidR="00933A6C">
              <w:rPr>
                <w:lang w:eastAsia="en-GB"/>
              </w:rPr>
              <w:t xml:space="preserve">and </w:t>
            </w:r>
            <w:r w:rsidRPr="00414BEF">
              <w:rPr>
                <w:lang w:eastAsia="en-GB"/>
              </w:rPr>
              <w:t xml:space="preserve">understanding </w:t>
            </w:r>
            <w:r w:rsidR="00933A6C">
              <w:rPr>
                <w:lang w:eastAsia="en-GB"/>
              </w:rPr>
              <w:t xml:space="preserve">the </w:t>
            </w:r>
            <w:r w:rsidRPr="00414BEF">
              <w:rPr>
                <w:lang w:eastAsia="en-GB"/>
              </w:rPr>
              <w:t>financial impacts of incidents.</w:t>
            </w:r>
          </w:p>
        </w:tc>
      </w:tr>
      <w:tr w:rsidR="00414BEF" w:rsidRPr="00414BEF" w14:paraId="1B6241A8" w14:textId="77777777" w:rsidTr="00441E7F">
        <w:trPr>
          <w:trHeight w:val="288"/>
        </w:trPr>
        <w:tc>
          <w:tcPr>
            <w:cnfStyle w:val="001000000000" w:firstRow="0" w:lastRow="0" w:firstColumn="1" w:lastColumn="0" w:oddVBand="0" w:evenVBand="0" w:oddHBand="0" w:evenHBand="0" w:firstRowFirstColumn="0" w:firstRowLastColumn="0" w:lastRowFirstColumn="0" w:lastRowLastColumn="0"/>
            <w:tcW w:w="1569" w:type="pct"/>
            <w:noWrap/>
            <w:hideMark/>
          </w:tcPr>
          <w:p w14:paraId="7A9DD3E0" w14:textId="77777777" w:rsidR="00414BEF" w:rsidRPr="00441E7F" w:rsidRDefault="00414BEF" w:rsidP="0006006C">
            <w:pPr>
              <w:spacing w:after="120"/>
              <w:rPr>
                <w:b w:val="0"/>
                <w:bCs w:val="0"/>
                <w:lang w:eastAsia="en-GB"/>
              </w:rPr>
            </w:pPr>
            <w:r w:rsidRPr="00441E7F">
              <w:rPr>
                <w:b w:val="0"/>
                <w:bCs w:val="0"/>
                <w:lang w:eastAsia="en-GB"/>
              </w:rPr>
              <w:t>Operations/Production Teams</w:t>
            </w:r>
          </w:p>
        </w:tc>
        <w:tc>
          <w:tcPr>
            <w:tcW w:w="3431" w:type="pct"/>
            <w:noWrap/>
            <w:hideMark/>
          </w:tcPr>
          <w:p w14:paraId="13D632A9" w14:textId="7C07BE0B" w:rsidR="00414BEF" w:rsidRPr="00414BEF" w:rsidRDefault="00414BEF" w:rsidP="0006006C">
            <w:pPr>
              <w:spacing w:after="120"/>
              <w:cnfStyle w:val="000000000000" w:firstRow="0" w:lastRow="0" w:firstColumn="0" w:lastColumn="0" w:oddVBand="0" w:evenVBand="0" w:oddHBand="0" w:evenHBand="0" w:firstRowFirstColumn="0" w:firstRowLastColumn="0" w:lastRowFirstColumn="0" w:lastRowLastColumn="0"/>
              <w:rPr>
                <w:lang w:eastAsia="en-GB"/>
              </w:rPr>
            </w:pPr>
            <w:r w:rsidRPr="00414BEF">
              <w:rPr>
                <w:lang w:eastAsia="en-GB"/>
              </w:rPr>
              <w:t xml:space="preserve">Ensuring operational continuity, protecting operational data, </w:t>
            </w:r>
            <w:r w:rsidR="00933A6C">
              <w:rPr>
                <w:lang w:eastAsia="en-GB"/>
              </w:rPr>
              <w:t xml:space="preserve">and </w:t>
            </w:r>
            <w:r w:rsidRPr="00414BEF">
              <w:rPr>
                <w:lang w:eastAsia="en-GB"/>
              </w:rPr>
              <w:t>minimising disruptions from incidents.</w:t>
            </w:r>
          </w:p>
        </w:tc>
      </w:tr>
      <w:tr w:rsidR="00414BEF" w:rsidRPr="00414BEF" w14:paraId="33D99560" w14:textId="77777777" w:rsidTr="00441E7F">
        <w:trPr>
          <w:trHeight w:val="288"/>
        </w:trPr>
        <w:tc>
          <w:tcPr>
            <w:cnfStyle w:val="001000000000" w:firstRow="0" w:lastRow="0" w:firstColumn="1" w:lastColumn="0" w:oddVBand="0" w:evenVBand="0" w:oddHBand="0" w:evenHBand="0" w:firstRowFirstColumn="0" w:firstRowLastColumn="0" w:lastRowFirstColumn="0" w:lastRowLastColumn="0"/>
            <w:tcW w:w="1569" w:type="pct"/>
            <w:noWrap/>
            <w:hideMark/>
          </w:tcPr>
          <w:p w14:paraId="237D8FB7" w14:textId="77777777" w:rsidR="00414BEF" w:rsidRPr="00441E7F" w:rsidRDefault="00414BEF" w:rsidP="0006006C">
            <w:pPr>
              <w:spacing w:after="120"/>
              <w:rPr>
                <w:b w:val="0"/>
                <w:bCs w:val="0"/>
                <w:lang w:eastAsia="en-GB"/>
              </w:rPr>
            </w:pPr>
            <w:r w:rsidRPr="00441E7F">
              <w:rPr>
                <w:b w:val="0"/>
                <w:bCs w:val="0"/>
                <w:lang w:eastAsia="en-GB"/>
              </w:rPr>
              <w:t>Sales and Marketing</w:t>
            </w:r>
          </w:p>
        </w:tc>
        <w:tc>
          <w:tcPr>
            <w:tcW w:w="3431" w:type="pct"/>
            <w:noWrap/>
            <w:hideMark/>
          </w:tcPr>
          <w:p w14:paraId="22FF3679" w14:textId="501294AC" w:rsidR="00414BEF" w:rsidRPr="00414BEF" w:rsidRDefault="00414BEF" w:rsidP="0006006C">
            <w:pPr>
              <w:spacing w:after="120"/>
              <w:cnfStyle w:val="000000000000" w:firstRow="0" w:lastRow="0" w:firstColumn="0" w:lastColumn="0" w:oddVBand="0" w:evenVBand="0" w:oddHBand="0" w:evenHBand="0" w:firstRowFirstColumn="0" w:firstRowLastColumn="0" w:lastRowFirstColumn="0" w:lastRowLastColumn="0"/>
              <w:rPr>
                <w:lang w:eastAsia="en-GB"/>
              </w:rPr>
            </w:pPr>
            <w:r w:rsidRPr="00414BEF">
              <w:rPr>
                <w:lang w:eastAsia="en-GB"/>
              </w:rPr>
              <w:t xml:space="preserve">Protecting customer data, ensuring compliance, </w:t>
            </w:r>
            <w:r w:rsidR="00933A6C">
              <w:rPr>
                <w:lang w:eastAsia="en-GB"/>
              </w:rPr>
              <w:t xml:space="preserve">and </w:t>
            </w:r>
            <w:r w:rsidRPr="00414BEF">
              <w:rPr>
                <w:lang w:eastAsia="en-GB"/>
              </w:rPr>
              <w:t>using secure communication channels.</w:t>
            </w:r>
          </w:p>
        </w:tc>
      </w:tr>
      <w:tr w:rsidR="00414BEF" w:rsidRPr="00414BEF" w14:paraId="6A22209E" w14:textId="77777777" w:rsidTr="00441E7F">
        <w:trPr>
          <w:trHeight w:val="288"/>
        </w:trPr>
        <w:tc>
          <w:tcPr>
            <w:cnfStyle w:val="001000000000" w:firstRow="0" w:lastRow="0" w:firstColumn="1" w:lastColumn="0" w:oddVBand="0" w:evenVBand="0" w:oddHBand="0" w:evenHBand="0" w:firstRowFirstColumn="0" w:firstRowLastColumn="0" w:lastRowFirstColumn="0" w:lastRowLastColumn="0"/>
            <w:tcW w:w="1569" w:type="pct"/>
            <w:noWrap/>
            <w:hideMark/>
          </w:tcPr>
          <w:p w14:paraId="3D446069" w14:textId="77777777" w:rsidR="00414BEF" w:rsidRPr="00441E7F" w:rsidRDefault="00414BEF" w:rsidP="0006006C">
            <w:pPr>
              <w:spacing w:after="120"/>
              <w:rPr>
                <w:b w:val="0"/>
                <w:bCs w:val="0"/>
                <w:lang w:eastAsia="en-GB"/>
              </w:rPr>
            </w:pPr>
            <w:r w:rsidRPr="00441E7F">
              <w:rPr>
                <w:b w:val="0"/>
                <w:bCs w:val="0"/>
                <w:lang w:eastAsia="en-GB"/>
              </w:rPr>
              <w:t>Research and Development</w:t>
            </w:r>
          </w:p>
        </w:tc>
        <w:tc>
          <w:tcPr>
            <w:tcW w:w="3431" w:type="pct"/>
            <w:noWrap/>
            <w:hideMark/>
          </w:tcPr>
          <w:p w14:paraId="03338280" w14:textId="73DE6944" w:rsidR="00414BEF" w:rsidRPr="00414BEF" w:rsidRDefault="00414BEF" w:rsidP="0006006C">
            <w:pPr>
              <w:spacing w:after="120"/>
              <w:cnfStyle w:val="000000000000" w:firstRow="0" w:lastRow="0" w:firstColumn="0" w:lastColumn="0" w:oddVBand="0" w:evenVBand="0" w:oddHBand="0" w:evenHBand="0" w:firstRowFirstColumn="0" w:firstRowLastColumn="0" w:lastRowFirstColumn="0" w:lastRowLastColumn="0"/>
              <w:rPr>
                <w:lang w:eastAsia="en-GB"/>
              </w:rPr>
            </w:pPr>
            <w:r w:rsidRPr="00414BEF">
              <w:rPr>
                <w:lang w:eastAsia="en-GB"/>
              </w:rPr>
              <w:t xml:space="preserve">Securing intellectual property, integrating security in development, </w:t>
            </w:r>
            <w:r w:rsidR="00933A6C">
              <w:rPr>
                <w:lang w:eastAsia="en-GB"/>
              </w:rPr>
              <w:t xml:space="preserve">and </w:t>
            </w:r>
            <w:r w:rsidRPr="00414BEF">
              <w:rPr>
                <w:lang w:eastAsia="en-GB"/>
              </w:rPr>
              <w:t>managing access to research data.</w:t>
            </w:r>
          </w:p>
        </w:tc>
      </w:tr>
      <w:tr w:rsidR="00414BEF" w:rsidRPr="00414BEF" w14:paraId="25AEFC5A" w14:textId="77777777" w:rsidTr="00441E7F">
        <w:trPr>
          <w:trHeight w:val="288"/>
        </w:trPr>
        <w:tc>
          <w:tcPr>
            <w:cnfStyle w:val="001000000000" w:firstRow="0" w:lastRow="0" w:firstColumn="1" w:lastColumn="0" w:oddVBand="0" w:evenVBand="0" w:oddHBand="0" w:evenHBand="0" w:firstRowFirstColumn="0" w:firstRowLastColumn="0" w:lastRowFirstColumn="0" w:lastRowLastColumn="0"/>
            <w:tcW w:w="1569" w:type="pct"/>
            <w:noWrap/>
            <w:hideMark/>
          </w:tcPr>
          <w:p w14:paraId="3A4A4F7A" w14:textId="77777777" w:rsidR="00414BEF" w:rsidRPr="00441E7F" w:rsidRDefault="00414BEF" w:rsidP="0006006C">
            <w:pPr>
              <w:spacing w:after="120"/>
              <w:rPr>
                <w:b w:val="0"/>
                <w:bCs w:val="0"/>
                <w:lang w:eastAsia="en-GB"/>
              </w:rPr>
            </w:pPr>
            <w:r w:rsidRPr="00441E7F">
              <w:rPr>
                <w:b w:val="0"/>
                <w:bCs w:val="0"/>
                <w:lang w:eastAsia="en-GB"/>
              </w:rPr>
              <w:t>Customer Service/Support</w:t>
            </w:r>
          </w:p>
        </w:tc>
        <w:tc>
          <w:tcPr>
            <w:tcW w:w="3431" w:type="pct"/>
            <w:noWrap/>
            <w:hideMark/>
          </w:tcPr>
          <w:p w14:paraId="4FD7D263" w14:textId="36794D4A" w:rsidR="00414BEF" w:rsidRPr="00414BEF" w:rsidRDefault="00414BEF" w:rsidP="0006006C">
            <w:pPr>
              <w:spacing w:after="120"/>
              <w:cnfStyle w:val="000000000000" w:firstRow="0" w:lastRow="0" w:firstColumn="0" w:lastColumn="0" w:oddVBand="0" w:evenVBand="0" w:oddHBand="0" w:evenHBand="0" w:firstRowFirstColumn="0" w:firstRowLastColumn="0" w:lastRowFirstColumn="0" w:lastRowLastColumn="0"/>
              <w:rPr>
                <w:lang w:eastAsia="en-GB"/>
              </w:rPr>
            </w:pPr>
            <w:r w:rsidRPr="00414BEF">
              <w:rPr>
                <w:lang w:eastAsia="en-GB"/>
              </w:rPr>
              <w:t xml:space="preserve">Safeguarding customer information, handling data security queries, </w:t>
            </w:r>
            <w:r w:rsidR="00933A6C">
              <w:rPr>
                <w:lang w:eastAsia="en-GB"/>
              </w:rPr>
              <w:t xml:space="preserve">and </w:t>
            </w:r>
            <w:r w:rsidRPr="00414BEF">
              <w:rPr>
                <w:lang w:eastAsia="en-GB"/>
              </w:rPr>
              <w:t>responding to incidents.</w:t>
            </w:r>
          </w:p>
        </w:tc>
      </w:tr>
      <w:tr w:rsidR="00790BC1" w:rsidRPr="00414BEF" w14:paraId="77C9AC47" w14:textId="77777777" w:rsidTr="00441E7F">
        <w:trPr>
          <w:trHeight w:val="288"/>
        </w:trPr>
        <w:tc>
          <w:tcPr>
            <w:cnfStyle w:val="001000000000" w:firstRow="0" w:lastRow="0" w:firstColumn="1" w:lastColumn="0" w:oddVBand="0" w:evenVBand="0" w:oddHBand="0" w:evenHBand="0" w:firstRowFirstColumn="0" w:firstRowLastColumn="0" w:lastRowFirstColumn="0" w:lastRowLastColumn="0"/>
            <w:tcW w:w="1569" w:type="pct"/>
            <w:noWrap/>
          </w:tcPr>
          <w:p w14:paraId="7B5FFC96" w14:textId="3FAB89E2" w:rsidR="00790BC1" w:rsidRPr="00441E7F" w:rsidRDefault="00790BC1" w:rsidP="0006006C">
            <w:pPr>
              <w:spacing w:after="120"/>
              <w:rPr>
                <w:b w:val="0"/>
                <w:bCs w:val="0"/>
                <w:lang w:eastAsia="en-GB"/>
              </w:rPr>
            </w:pPr>
            <w:r w:rsidRPr="00441E7F">
              <w:rPr>
                <w:b w:val="0"/>
                <w:bCs w:val="0"/>
                <w:lang w:eastAsia="en-GB"/>
              </w:rPr>
              <w:t>Staff</w:t>
            </w:r>
          </w:p>
        </w:tc>
        <w:tc>
          <w:tcPr>
            <w:tcW w:w="3431" w:type="pct"/>
            <w:noWrap/>
          </w:tcPr>
          <w:p w14:paraId="2C69F430" w14:textId="0EFADE4E" w:rsidR="00790BC1" w:rsidRPr="00414BEF" w:rsidRDefault="00790BC1" w:rsidP="0006006C">
            <w:pPr>
              <w:spacing w:after="120"/>
              <w:cnfStyle w:val="000000000000" w:firstRow="0" w:lastRow="0" w:firstColumn="0" w:lastColumn="0" w:oddVBand="0" w:evenVBand="0" w:oddHBand="0" w:evenHBand="0" w:firstRowFirstColumn="0" w:firstRowLastColumn="0" w:lastRowFirstColumn="0" w:lastRowLastColumn="0"/>
              <w:rPr>
                <w:lang w:eastAsia="en-GB"/>
              </w:rPr>
            </w:pPr>
            <w:r>
              <w:rPr>
                <w:lang w:eastAsia="en-GB"/>
              </w:rPr>
              <w:t>Require confidence of management of personal data.</w:t>
            </w:r>
          </w:p>
        </w:tc>
      </w:tr>
    </w:tbl>
    <w:p w14:paraId="2448CCFA" w14:textId="77777777" w:rsidR="00414BEF" w:rsidRPr="00910223" w:rsidRDefault="00414BEF" w:rsidP="00910223"/>
    <w:p w14:paraId="6440293E" w14:textId="77777777" w:rsidR="007B7B64" w:rsidRPr="00E062BF" w:rsidRDefault="007B7B64" w:rsidP="00E062BF"/>
    <w:p w14:paraId="0C4CB01D" w14:textId="77777777" w:rsidR="00E062BF" w:rsidRDefault="00E062BF" w:rsidP="00E9605A">
      <w:pPr>
        <w:pStyle w:val="Heading2"/>
      </w:pPr>
      <w:bookmarkStart w:id="10" w:name="_Toc171354486"/>
      <w:r w:rsidRPr="00E062BF">
        <w:t>External Issues</w:t>
      </w:r>
      <w:bookmarkEnd w:id="10"/>
    </w:p>
    <w:p w14:paraId="0466149C" w14:textId="77777777" w:rsidR="00D53067" w:rsidRDefault="00D53067" w:rsidP="00D53067"/>
    <w:p w14:paraId="4E281D7E" w14:textId="77777777" w:rsidR="00D53067" w:rsidRPr="00E062BF" w:rsidRDefault="00D53067" w:rsidP="00D53067">
      <w:pPr>
        <w:pStyle w:val="Heading3"/>
      </w:pPr>
      <w:bookmarkStart w:id="11" w:name="_Toc171354487"/>
      <w:r w:rsidRPr="00E062BF">
        <w:t>Legal, Regulatory, and Contractual Obligations</w:t>
      </w:r>
      <w:bookmarkEnd w:id="11"/>
    </w:p>
    <w:p w14:paraId="740051B9" w14:textId="1E5B3725" w:rsidR="00D53067" w:rsidRDefault="00D53067" w:rsidP="00D53067"/>
    <w:p w14:paraId="2C5F35B9" w14:textId="77777777" w:rsidR="00FA75F3" w:rsidRDefault="00FA75F3" w:rsidP="00D53067"/>
    <w:tbl>
      <w:tblPr>
        <w:tblStyle w:val="GridTable4-Accent4"/>
        <w:tblW w:w="5000" w:type="pct"/>
        <w:tblLook w:val="06A0" w:firstRow="1" w:lastRow="0" w:firstColumn="1" w:lastColumn="0" w:noHBand="1" w:noVBand="1"/>
      </w:tblPr>
      <w:tblGrid>
        <w:gridCol w:w="2617"/>
        <w:gridCol w:w="6399"/>
      </w:tblGrid>
      <w:tr w:rsidR="00D53067" w:rsidRPr="00414BEF" w14:paraId="7A5DEE05" w14:textId="77777777" w:rsidTr="008B78D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60" w:type="pct"/>
            <w:noWrap/>
            <w:hideMark/>
          </w:tcPr>
          <w:p w14:paraId="4B4C1613" w14:textId="77777777" w:rsidR="00D53067" w:rsidRPr="00414BEF" w:rsidRDefault="00D53067" w:rsidP="008B78D4">
            <w:pPr>
              <w:rPr>
                <w:rFonts w:ascii="Aptos Narrow" w:eastAsia="Times New Roman" w:hAnsi="Aptos Narrow" w:cs="Times New Roman"/>
                <w:lang w:eastAsia="en-GB"/>
              </w:rPr>
            </w:pPr>
            <w:r>
              <w:rPr>
                <w:rFonts w:ascii="Aptos Narrow" w:eastAsia="Times New Roman" w:hAnsi="Aptos Narrow" w:cs="Times New Roman"/>
                <w:lang w:eastAsia="en-GB"/>
              </w:rPr>
              <w:t>Description</w:t>
            </w:r>
          </w:p>
        </w:tc>
        <w:tc>
          <w:tcPr>
            <w:tcW w:w="3840" w:type="pct"/>
            <w:noWrap/>
            <w:hideMark/>
          </w:tcPr>
          <w:p w14:paraId="40F7B816" w14:textId="664ECB8C" w:rsidR="00D53067" w:rsidRPr="00414BEF" w:rsidRDefault="00856611" w:rsidP="008B78D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GB"/>
              </w:rPr>
            </w:pPr>
            <w:r>
              <w:rPr>
                <w:rFonts w:ascii="Aptos Narrow" w:eastAsia="Times New Roman" w:hAnsi="Aptos Narrow" w:cs="Times New Roman"/>
                <w:lang w:eastAsia="en-GB"/>
              </w:rPr>
              <w:t>Requirement</w:t>
            </w:r>
          </w:p>
        </w:tc>
      </w:tr>
      <w:tr w:rsidR="00D53067" w:rsidRPr="00414BEF" w14:paraId="22FD5DDA" w14:textId="77777777" w:rsidTr="008B78D4">
        <w:trPr>
          <w:trHeight w:val="288"/>
        </w:trPr>
        <w:tc>
          <w:tcPr>
            <w:cnfStyle w:val="001000000000" w:firstRow="0" w:lastRow="0" w:firstColumn="1" w:lastColumn="0" w:oddVBand="0" w:evenVBand="0" w:oddHBand="0" w:evenHBand="0" w:firstRowFirstColumn="0" w:firstRowLastColumn="0" w:lastRowFirstColumn="0" w:lastRowLastColumn="0"/>
            <w:tcW w:w="1160" w:type="pct"/>
            <w:noWrap/>
          </w:tcPr>
          <w:p w14:paraId="00812158" w14:textId="77777777" w:rsidR="00D53067" w:rsidRPr="00441E7F" w:rsidRDefault="00D53067" w:rsidP="008B78D4">
            <w:pPr>
              <w:spacing w:after="120"/>
              <w:rPr>
                <w:b w:val="0"/>
                <w:bCs w:val="0"/>
                <w:lang w:eastAsia="en-GB"/>
              </w:rPr>
            </w:pPr>
            <w:r w:rsidRPr="00441E7F">
              <w:rPr>
                <w:b w:val="0"/>
                <w:bCs w:val="0"/>
                <w:lang w:eastAsia="en-GB"/>
              </w:rPr>
              <w:t>Contract – ING Limited</w:t>
            </w:r>
          </w:p>
        </w:tc>
        <w:tc>
          <w:tcPr>
            <w:tcW w:w="3840" w:type="pct"/>
            <w:noWrap/>
          </w:tcPr>
          <w:p w14:paraId="74E8D341" w14:textId="77777777" w:rsidR="00D53067" w:rsidRPr="00414BEF" w:rsidRDefault="00D53067" w:rsidP="008B78D4">
            <w:pPr>
              <w:spacing w:after="120"/>
              <w:cnfStyle w:val="000000000000" w:firstRow="0" w:lastRow="0" w:firstColumn="0" w:lastColumn="0" w:oddVBand="0" w:evenVBand="0" w:oddHBand="0" w:evenHBand="0" w:firstRowFirstColumn="0" w:firstRowLastColumn="0" w:lastRowFirstColumn="0" w:lastRowLastColumn="0"/>
              <w:rPr>
                <w:lang w:eastAsia="en-GB"/>
              </w:rPr>
            </w:pPr>
            <w:r>
              <w:rPr>
                <w:lang w:eastAsia="en-GB"/>
              </w:rPr>
              <w:t>Our contract with ING stipulates ISO 27001 as a requisite, and must be demonstrated every year.</w:t>
            </w:r>
          </w:p>
        </w:tc>
      </w:tr>
      <w:tr w:rsidR="00D53067" w:rsidRPr="00414BEF" w14:paraId="03C90C24" w14:textId="77777777" w:rsidTr="008B78D4">
        <w:trPr>
          <w:trHeight w:val="288"/>
        </w:trPr>
        <w:tc>
          <w:tcPr>
            <w:cnfStyle w:val="001000000000" w:firstRow="0" w:lastRow="0" w:firstColumn="1" w:lastColumn="0" w:oddVBand="0" w:evenVBand="0" w:oddHBand="0" w:evenHBand="0" w:firstRowFirstColumn="0" w:firstRowLastColumn="0" w:lastRowFirstColumn="0" w:lastRowLastColumn="0"/>
            <w:tcW w:w="1160" w:type="pct"/>
            <w:noWrap/>
          </w:tcPr>
          <w:p w14:paraId="6D062F29" w14:textId="6B0D0D1F" w:rsidR="00D53067" w:rsidRPr="00441E7F" w:rsidRDefault="00D53067" w:rsidP="008B78D4">
            <w:pPr>
              <w:spacing w:after="120"/>
              <w:rPr>
                <w:b w:val="0"/>
                <w:bCs w:val="0"/>
                <w:lang w:eastAsia="en-GB"/>
              </w:rPr>
            </w:pPr>
            <w:r w:rsidRPr="00441E7F">
              <w:rPr>
                <w:b w:val="0"/>
                <w:bCs w:val="0"/>
                <w:lang w:eastAsia="en-GB"/>
              </w:rPr>
              <w:t>GDPR</w:t>
            </w:r>
          </w:p>
        </w:tc>
        <w:tc>
          <w:tcPr>
            <w:tcW w:w="3840" w:type="pct"/>
            <w:noWrap/>
          </w:tcPr>
          <w:p w14:paraId="214C363A" w14:textId="4E03BBF8" w:rsidR="00D53067" w:rsidRPr="00414BEF" w:rsidRDefault="00D53067" w:rsidP="008B78D4">
            <w:pPr>
              <w:spacing w:after="120"/>
              <w:cnfStyle w:val="000000000000" w:firstRow="0" w:lastRow="0" w:firstColumn="0" w:lastColumn="0" w:oddVBand="0" w:evenVBand="0" w:oddHBand="0" w:evenHBand="0" w:firstRowFirstColumn="0" w:firstRowLastColumn="0" w:lastRowFirstColumn="0" w:lastRowLastColumn="0"/>
              <w:rPr>
                <w:lang w:eastAsia="en-GB"/>
              </w:rPr>
            </w:pPr>
            <w:r w:rsidRPr="00E062BF">
              <w:t>EU regulation for data protection, applicable to businesses handling EU/UK citizens’ data.</w:t>
            </w:r>
          </w:p>
        </w:tc>
      </w:tr>
      <w:tr w:rsidR="00D53067" w:rsidRPr="00414BEF" w14:paraId="42A3C24A" w14:textId="77777777" w:rsidTr="008B78D4">
        <w:trPr>
          <w:trHeight w:val="288"/>
        </w:trPr>
        <w:tc>
          <w:tcPr>
            <w:cnfStyle w:val="001000000000" w:firstRow="0" w:lastRow="0" w:firstColumn="1" w:lastColumn="0" w:oddVBand="0" w:evenVBand="0" w:oddHBand="0" w:evenHBand="0" w:firstRowFirstColumn="0" w:firstRowLastColumn="0" w:lastRowFirstColumn="0" w:lastRowLastColumn="0"/>
            <w:tcW w:w="1160" w:type="pct"/>
            <w:noWrap/>
          </w:tcPr>
          <w:p w14:paraId="52E375FA" w14:textId="26B7CB1B" w:rsidR="00D53067" w:rsidRPr="00441E7F" w:rsidRDefault="00D53067" w:rsidP="008B78D4">
            <w:pPr>
              <w:spacing w:after="120"/>
              <w:rPr>
                <w:b w:val="0"/>
                <w:bCs w:val="0"/>
                <w:lang w:eastAsia="en-GB"/>
              </w:rPr>
            </w:pPr>
            <w:r w:rsidRPr="00441E7F">
              <w:rPr>
                <w:b w:val="0"/>
                <w:bCs w:val="0"/>
              </w:rPr>
              <w:t>Data Protection Act 2018 (DPA 2018):</w:t>
            </w:r>
          </w:p>
        </w:tc>
        <w:tc>
          <w:tcPr>
            <w:tcW w:w="3840" w:type="pct"/>
            <w:noWrap/>
          </w:tcPr>
          <w:p w14:paraId="266C4BAD" w14:textId="77777777" w:rsidR="00D53067" w:rsidRPr="00E062BF" w:rsidRDefault="00D53067" w:rsidP="00856611">
            <w:pPr>
              <w:cnfStyle w:val="000000000000" w:firstRow="0" w:lastRow="0" w:firstColumn="0" w:lastColumn="0" w:oddVBand="0" w:evenVBand="0" w:oddHBand="0" w:evenHBand="0" w:firstRowFirstColumn="0" w:firstRowLastColumn="0" w:lastRowFirstColumn="0" w:lastRowLastColumn="0"/>
            </w:pPr>
            <w:r w:rsidRPr="00E062BF">
              <w:t>UK’s implementation of GDPR, requiring data protection.</w:t>
            </w:r>
          </w:p>
          <w:p w14:paraId="7B31DACC" w14:textId="77777777" w:rsidR="00D53067" w:rsidRPr="00414BEF" w:rsidRDefault="00D53067" w:rsidP="008B78D4">
            <w:pPr>
              <w:spacing w:after="120"/>
              <w:cnfStyle w:val="000000000000" w:firstRow="0" w:lastRow="0" w:firstColumn="0" w:lastColumn="0" w:oddVBand="0" w:evenVBand="0" w:oddHBand="0" w:evenHBand="0" w:firstRowFirstColumn="0" w:firstRowLastColumn="0" w:lastRowFirstColumn="0" w:lastRowLastColumn="0"/>
              <w:rPr>
                <w:lang w:eastAsia="en-GB"/>
              </w:rPr>
            </w:pPr>
          </w:p>
        </w:tc>
      </w:tr>
    </w:tbl>
    <w:p w14:paraId="6D496DB8" w14:textId="77777777" w:rsidR="00610A26" w:rsidRPr="00E062BF" w:rsidRDefault="00610A26" w:rsidP="00610A26"/>
    <w:p w14:paraId="4047ADC2" w14:textId="34FF43DF" w:rsidR="00E062BF" w:rsidRPr="00E062BF" w:rsidRDefault="00E062BF" w:rsidP="00762C57">
      <w:pPr>
        <w:pStyle w:val="Heading3"/>
      </w:pPr>
      <w:bookmarkStart w:id="12" w:name="_Toc171354488"/>
      <w:r w:rsidRPr="00E062BF">
        <w:t>Technical Environment</w:t>
      </w:r>
      <w:bookmarkEnd w:id="12"/>
    </w:p>
    <w:p w14:paraId="480FB809" w14:textId="77777777" w:rsidR="00FA75F3" w:rsidRDefault="00FA75F3" w:rsidP="00FA75F3">
      <w:pPr>
        <w:pStyle w:val="Heading3"/>
      </w:pPr>
      <w:r>
        <w:rPr>
          <w:rStyle w:val="Strong"/>
          <w:b w:val="0"/>
          <w:bCs w:val="0"/>
        </w:rPr>
        <w:t>1. Increased Use of Cloud Computing and SaaS Solutions</w:t>
      </w:r>
    </w:p>
    <w:p w14:paraId="6B004AC9" w14:textId="77777777" w:rsidR="00FA75F3" w:rsidRDefault="00FA75F3" w:rsidP="007C3769">
      <w:pPr>
        <w:numPr>
          <w:ilvl w:val="0"/>
          <w:numId w:val="10"/>
        </w:numPr>
        <w:spacing w:before="100" w:beforeAutospacing="1" w:after="100" w:afterAutospacing="1" w:line="240" w:lineRule="auto"/>
      </w:pPr>
      <w:r>
        <w:rPr>
          <w:rStyle w:val="Strong"/>
        </w:rPr>
        <w:t>Impact</w:t>
      </w:r>
      <w:r>
        <w:t xml:space="preserve">: </w:t>
      </w:r>
      <w:proofErr w:type="spellStart"/>
      <w:r>
        <w:t>TechSolutions</w:t>
      </w:r>
      <w:proofErr w:type="spellEnd"/>
      <w:r>
        <w:t xml:space="preserve"> Inc.'s reliance on cloud infrastructure for its products and services has introduced both opportunities and risks.</w:t>
      </w:r>
    </w:p>
    <w:p w14:paraId="0541F5FD" w14:textId="77777777" w:rsidR="00FA75F3" w:rsidRDefault="00FA75F3" w:rsidP="007C3769">
      <w:pPr>
        <w:numPr>
          <w:ilvl w:val="0"/>
          <w:numId w:val="10"/>
        </w:numPr>
        <w:spacing w:before="100" w:beforeAutospacing="1" w:after="100" w:afterAutospacing="1" w:line="240" w:lineRule="auto"/>
      </w:pPr>
      <w:r>
        <w:rPr>
          <w:rStyle w:val="Strong"/>
        </w:rPr>
        <w:t>Risks</w:t>
      </w:r>
      <w:r>
        <w:t xml:space="preserve">: Misconfigurations of cloud environments, insecure APIs, and unauthorized access to cloud resources have become key vulnerabilities. The </w:t>
      </w:r>
      <w:r>
        <w:rPr>
          <w:rStyle w:val="Strong"/>
        </w:rPr>
        <w:t>shared responsibility model</w:t>
      </w:r>
      <w:r>
        <w:t xml:space="preserve"> between cloud providers and </w:t>
      </w:r>
      <w:proofErr w:type="spellStart"/>
      <w:r>
        <w:t>TechSolutions</w:t>
      </w:r>
      <w:proofErr w:type="spellEnd"/>
      <w:r>
        <w:t xml:space="preserve"> requires stringent internal controls to manage risks effectively.</w:t>
      </w:r>
    </w:p>
    <w:p w14:paraId="4E868CDA" w14:textId="6CD34786" w:rsidR="00FA75F3" w:rsidRDefault="00FA75F3" w:rsidP="00FA75F3">
      <w:pPr>
        <w:spacing w:after="0"/>
      </w:pPr>
    </w:p>
    <w:p w14:paraId="1AD66BE7" w14:textId="77777777" w:rsidR="00FA75F3" w:rsidRDefault="00FA75F3" w:rsidP="00FA75F3">
      <w:pPr>
        <w:pStyle w:val="Heading3"/>
      </w:pPr>
      <w:r>
        <w:rPr>
          <w:rStyle w:val="Strong"/>
          <w:b w:val="0"/>
          <w:bCs w:val="0"/>
        </w:rPr>
        <w:t>2. Ransomware Attacks</w:t>
      </w:r>
    </w:p>
    <w:p w14:paraId="2EF63531" w14:textId="77777777" w:rsidR="00FA75F3" w:rsidRDefault="00FA75F3" w:rsidP="007C3769">
      <w:pPr>
        <w:numPr>
          <w:ilvl w:val="0"/>
          <w:numId w:val="11"/>
        </w:numPr>
        <w:spacing w:before="100" w:beforeAutospacing="1" w:after="100" w:afterAutospacing="1" w:line="240" w:lineRule="auto"/>
      </w:pPr>
      <w:r>
        <w:rPr>
          <w:rStyle w:val="Strong"/>
        </w:rPr>
        <w:t>Impact</w:t>
      </w:r>
      <w:r>
        <w:t xml:space="preserve">: Ransomware has become one of the most prevalent threats across industries, including software development companies like </w:t>
      </w:r>
      <w:proofErr w:type="spellStart"/>
      <w:r>
        <w:t>TechSolutions</w:t>
      </w:r>
      <w:proofErr w:type="spellEnd"/>
      <w:r>
        <w:t>.</w:t>
      </w:r>
    </w:p>
    <w:p w14:paraId="36635C16" w14:textId="77777777" w:rsidR="00FA75F3" w:rsidRDefault="00FA75F3" w:rsidP="007C3769">
      <w:pPr>
        <w:numPr>
          <w:ilvl w:val="0"/>
          <w:numId w:val="11"/>
        </w:numPr>
        <w:spacing w:before="100" w:beforeAutospacing="1" w:after="100" w:afterAutospacing="1" w:line="240" w:lineRule="auto"/>
      </w:pPr>
      <w:r>
        <w:rPr>
          <w:rStyle w:val="Strong"/>
        </w:rPr>
        <w:t>Risks</w:t>
      </w:r>
      <w:r>
        <w:t>: Increased instances of ransomware targeting critical infrastructure, data repositories, and customer databases. Attackers use phishing, malicious software, and vulnerabilities in remote work environments to gain access to systems.</w:t>
      </w:r>
    </w:p>
    <w:p w14:paraId="1CD0962E" w14:textId="77777777" w:rsidR="00FA75F3" w:rsidRDefault="00FA75F3" w:rsidP="007C3769">
      <w:pPr>
        <w:numPr>
          <w:ilvl w:val="0"/>
          <w:numId w:val="11"/>
        </w:numPr>
        <w:spacing w:before="100" w:beforeAutospacing="1" w:after="100" w:afterAutospacing="1" w:line="240" w:lineRule="auto"/>
      </w:pPr>
      <w:r>
        <w:rPr>
          <w:rStyle w:val="Strong"/>
        </w:rPr>
        <w:t>Mitigation</w:t>
      </w:r>
      <w:r>
        <w:t xml:space="preserve">: The company must continually improve </w:t>
      </w:r>
      <w:r>
        <w:rPr>
          <w:rStyle w:val="Strong"/>
        </w:rPr>
        <w:t>backup procedures</w:t>
      </w:r>
      <w:r>
        <w:t xml:space="preserve">, </w:t>
      </w:r>
      <w:r>
        <w:rPr>
          <w:rStyle w:val="Strong"/>
        </w:rPr>
        <w:t>endpoint detection and response (EDR)</w:t>
      </w:r>
      <w:r>
        <w:t xml:space="preserve">, and ensure that </w:t>
      </w:r>
      <w:r>
        <w:rPr>
          <w:rStyle w:val="Strong"/>
        </w:rPr>
        <w:t>employee training</w:t>
      </w:r>
      <w:r>
        <w:t xml:space="preserve"> on phishing and security awareness is frequent.</w:t>
      </w:r>
    </w:p>
    <w:p w14:paraId="091E228E" w14:textId="09005541" w:rsidR="00FA75F3" w:rsidRDefault="00FA75F3" w:rsidP="00FA75F3">
      <w:pPr>
        <w:spacing w:after="0"/>
      </w:pPr>
    </w:p>
    <w:p w14:paraId="64204BC5" w14:textId="77777777" w:rsidR="00FA75F3" w:rsidRDefault="00FA75F3" w:rsidP="00FA75F3">
      <w:pPr>
        <w:pStyle w:val="Heading3"/>
      </w:pPr>
      <w:r>
        <w:rPr>
          <w:rStyle w:val="Strong"/>
          <w:b w:val="0"/>
          <w:bCs w:val="0"/>
        </w:rPr>
        <w:t>3. Supply Chain Attacks</w:t>
      </w:r>
    </w:p>
    <w:p w14:paraId="4607A885" w14:textId="77777777" w:rsidR="00FA75F3" w:rsidRDefault="00FA75F3" w:rsidP="007C3769">
      <w:pPr>
        <w:numPr>
          <w:ilvl w:val="0"/>
          <w:numId w:val="12"/>
        </w:numPr>
        <w:spacing w:before="100" w:beforeAutospacing="1" w:after="100" w:afterAutospacing="1" w:line="240" w:lineRule="auto"/>
      </w:pPr>
      <w:r>
        <w:rPr>
          <w:rStyle w:val="Strong"/>
        </w:rPr>
        <w:t>Impact</w:t>
      </w:r>
      <w:r>
        <w:t xml:space="preserve">: As </w:t>
      </w:r>
      <w:proofErr w:type="spellStart"/>
      <w:r>
        <w:t>TechSolutions</w:t>
      </w:r>
      <w:proofErr w:type="spellEnd"/>
      <w:r>
        <w:t xml:space="preserve"> Inc. relies on third-party vendors and partners for cloud infrastructure and software components, the company faces growing risks related to supply chain attacks.</w:t>
      </w:r>
    </w:p>
    <w:p w14:paraId="2ED8DBFF" w14:textId="77777777" w:rsidR="00FA75F3" w:rsidRDefault="00FA75F3" w:rsidP="007C3769">
      <w:pPr>
        <w:numPr>
          <w:ilvl w:val="0"/>
          <w:numId w:val="12"/>
        </w:numPr>
        <w:spacing w:before="100" w:beforeAutospacing="1" w:after="100" w:afterAutospacing="1" w:line="240" w:lineRule="auto"/>
      </w:pPr>
      <w:r>
        <w:rPr>
          <w:rStyle w:val="Strong"/>
        </w:rPr>
        <w:t>Risks</w:t>
      </w:r>
      <w:r>
        <w:t xml:space="preserve">: Attackers may compromise third-party vendors, infiltrating systems through trusted software or hardware providers. This has been seen in high-profile incidents like the </w:t>
      </w:r>
      <w:r>
        <w:rPr>
          <w:rStyle w:val="Strong"/>
        </w:rPr>
        <w:t>SolarWinds breach</w:t>
      </w:r>
      <w:r>
        <w:t>.</w:t>
      </w:r>
    </w:p>
    <w:p w14:paraId="507C8BC5" w14:textId="77777777" w:rsidR="00FA75F3" w:rsidRDefault="00FA75F3" w:rsidP="007C3769">
      <w:pPr>
        <w:numPr>
          <w:ilvl w:val="0"/>
          <w:numId w:val="12"/>
        </w:numPr>
        <w:spacing w:before="100" w:beforeAutospacing="1" w:after="100" w:afterAutospacing="1" w:line="240" w:lineRule="auto"/>
      </w:pPr>
      <w:r>
        <w:rPr>
          <w:rStyle w:val="Strong"/>
        </w:rPr>
        <w:t>Mitigation</w:t>
      </w:r>
      <w:r>
        <w:t xml:space="preserve">: Continuous vetting of third-party suppliers, enhanced </w:t>
      </w:r>
      <w:r>
        <w:rPr>
          <w:rStyle w:val="Strong"/>
        </w:rPr>
        <w:t>vendor risk management</w:t>
      </w:r>
      <w:r>
        <w:t>, and regular auditing of external partnerships are required to manage these risks.</w:t>
      </w:r>
    </w:p>
    <w:p w14:paraId="550ADF01" w14:textId="0899A29F" w:rsidR="00FA75F3" w:rsidRDefault="00FA75F3" w:rsidP="00FA75F3">
      <w:pPr>
        <w:spacing w:after="0"/>
      </w:pPr>
    </w:p>
    <w:p w14:paraId="1D1A0C6C" w14:textId="77777777" w:rsidR="00FA75F3" w:rsidRDefault="00FA75F3" w:rsidP="00FA75F3">
      <w:pPr>
        <w:pStyle w:val="Heading3"/>
      </w:pPr>
      <w:r>
        <w:rPr>
          <w:rStyle w:val="Strong"/>
          <w:b w:val="0"/>
          <w:bCs w:val="0"/>
        </w:rPr>
        <w:t>4. Advanced Persistent Threats (APTs)</w:t>
      </w:r>
    </w:p>
    <w:p w14:paraId="0B5B43A9" w14:textId="77777777" w:rsidR="00FA75F3" w:rsidRDefault="00FA75F3" w:rsidP="007C3769">
      <w:pPr>
        <w:numPr>
          <w:ilvl w:val="0"/>
          <w:numId w:val="13"/>
        </w:numPr>
        <w:spacing w:before="100" w:beforeAutospacing="1" w:after="100" w:afterAutospacing="1" w:line="240" w:lineRule="auto"/>
      </w:pPr>
      <w:r>
        <w:rPr>
          <w:rStyle w:val="Strong"/>
        </w:rPr>
        <w:t>Impact</w:t>
      </w:r>
      <w:r>
        <w:t xml:space="preserve">: </w:t>
      </w:r>
      <w:proofErr w:type="spellStart"/>
      <w:r>
        <w:t>TechSolutions</w:t>
      </w:r>
      <w:proofErr w:type="spellEnd"/>
      <w:r>
        <w:t xml:space="preserve">’ position in the software industry makes it a target for </w:t>
      </w:r>
      <w:r>
        <w:rPr>
          <w:rStyle w:val="Strong"/>
        </w:rPr>
        <w:t>nation-state actors</w:t>
      </w:r>
      <w:r>
        <w:t xml:space="preserve"> and other sophisticated cyber attackers using APTs to infiltrate networks for long periods.</w:t>
      </w:r>
    </w:p>
    <w:p w14:paraId="473F5541" w14:textId="77777777" w:rsidR="00FA75F3" w:rsidRDefault="00FA75F3" w:rsidP="007C3769">
      <w:pPr>
        <w:numPr>
          <w:ilvl w:val="0"/>
          <w:numId w:val="13"/>
        </w:numPr>
        <w:spacing w:before="100" w:beforeAutospacing="1" w:after="100" w:afterAutospacing="1" w:line="240" w:lineRule="auto"/>
      </w:pPr>
      <w:r>
        <w:rPr>
          <w:rStyle w:val="Strong"/>
        </w:rPr>
        <w:t>Risks</w:t>
      </w:r>
      <w:r>
        <w:t>: APTs can lead to data exfiltration, intellectual property theft, and prolonged exposure to security breaches.</w:t>
      </w:r>
    </w:p>
    <w:p w14:paraId="63B6748E" w14:textId="77777777" w:rsidR="00FA75F3" w:rsidRDefault="00FA75F3" w:rsidP="007C3769">
      <w:pPr>
        <w:numPr>
          <w:ilvl w:val="0"/>
          <w:numId w:val="13"/>
        </w:numPr>
        <w:spacing w:before="100" w:beforeAutospacing="1" w:after="100" w:afterAutospacing="1" w:line="240" w:lineRule="auto"/>
      </w:pPr>
      <w:r>
        <w:rPr>
          <w:rStyle w:val="Strong"/>
        </w:rPr>
        <w:t>Mitigation</w:t>
      </w:r>
      <w:r>
        <w:t xml:space="preserve">: Strengthening </w:t>
      </w:r>
      <w:r>
        <w:rPr>
          <w:rStyle w:val="Strong"/>
        </w:rPr>
        <w:t>network segmentation</w:t>
      </w:r>
      <w:r>
        <w:t xml:space="preserve">, employing </w:t>
      </w:r>
      <w:r>
        <w:rPr>
          <w:rStyle w:val="Strong"/>
        </w:rPr>
        <w:t>multi-factor authentication (MFA)</w:t>
      </w:r>
      <w:r>
        <w:t xml:space="preserve">, and implementing </w:t>
      </w:r>
      <w:r>
        <w:rPr>
          <w:rStyle w:val="Strong"/>
        </w:rPr>
        <w:t>continuous monitoring</w:t>
      </w:r>
      <w:r>
        <w:t xml:space="preserve"> of critical assets are essential </w:t>
      </w:r>
      <w:proofErr w:type="spellStart"/>
      <w:r>
        <w:t>defenses</w:t>
      </w:r>
      <w:proofErr w:type="spellEnd"/>
      <w:r>
        <w:t>.</w:t>
      </w:r>
    </w:p>
    <w:p w14:paraId="69A25289" w14:textId="5B9BF1D7" w:rsidR="00FA75F3" w:rsidRDefault="00FA75F3" w:rsidP="00FA75F3">
      <w:pPr>
        <w:spacing w:after="0"/>
      </w:pPr>
    </w:p>
    <w:p w14:paraId="134541A4" w14:textId="77777777" w:rsidR="00FA75F3" w:rsidRDefault="00FA75F3" w:rsidP="00FA75F3">
      <w:pPr>
        <w:pStyle w:val="Heading3"/>
      </w:pPr>
      <w:r>
        <w:rPr>
          <w:rStyle w:val="Strong"/>
          <w:b w:val="0"/>
          <w:bCs w:val="0"/>
        </w:rPr>
        <w:t>5. Remote Work and BYOD (Bring Your Own Device)</w:t>
      </w:r>
    </w:p>
    <w:p w14:paraId="62F3EB52" w14:textId="77777777" w:rsidR="00FA75F3" w:rsidRDefault="00FA75F3" w:rsidP="007C3769">
      <w:pPr>
        <w:numPr>
          <w:ilvl w:val="0"/>
          <w:numId w:val="14"/>
        </w:numPr>
        <w:spacing w:before="100" w:beforeAutospacing="1" w:after="100" w:afterAutospacing="1" w:line="240" w:lineRule="auto"/>
      </w:pPr>
      <w:r>
        <w:rPr>
          <w:rStyle w:val="Strong"/>
        </w:rPr>
        <w:t>Impact</w:t>
      </w:r>
      <w:r>
        <w:t xml:space="preserve">: The shift to remote work has expanded </w:t>
      </w:r>
      <w:proofErr w:type="spellStart"/>
      <w:r>
        <w:t>TechSolutions</w:t>
      </w:r>
      <w:proofErr w:type="spellEnd"/>
      <w:r>
        <w:t>' attack surface, with more employees accessing systems from personal devices and home networks.</w:t>
      </w:r>
    </w:p>
    <w:p w14:paraId="42979237" w14:textId="77777777" w:rsidR="00FA75F3" w:rsidRDefault="00FA75F3" w:rsidP="007C3769">
      <w:pPr>
        <w:numPr>
          <w:ilvl w:val="0"/>
          <w:numId w:val="14"/>
        </w:numPr>
        <w:spacing w:before="100" w:beforeAutospacing="1" w:after="100" w:afterAutospacing="1" w:line="240" w:lineRule="auto"/>
      </w:pPr>
      <w:r>
        <w:rPr>
          <w:rStyle w:val="Strong"/>
        </w:rPr>
        <w:t>Risks</w:t>
      </w:r>
      <w:r>
        <w:t>: Unsecured home networks, unpatched devices, and weak endpoint security are vulnerable to cyberattacks, including malware and unauthorized access.</w:t>
      </w:r>
    </w:p>
    <w:p w14:paraId="4BD11143" w14:textId="77777777" w:rsidR="00FA75F3" w:rsidRDefault="00FA75F3" w:rsidP="007C3769">
      <w:pPr>
        <w:numPr>
          <w:ilvl w:val="0"/>
          <w:numId w:val="14"/>
        </w:numPr>
        <w:spacing w:before="100" w:beforeAutospacing="1" w:after="100" w:afterAutospacing="1" w:line="240" w:lineRule="auto"/>
      </w:pPr>
      <w:r>
        <w:rPr>
          <w:rStyle w:val="Strong"/>
        </w:rPr>
        <w:t>Mitigation</w:t>
      </w:r>
      <w:r>
        <w:t xml:space="preserve">: The company should enforce </w:t>
      </w:r>
      <w:r>
        <w:rPr>
          <w:rStyle w:val="Strong"/>
        </w:rPr>
        <w:t>remote work policies</w:t>
      </w:r>
      <w:r>
        <w:t xml:space="preserve">, deploy </w:t>
      </w:r>
      <w:r>
        <w:rPr>
          <w:rStyle w:val="Strong"/>
        </w:rPr>
        <w:t>virtual private networks (VPNs)</w:t>
      </w:r>
      <w:r>
        <w:t xml:space="preserve">, and implement </w:t>
      </w:r>
      <w:r>
        <w:rPr>
          <w:rStyle w:val="Strong"/>
        </w:rPr>
        <w:t>mobile device management (MDM)</w:t>
      </w:r>
      <w:r>
        <w:t xml:space="preserve"> to protect sensitive information.</w:t>
      </w:r>
    </w:p>
    <w:p w14:paraId="2E90038B" w14:textId="1C8CAB7F" w:rsidR="00FA75F3" w:rsidRDefault="00FA75F3" w:rsidP="00FA75F3">
      <w:pPr>
        <w:spacing w:after="0"/>
      </w:pPr>
    </w:p>
    <w:p w14:paraId="65E4BAEB" w14:textId="77777777" w:rsidR="00FA75F3" w:rsidRDefault="00FA75F3" w:rsidP="00FA75F3">
      <w:pPr>
        <w:pStyle w:val="Heading3"/>
      </w:pPr>
      <w:r>
        <w:rPr>
          <w:rStyle w:val="Strong"/>
          <w:b w:val="0"/>
          <w:bCs w:val="0"/>
        </w:rPr>
        <w:t>6. Phishing and Social Engineering</w:t>
      </w:r>
    </w:p>
    <w:p w14:paraId="12E3B7E5" w14:textId="77777777" w:rsidR="00FA75F3" w:rsidRDefault="00FA75F3" w:rsidP="007C3769">
      <w:pPr>
        <w:numPr>
          <w:ilvl w:val="0"/>
          <w:numId w:val="15"/>
        </w:numPr>
        <w:spacing w:before="100" w:beforeAutospacing="1" w:after="100" w:afterAutospacing="1" w:line="240" w:lineRule="auto"/>
      </w:pPr>
      <w:r>
        <w:rPr>
          <w:rStyle w:val="Strong"/>
        </w:rPr>
        <w:t>Impact</w:t>
      </w:r>
      <w:r>
        <w:t xml:space="preserve">: Phishing remains one of the most effective techniques used by cybercriminals to target organizations. </w:t>
      </w:r>
      <w:proofErr w:type="spellStart"/>
      <w:r>
        <w:t>TechSolutions</w:t>
      </w:r>
      <w:proofErr w:type="spellEnd"/>
      <w:r>
        <w:t xml:space="preserve"> Inc. employees, especially those in customer-facing roles, are frequently exposed to phishing attempts.</w:t>
      </w:r>
    </w:p>
    <w:p w14:paraId="45127C98" w14:textId="77777777" w:rsidR="00FA75F3" w:rsidRDefault="00FA75F3" w:rsidP="007C3769">
      <w:pPr>
        <w:numPr>
          <w:ilvl w:val="0"/>
          <w:numId w:val="15"/>
        </w:numPr>
        <w:spacing w:before="100" w:beforeAutospacing="1" w:after="100" w:afterAutospacing="1" w:line="240" w:lineRule="auto"/>
      </w:pPr>
      <w:r>
        <w:rPr>
          <w:rStyle w:val="Strong"/>
        </w:rPr>
        <w:t>Risks</w:t>
      </w:r>
      <w:r>
        <w:t>: Phishing attacks can lead to credential theft, malware installation, or unauthorized access to systems.</w:t>
      </w:r>
    </w:p>
    <w:p w14:paraId="7142BA18" w14:textId="77777777" w:rsidR="00FA75F3" w:rsidRDefault="00FA75F3" w:rsidP="007C3769">
      <w:pPr>
        <w:numPr>
          <w:ilvl w:val="0"/>
          <w:numId w:val="15"/>
        </w:numPr>
        <w:spacing w:before="100" w:beforeAutospacing="1" w:after="100" w:afterAutospacing="1" w:line="240" w:lineRule="auto"/>
      </w:pPr>
      <w:r>
        <w:rPr>
          <w:rStyle w:val="Strong"/>
        </w:rPr>
        <w:t>Mitigation</w:t>
      </w:r>
      <w:r>
        <w:t xml:space="preserve">: Continuous </w:t>
      </w:r>
      <w:r>
        <w:rPr>
          <w:rStyle w:val="Strong"/>
        </w:rPr>
        <w:t>employee security awareness training</w:t>
      </w:r>
      <w:r>
        <w:t xml:space="preserve">, simulated phishing exercises, and </w:t>
      </w:r>
      <w:r>
        <w:rPr>
          <w:rStyle w:val="Strong"/>
        </w:rPr>
        <w:t>email filtering</w:t>
      </w:r>
      <w:r>
        <w:t xml:space="preserve"> technologies are necessary to combat this growing threat.</w:t>
      </w:r>
    </w:p>
    <w:p w14:paraId="59FF79A0" w14:textId="77777777" w:rsidR="00FA75F3" w:rsidRDefault="00FA75F3" w:rsidP="00FA75F3">
      <w:pPr>
        <w:pStyle w:val="Heading3"/>
      </w:pPr>
      <w:r>
        <w:rPr>
          <w:rStyle w:val="Strong"/>
          <w:b w:val="0"/>
          <w:bCs w:val="0"/>
        </w:rPr>
        <w:t>Emerging Technologies</w:t>
      </w:r>
      <w:r>
        <w:t>:</w:t>
      </w:r>
    </w:p>
    <w:p w14:paraId="38E9D82D" w14:textId="77777777" w:rsidR="00FA75F3" w:rsidRDefault="00FA75F3" w:rsidP="007C3769">
      <w:pPr>
        <w:numPr>
          <w:ilvl w:val="0"/>
          <w:numId w:val="16"/>
        </w:numPr>
        <w:spacing w:before="100" w:beforeAutospacing="1" w:after="100" w:afterAutospacing="1" w:line="240" w:lineRule="auto"/>
      </w:pPr>
      <w:r>
        <w:rPr>
          <w:rStyle w:val="Strong"/>
        </w:rPr>
        <w:t>Artificial Intelligence (AI) and Machine Learning (ML)</w:t>
      </w:r>
      <w:r>
        <w:t xml:space="preserve"> are increasingly being integrated into security solutions for enhanced threat detection and response. While AI-driven tools offer opportunities for automation and quicker identification of risks, there are also concerns about </w:t>
      </w:r>
      <w:r>
        <w:rPr>
          <w:rStyle w:val="Strong"/>
        </w:rPr>
        <w:t>adversarial AI</w:t>
      </w:r>
      <w:r>
        <w:t xml:space="preserve"> and </w:t>
      </w:r>
      <w:r>
        <w:rPr>
          <w:rStyle w:val="Strong"/>
        </w:rPr>
        <w:t>AI-powered attacks</w:t>
      </w:r>
      <w:r>
        <w:t>, which could manipulate algorithms or automate cyberattacks.</w:t>
      </w:r>
    </w:p>
    <w:p w14:paraId="1E13FB14" w14:textId="77777777" w:rsidR="00FA75F3" w:rsidRDefault="00FA75F3" w:rsidP="00FA75F3">
      <w:pPr>
        <w:spacing w:before="100" w:beforeAutospacing="1" w:after="100" w:afterAutospacing="1" w:line="240" w:lineRule="auto"/>
      </w:pPr>
    </w:p>
    <w:p w14:paraId="52CC7BFD" w14:textId="77777777" w:rsidR="00610A26" w:rsidRPr="00E062BF" w:rsidRDefault="00610A26" w:rsidP="00E062BF"/>
    <w:p w14:paraId="283907A7" w14:textId="6FB0E265" w:rsidR="00E062BF" w:rsidRPr="00E062BF" w:rsidRDefault="00E062BF" w:rsidP="00084533">
      <w:pPr>
        <w:pStyle w:val="Heading3"/>
      </w:pPr>
      <w:bookmarkStart w:id="13" w:name="_Toc171354489"/>
      <w:r w:rsidRPr="00E062BF">
        <w:t>Market &amp; Industry Conditions</w:t>
      </w:r>
      <w:bookmarkEnd w:id="13"/>
    </w:p>
    <w:p w14:paraId="2DBCF108" w14:textId="77777777" w:rsidR="00FA75F3" w:rsidRDefault="00FA75F3" w:rsidP="00FA75F3">
      <w:pPr>
        <w:pStyle w:val="Heading3"/>
      </w:pPr>
      <w:r>
        <w:rPr>
          <w:rStyle w:val="Strong"/>
          <w:b w:val="0"/>
          <w:bCs w:val="0"/>
        </w:rPr>
        <w:t>1. Increased Cyber Threat Landscape</w:t>
      </w:r>
    </w:p>
    <w:p w14:paraId="4477818B" w14:textId="77777777" w:rsidR="00FA75F3" w:rsidRDefault="00FA75F3" w:rsidP="007C3769">
      <w:pPr>
        <w:numPr>
          <w:ilvl w:val="0"/>
          <w:numId w:val="17"/>
        </w:numPr>
        <w:spacing w:before="100" w:beforeAutospacing="1" w:after="100" w:afterAutospacing="1" w:line="240" w:lineRule="auto"/>
      </w:pPr>
      <w:r>
        <w:rPr>
          <w:rStyle w:val="Strong"/>
        </w:rPr>
        <w:t>Emerging Threats</w:t>
      </w:r>
      <w:r>
        <w:t>: Cybercriminals are developing more sophisticated attack methods, including ransomware, phishing, and advanced persistent threats (APTs). The frequency and severity of these attacks are on the rise, particularly targeting vulnerabilities in software development processes and cloud environments.</w:t>
      </w:r>
    </w:p>
    <w:p w14:paraId="37B18FD5" w14:textId="77777777" w:rsidR="00FA75F3" w:rsidRDefault="00FA75F3" w:rsidP="007C3769">
      <w:pPr>
        <w:numPr>
          <w:ilvl w:val="0"/>
          <w:numId w:val="17"/>
        </w:numPr>
        <w:spacing w:before="100" w:beforeAutospacing="1" w:after="100" w:afterAutospacing="1" w:line="240" w:lineRule="auto"/>
      </w:pPr>
      <w:r>
        <w:rPr>
          <w:rStyle w:val="Strong"/>
        </w:rPr>
        <w:t>Industry Response</w:t>
      </w:r>
      <w:r>
        <w:t xml:space="preserve">: Organizations are adopting advanced threat detection and response mechanisms, including machine learning and AI-based security tools, to enhance their </w:t>
      </w:r>
      <w:proofErr w:type="spellStart"/>
      <w:r>
        <w:t>defenses</w:t>
      </w:r>
      <w:proofErr w:type="spellEnd"/>
      <w:r>
        <w:t>.</w:t>
      </w:r>
    </w:p>
    <w:p w14:paraId="1FC442D7" w14:textId="77777777" w:rsidR="00FA75F3" w:rsidRDefault="00FA75F3" w:rsidP="00FA75F3">
      <w:pPr>
        <w:pStyle w:val="Heading3"/>
      </w:pPr>
      <w:r>
        <w:rPr>
          <w:rStyle w:val="Strong"/>
          <w:b w:val="0"/>
          <w:bCs w:val="0"/>
        </w:rPr>
        <w:t>2. Shift to Cloud Computing</w:t>
      </w:r>
    </w:p>
    <w:p w14:paraId="4744F072" w14:textId="77777777" w:rsidR="00FA75F3" w:rsidRDefault="00FA75F3" w:rsidP="007C3769">
      <w:pPr>
        <w:numPr>
          <w:ilvl w:val="0"/>
          <w:numId w:val="18"/>
        </w:numPr>
        <w:spacing w:before="100" w:beforeAutospacing="1" w:after="100" w:afterAutospacing="1" w:line="240" w:lineRule="auto"/>
      </w:pPr>
      <w:r>
        <w:rPr>
          <w:rStyle w:val="Strong"/>
        </w:rPr>
        <w:t>Trend</w:t>
      </w:r>
      <w:r>
        <w:t>: The migration to cloud-based solutions continues to accelerate as businesses seek scalability, flexibility, and cost-efficiency. However, this shift also brings new security challenges, such as data breaches and misconfigurations.</w:t>
      </w:r>
    </w:p>
    <w:p w14:paraId="3AC9240D" w14:textId="77777777" w:rsidR="00FA75F3" w:rsidRDefault="00FA75F3" w:rsidP="007C3769">
      <w:pPr>
        <w:numPr>
          <w:ilvl w:val="0"/>
          <w:numId w:val="18"/>
        </w:numPr>
        <w:spacing w:before="100" w:beforeAutospacing="1" w:after="100" w:afterAutospacing="1" w:line="240" w:lineRule="auto"/>
      </w:pPr>
      <w:r>
        <w:rPr>
          <w:rStyle w:val="Strong"/>
        </w:rPr>
        <w:t>Industry Response</w:t>
      </w:r>
      <w:r>
        <w:t>: Companies are increasingly implementing robust cloud security practices, such as encryption, identity and access management (IAM), and continuous monitoring to protect sensitive data stored in the cloud.</w:t>
      </w:r>
    </w:p>
    <w:p w14:paraId="21EA8CEA" w14:textId="77777777" w:rsidR="00FA75F3" w:rsidRDefault="00FA75F3" w:rsidP="00FA75F3">
      <w:pPr>
        <w:pStyle w:val="Heading3"/>
      </w:pPr>
      <w:r>
        <w:rPr>
          <w:rStyle w:val="Strong"/>
          <w:b w:val="0"/>
          <w:bCs w:val="0"/>
        </w:rPr>
        <w:t>3. Regulatory Compliance and Data Protection Laws</w:t>
      </w:r>
    </w:p>
    <w:p w14:paraId="3E2CACD9" w14:textId="77777777" w:rsidR="00FA75F3" w:rsidRDefault="00FA75F3" w:rsidP="007C3769">
      <w:pPr>
        <w:numPr>
          <w:ilvl w:val="0"/>
          <w:numId w:val="19"/>
        </w:numPr>
        <w:spacing w:before="100" w:beforeAutospacing="1" w:after="100" w:afterAutospacing="1" w:line="240" w:lineRule="auto"/>
      </w:pPr>
      <w:r>
        <w:rPr>
          <w:rStyle w:val="Strong"/>
        </w:rPr>
        <w:t>Trend</w:t>
      </w:r>
      <w:r>
        <w:t>: Stricter data protection regulations, such as GDPR, CCPA, and HIPAA, are impacting how software companies handle data security and privacy. Compliance with these regulations is becoming critical for business continuity and customer trust.</w:t>
      </w:r>
    </w:p>
    <w:p w14:paraId="52EFD161" w14:textId="77777777" w:rsidR="00FA75F3" w:rsidRDefault="00FA75F3" w:rsidP="007C3769">
      <w:pPr>
        <w:numPr>
          <w:ilvl w:val="0"/>
          <w:numId w:val="19"/>
        </w:numPr>
        <w:spacing w:before="100" w:beforeAutospacing="1" w:after="100" w:afterAutospacing="1" w:line="240" w:lineRule="auto"/>
      </w:pPr>
      <w:r>
        <w:rPr>
          <w:rStyle w:val="Strong"/>
        </w:rPr>
        <w:t>Industry Response</w:t>
      </w:r>
      <w:r>
        <w:t>: Organizations are investing in compliance frameworks and adopting information security management systems (ISMS) like ISO 27001 to ensure they meet regulatory requirements and mitigate risks associated with non-compliance.</w:t>
      </w:r>
    </w:p>
    <w:p w14:paraId="55405A31" w14:textId="6ED81ECA" w:rsidR="00FA75F3" w:rsidRDefault="00FA75F3" w:rsidP="00FA75F3">
      <w:pPr>
        <w:spacing w:after="0"/>
      </w:pPr>
    </w:p>
    <w:p w14:paraId="20D0EF7B" w14:textId="77777777" w:rsidR="00FA75F3" w:rsidRDefault="00FA75F3" w:rsidP="00FA75F3">
      <w:pPr>
        <w:pStyle w:val="Heading3"/>
      </w:pPr>
      <w:r>
        <w:rPr>
          <w:rStyle w:val="Strong"/>
          <w:b w:val="0"/>
          <w:bCs w:val="0"/>
        </w:rPr>
        <w:t>4. Remote Work and Hybrid Environments</w:t>
      </w:r>
    </w:p>
    <w:p w14:paraId="0A8007D2" w14:textId="77777777" w:rsidR="00FA75F3" w:rsidRDefault="00FA75F3" w:rsidP="007C3769">
      <w:pPr>
        <w:numPr>
          <w:ilvl w:val="0"/>
          <w:numId w:val="20"/>
        </w:numPr>
        <w:spacing w:before="100" w:beforeAutospacing="1" w:after="100" w:afterAutospacing="1" w:line="240" w:lineRule="auto"/>
      </w:pPr>
      <w:r>
        <w:rPr>
          <w:rStyle w:val="Strong"/>
        </w:rPr>
        <w:t>Trend</w:t>
      </w:r>
      <w:r>
        <w:t>: The increase in remote work has expanded the attack surface for organizations, making them more vulnerable to cyber threats. Employees accessing corporate resources from personal devices and home networks introduce security risks.</w:t>
      </w:r>
    </w:p>
    <w:p w14:paraId="6CB8B75D" w14:textId="77777777" w:rsidR="00FA75F3" w:rsidRDefault="00FA75F3" w:rsidP="007C3769">
      <w:pPr>
        <w:numPr>
          <w:ilvl w:val="0"/>
          <w:numId w:val="20"/>
        </w:numPr>
        <w:spacing w:before="100" w:beforeAutospacing="1" w:after="100" w:afterAutospacing="1" w:line="240" w:lineRule="auto"/>
      </w:pPr>
      <w:r>
        <w:rPr>
          <w:rStyle w:val="Strong"/>
        </w:rPr>
        <w:t>Industry Response</w:t>
      </w:r>
      <w:r>
        <w:t>: Companies are implementing remote work security policies, utilizing VPNs, and enhancing endpoint security measures to protect sensitive information while enabling flexible work arrangements.</w:t>
      </w:r>
    </w:p>
    <w:p w14:paraId="055F4DD8" w14:textId="7F019380" w:rsidR="00FA75F3" w:rsidRDefault="00FA75F3" w:rsidP="00FA75F3">
      <w:pPr>
        <w:spacing w:after="0"/>
      </w:pPr>
    </w:p>
    <w:p w14:paraId="343A100A" w14:textId="77777777" w:rsidR="00FA75F3" w:rsidRDefault="00FA75F3" w:rsidP="00FA75F3">
      <w:pPr>
        <w:pStyle w:val="Heading3"/>
      </w:pPr>
      <w:r>
        <w:rPr>
          <w:rStyle w:val="Strong"/>
          <w:b w:val="0"/>
          <w:bCs w:val="0"/>
        </w:rPr>
        <w:t xml:space="preserve">5. Adoption of Agile and </w:t>
      </w:r>
      <w:proofErr w:type="spellStart"/>
      <w:r>
        <w:rPr>
          <w:rStyle w:val="Strong"/>
          <w:b w:val="0"/>
          <w:bCs w:val="0"/>
        </w:rPr>
        <w:t>DevSecOps</w:t>
      </w:r>
      <w:proofErr w:type="spellEnd"/>
      <w:r>
        <w:rPr>
          <w:rStyle w:val="Strong"/>
          <w:b w:val="0"/>
          <w:bCs w:val="0"/>
        </w:rPr>
        <w:t xml:space="preserve"> Practices</w:t>
      </w:r>
    </w:p>
    <w:p w14:paraId="32862ECB" w14:textId="77777777" w:rsidR="00FA75F3" w:rsidRDefault="00FA75F3" w:rsidP="007C3769">
      <w:pPr>
        <w:numPr>
          <w:ilvl w:val="0"/>
          <w:numId w:val="21"/>
        </w:numPr>
        <w:spacing w:before="100" w:beforeAutospacing="1" w:after="100" w:afterAutospacing="1" w:line="240" w:lineRule="auto"/>
      </w:pPr>
      <w:r>
        <w:rPr>
          <w:rStyle w:val="Strong"/>
        </w:rPr>
        <w:t>Trend</w:t>
      </w:r>
      <w:r>
        <w:t>: The shift towards Agile development methodologies and the integration of security practices within DevOps (</w:t>
      </w:r>
      <w:proofErr w:type="spellStart"/>
      <w:r>
        <w:t>DevSecOps</w:t>
      </w:r>
      <w:proofErr w:type="spellEnd"/>
      <w:r>
        <w:t>) is gaining momentum. This approach promotes continuous security integration throughout the software development lifecycle.</w:t>
      </w:r>
    </w:p>
    <w:p w14:paraId="60BDEF72" w14:textId="77777777" w:rsidR="00FA75F3" w:rsidRDefault="00FA75F3" w:rsidP="007C3769">
      <w:pPr>
        <w:numPr>
          <w:ilvl w:val="0"/>
          <w:numId w:val="21"/>
        </w:numPr>
        <w:spacing w:before="100" w:beforeAutospacing="1" w:after="100" w:afterAutospacing="1" w:line="240" w:lineRule="auto"/>
      </w:pPr>
      <w:r>
        <w:rPr>
          <w:rStyle w:val="Strong"/>
        </w:rPr>
        <w:t>Industry Response</w:t>
      </w:r>
      <w:r>
        <w:t>: Organizations are adopting automated security testing tools and incorporating security assessments early in the development process to identify and mitigate vulnerabilities more effectively.</w:t>
      </w:r>
    </w:p>
    <w:p w14:paraId="7197D01D" w14:textId="317F62E4" w:rsidR="00FA75F3" w:rsidRDefault="00FA75F3" w:rsidP="00FA75F3">
      <w:pPr>
        <w:spacing w:after="0"/>
      </w:pPr>
    </w:p>
    <w:p w14:paraId="6817D15C" w14:textId="77777777" w:rsidR="00FA75F3" w:rsidRDefault="00FA75F3" w:rsidP="00FA75F3">
      <w:pPr>
        <w:pStyle w:val="Heading3"/>
      </w:pPr>
      <w:r>
        <w:rPr>
          <w:rStyle w:val="Strong"/>
          <w:b w:val="0"/>
          <w:bCs w:val="0"/>
        </w:rPr>
        <w:t>6. Rise of Artificial Intelligence and Machine Learning</w:t>
      </w:r>
    </w:p>
    <w:p w14:paraId="74C794C1" w14:textId="77777777" w:rsidR="00FA75F3" w:rsidRDefault="00FA75F3" w:rsidP="007C3769">
      <w:pPr>
        <w:numPr>
          <w:ilvl w:val="0"/>
          <w:numId w:val="22"/>
        </w:numPr>
        <w:spacing w:before="100" w:beforeAutospacing="1" w:after="100" w:afterAutospacing="1" w:line="240" w:lineRule="auto"/>
      </w:pPr>
      <w:r>
        <w:rPr>
          <w:rStyle w:val="Strong"/>
        </w:rPr>
        <w:t>Trend</w:t>
      </w:r>
      <w:r>
        <w:t>: AI and machine learning are being utilized to enhance cybersecurity measures, providing improved threat detection, incident response, and predictive analytics.</w:t>
      </w:r>
    </w:p>
    <w:p w14:paraId="27A2A441" w14:textId="77777777" w:rsidR="00FA75F3" w:rsidRDefault="00FA75F3" w:rsidP="007C3769">
      <w:pPr>
        <w:numPr>
          <w:ilvl w:val="0"/>
          <w:numId w:val="22"/>
        </w:numPr>
        <w:spacing w:before="100" w:beforeAutospacing="1" w:after="100" w:afterAutospacing="1" w:line="240" w:lineRule="auto"/>
      </w:pPr>
      <w:r>
        <w:rPr>
          <w:rStyle w:val="Strong"/>
        </w:rPr>
        <w:t>Industry Response</w:t>
      </w:r>
      <w:r>
        <w:t xml:space="preserve">: Software companies are integrating AI-driven security solutions to identify patterns of </w:t>
      </w:r>
      <w:proofErr w:type="spellStart"/>
      <w:r>
        <w:t>behavior</w:t>
      </w:r>
      <w:proofErr w:type="spellEnd"/>
      <w:r>
        <w:t xml:space="preserve"> indicative of security threats and automate responses to potential incidents.</w:t>
      </w:r>
    </w:p>
    <w:p w14:paraId="57E8F0D1" w14:textId="77777777" w:rsidR="00FA75F3" w:rsidRDefault="00FA75F3" w:rsidP="00FA75F3">
      <w:pPr>
        <w:pStyle w:val="Heading3"/>
      </w:pPr>
      <w:r>
        <w:rPr>
          <w:rStyle w:val="Strong"/>
          <w:b w:val="0"/>
          <w:bCs w:val="0"/>
        </w:rPr>
        <w:t>7. Focus on Supply Chain Security</w:t>
      </w:r>
    </w:p>
    <w:p w14:paraId="1E6B5852" w14:textId="77777777" w:rsidR="00FA75F3" w:rsidRDefault="00FA75F3" w:rsidP="007C3769">
      <w:pPr>
        <w:numPr>
          <w:ilvl w:val="0"/>
          <w:numId w:val="23"/>
        </w:numPr>
        <w:spacing w:before="100" w:beforeAutospacing="1" w:after="100" w:afterAutospacing="1" w:line="240" w:lineRule="auto"/>
      </w:pPr>
      <w:r>
        <w:rPr>
          <w:rStyle w:val="Strong"/>
        </w:rPr>
        <w:t>Trend</w:t>
      </w:r>
      <w:r>
        <w:t>: Supply chain attacks have become a significant concern, as attackers exploit vulnerabilities in third-party vendors and software dependencies to infiltrate organizations.</w:t>
      </w:r>
    </w:p>
    <w:p w14:paraId="172805D4" w14:textId="77777777" w:rsidR="00FA75F3" w:rsidRDefault="00FA75F3" w:rsidP="007C3769">
      <w:pPr>
        <w:numPr>
          <w:ilvl w:val="0"/>
          <w:numId w:val="23"/>
        </w:numPr>
        <w:spacing w:before="100" w:beforeAutospacing="1" w:after="100" w:afterAutospacing="1" w:line="240" w:lineRule="auto"/>
      </w:pPr>
      <w:r>
        <w:rPr>
          <w:rStyle w:val="Strong"/>
        </w:rPr>
        <w:t>Industry Response</w:t>
      </w:r>
      <w:r>
        <w:t>: Companies are enhancing their vendor risk management processes and conducting thorough assessments of third-party providers to ensure security compliance and reduce exposure to supply chain risks.</w:t>
      </w:r>
    </w:p>
    <w:p w14:paraId="45B6CC9A" w14:textId="77777777" w:rsidR="00610A26" w:rsidRPr="00E062BF" w:rsidRDefault="00610A26" w:rsidP="00E062BF"/>
    <w:p w14:paraId="7AEC9BBF" w14:textId="1F4E9702" w:rsidR="00E062BF" w:rsidRPr="00E062BF" w:rsidRDefault="00E062BF" w:rsidP="00447E64">
      <w:pPr>
        <w:pStyle w:val="Heading3"/>
      </w:pPr>
      <w:bookmarkStart w:id="14" w:name="_Toc171354490"/>
      <w:r w:rsidRPr="00E062BF">
        <w:t>External Stakeholders</w:t>
      </w:r>
      <w:bookmarkEnd w:id="14"/>
    </w:p>
    <w:p w14:paraId="2FC4E9FF" w14:textId="77A2E1CE" w:rsidR="00610A26" w:rsidRDefault="00447E64" w:rsidP="009A1225">
      <w:pPr>
        <w:rPr>
          <w:b/>
          <w:bCs/>
        </w:rPr>
      </w:pPr>
      <w:r>
        <w:t xml:space="preserve">The following outlines the key stakeholders outside of </w:t>
      </w:r>
      <w:r w:rsidR="00856E15">
        <w:t>TechSolution.inc</w:t>
      </w:r>
      <w:r>
        <w:t xml:space="preserve"> who</w:t>
      </w:r>
      <w:r w:rsidR="00200F0B">
        <w:t xml:space="preserve"> may </w:t>
      </w:r>
      <w:r w:rsidR="005E4C7E">
        <w:t xml:space="preserve">have an interest in the </w:t>
      </w:r>
      <w:r w:rsidR="00A168DB">
        <w:t>ISMS.</w:t>
      </w:r>
    </w:p>
    <w:tbl>
      <w:tblPr>
        <w:tblStyle w:val="GridTable4-Accent4"/>
        <w:tblW w:w="0" w:type="auto"/>
        <w:tblLook w:val="06A0" w:firstRow="1" w:lastRow="0" w:firstColumn="1" w:lastColumn="0" w:noHBand="1" w:noVBand="1"/>
      </w:tblPr>
      <w:tblGrid>
        <w:gridCol w:w="2689"/>
        <w:gridCol w:w="6327"/>
      </w:tblGrid>
      <w:tr w:rsidR="009A1225" w:rsidRPr="009A1225" w14:paraId="3184DFB2" w14:textId="77777777" w:rsidTr="009A12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0E3E5443" w14:textId="77777777" w:rsidR="009A1225" w:rsidRPr="009A1225" w:rsidRDefault="009A1225" w:rsidP="009A1225">
            <w:pPr>
              <w:jc w:val="center"/>
              <w:rPr>
                <w:rFonts w:eastAsia="Times New Roman" w:cs="Times New Roman"/>
                <w:sz w:val="24"/>
                <w:szCs w:val="24"/>
                <w:lang w:eastAsia="en-GB"/>
              </w:rPr>
            </w:pPr>
            <w:r w:rsidRPr="009A1225">
              <w:rPr>
                <w:rFonts w:eastAsia="Times New Roman" w:cs="Times New Roman"/>
                <w:sz w:val="24"/>
                <w:szCs w:val="24"/>
                <w:lang w:eastAsia="en-GB"/>
              </w:rPr>
              <w:t>External Stakeholder</w:t>
            </w:r>
          </w:p>
        </w:tc>
        <w:tc>
          <w:tcPr>
            <w:tcW w:w="6327" w:type="dxa"/>
            <w:hideMark/>
          </w:tcPr>
          <w:p w14:paraId="08334258" w14:textId="77777777" w:rsidR="009A1225" w:rsidRPr="009A1225" w:rsidRDefault="009A1225" w:rsidP="009A122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sidRPr="009A1225">
              <w:rPr>
                <w:rFonts w:eastAsia="Times New Roman" w:cs="Times New Roman"/>
                <w:sz w:val="24"/>
                <w:szCs w:val="24"/>
                <w:lang w:eastAsia="en-GB"/>
              </w:rPr>
              <w:t>Requirements</w:t>
            </w:r>
          </w:p>
        </w:tc>
      </w:tr>
      <w:tr w:rsidR="009A1225" w:rsidRPr="009A1225" w14:paraId="5AAE04E9" w14:textId="77777777" w:rsidTr="009A1225">
        <w:tc>
          <w:tcPr>
            <w:cnfStyle w:val="001000000000" w:firstRow="0" w:lastRow="0" w:firstColumn="1" w:lastColumn="0" w:oddVBand="0" w:evenVBand="0" w:oddHBand="0" w:evenHBand="0" w:firstRowFirstColumn="0" w:firstRowLastColumn="0" w:lastRowFirstColumn="0" w:lastRowLastColumn="0"/>
            <w:tcW w:w="2689" w:type="dxa"/>
            <w:hideMark/>
          </w:tcPr>
          <w:p w14:paraId="51866C35" w14:textId="77777777" w:rsidR="009A1225" w:rsidRPr="009A1225" w:rsidRDefault="009A1225" w:rsidP="009A1225">
            <w:pPr>
              <w:rPr>
                <w:rFonts w:eastAsia="Times New Roman" w:cs="Times New Roman"/>
                <w:b w:val="0"/>
                <w:bCs w:val="0"/>
                <w:sz w:val="24"/>
                <w:szCs w:val="24"/>
                <w:lang w:eastAsia="en-GB"/>
              </w:rPr>
            </w:pPr>
            <w:r w:rsidRPr="009A1225">
              <w:rPr>
                <w:rFonts w:eastAsia="Times New Roman" w:cs="Times New Roman"/>
                <w:b w:val="0"/>
                <w:bCs w:val="0"/>
                <w:sz w:val="24"/>
                <w:szCs w:val="24"/>
                <w:lang w:eastAsia="en-GB"/>
              </w:rPr>
              <w:t>Customers/Clients</w:t>
            </w:r>
          </w:p>
        </w:tc>
        <w:tc>
          <w:tcPr>
            <w:tcW w:w="6327" w:type="dxa"/>
            <w:hideMark/>
          </w:tcPr>
          <w:p w14:paraId="2CF1FE1A" w14:textId="77777777" w:rsidR="009A1225" w:rsidRPr="009A1225" w:rsidRDefault="009A1225" w:rsidP="009A1225">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sidRPr="009A1225">
              <w:rPr>
                <w:rFonts w:eastAsia="Times New Roman" w:cs="Times New Roman"/>
                <w:sz w:val="24"/>
                <w:szCs w:val="24"/>
                <w:lang w:eastAsia="en-GB"/>
              </w:rPr>
              <w:t>Assurance of data protection, service reliability, transparency in data handling.</w:t>
            </w:r>
          </w:p>
        </w:tc>
      </w:tr>
      <w:tr w:rsidR="009A1225" w:rsidRPr="009A1225" w14:paraId="4661CD03" w14:textId="77777777" w:rsidTr="009A1225">
        <w:tc>
          <w:tcPr>
            <w:cnfStyle w:val="001000000000" w:firstRow="0" w:lastRow="0" w:firstColumn="1" w:lastColumn="0" w:oddVBand="0" w:evenVBand="0" w:oddHBand="0" w:evenHBand="0" w:firstRowFirstColumn="0" w:firstRowLastColumn="0" w:lastRowFirstColumn="0" w:lastRowLastColumn="0"/>
            <w:tcW w:w="2689" w:type="dxa"/>
            <w:hideMark/>
          </w:tcPr>
          <w:p w14:paraId="60FF33D6" w14:textId="77777777" w:rsidR="009A1225" w:rsidRPr="009A1225" w:rsidRDefault="009A1225" w:rsidP="009A1225">
            <w:pPr>
              <w:rPr>
                <w:rFonts w:eastAsia="Times New Roman" w:cs="Times New Roman"/>
                <w:b w:val="0"/>
                <w:bCs w:val="0"/>
                <w:sz w:val="24"/>
                <w:szCs w:val="24"/>
                <w:lang w:eastAsia="en-GB"/>
              </w:rPr>
            </w:pPr>
            <w:r w:rsidRPr="009A1225">
              <w:rPr>
                <w:rFonts w:eastAsia="Times New Roman" w:cs="Times New Roman"/>
                <w:b w:val="0"/>
                <w:bCs w:val="0"/>
                <w:sz w:val="24"/>
                <w:szCs w:val="24"/>
                <w:lang w:eastAsia="en-GB"/>
              </w:rPr>
              <w:t>Suppliers and Vendors</w:t>
            </w:r>
          </w:p>
        </w:tc>
        <w:tc>
          <w:tcPr>
            <w:tcW w:w="6327" w:type="dxa"/>
            <w:hideMark/>
          </w:tcPr>
          <w:p w14:paraId="397486BD" w14:textId="77777777" w:rsidR="009A1225" w:rsidRPr="009A1225" w:rsidRDefault="009A1225" w:rsidP="009A1225">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sidRPr="009A1225">
              <w:rPr>
                <w:rFonts w:eastAsia="Times New Roman" w:cs="Times New Roman"/>
                <w:sz w:val="24"/>
                <w:szCs w:val="24"/>
                <w:lang w:eastAsia="en-GB"/>
              </w:rPr>
              <w:t>Security in the supply chain, protection of shared information, compliance with security policies.</w:t>
            </w:r>
          </w:p>
        </w:tc>
      </w:tr>
      <w:tr w:rsidR="009A1225" w:rsidRPr="009A1225" w14:paraId="6EA21B9A" w14:textId="77777777" w:rsidTr="009A1225">
        <w:tc>
          <w:tcPr>
            <w:cnfStyle w:val="001000000000" w:firstRow="0" w:lastRow="0" w:firstColumn="1" w:lastColumn="0" w:oddVBand="0" w:evenVBand="0" w:oddHBand="0" w:evenHBand="0" w:firstRowFirstColumn="0" w:firstRowLastColumn="0" w:lastRowFirstColumn="0" w:lastRowLastColumn="0"/>
            <w:tcW w:w="2689" w:type="dxa"/>
            <w:hideMark/>
          </w:tcPr>
          <w:p w14:paraId="3102C974" w14:textId="77777777" w:rsidR="009A1225" w:rsidRPr="009A1225" w:rsidRDefault="009A1225" w:rsidP="009A1225">
            <w:pPr>
              <w:rPr>
                <w:rFonts w:eastAsia="Times New Roman" w:cs="Times New Roman"/>
                <w:b w:val="0"/>
                <w:bCs w:val="0"/>
                <w:sz w:val="24"/>
                <w:szCs w:val="24"/>
                <w:lang w:eastAsia="en-GB"/>
              </w:rPr>
            </w:pPr>
            <w:r w:rsidRPr="009A1225">
              <w:rPr>
                <w:rFonts w:eastAsia="Times New Roman" w:cs="Times New Roman"/>
                <w:b w:val="0"/>
                <w:bCs w:val="0"/>
                <w:sz w:val="24"/>
                <w:szCs w:val="24"/>
                <w:lang w:eastAsia="en-GB"/>
              </w:rPr>
              <w:t>Regulatory Authorities</w:t>
            </w:r>
          </w:p>
        </w:tc>
        <w:tc>
          <w:tcPr>
            <w:tcW w:w="6327" w:type="dxa"/>
            <w:hideMark/>
          </w:tcPr>
          <w:p w14:paraId="52F7270E" w14:textId="77777777" w:rsidR="009A1225" w:rsidRPr="009A1225" w:rsidRDefault="009A1225" w:rsidP="009A1225">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sidRPr="009A1225">
              <w:rPr>
                <w:rFonts w:eastAsia="Times New Roman" w:cs="Times New Roman"/>
                <w:sz w:val="24"/>
                <w:szCs w:val="24"/>
                <w:lang w:eastAsia="en-GB"/>
              </w:rPr>
              <w:t>Compliance with security standards, incident reporting, adherence to data protection laws.</w:t>
            </w:r>
          </w:p>
        </w:tc>
      </w:tr>
      <w:tr w:rsidR="009A1225" w:rsidRPr="009A1225" w14:paraId="06D522D1" w14:textId="77777777" w:rsidTr="009A1225">
        <w:tc>
          <w:tcPr>
            <w:cnfStyle w:val="001000000000" w:firstRow="0" w:lastRow="0" w:firstColumn="1" w:lastColumn="0" w:oddVBand="0" w:evenVBand="0" w:oddHBand="0" w:evenHBand="0" w:firstRowFirstColumn="0" w:firstRowLastColumn="0" w:lastRowFirstColumn="0" w:lastRowLastColumn="0"/>
            <w:tcW w:w="2689" w:type="dxa"/>
            <w:hideMark/>
          </w:tcPr>
          <w:p w14:paraId="5C09C2C7" w14:textId="77777777" w:rsidR="009A1225" w:rsidRPr="009A1225" w:rsidRDefault="009A1225" w:rsidP="009A1225">
            <w:pPr>
              <w:rPr>
                <w:rFonts w:eastAsia="Times New Roman" w:cs="Times New Roman"/>
                <w:b w:val="0"/>
                <w:bCs w:val="0"/>
                <w:sz w:val="24"/>
                <w:szCs w:val="24"/>
                <w:lang w:eastAsia="en-GB"/>
              </w:rPr>
            </w:pPr>
            <w:r w:rsidRPr="009A1225">
              <w:rPr>
                <w:rFonts w:eastAsia="Times New Roman" w:cs="Times New Roman"/>
                <w:b w:val="0"/>
                <w:bCs w:val="0"/>
                <w:sz w:val="24"/>
                <w:szCs w:val="24"/>
                <w:lang w:eastAsia="en-GB"/>
              </w:rPr>
              <w:t>Partners and Investors</w:t>
            </w:r>
          </w:p>
        </w:tc>
        <w:tc>
          <w:tcPr>
            <w:tcW w:w="6327" w:type="dxa"/>
            <w:hideMark/>
          </w:tcPr>
          <w:p w14:paraId="7D82326B" w14:textId="77777777" w:rsidR="009A1225" w:rsidRPr="009A1225" w:rsidRDefault="009A1225" w:rsidP="009A1225">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sidRPr="009A1225">
              <w:rPr>
                <w:rFonts w:eastAsia="Times New Roman" w:cs="Times New Roman"/>
                <w:sz w:val="24"/>
                <w:szCs w:val="24"/>
                <w:lang w:eastAsia="en-GB"/>
              </w:rPr>
              <w:t>Confidence in risk management, security’s role in business stability, protection of shared intellectual property.</w:t>
            </w:r>
          </w:p>
        </w:tc>
      </w:tr>
      <w:tr w:rsidR="009A1225" w:rsidRPr="009A1225" w14:paraId="15C3EAC1" w14:textId="77777777" w:rsidTr="009A1225">
        <w:tc>
          <w:tcPr>
            <w:cnfStyle w:val="001000000000" w:firstRow="0" w:lastRow="0" w:firstColumn="1" w:lastColumn="0" w:oddVBand="0" w:evenVBand="0" w:oddHBand="0" w:evenHBand="0" w:firstRowFirstColumn="0" w:firstRowLastColumn="0" w:lastRowFirstColumn="0" w:lastRowLastColumn="0"/>
            <w:tcW w:w="2689" w:type="dxa"/>
            <w:hideMark/>
          </w:tcPr>
          <w:p w14:paraId="39A56DCA" w14:textId="77777777" w:rsidR="009A1225" w:rsidRPr="009A1225" w:rsidRDefault="009A1225" w:rsidP="009A1225">
            <w:pPr>
              <w:rPr>
                <w:rFonts w:eastAsia="Times New Roman" w:cs="Times New Roman"/>
                <w:b w:val="0"/>
                <w:bCs w:val="0"/>
                <w:sz w:val="24"/>
                <w:szCs w:val="24"/>
                <w:lang w:eastAsia="en-GB"/>
              </w:rPr>
            </w:pPr>
            <w:r w:rsidRPr="009A1225">
              <w:rPr>
                <w:rFonts w:eastAsia="Times New Roman" w:cs="Times New Roman"/>
                <w:b w:val="0"/>
                <w:bCs w:val="0"/>
                <w:sz w:val="24"/>
                <w:szCs w:val="24"/>
                <w:lang w:eastAsia="en-GB"/>
              </w:rPr>
              <w:t>Certification Bodies</w:t>
            </w:r>
          </w:p>
        </w:tc>
        <w:tc>
          <w:tcPr>
            <w:tcW w:w="6327" w:type="dxa"/>
            <w:hideMark/>
          </w:tcPr>
          <w:p w14:paraId="1A71AB43" w14:textId="77777777" w:rsidR="009A1225" w:rsidRPr="009A1225" w:rsidRDefault="009A1225" w:rsidP="009A1225">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eastAsia="en-GB"/>
              </w:rPr>
            </w:pPr>
            <w:r w:rsidRPr="009A1225">
              <w:rPr>
                <w:rFonts w:eastAsia="Times New Roman" w:cs="Times New Roman"/>
                <w:sz w:val="24"/>
                <w:szCs w:val="24"/>
                <w:lang w:eastAsia="en-GB"/>
              </w:rPr>
              <w:t>Compliance with certification standards, adequacy of security controls, regular audits for continuous improvement.</w:t>
            </w:r>
          </w:p>
        </w:tc>
      </w:tr>
    </w:tbl>
    <w:p w14:paraId="327C84A4" w14:textId="77777777" w:rsidR="009A1225" w:rsidRPr="00E062BF" w:rsidRDefault="009A1225" w:rsidP="009A1225"/>
    <w:p w14:paraId="616EE6D1" w14:textId="28B70BCB" w:rsidR="004C6681" w:rsidRDefault="004C6681" w:rsidP="00722E62">
      <w:pPr>
        <w:pStyle w:val="Heading1"/>
      </w:pPr>
      <w:bookmarkStart w:id="15" w:name="_Toc171354491"/>
      <w:r>
        <w:t>Scope of the I</w:t>
      </w:r>
      <w:r w:rsidR="00A564AF">
        <w:t>nformation Security Management System</w:t>
      </w:r>
      <w:bookmarkEnd w:id="15"/>
    </w:p>
    <w:p w14:paraId="66F1E05E" w14:textId="6E862426" w:rsidR="00BE443D" w:rsidRPr="00A564AF" w:rsidRDefault="00A564AF" w:rsidP="00A564AF">
      <w:r>
        <w:t xml:space="preserve">The following section outlines the boundaries and requirements </w:t>
      </w:r>
      <w:r w:rsidR="00733BA6">
        <w:t>that form the scope of the ISMS.</w:t>
      </w:r>
    </w:p>
    <w:p w14:paraId="78BB7C3A" w14:textId="1BF14DC3" w:rsidR="0050062D" w:rsidRPr="00E062BF" w:rsidRDefault="00280716" w:rsidP="0050062D">
      <w:pPr>
        <w:pStyle w:val="Heading3"/>
      </w:pPr>
      <w:bookmarkStart w:id="16" w:name="_Toc171354492"/>
      <w:r>
        <w:t>Business</w:t>
      </w:r>
      <w:r w:rsidR="0050062D" w:rsidRPr="00E062BF">
        <w:t xml:space="preserve"> </w:t>
      </w:r>
      <w:r w:rsidR="00170CBA">
        <w:t>Functions</w:t>
      </w:r>
      <w:r w:rsidR="0050062D">
        <w:t xml:space="preserve"> </w:t>
      </w:r>
      <w:r w:rsidR="0050062D" w:rsidRPr="00E062BF">
        <w:t>Within Scope</w:t>
      </w:r>
      <w:bookmarkEnd w:id="16"/>
    </w:p>
    <w:p w14:paraId="4B99A8D1" w14:textId="77777777" w:rsidR="0050062D" w:rsidRPr="00E062BF" w:rsidRDefault="0050062D" w:rsidP="0050062D">
      <w:r w:rsidRPr="00E062BF">
        <w:t>[List departments, business units, and functions included in the ISMS, with reasons and key information assets.]</w:t>
      </w:r>
    </w:p>
    <w:tbl>
      <w:tblPr>
        <w:tblStyle w:val="GridTable4-Accent4"/>
        <w:tblW w:w="5000" w:type="pct"/>
        <w:tblLayout w:type="fixed"/>
        <w:tblLook w:val="06A0" w:firstRow="1" w:lastRow="0" w:firstColumn="1" w:lastColumn="0" w:noHBand="1" w:noVBand="1"/>
      </w:tblPr>
      <w:tblGrid>
        <w:gridCol w:w="1980"/>
        <w:gridCol w:w="2835"/>
        <w:gridCol w:w="4201"/>
      </w:tblGrid>
      <w:tr w:rsidR="0050062D" w:rsidRPr="00414BEF" w14:paraId="04D1F385" w14:textId="77777777" w:rsidTr="008B78D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98" w:type="pct"/>
            <w:noWrap/>
            <w:hideMark/>
          </w:tcPr>
          <w:p w14:paraId="60EE3B8E" w14:textId="77777777" w:rsidR="0050062D" w:rsidRPr="00414BEF" w:rsidRDefault="0050062D" w:rsidP="008B78D4">
            <w:pPr>
              <w:rPr>
                <w:rFonts w:ascii="Aptos Narrow" w:eastAsia="Times New Roman" w:hAnsi="Aptos Narrow" w:cs="Times New Roman"/>
                <w:lang w:eastAsia="en-GB"/>
              </w:rPr>
            </w:pPr>
            <w:r>
              <w:rPr>
                <w:rFonts w:ascii="Aptos Narrow" w:eastAsia="Times New Roman" w:hAnsi="Aptos Narrow" w:cs="Times New Roman"/>
                <w:lang w:eastAsia="en-GB"/>
              </w:rPr>
              <w:t>Area</w:t>
            </w:r>
          </w:p>
        </w:tc>
        <w:tc>
          <w:tcPr>
            <w:tcW w:w="1572" w:type="pct"/>
          </w:tcPr>
          <w:p w14:paraId="2E6FAA6D" w14:textId="7525ED9B" w:rsidR="0050062D" w:rsidRDefault="00722E62" w:rsidP="008B78D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GB"/>
              </w:rPr>
            </w:pPr>
            <w:r>
              <w:rPr>
                <w:rFonts w:ascii="Aptos Narrow" w:eastAsia="Times New Roman" w:hAnsi="Aptos Narrow" w:cs="Times New Roman"/>
                <w:lang w:eastAsia="en-GB"/>
              </w:rPr>
              <w:t xml:space="preserve">Information </w:t>
            </w:r>
            <w:r w:rsidR="0050062D">
              <w:rPr>
                <w:rFonts w:ascii="Aptos Narrow" w:eastAsia="Times New Roman" w:hAnsi="Aptos Narrow" w:cs="Times New Roman"/>
                <w:lang w:eastAsia="en-GB"/>
              </w:rPr>
              <w:t>Assets</w:t>
            </w:r>
          </w:p>
        </w:tc>
        <w:tc>
          <w:tcPr>
            <w:tcW w:w="2330" w:type="pct"/>
            <w:noWrap/>
            <w:hideMark/>
          </w:tcPr>
          <w:p w14:paraId="0CE9EA66" w14:textId="77777777" w:rsidR="0050062D" w:rsidRPr="00414BEF" w:rsidRDefault="0050062D" w:rsidP="008B78D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GB"/>
              </w:rPr>
            </w:pPr>
            <w:r>
              <w:rPr>
                <w:rFonts w:ascii="Aptos Narrow" w:eastAsia="Times New Roman" w:hAnsi="Aptos Narrow" w:cs="Times New Roman"/>
                <w:lang w:eastAsia="en-GB"/>
              </w:rPr>
              <w:t>Reasons for inclusion</w:t>
            </w:r>
          </w:p>
        </w:tc>
      </w:tr>
      <w:tr w:rsidR="0050062D" w:rsidRPr="00414BEF" w14:paraId="00680DAB" w14:textId="77777777" w:rsidTr="008B78D4">
        <w:trPr>
          <w:trHeight w:val="288"/>
        </w:trPr>
        <w:tc>
          <w:tcPr>
            <w:cnfStyle w:val="001000000000" w:firstRow="0" w:lastRow="0" w:firstColumn="1" w:lastColumn="0" w:oddVBand="0" w:evenVBand="0" w:oddHBand="0" w:evenHBand="0" w:firstRowFirstColumn="0" w:firstRowLastColumn="0" w:lastRowFirstColumn="0" w:lastRowLastColumn="0"/>
            <w:tcW w:w="1098" w:type="pct"/>
            <w:noWrap/>
            <w:hideMark/>
          </w:tcPr>
          <w:p w14:paraId="0577EC18" w14:textId="77777777" w:rsidR="0050062D" w:rsidRPr="00A95FDE" w:rsidRDefault="0050062D" w:rsidP="008B78D4">
            <w:pPr>
              <w:spacing w:after="120"/>
              <w:rPr>
                <w:b w:val="0"/>
                <w:bCs w:val="0"/>
                <w:lang w:eastAsia="en-GB"/>
              </w:rPr>
            </w:pPr>
            <w:r w:rsidRPr="00A95FDE">
              <w:rPr>
                <w:b w:val="0"/>
                <w:bCs w:val="0"/>
                <w:lang w:eastAsia="en-GB"/>
              </w:rPr>
              <w:t>Finance</w:t>
            </w:r>
          </w:p>
        </w:tc>
        <w:tc>
          <w:tcPr>
            <w:tcW w:w="1572" w:type="pct"/>
          </w:tcPr>
          <w:p w14:paraId="64A8FFBA" w14:textId="77777777" w:rsidR="0050062D" w:rsidRDefault="0050062D" w:rsidP="007C3769">
            <w:pPr>
              <w:pStyle w:val="ListParagraph"/>
              <w:numPr>
                <w:ilvl w:val="0"/>
                <w:numId w:val="1"/>
              </w:numPr>
              <w:spacing w:after="120"/>
              <w:cnfStyle w:val="000000000000" w:firstRow="0" w:lastRow="0" w:firstColumn="0" w:lastColumn="0" w:oddVBand="0" w:evenVBand="0" w:oddHBand="0" w:evenHBand="0" w:firstRowFirstColumn="0" w:firstRowLastColumn="0" w:lastRowFirstColumn="0" w:lastRowLastColumn="0"/>
              <w:rPr>
                <w:lang w:eastAsia="en-GB"/>
              </w:rPr>
            </w:pPr>
            <w:r>
              <w:rPr>
                <w:lang w:eastAsia="en-GB"/>
              </w:rPr>
              <w:t>Financial information</w:t>
            </w:r>
          </w:p>
          <w:p w14:paraId="42676673" w14:textId="77777777" w:rsidR="0050062D" w:rsidRDefault="0050062D" w:rsidP="007C3769">
            <w:pPr>
              <w:pStyle w:val="ListParagraph"/>
              <w:numPr>
                <w:ilvl w:val="0"/>
                <w:numId w:val="1"/>
              </w:numPr>
              <w:spacing w:after="120"/>
              <w:cnfStyle w:val="000000000000" w:firstRow="0" w:lastRow="0" w:firstColumn="0" w:lastColumn="0" w:oddVBand="0" w:evenVBand="0" w:oddHBand="0" w:evenHBand="0" w:firstRowFirstColumn="0" w:firstRowLastColumn="0" w:lastRowFirstColumn="0" w:lastRowLastColumn="0"/>
              <w:rPr>
                <w:lang w:eastAsia="en-GB"/>
              </w:rPr>
            </w:pPr>
            <w:r>
              <w:rPr>
                <w:lang w:eastAsia="en-GB"/>
              </w:rPr>
              <w:t>Payroll information</w:t>
            </w:r>
          </w:p>
        </w:tc>
        <w:tc>
          <w:tcPr>
            <w:tcW w:w="2330" w:type="pct"/>
            <w:noWrap/>
            <w:hideMark/>
          </w:tcPr>
          <w:p w14:paraId="13D2287D" w14:textId="77777777" w:rsidR="0050062D" w:rsidRPr="00414BEF" w:rsidRDefault="0050062D" w:rsidP="008B78D4">
            <w:pPr>
              <w:spacing w:after="120"/>
              <w:cnfStyle w:val="000000000000" w:firstRow="0" w:lastRow="0" w:firstColumn="0" w:lastColumn="0" w:oddVBand="0" w:evenVBand="0" w:oddHBand="0" w:evenHBand="0" w:firstRowFirstColumn="0" w:firstRowLastColumn="0" w:lastRowFirstColumn="0" w:lastRowLastColumn="0"/>
              <w:rPr>
                <w:lang w:eastAsia="en-GB"/>
              </w:rPr>
            </w:pPr>
            <w:r>
              <w:rPr>
                <w:lang w:eastAsia="en-GB"/>
              </w:rPr>
              <w:t>Protection of assets from a GDPR perspective and financial regulatory compliance.</w:t>
            </w:r>
          </w:p>
        </w:tc>
      </w:tr>
      <w:tr w:rsidR="0050062D" w:rsidRPr="00414BEF" w14:paraId="4091DA5E" w14:textId="77777777" w:rsidTr="008B78D4">
        <w:trPr>
          <w:trHeight w:val="288"/>
        </w:trPr>
        <w:tc>
          <w:tcPr>
            <w:cnfStyle w:val="001000000000" w:firstRow="0" w:lastRow="0" w:firstColumn="1" w:lastColumn="0" w:oddVBand="0" w:evenVBand="0" w:oddHBand="0" w:evenHBand="0" w:firstRowFirstColumn="0" w:firstRowLastColumn="0" w:lastRowFirstColumn="0" w:lastRowLastColumn="0"/>
            <w:tcW w:w="1098" w:type="pct"/>
            <w:noWrap/>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004"/>
            </w:tblGrid>
            <w:tr w:rsidR="00856E15" w:rsidRPr="00856E15" w14:paraId="6A5461C4" w14:textId="77777777" w:rsidTr="00856E15">
              <w:trPr>
                <w:tblCellSpacing w:w="15" w:type="dxa"/>
              </w:trPr>
              <w:tc>
                <w:tcPr>
                  <w:tcW w:w="1944" w:type="dxa"/>
                  <w:vAlign w:val="center"/>
                  <w:hideMark/>
                </w:tcPr>
                <w:p w14:paraId="4140E788" w14:textId="77777777" w:rsidR="00856E15" w:rsidRDefault="00856E15" w:rsidP="00856E15">
                  <w:pPr>
                    <w:spacing w:after="0" w:line="240" w:lineRule="auto"/>
                    <w:rPr>
                      <w:rFonts w:ascii="Times New Roman" w:eastAsia="Times New Roman" w:hAnsi="Times New Roman" w:cs="Times New Roman"/>
                      <w:b/>
                      <w:bCs/>
                      <w:sz w:val="24"/>
                      <w:szCs w:val="24"/>
                      <w:lang w:val="en-US"/>
                    </w:rPr>
                  </w:pPr>
                  <w:r w:rsidRPr="00856E15">
                    <w:rPr>
                      <w:rFonts w:ascii="Times New Roman" w:eastAsia="Times New Roman" w:hAnsi="Times New Roman" w:cs="Times New Roman"/>
                      <w:b/>
                      <w:bCs/>
                      <w:sz w:val="24"/>
                      <w:szCs w:val="24"/>
                      <w:lang w:val="en-US"/>
                    </w:rPr>
                    <w:t xml:space="preserve">Customer </w:t>
                  </w:r>
                </w:p>
                <w:p w14:paraId="51CE16FA" w14:textId="31706E36" w:rsidR="00856E15" w:rsidRPr="00856E15" w:rsidRDefault="00856E15" w:rsidP="00856E15">
                  <w:pPr>
                    <w:spacing w:after="0" w:line="240" w:lineRule="auto"/>
                    <w:rPr>
                      <w:rFonts w:ascii="Times New Roman" w:eastAsia="Times New Roman" w:hAnsi="Times New Roman" w:cs="Times New Roman"/>
                      <w:sz w:val="24"/>
                      <w:szCs w:val="24"/>
                      <w:lang w:val="en-US"/>
                    </w:rPr>
                  </w:pPr>
                  <w:r w:rsidRPr="00856E15">
                    <w:rPr>
                      <w:rFonts w:ascii="Times New Roman" w:eastAsia="Times New Roman" w:hAnsi="Times New Roman" w:cs="Times New Roman"/>
                      <w:b/>
                      <w:bCs/>
                      <w:sz w:val="24"/>
                      <w:szCs w:val="24"/>
                      <w:lang w:val="en-US"/>
                    </w:rPr>
                    <w:t>Support</w:t>
                  </w:r>
                </w:p>
              </w:tc>
            </w:tr>
          </w:tbl>
          <w:p w14:paraId="42377A17" w14:textId="77777777" w:rsidR="00856E15" w:rsidRPr="00856E15" w:rsidRDefault="00856E15" w:rsidP="00856E15">
            <w:pPr>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56E15" w:rsidRPr="00856E15" w14:paraId="5195B09B" w14:textId="77777777" w:rsidTr="00856E15">
              <w:trPr>
                <w:tblCellSpacing w:w="15" w:type="dxa"/>
              </w:trPr>
              <w:tc>
                <w:tcPr>
                  <w:tcW w:w="36" w:type="dxa"/>
                  <w:vAlign w:val="center"/>
                  <w:hideMark/>
                </w:tcPr>
                <w:p w14:paraId="65538EAF" w14:textId="77777777" w:rsidR="00856E15" w:rsidRPr="00856E15" w:rsidRDefault="00856E15" w:rsidP="00856E15">
                  <w:pPr>
                    <w:spacing w:after="0" w:line="240" w:lineRule="auto"/>
                    <w:rPr>
                      <w:rFonts w:ascii="Times New Roman" w:eastAsia="Times New Roman" w:hAnsi="Times New Roman" w:cs="Times New Roman"/>
                      <w:sz w:val="24"/>
                      <w:szCs w:val="24"/>
                      <w:lang w:val="en-US"/>
                    </w:rPr>
                  </w:pPr>
                </w:p>
              </w:tc>
            </w:tr>
          </w:tbl>
          <w:p w14:paraId="32E10CD3" w14:textId="77777777" w:rsidR="0050062D" w:rsidRPr="00A95FDE" w:rsidRDefault="0050062D" w:rsidP="008B78D4">
            <w:pPr>
              <w:spacing w:after="120"/>
              <w:rPr>
                <w:b w:val="0"/>
                <w:bCs w:val="0"/>
                <w:lang w:eastAsia="en-GB"/>
              </w:rPr>
            </w:pPr>
          </w:p>
        </w:tc>
        <w:tc>
          <w:tcPr>
            <w:tcW w:w="1572" w:type="pct"/>
          </w:tcPr>
          <w:p w14:paraId="21E96A73" w14:textId="77777777" w:rsidR="0050062D" w:rsidRDefault="00856E15" w:rsidP="007C3769">
            <w:pPr>
              <w:pStyle w:val="ListParagraph"/>
              <w:numPr>
                <w:ilvl w:val="0"/>
                <w:numId w:val="24"/>
              </w:numPr>
              <w:spacing w:after="120"/>
              <w:cnfStyle w:val="000000000000" w:firstRow="0" w:lastRow="0" w:firstColumn="0" w:lastColumn="0" w:oddVBand="0" w:evenVBand="0" w:oddHBand="0" w:evenHBand="0" w:firstRowFirstColumn="0" w:firstRowLastColumn="0" w:lastRowFirstColumn="0" w:lastRowLastColumn="0"/>
              <w:rPr>
                <w:lang w:eastAsia="en-GB"/>
              </w:rPr>
            </w:pPr>
            <w:r>
              <w:t>Customer data (contact details, support tickets)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343"/>
            </w:tblGrid>
            <w:tr w:rsidR="00856E15" w:rsidRPr="00856E15" w14:paraId="4AD6D3AE" w14:textId="77777777" w:rsidTr="00856E15">
              <w:trPr>
                <w:tblCellSpacing w:w="15" w:type="dxa"/>
              </w:trPr>
              <w:tc>
                <w:tcPr>
                  <w:tcW w:w="3283" w:type="dxa"/>
                  <w:vAlign w:val="center"/>
                  <w:hideMark/>
                </w:tcPr>
                <w:p w14:paraId="01ACFC49" w14:textId="77777777" w:rsidR="00856E15" w:rsidRDefault="00856E15" w:rsidP="007C3769">
                  <w:pPr>
                    <w:pStyle w:val="ListParagraph"/>
                    <w:numPr>
                      <w:ilvl w:val="0"/>
                      <w:numId w:val="24"/>
                    </w:numPr>
                    <w:spacing w:after="0" w:line="240" w:lineRule="auto"/>
                    <w:rPr>
                      <w:rFonts w:ascii="Times New Roman" w:eastAsia="Times New Roman" w:hAnsi="Times New Roman" w:cs="Times New Roman"/>
                      <w:sz w:val="24"/>
                      <w:szCs w:val="24"/>
                      <w:lang w:val="en-US"/>
                    </w:rPr>
                  </w:pPr>
                  <w:r w:rsidRPr="00856E15">
                    <w:rPr>
                      <w:rFonts w:ascii="Times New Roman" w:eastAsia="Times New Roman" w:hAnsi="Times New Roman" w:cs="Times New Roman"/>
                      <w:sz w:val="24"/>
                      <w:szCs w:val="24"/>
                      <w:lang w:val="en-US"/>
                    </w:rPr>
                    <w:t xml:space="preserve">Feedback and </w:t>
                  </w:r>
                </w:p>
                <w:p w14:paraId="7B88D16A" w14:textId="38BC8634" w:rsidR="00856E15" w:rsidRPr="00856E15" w:rsidRDefault="00856E15" w:rsidP="00856E15">
                  <w:pPr>
                    <w:spacing w:after="0" w:line="240" w:lineRule="auto"/>
                    <w:rPr>
                      <w:rFonts w:ascii="Times New Roman" w:eastAsia="Times New Roman" w:hAnsi="Times New Roman" w:cs="Times New Roman"/>
                      <w:sz w:val="24"/>
                      <w:szCs w:val="24"/>
                      <w:lang w:val="en-US"/>
                    </w:rPr>
                  </w:pPr>
                  <w:r w:rsidRPr="00856E15">
                    <w:rPr>
                      <w:rFonts w:ascii="Times New Roman" w:eastAsia="Times New Roman" w:hAnsi="Times New Roman" w:cs="Times New Roman"/>
                      <w:sz w:val="24"/>
                      <w:szCs w:val="24"/>
                      <w:lang w:val="en-US"/>
                    </w:rPr>
                    <w:t>complaint records</w:t>
                  </w:r>
                </w:p>
              </w:tc>
            </w:tr>
          </w:tbl>
          <w:p w14:paraId="2E83A3F0" w14:textId="77777777" w:rsidR="00856E15" w:rsidRPr="00856E15" w:rsidRDefault="00856E15" w:rsidP="00856E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3442"/>
            </w:tblGrid>
            <w:tr w:rsidR="00856E15" w:rsidRPr="00856E15" w14:paraId="087414E8" w14:textId="77777777" w:rsidTr="00856E15">
              <w:trPr>
                <w:gridAfter w:val="1"/>
                <w:wAfter w:w="3368" w:type="dxa"/>
                <w:tblCellSpacing w:w="15" w:type="dxa"/>
              </w:trPr>
              <w:tc>
                <w:tcPr>
                  <w:tcW w:w="36" w:type="dxa"/>
                  <w:vAlign w:val="center"/>
                  <w:hideMark/>
                </w:tcPr>
                <w:p w14:paraId="0B34ECFB" w14:textId="77777777" w:rsidR="00856E15" w:rsidRPr="00856E15" w:rsidRDefault="00856E15" w:rsidP="007C3769">
                  <w:pPr>
                    <w:pStyle w:val="ListParagraph"/>
                    <w:numPr>
                      <w:ilvl w:val="0"/>
                      <w:numId w:val="24"/>
                    </w:numPr>
                    <w:spacing w:after="0" w:line="240" w:lineRule="auto"/>
                    <w:rPr>
                      <w:rFonts w:ascii="Times New Roman" w:eastAsia="Times New Roman" w:hAnsi="Times New Roman" w:cs="Times New Roman"/>
                      <w:sz w:val="24"/>
                      <w:szCs w:val="24"/>
                      <w:lang w:val="en-US"/>
                    </w:rPr>
                  </w:pPr>
                </w:p>
              </w:tc>
            </w:tr>
            <w:tr w:rsidR="00856E15" w:rsidRPr="00856E15" w14:paraId="64110B3D" w14:textId="77777777" w:rsidTr="00856E15">
              <w:trPr>
                <w:tblCellSpacing w:w="15" w:type="dxa"/>
              </w:trPr>
              <w:tc>
                <w:tcPr>
                  <w:tcW w:w="3463" w:type="dxa"/>
                  <w:gridSpan w:val="2"/>
                  <w:vAlign w:val="center"/>
                  <w:hideMark/>
                </w:tcPr>
                <w:p w14:paraId="4AD5B857" w14:textId="77777777" w:rsidR="00856E15" w:rsidRDefault="00856E15" w:rsidP="007C3769">
                  <w:pPr>
                    <w:pStyle w:val="ListParagraph"/>
                    <w:numPr>
                      <w:ilvl w:val="0"/>
                      <w:numId w:val="24"/>
                    </w:numPr>
                    <w:spacing w:after="0" w:line="240" w:lineRule="auto"/>
                    <w:rPr>
                      <w:rFonts w:ascii="Times New Roman" w:eastAsia="Times New Roman" w:hAnsi="Times New Roman" w:cs="Times New Roman"/>
                      <w:sz w:val="24"/>
                      <w:szCs w:val="24"/>
                      <w:lang w:val="en-US"/>
                    </w:rPr>
                  </w:pPr>
                  <w:r w:rsidRPr="00856E15">
                    <w:rPr>
                      <w:rFonts w:ascii="Times New Roman" w:eastAsia="Times New Roman" w:hAnsi="Times New Roman" w:cs="Times New Roman"/>
                      <w:sz w:val="24"/>
                      <w:szCs w:val="24"/>
                      <w:lang w:val="en-US"/>
                    </w:rPr>
                    <w:t>Account</w:t>
                  </w:r>
                </w:p>
                <w:p w14:paraId="5B9451C0" w14:textId="46BA2C7F" w:rsidR="00856E15" w:rsidRPr="00856E15" w:rsidRDefault="00856E15" w:rsidP="00856E15">
                  <w:pPr>
                    <w:spacing w:after="0" w:line="240" w:lineRule="auto"/>
                    <w:rPr>
                      <w:rFonts w:ascii="Times New Roman" w:eastAsia="Times New Roman" w:hAnsi="Times New Roman" w:cs="Times New Roman"/>
                      <w:sz w:val="24"/>
                      <w:szCs w:val="24"/>
                      <w:lang w:val="en-US"/>
                    </w:rPr>
                  </w:pPr>
                  <w:r w:rsidRPr="00856E15">
                    <w:rPr>
                      <w:rFonts w:ascii="Times New Roman" w:eastAsia="Times New Roman" w:hAnsi="Times New Roman" w:cs="Times New Roman"/>
                      <w:sz w:val="24"/>
                      <w:szCs w:val="24"/>
                      <w:lang w:val="en-US"/>
                    </w:rPr>
                    <w:t xml:space="preserve"> management information</w:t>
                  </w:r>
                </w:p>
              </w:tc>
            </w:tr>
          </w:tbl>
          <w:p w14:paraId="7CE910DA" w14:textId="77777777" w:rsidR="00856E15" w:rsidRPr="00856E15" w:rsidRDefault="00856E15" w:rsidP="00856E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56E15" w:rsidRPr="00856E15" w14:paraId="556FCEF9" w14:textId="77777777" w:rsidTr="00856E15">
              <w:trPr>
                <w:tblCellSpacing w:w="15" w:type="dxa"/>
              </w:trPr>
              <w:tc>
                <w:tcPr>
                  <w:tcW w:w="36" w:type="dxa"/>
                  <w:vAlign w:val="center"/>
                  <w:hideMark/>
                </w:tcPr>
                <w:p w14:paraId="14387867" w14:textId="77777777" w:rsidR="00856E15" w:rsidRPr="00856E15" w:rsidRDefault="00856E15" w:rsidP="00856E15">
                  <w:pPr>
                    <w:spacing w:after="0" w:line="240" w:lineRule="auto"/>
                    <w:rPr>
                      <w:rFonts w:ascii="Times New Roman" w:eastAsia="Times New Roman" w:hAnsi="Times New Roman" w:cs="Times New Roman"/>
                      <w:sz w:val="24"/>
                      <w:szCs w:val="24"/>
                      <w:lang w:val="en-US"/>
                    </w:rPr>
                  </w:pPr>
                </w:p>
              </w:tc>
            </w:tr>
          </w:tbl>
          <w:p w14:paraId="7EB5BADD" w14:textId="70590388" w:rsidR="00856E15" w:rsidRDefault="00856E15" w:rsidP="00856E15">
            <w:pPr>
              <w:pStyle w:val="ListParagraph"/>
              <w:spacing w:after="120"/>
              <w:ind w:left="0"/>
              <w:cnfStyle w:val="000000000000" w:firstRow="0" w:lastRow="0" w:firstColumn="0" w:lastColumn="0" w:oddVBand="0" w:evenVBand="0" w:oddHBand="0" w:evenHBand="0" w:firstRowFirstColumn="0" w:firstRowLastColumn="0" w:lastRowFirstColumn="0" w:lastRowLastColumn="0"/>
              <w:rPr>
                <w:lang w:eastAsia="en-GB"/>
              </w:rPr>
            </w:pPr>
          </w:p>
        </w:tc>
        <w:tc>
          <w:tcPr>
            <w:tcW w:w="2330" w:type="pct"/>
            <w:noWrap/>
          </w:tcPr>
          <w:p w14:paraId="1CCEB210" w14:textId="160121CF" w:rsidR="0050062D" w:rsidRDefault="00856E15" w:rsidP="008B78D4">
            <w:pPr>
              <w:spacing w:after="120"/>
              <w:cnfStyle w:val="000000000000" w:firstRow="0" w:lastRow="0" w:firstColumn="0" w:lastColumn="0" w:oddVBand="0" w:evenVBand="0" w:oddHBand="0" w:evenHBand="0" w:firstRowFirstColumn="0" w:firstRowLastColumn="0" w:lastRowFirstColumn="0" w:lastRowLastColumn="0"/>
              <w:rPr>
                <w:lang w:eastAsia="en-GB"/>
              </w:rPr>
            </w:pPr>
            <w:r>
              <w:t>Essential for service delivery and maintaining customer trust; protected under data protection regulations.</w:t>
            </w:r>
          </w:p>
        </w:tc>
      </w:tr>
      <w:tr w:rsidR="0050062D" w:rsidRPr="00414BEF" w14:paraId="74AAA1C2" w14:textId="77777777" w:rsidTr="008B78D4">
        <w:trPr>
          <w:trHeight w:val="288"/>
        </w:trPr>
        <w:tc>
          <w:tcPr>
            <w:cnfStyle w:val="001000000000" w:firstRow="0" w:lastRow="0" w:firstColumn="1" w:lastColumn="0" w:oddVBand="0" w:evenVBand="0" w:oddHBand="0" w:evenHBand="0" w:firstRowFirstColumn="0" w:firstRowLastColumn="0" w:lastRowFirstColumn="0" w:lastRowLastColumn="0"/>
            <w:tcW w:w="1098" w:type="pct"/>
            <w:noWrap/>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84"/>
            </w:tblGrid>
            <w:tr w:rsidR="00856E15" w:rsidRPr="00856E15" w14:paraId="5AABDC68" w14:textId="77777777" w:rsidTr="00856E15">
              <w:trPr>
                <w:tblCellSpacing w:w="15" w:type="dxa"/>
              </w:trPr>
              <w:tc>
                <w:tcPr>
                  <w:tcW w:w="1824" w:type="dxa"/>
                  <w:vAlign w:val="center"/>
                  <w:hideMark/>
                </w:tcPr>
                <w:p w14:paraId="5A35BD4B" w14:textId="77777777" w:rsidR="00856E15" w:rsidRPr="00856E15" w:rsidRDefault="00856E15" w:rsidP="00856E15">
                  <w:pPr>
                    <w:spacing w:after="0" w:line="240" w:lineRule="auto"/>
                    <w:rPr>
                      <w:rFonts w:ascii="Times New Roman" w:eastAsia="Times New Roman" w:hAnsi="Times New Roman" w:cs="Times New Roman"/>
                      <w:sz w:val="24"/>
                      <w:szCs w:val="24"/>
                      <w:lang w:val="en-US"/>
                    </w:rPr>
                  </w:pPr>
                  <w:r w:rsidRPr="00856E15">
                    <w:rPr>
                      <w:rFonts w:ascii="Times New Roman" w:eastAsia="Times New Roman" w:hAnsi="Times New Roman" w:cs="Times New Roman"/>
                      <w:b/>
                      <w:bCs/>
                      <w:sz w:val="24"/>
                      <w:szCs w:val="24"/>
                      <w:lang w:val="en-US"/>
                    </w:rPr>
                    <w:t>IT Infrastructure</w:t>
                  </w:r>
                </w:p>
              </w:tc>
            </w:tr>
          </w:tbl>
          <w:p w14:paraId="0E336CC8" w14:textId="77777777" w:rsidR="00856E15" w:rsidRPr="00856E15" w:rsidRDefault="00856E15" w:rsidP="00856E15">
            <w:pPr>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56E15" w:rsidRPr="00856E15" w14:paraId="026998AE" w14:textId="77777777" w:rsidTr="00856E15">
              <w:trPr>
                <w:tblCellSpacing w:w="15" w:type="dxa"/>
              </w:trPr>
              <w:tc>
                <w:tcPr>
                  <w:tcW w:w="36" w:type="dxa"/>
                  <w:vAlign w:val="center"/>
                  <w:hideMark/>
                </w:tcPr>
                <w:p w14:paraId="65E0F6D1" w14:textId="77777777" w:rsidR="00856E15" w:rsidRPr="00856E15" w:rsidRDefault="00856E15" w:rsidP="00856E15">
                  <w:pPr>
                    <w:spacing w:after="0" w:line="240" w:lineRule="auto"/>
                    <w:rPr>
                      <w:rFonts w:ascii="Times New Roman" w:eastAsia="Times New Roman" w:hAnsi="Times New Roman" w:cs="Times New Roman"/>
                      <w:sz w:val="24"/>
                      <w:szCs w:val="24"/>
                      <w:lang w:val="en-US"/>
                    </w:rPr>
                  </w:pPr>
                </w:p>
              </w:tc>
            </w:tr>
          </w:tbl>
          <w:p w14:paraId="367317B9" w14:textId="77777777" w:rsidR="0050062D" w:rsidRPr="00A95FDE" w:rsidRDefault="0050062D" w:rsidP="008B78D4">
            <w:pPr>
              <w:spacing w:after="120"/>
              <w:rPr>
                <w:b w:val="0"/>
                <w:bCs w:val="0"/>
                <w:lang w:eastAsia="en-GB"/>
              </w:rPr>
            </w:pPr>
          </w:p>
        </w:tc>
        <w:tc>
          <w:tcPr>
            <w:tcW w:w="1572" w:type="pct"/>
          </w:tcPr>
          <w:p w14:paraId="79CDE61D" w14:textId="77777777" w:rsidR="00856E15" w:rsidRPr="00856E15" w:rsidRDefault="00856E15" w:rsidP="00856E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856E15" w:rsidRPr="00856E15" w14:paraId="3F8E19FB" w14:textId="77777777" w:rsidTr="00856E15">
              <w:trPr>
                <w:tblCellSpacing w:w="15" w:type="dxa"/>
              </w:trPr>
              <w:tc>
                <w:tcPr>
                  <w:tcW w:w="50" w:type="dxa"/>
                  <w:vAlign w:val="center"/>
                  <w:hideMark/>
                </w:tcPr>
                <w:p w14:paraId="6B01CFCF" w14:textId="77777777" w:rsidR="00856E15" w:rsidRPr="00856E15" w:rsidRDefault="00856E15" w:rsidP="00856E15">
                  <w:pPr>
                    <w:spacing w:after="0" w:line="240" w:lineRule="auto"/>
                    <w:rPr>
                      <w:rFonts w:ascii="Times New Roman" w:eastAsia="Times New Roman" w:hAnsi="Times New Roman" w:cs="Times New Roman"/>
                      <w:sz w:val="24"/>
                      <w:szCs w:val="24"/>
                      <w:lang w:val="en-US"/>
                    </w:rPr>
                  </w:pPr>
                </w:p>
              </w:tc>
            </w:tr>
          </w:tbl>
          <w:p w14:paraId="7623999D" w14:textId="337539DB" w:rsidR="00856E15" w:rsidRPr="0008073E" w:rsidRDefault="00856E15" w:rsidP="007C376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08073E">
              <w:rPr>
                <w:rFonts w:ascii="Times New Roman" w:eastAsia="Times New Roman" w:hAnsi="Times New Roman" w:cs="Times New Roman"/>
                <w:sz w:val="24"/>
                <w:szCs w:val="24"/>
                <w:lang w:val="en-US"/>
              </w:rPr>
              <w:t>Network configurations</w:t>
            </w:r>
          </w:p>
          <w:p w14:paraId="33394C8B" w14:textId="3F492918" w:rsidR="00856E15" w:rsidRPr="0008073E" w:rsidRDefault="00856E15" w:rsidP="007C376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t>Server and cloud infrastructure data</w:t>
            </w:r>
          </w:p>
          <w:p w14:paraId="7861EA4C" w14:textId="77777777" w:rsidR="0050062D" w:rsidRDefault="0050062D" w:rsidP="00856E15">
            <w:pPr>
              <w:spacing w:after="120"/>
              <w:cnfStyle w:val="000000000000" w:firstRow="0" w:lastRow="0" w:firstColumn="0" w:lastColumn="0" w:oddVBand="0" w:evenVBand="0" w:oddHBand="0" w:evenHBand="0" w:firstRowFirstColumn="0" w:firstRowLastColumn="0" w:lastRowFirstColumn="0" w:lastRowLastColumn="0"/>
              <w:rPr>
                <w:lang w:eastAsia="en-GB"/>
              </w:rPr>
            </w:pPr>
          </w:p>
        </w:tc>
        <w:tc>
          <w:tcPr>
            <w:tcW w:w="2330" w:type="pct"/>
            <w:noWrap/>
          </w:tcPr>
          <w:p w14:paraId="5F665A7F" w14:textId="07581B3C" w:rsidR="0050062D" w:rsidRDefault="0008073E" w:rsidP="008B78D4">
            <w:pPr>
              <w:spacing w:after="120"/>
              <w:cnfStyle w:val="000000000000" w:firstRow="0" w:lastRow="0" w:firstColumn="0" w:lastColumn="0" w:oddVBand="0" w:evenVBand="0" w:oddHBand="0" w:evenHBand="0" w:firstRowFirstColumn="0" w:firstRowLastColumn="0" w:lastRowFirstColumn="0" w:lastRowLastColumn="0"/>
              <w:rPr>
                <w:lang w:eastAsia="en-GB"/>
              </w:rPr>
            </w:pPr>
            <w:r>
              <w:t>Key for maintaining system integrity and protecting against unauthorized access.</w:t>
            </w:r>
          </w:p>
        </w:tc>
      </w:tr>
      <w:tr w:rsidR="0008073E" w:rsidRPr="00414BEF" w14:paraId="0F59AB06" w14:textId="77777777" w:rsidTr="008B78D4">
        <w:trPr>
          <w:trHeight w:val="288"/>
        </w:trPr>
        <w:tc>
          <w:tcPr>
            <w:cnfStyle w:val="001000000000" w:firstRow="0" w:lastRow="0" w:firstColumn="1" w:lastColumn="0" w:oddVBand="0" w:evenVBand="0" w:oddHBand="0" w:evenHBand="0" w:firstRowFirstColumn="0" w:firstRowLastColumn="0" w:lastRowFirstColumn="0" w:lastRowLastColumn="0"/>
            <w:tcW w:w="1098" w:type="pct"/>
            <w:noWrap/>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37"/>
            </w:tblGrid>
            <w:tr w:rsidR="0008073E" w:rsidRPr="0008073E" w14:paraId="29081C1A" w14:textId="77777777" w:rsidTr="0008073E">
              <w:trPr>
                <w:tblCellSpacing w:w="15" w:type="dxa"/>
              </w:trPr>
              <w:tc>
                <w:tcPr>
                  <w:tcW w:w="1377" w:type="dxa"/>
                  <w:vAlign w:val="center"/>
                  <w:hideMark/>
                </w:tcPr>
                <w:p w14:paraId="0FEA428F" w14:textId="77777777" w:rsidR="0008073E" w:rsidRPr="0008073E" w:rsidRDefault="0008073E" w:rsidP="0008073E">
                  <w:pPr>
                    <w:spacing w:after="0" w:line="240" w:lineRule="auto"/>
                    <w:rPr>
                      <w:rFonts w:ascii="Times New Roman" w:eastAsia="Times New Roman" w:hAnsi="Times New Roman" w:cs="Times New Roman"/>
                      <w:sz w:val="24"/>
                      <w:szCs w:val="24"/>
                      <w:lang w:val="en-US"/>
                    </w:rPr>
                  </w:pPr>
                  <w:r w:rsidRPr="0008073E">
                    <w:rPr>
                      <w:rFonts w:ascii="Times New Roman" w:eastAsia="Times New Roman" w:hAnsi="Times New Roman" w:cs="Times New Roman"/>
                      <w:b/>
                      <w:bCs/>
                      <w:sz w:val="24"/>
                      <w:szCs w:val="24"/>
                      <w:lang w:val="en-US"/>
                    </w:rPr>
                    <w:t>Development</w:t>
                  </w:r>
                </w:p>
              </w:tc>
            </w:tr>
          </w:tbl>
          <w:p w14:paraId="372AD51B" w14:textId="77777777" w:rsidR="0008073E" w:rsidRPr="0008073E" w:rsidRDefault="0008073E" w:rsidP="0008073E">
            <w:pPr>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8073E" w:rsidRPr="0008073E" w14:paraId="4D48BE8E" w14:textId="77777777" w:rsidTr="0008073E">
              <w:trPr>
                <w:tblCellSpacing w:w="15" w:type="dxa"/>
              </w:trPr>
              <w:tc>
                <w:tcPr>
                  <w:tcW w:w="36" w:type="dxa"/>
                  <w:vAlign w:val="center"/>
                  <w:hideMark/>
                </w:tcPr>
                <w:p w14:paraId="013E477A" w14:textId="77777777" w:rsidR="0008073E" w:rsidRPr="0008073E" w:rsidRDefault="0008073E" w:rsidP="0008073E">
                  <w:pPr>
                    <w:spacing w:after="0" w:line="240" w:lineRule="auto"/>
                    <w:rPr>
                      <w:rFonts w:ascii="Times New Roman" w:eastAsia="Times New Roman" w:hAnsi="Times New Roman" w:cs="Times New Roman"/>
                      <w:sz w:val="24"/>
                      <w:szCs w:val="24"/>
                      <w:lang w:val="en-US"/>
                    </w:rPr>
                  </w:pPr>
                </w:p>
              </w:tc>
            </w:tr>
          </w:tbl>
          <w:p w14:paraId="791F2381" w14:textId="77777777" w:rsidR="0008073E" w:rsidRPr="00856E15" w:rsidRDefault="0008073E" w:rsidP="00856E15">
            <w:pPr>
              <w:rPr>
                <w:rFonts w:ascii="Times New Roman" w:eastAsia="Times New Roman" w:hAnsi="Times New Roman" w:cs="Times New Roman"/>
                <w:b w:val="0"/>
                <w:bCs w:val="0"/>
                <w:sz w:val="24"/>
                <w:szCs w:val="24"/>
                <w:lang w:val="en-US"/>
              </w:rPr>
            </w:pPr>
          </w:p>
        </w:tc>
        <w:tc>
          <w:tcPr>
            <w:tcW w:w="1572" w:type="pct"/>
          </w:tcPr>
          <w:p w14:paraId="3ABF9CBF" w14:textId="77777777" w:rsidR="0008073E" w:rsidRDefault="0008073E" w:rsidP="0008073E">
            <w:pPr>
              <w:tabs>
                <w:tab w:val="left" w:pos="1785"/>
              </w:tabs>
              <w:cnfStyle w:val="000000000000" w:firstRow="0" w:lastRow="0" w:firstColumn="0" w:lastColumn="0" w:oddVBand="0" w:evenVBand="0" w:oddHBand="0" w:evenHBand="0" w:firstRowFirstColumn="0" w:firstRowLastColumn="0" w:lastRowFirstColumn="0" w:lastRowLastColumn="0"/>
            </w:pPr>
            <w:r>
              <w:t>Source code and repositories</w:t>
            </w:r>
          </w:p>
          <w:p w14:paraId="36EEFE5E" w14:textId="77777777" w:rsidR="0008073E" w:rsidRDefault="0008073E" w:rsidP="0008073E">
            <w:pPr>
              <w:tabs>
                <w:tab w:val="left" w:pos="1785"/>
              </w:tabs>
              <w:cnfStyle w:val="000000000000" w:firstRow="0" w:lastRow="0" w:firstColumn="0" w:lastColumn="0" w:oddVBand="0" w:evenVBand="0" w:oddHBand="0" w:evenHBand="0" w:firstRowFirstColumn="0" w:firstRowLastColumn="0" w:lastRowFirstColumn="0" w:lastRowLastColumn="0"/>
            </w:pPr>
            <w:r>
              <w:t>Testing and deployment data</w:t>
            </w:r>
          </w:p>
          <w:p w14:paraId="3AA1F630" w14:textId="2718F28D" w:rsidR="0008073E" w:rsidRPr="00856E15" w:rsidRDefault="0008073E" w:rsidP="0008073E">
            <w:pPr>
              <w:tabs>
                <w:tab w:val="left" w:pos="1785"/>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4"/>
                <w:szCs w:val="24"/>
                <w:lang w:val="en-US"/>
              </w:rPr>
            </w:pPr>
            <w:r>
              <w:t>Development documentation</w:t>
            </w:r>
          </w:p>
        </w:tc>
        <w:tc>
          <w:tcPr>
            <w:tcW w:w="2330" w:type="pct"/>
            <w:noWrap/>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968"/>
            </w:tblGrid>
            <w:tr w:rsidR="0008073E" w:rsidRPr="0008073E" w14:paraId="253EE1DE" w14:textId="77777777" w:rsidTr="0008073E">
              <w:trPr>
                <w:tblCellSpacing w:w="15" w:type="dxa"/>
              </w:trPr>
              <w:tc>
                <w:tcPr>
                  <w:tcW w:w="7908" w:type="dxa"/>
                  <w:vAlign w:val="center"/>
                  <w:hideMark/>
                </w:tcPr>
                <w:p w14:paraId="71096857" w14:textId="77777777" w:rsidR="0008073E" w:rsidRDefault="0008073E" w:rsidP="0008073E">
                  <w:pPr>
                    <w:spacing w:after="0" w:line="240" w:lineRule="auto"/>
                    <w:rPr>
                      <w:rFonts w:ascii="Times New Roman" w:eastAsia="Times New Roman" w:hAnsi="Times New Roman" w:cs="Times New Roman"/>
                      <w:sz w:val="24"/>
                      <w:szCs w:val="24"/>
                      <w:lang w:val="en-US"/>
                    </w:rPr>
                  </w:pPr>
                  <w:r w:rsidRPr="0008073E">
                    <w:rPr>
                      <w:rFonts w:ascii="Times New Roman" w:eastAsia="Times New Roman" w:hAnsi="Times New Roman" w:cs="Times New Roman"/>
                      <w:sz w:val="24"/>
                      <w:szCs w:val="24"/>
                      <w:lang w:val="en-US"/>
                    </w:rPr>
                    <w:t xml:space="preserve">Protection against intellectual property </w:t>
                  </w:r>
                </w:p>
                <w:p w14:paraId="1BCE3C30" w14:textId="77777777" w:rsidR="0008073E" w:rsidRDefault="0008073E" w:rsidP="0008073E">
                  <w:pPr>
                    <w:spacing w:after="0" w:line="240" w:lineRule="auto"/>
                    <w:rPr>
                      <w:rFonts w:ascii="Times New Roman" w:eastAsia="Times New Roman" w:hAnsi="Times New Roman" w:cs="Times New Roman"/>
                      <w:sz w:val="24"/>
                      <w:szCs w:val="24"/>
                      <w:lang w:val="en-US"/>
                    </w:rPr>
                  </w:pPr>
                  <w:r w:rsidRPr="0008073E">
                    <w:rPr>
                      <w:rFonts w:ascii="Times New Roman" w:eastAsia="Times New Roman" w:hAnsi="Times New Roman" w:cs="Times New Roman"/>
                      <w:sz w:val="24"/>
                      <w:szCs w:val="24"/>
                      <w:lang w:val="en-US"/>
                    </w:rPr>
                    <w:t>theft and ensuring secure coding</w:t>
                  </w:r>
                </w:p>
                <w:p w14:paraId="043FF8F8" w14:textId="10F4D64F" w:rsidR="0008073E" w:rsidRPr="0008073E" w:rsidRDefault="0008073E" w:rsidP="0008073E">
                  <w:pPr>
                    <w:spacing w:after="0" w:line="240" w:lineRule="auto"/>
                    <w:rPr>
                      <w:rFonts w:ascii="Times New Roman" w:eastAsia="Times New Roman" w:hAnsi="Times New Roman" w:cs="Times New Roman"/>
                      <w:sz w:val="24"/>
                      <w:szCs w:val="24"/>
                      <w:lang w:val="en-US"/>
                    </w:rPr>
                  </w:pPr>
                  <w:r w:rsidRPr="0008073E">
                    <w:rPr>
                      <w:rFonts w:ascii="Times New Roman" w:eastAsia="Times New Roman" w:hAnsi="Times New Roman" w:cs="Times New Roman"/>
                      <w:sz w:val="24"/>
                      <w:szCs w:val="24"/>
                      <w:lang w:val="en-US"/>
                    </w:rPr>
                    <w:t xml:space="preserve"> practices.</w:t>
                  </w:r>
                </w:p>
              </w:tc>
            </w:tr>
          </w:tbl>
          <w:p w14:paraId="786BB5B8" w14:textId="77777777" w:rsidR="0008073E" w:rsidRPr="0008073E" w:rsidRDefault="0008073E" w:rsidP="0008073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8073E" w:rsidRPr="0008073E" w14:paraId="1C31B247" w14:textId="77777777" w:rsidTr="0008073E">
              <w:trPr>
                <w:tblCellSpacing w:w="15" w:type="dxa"/>
              </w:trPr>
              <w:tc>
                <w:tcPr>
                  <w:tcW w:w="36" w:type="dxa"/>
                  <w:vAlign w:val="center"/>
                  <w:hideMark/>
                </w:tcPr>
                <w:p w14:paraId="57275D43" w14:textId="77777777" w:rsidR="0008073E" w:rsidRPr="0008073E" w:rsidRDefault="0008073E" w:rsidP="0008073E">
                  <w:pPr>
                    <w:spacing w:after="0" w:line="240" w:lineRule="auto"/>
                    <w:rPr>
                      <w:rFonts w:ascii="Times New Roman" w:eastAsia="Times New Roman" w:hAnsi="Times New Roman" w:cs="Times New Roman"/>
                      <w:sz w:val="24"/>
                      <w:szCs w:val="24"/>
                      <w:lang w:val="en-US"/>
                    </w:rPr>
                  </w:pPr>
                </w:p>
              </w:tc>
            </w:tr>
          </w:tbl>
          <w:p w14:paraId="726E5FAF" w14:textId="77777777" w:rsidR="0008073E" w:rsidRDefault="0008073E" w:rsidP="008B78D4">
            <w:pPr>
              <w:spacing w:after="120"/>
              <w:cnfStyle w:val="000000000000" w:firstRow="0" w:lastRow="0" w:firstColumn="0" w:lastColumn="0" w:oddVBand="0" w:evenVBand="0" w:oddHBand="0" w:evenHBand="0" w:firstRowFirstColumn="0" w:firstRowLastColumn="0" w:lastRowFirstColumn="0" w:lastRowLastColumn="0"/>
            </w:pPr>
          </w:p>
        </w:tc>
      </w:tr>
      <w:tr w:rsidR="0008073E" w:rsidRPr="00414BEF" w14:paraId="27AD536E" w14:textId="77777777" w:rsidTr="008B78D4">
        <w:trPr>
          <w:trHeight w:val="288"/>
        </w:trPr>
        <w:tc>
          <w:tcPr>
            <w:cnfStyle w:val="001000000000" w:firstRow="0" w:lastRow="0" w:firstColumn="1" w:lastColumn="0" w:oddVBand="0" w:evenVBand="0" w:oddHBand="0" w:evenHBand="0" w:firstRowFirstColumn="0" w:firstRowLastColumn="0" w:lastRowFirstColumn="0" w:lastRowLastColumn="0"/>
            <w:tcW w:w="1098" w:type="pct"/>
            <w:noWrap/>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44"/>
            </w:tblGrid>
            <w:tr w:rsidR="0008073E" w:rsidRPr="0008073E" w14:paraId="7E85A0BC" w14:textId="77777777" w:rsidTr="0008073E">
              <w:trPr>
                <w:tblCellSpacing w:w="15" w:type="dxa"/>
              </w:trPr>
              <w:tc>
                <w:tcPr>
                  <w:tcW w:w="2484" w:type="dxa"/>
                  <w:vAlign w:val="center"/>
                  <w:hideMark/>
                </w:tcPr>
                <w:p w14:paraId="6C25BB0C" w14:textId="77777777" w:rsidR="0008073E" w:rsidRPr="0008073E" w:rsidRDefault="0008073E" w:rsidP="0008073E">
                  <w:pPr>
                    <w:spacing w:after="0" w:line="240" w:lineRule="auto"/>
                    <w:rPr>
                      <w:rFonts w:ascii="Times New Roman" w:eastAsia="Times New Roman" w:hAnsi="Times New Roman" w:cs="Times New Roman"/>
                      <w:sz w:val="24"/>
                      <w:szCs w:val="24"/>
                      <w:lang w:val="en-US"/>
                    </w:rPr>
                  </w:pPr>
                  <w:r w:rsidRPr="0008073E">
                    <w:rPr>
                      <w:rFonts w:ascii="Times New Roman" w:eastAsia="Times New Roman" w:hAnsi="Times New Roman" w:cs="Times New Roman"/>
                      <w:b/>
                      <w:bCs/>
                      <w:sz w:val="24"/>
                      <w:szCs w:val="24"/>
                      <w:lang w:val="en-US"/>
                    </w:rPr>
                    <w:t>Human Resources (HR)</w:t>
                  </w:r>
                </w:p>
              </w:tc>
            </w:tr>
          </w:tbl>
          <w:p w14:paraId="6774435B" w14:textId="77777777" w:rsidR="0008073E" w:rsidRPr="0008073E" w:rsidRDefault="0008073E" w:rsidP="0008073E">
            <w:pPr>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8073E" w:rsidRPr="0008073E" w14:paraId="72938695" w14:textId="77777777" w:rsidTr="0008073E">
              <w:trPr>
                <w:tblCellSpacing w:w="15" w:type="dxa"/>
              </w:trPr>
              <w:tc>
                <w:tcPr>
                  <w:tcW w:w="36" w:type="dxa"/>
                  <w:vAlign w:val="center"/>
                  <w:hideMark/>
                </w:tcPr>
                <w:p w14:paraId="7248EC06" w14:textId="77777777" w:rsidR="0008073E" w:rsidRPr="0008073E" w:rsidRDefault="0008073E" w:rsidP="0008073E">
                  <w:pPr>
                    <w:spacing w:after="0" w:line="240" w:lineRule="auto"/>
                    <w:rPr>
                      <w:rFonts w:ascii="Times New Roman" w:eastAsia="Times New Roman" w:hAnsi="Times New Roman" w:cs="Times New Roman"/>
                      <w:sz w:val="24"/>
                      <w:szCs w:val="24"/>
                      <w:lang w:val="en-US"/>
                    </w:rPr>
                  </w:pPr>
                </w:p>
              </w:tc>
            </w:tr>
          </w:tbl>
          <w:p w14:paraId="44A658B5" w14:textId="77777777" w:rsidR="0008073E" w:rsidRPr="0008073E" w:rsidRDefault="0008073E" w:rsidP="0008073E">
            <w:pPr>
              <w:rPr>
                <w:rFonts w:ascii="Times New Roman" w:eastAsia="Times New Roman" w:hAnsi="Times New Roman" w:cs="Times New Roman"/>
                <w:b w:val="0"/>
                <w:bCs w:val="0"/>
                <w:sz w:val="24"/>
                <w:szCs w:val="24"/>
                <w:lang w:val="en-US"/>
              </w:rPr>
            </w:pPr>
          </w:p>
        </w:tc>
        <w:tc>
          <w:tcPr>
            <w:tcW w:w="1572" w:type="pct"/>
          </w:tcPr>
          <w:p w14:paraId="7B2C9373" w14:textId="77777777" w:rsidR="0008073E" w:rsidRDefault="0008073E" w:rsidP="00856E15">
            <w:pPr>
              <w:cnfStyle w:val="000000000000" w:firstRow="0" w:lastRow="0" w:firstColumn="0" w:lastColumn="0" w:oddVBand="0" w:evenVBand="0" w:oddHBand="0" w:evenHBand="0" w:firstRowFirstColumn="0" w:firstRowLastColumn="0" w:lastRowFirstColumn="0" w:lastRowLastColumn="0"/>
            </w:pPr>
            <w:r>
              <w:t>Employee records</w:t>
            </w:r>
          </w:p>
          <w:p w14:paraId="118F55C0" w14:textId="77777777" w:rsidR="0008073E" w:rsidRDefault="0008073E" w:rsidP="00856E15">
            <w:pPr>
              <w:cnfStyle w:val="000000000000" w:firstRow="0" w:lastRow="0" w:firstColumn="0" w:lastColumn="0" w:oddVBand="0" w:evenVBand="0" w:oddHBand="0" w:evenHBand="0" w:firstRowFirstColumn="0" w:firstRowLastColumn="0" w:lastRowFirstColumn="0" w:lastRowLastColumn="0"/>
            </w:pPr>
            <w:r>
              <w:t>Recruitment and onboarding data</w:t>
            </w:r>
          </w:p>
          <w:p w14:paraId="3CA5FF28" w14:textId="116E0E5C" w:rsidR="0008073E" w:rsidRPr="00856E15" w:rsidRDefault="0008073E" w:rsidP="00856E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4"/>
                <w:szCs w:val="24"/>
                <w:lang w:val="en-US"/>
              </w:rPr>
            </w:pPr>
            <w:r>
              <w:t>Performance evaluation data</w:t>
            </w:r>
          </w:p>
        </w:tc>
        <w:tc>
          <w:tcPr>
            <w:tcW w:w="2330" w:type="pct"/>
            <w:noWrap/>
          </w:tcPr>
          <w:p w14:paraId="473A6E7C" w14:textId="03D428C0" w:rsidR="0008073E" w:rsidRDefault="0008073E" w:rsidP="008B78D4">
            <w:pPr>
              <w:spacing w:after="120"/>
              <w:cnfStyle w:val="000000000000" w:firstRow="0" w:lastRow="0" w:firstColumn="0" w:lastColumn="0" w:oddVBand="0" w:evenVBand="0" w:oddHBand="0" w:evenHBand="0" w:firstRowFirstColumn="0" w:firstRowLastColumn="0" w:lastRowFirstColumn="0" w:lastRowLastColumn="0"/>
            </w:pPr>
            <w:r>
              <w:t xml:space="preserve">Necessary for compliance with </w:t>
            </w:r>
            <w:proofErr w:type="spellStart"/>
            <w:r>
              <w:t>labor</w:t>
            </w:r>
            <w:proofErr w:type="spellEnd"/>
            <w:r>
              <w:t xml:space="preserve"> laws and regulations, and ensuring data privacy.</w:t>
            </w:r>
          </w:p>
        </w:tc>
      </w:tr>
      <w:tr w:rsidR="0008073E" w:rsidRPr="00414BEF" w14:paraId="31E0E6D1" w14:textId="77777777" w:rsidTr="008B78D4">
        <w:trPr>
          <w:trHeight w:val="288"/>
        </w:trPr>
        <w:tc>
          <w:tcPr>
            <w:cnfStyle w:val="001000000000" w:firstRow="0" w:lastRow="0" w:firstColumn="1" w:lastColumn="0" w:oddVBand="0" w:evenVBand="0" w:oddHBand="0" w:evenHBand="0" w:firstRowFirstColumn="0" w:firstRowLastColumn="0" w:lastRowFirstColumn="0" w:lastRowLastColumn="0"/>
            <w:tcW w:w="1098" w:type="pct"/>
            <w:noWrap/>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210"/>
            </w:tblGrid>
            <w:tr w:rsidR="0008073E" w:rsidRPr="0008073E" w14:paraId="331B3DAF" w14:textId="77777777" w:rsidTr="0008073E">
              <w:trPr>
                <w:tblCellSpacing w:w="15" w:type="dxa"/>
              </w:trPr>
              <w:tc>
                <w:tcPr>
                  <w:tcW w:w="2150" w:type="dxa"/>
                  <w:vAlign w:val="center"/>
                  <w:hideMark/>
                </w:tcPr>
                <w:p w14:paraId="15117A0B" w14:textId="77777777" w:rsidR="0008073E" w:rsidRDefault="0008073E" w:rsidP="0008073E">
                  <w:pPr>
                    <w:spacing w:after="0" w:line="240" w:lineRule="auto"/>
                    <w:rPr>
                      <w:rFonts w:ascii="Times New Roman" w:eastAsia="Times New Roman" w:hAnsi="Times New Roman" w:cs="Times New Roman"/>
                      <w:b/>
                      <w:bCs/>
                      <w:sz w:val="24"/>
                      <w:szCs w:val="24"/>
                      <w:lang w:val="en-US"/>
                    </w:rPr>
                  </w:pPr>
                  <w:r w:rsidRPr="0008073E">
                    <w:rPr>
                      <w:rFonts w:ascii="Times New Roman" w:eastAsia="Times New Roman" w:hAnsi="Times New Roman" w:cs="Times New Roman"/>
                      <w:b/>
                      <w:bCs/>
                      <w:sz w:val="24"/>
                      <w:szCs w:val="24"/>
                      <w:lang w:val="en-US"/>
                    </w:rPr>
                    <w:t>Compliance &amp;</w:t>
                  </w:r>
                </w:p>
                <w:p w14:paraId="17A514CA" w14:textId="069173BB" w:rsidR="0008073E" w:rsidRPr="0008073E" w:rsidRDefault="0008073E" w:rsidP="0008073E">
                  <w:pPr>
                    <w:spacing w:after="0" w:line="240" w:lineRule="auto"/>
                    <w:rPr>
                      <w:rFonts w:ascii="Times New Roman" w:eastAsia="Times New Roman" w:hAnsi="Times New Roman" w:cs="Times New Roman"/>
                      <w:sz w:val="24"/>
                      <w:szCs w:val="24"/>
                      <w:lang w:val="en-US"/>
                    </w:rPr>
                  </w:pPr>
                  <w:r w:rsidRPr="0008073E">
                    <w:rPr>
                      <w:rFonts w:ascii="Times New Roman" w:eastAsia="Times New Roman" w:hAnsi="Times New Roman" w:cs="Times New Roman"/>
                      <w:b/>
                      <w:bCs/>
                      <w:sz w:val="24"/>
                      <w:szCs w:val="24"/>
                      <w:lang w:val="en-US"/>
                    </w:rPr>
                    <w:t xml:space="preserve"> Legal</w:t>
                  </w:r>
                </w:p>
              </w:tc>
            </w:tr>
          </w:tbl>
          <w:p w14:paraId="371A342C" w14:textId="77777777" w:rsidR="0008073E" w:rsidRPr="0008073E" w:rsidRDefault="0008073E" w:rsidP="0008073E">
            <w:pPr>
              <w:rPr>
                <w:rFonts w:ascii="Times New Roman" w:eastAsia="Times New Roman" w:hAnsi="Times New Roman" w:cs="Times New Roman"/>
                <w:vanish/>
                <w:sz w:val="24"/>
                <w:szCs w:val="24"/>
                <w:lang w:val="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08073E" w:rsidRPr="0008073E" w14:paraId="3ADCBE21" w14:textId="77777777" w:rsidTr="0008073E">
              <w:trPr>
                <w:tblCellSpacing w:w="15" w:type="dxa"/>
              </w:trPr>
              <w:tc>
                <w:tcPr>
                  <w:tcW w:w="36" w:type="dxa"/>
                  <w:vAlign w:val="center"/>
                  <w:hideMark/>
                </w:tcPr>
                <w:p w14:paraId="03504E69" w14:textId="77777777" w:rsidR="0008073E" w:rsidRPr="0008073E" w:rsidRDefault="0008073E" w:rsidP="0008073E">
                  <w:pPr>
                    <w:spacing w:after="0" w:line="240" w:lineRule="auto"/>
                    <w:rPr>
                      <w:rFonts w:ascii="Times New Roman" w:eastAsia="Times New Roman" w:hAnsi="Times New Roman" w:cs="Times New Roman"/>
                      <w:sz w:val="24"/>
                      <w:szCs w:val="24"/>
                      <w:lang w:val="en-US"/>
                    </w:rPr>
                  </w:pPr>
                </w:p>
              </w:tc>
            </w:tr>
          </w:tbl>
          <w:p w14:paraId="6CA5E1E1" w14:textId="77777777" w:rsidR="0008073E" w:rsidRPr="0008073E" w:rsidRDefault="0008073E" w:rsidP="0008073E">
            <w:pPr>
              <w:rPr>
                <w:rFonts w:ascii="Times New Roman" w:eastAsia="Times New Roman" w:hAnsi="Times New Roman" w:cs="Times New Roman"/>
                <w:b w:val="0"/>
                <w:bCs w:val="0"/>
                <w:sz w:val="24"/>
                <w:szCs w:val="24"/>
                <w:lang w:val="en-US"/>
              </w:rPr>
            </w:pPr>
          </w:p>
        </w:tc>
        <w:tc>
          <w:tcPr>
            <w:tcW w:w="1572" w:type="pct"/>
          </w:tcPr>
          <w:p w14:paraId="0A0A9015" w14:textId="77777777" w:rsidR="0008073E" w:rsidRDefault="0008073E" w:rsidP="00856E15">
            <w:pPr>
              <w:cnfStyle w:val="000000000000" w:firstRow="0" w:lastRow="0" w:firstColumn="0" w:lastColumn="0" w:oddVBand="0" w:evenVBand="0" w:oddHBand="0" w:evenHBand="0" w:firstRowFirstColumn="0" w:firstRowLastColumn="0" w:lastRowFirstColumn="0" w:lastRowLastColumn="0"/>
            </w:pPr>
            <w:r>
              <w:t>Compliance reports</w:t>
            </w:r>
          </w:p>
          <w:p w14:paraId="570F58DE" w14:textId="77777777" w:rsidR="0008073E" w:rsidRDefault="0008073E" w:rsidP="00856E15">
            <w:pPr>
              <w:cnfStyle w:val="000000000000" w:firstRow="0" w:lastRow="0" w:firstColumn="0" w:lastColumn="0" w:oddVBand="0" w:evenVBand="0" w:oddHBand="0" w:evenHBand="0" w:firstRowFirstColumn="0" w:firstRowLastColumn="0" w:lastRowFirstColumn="0" w:lastRowLastColumn="0"/>
            </w:pPr>
            <w:r>
              <w:t>Contracts and agreements</w:t>
            </w:r>
          </w:p>
          <w:p w14:paraId="32D765E2" w14:textId="2B6AFC6E" w:rsidR="0008073E" w:rsidRPr="00856E15" w:rsidRDefault="0008073E" w:rsidP="00856E1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vanish/>
                <w:sz w:val="24"/>
                <w:szCs w:val="24"/>
                <w:lang w:val="en-US"/>
              </w:rPr>
            </w:pPr>
            <w:r>
              <w:t>Risk assessments and audit records</w:t>
            </w:r>
          </w:p>
        </w:tc>
        <w:tc>
          <w:tcPr>
            <w:tcW w:w="2330" w:type="pct"/>
            <w:noWrap/>
          </w:tcPr>
          <w:p w14:paraId="0C6C4D5F" w14:textId="054DF98A" w:rsidR="0008073E" w:rsidRDefault="0008073E" w:rsidP="008B78D4">
            <w:pPr>
              <w:spacing w:after="120"/>
              <w:cnfStyle w:val="000000000000" w:firstRow="0" w:lastRow="0" w:firstColumn="0" w:lastColumn="0" w:oddVBand="0" w:evenVBand="0" w:oddHBand="0" w:evenHBand="0" w:firstRowFirstColumn="0" w:firstRowLastColumn="0" w:lastRowFirstColumn="0" w:lastRowLastColumn="0"/>
            </w:pPr>
            <w:r>
              <w:t>Essential for demonstrating adherence to legal and regulatory obligations.</w:t>
            </w:r>
          </w:p>
        </w:tc>
      </w:tr>
    </w:tbl>
    <w:p w14:paraId="510C97B2" w14:textId="77777777" w:rsidR="0050062D" w:rsidRPr="00E062BF" w:rsidRDefault="0050062D" w:rsidP="0050062D"/>
    <w:p w14:paraId="1588B62F" w14:textId="77777777" w:rsidR="0008073E" w:rsidRDefault="0008073E" w:rsidP="00733BA6">
      <w:pPr>
        <w:pStyle w:val="Heading3"/>
      </w:pPr>
      <w:bookmarkStart w:id="17" w:name="_Toc171354493"/>
    </w:p>
    <w:p w14:paraId="5FDE41DB" w14:textId="6C4105CF" w:rsidR="00E062BF" w:rsidRPr="00E062BF" w:rsidRDefault="00E062BF" w:rsidP="00733BA6">
      <w:pPr>
        <w:pStyle w:val="Heading3"/>
      </w:pPr>
      <w:r w:rsidRPr="00E062BF">
        <w:t xml:space="preserve">Physical </w:t>
      </w:r>
      <w:r w:rsidR="00D62758">
        <w:t>Locations</w:t>
      </w:r>
      <w:r w:rsidR="0050062D">
        <w:t xml:space="preserve"> </w:t>
      </w:r>
      <w:r w:rsidR="00984168">
        <w:t>Within</w:t>
      </w:r>
      <w:r w:rsidR="0050062D">
        <w:t xml:space="preserve"> Scope</w:t>
      </w:r>
      <w:bookmarkEnd w:id="17"/>
    </w:p>
    <w:p w14:paraId="1F1A05A1" w14:textId="0A25EEA6" w:rsidR="00E062BF" w:rsidRPr="00E062BF" w:rsidRDefault="00E062BF" w:rsidP="00E062BF"/>
    <w:tbl>
      <w:tblPr>
        <w:tblStyle w:val="GridTable4-Accent4"/>
        <w:tblW w:w="5000" w:type="pct"/>
        <w:tblLayout w:type="fixed"/>
        <w:tblLook w:val="06A0" w:firstRow="1" w:lastRow="0" w:firstColumn="1" w:lastColumn="0" w:noHBand="1" w:noVBand="1"/>
      </w:tblPr>
      <w:tblGrid>
        <w:gridCol w:w="1980"/>
        <w:gridCol w:w="7036"/>
      </w:tblGrid>
      <w:tr w:rsidR="00085CEF" w:rsidRPr="00414BEF" w14:paraId="238D491D" w14:textId="77777777" w:rsidTr="006A706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98" w:type="pct"/>
            <w:noWrap/>
            <w:hideMark/>
          </w:tcPr>
          <w:p w14:paraId="0D522D8B" w14:textId="294EBC3A" w:rsidR="00085CEF" w:rsidRPr="00414BEF" w:rsidRDefault="00085CEF">
            <w:pPr>
              <w:rPr>
                <w:rFonts w:ascii="Aptos Narrow" w:eastAsia="Times New Roman" w:hAnsi="Aptos Narrow" w:cs="Times New Roman"/>
                <w:lang w:eastAsia="en-GB"/>
              </w:rPr>
            </w:pPr>
            <w:r>
              <w:rPr>
                <w:rFonts w:ascii="Aptos Narrow" w:eastAsia="Times New Roman" w:hAnsi="Aptos Narrow" w:cs="Times New Roman"/>
                <w:lang w:eastAsia="en-GB"/>
              </w:rPr>
              <w:t>Location</w:t>
            </w:r>
          </w:p>
        </w:tc>
        <w:tc>
          <w:tcPr>
            <w:tcW w:w="3902" w:type="pct"/>
            <w:noWrap/>
            <w:hideMark/>
          </w:tcPr>
          <w:p w14:paraId="24A9DCED" w14:textId="5FEF2D72" w:rsidR="00085CEF" w:rsidRPr="00414BEF" w:rsidRDefault="00085CEF">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GB"/>
              </w:rPr>
            </w:pPr>
            <w:r>
              <w:rPr>
                <w:rFonts w:ascii="Aptos Narrow" w:eastAsia="Times New Roman" w:hAnsi="Aptos Narrow" w:cs="Times New Roman"/>
                <w:lang w:eastAsia="en-GB"/>
              </w:rPr>
              <w:t>Comments</w:t>
            </w:r>
          </w:p>
        </w:tc>
      </w:tr>
      <w:tr w:rsidR="00085CEF" w:rsidRPr="00414BEF" w14:paraId="763BBB34" w14:textId="77777777" w:rsidTr="006A7062">
        <w:trPr>
          <w:trHeight w:val="288"/>
        </w:trPr>
        <w:tc>
          <w:tcPr>
            <w:cnfStyle w:val="001000000000" w:firstRow="0" w:lastRow="0" w:firstColumn="1" w:lastColumn="0" w:oddVBand="0" w:evenVBand="0" w:oddHBand="0" w:evenHBand="0" w:firstRowFirstColumn="0" w:firstRowLastColumn="0" w:lastRowFirstColumn="0" w:lastRowLastColumn="0"/>
            <w:tcW w:w="1098" w:type="pct"/>
            <w:noWrap/>
            <w:hideMark/>
          </w:tcPr>
          <w:p w14:paraId="7E3AAF47" w14:textId="0009453C" w:rsidR="00085CEF" w:rsidRPr="00A95FDE" w:rsidRDefault="008E5466">
            <w:pPr>
              <w:spacing w:after="120"/>
              <w:rPr>
                <w:b w:val="0"/>
                <w:bCs w:val="0"/>
                <w:lang w:eastAsia="en-GB"/>
              </w:rPr>
            </w:pPr>
            <w:r w:rsidRPr="00A95FDE">
              <w:rPr>
                <w:b w:val="0"/>
                <w:bCs w:val="0"/>
                <w:lang w:eastAsia="en-GB"/>
              </w:rPr>
              <w:t>London HQ</w:t>
            </w:r>
          </w:p>
        </w:tc>
        <w:tc>
          <w:tcPr>
            <w:tcW w:w="3902" w:type="pct"/>
            <w:noWrap/>
            <w:hideMark/>
          </w:tcPr>
          <w:p w14:paraId="2C633D84" w14:textId="6FC2D52D" w:rsidR="00085CEF" w:rsidRPr="00414BEF" w:rsidRDefault="008E5466">
            <w:pPr>
              <w:spacing w:after="120"/>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Physical </w:t>
            </w:r>
            <w:r w:rsidR="006A7062">
              <w:rPr>
                <w:lang w:eastAsia="en-GB"/>
              </w:rPr>
              <w:t xml:space="preserve">working </w:t>
            </w:r>
            <w:r>
              <w:rPr>
                <w:lang w:eastAsia="en-GB"/>
              </w:rPr>
              <w:t xml:space="preserve">premises for </w:t>
            </w:r>
            <w:r w:rsidR="00E57A77">
              <w:rPr>
                <w:lang w:eastAsia="en-GB"/>
              </w:rPr>
              <w:t xml:space="preserve">UK based staff. No </w:t>
            </w:r>
            <w:r w:rsidR="00842792">
              <w:rPr>
                <w:lang w:eastAsia="en-GB"/>
              </w:rPr>
              <w:t>onsite storage of documents or assets.</w:t>
            </w:r>
          </w:p>
        </w:tc>
      </w:tr>
      <w:tr w:rsidR="00AC487D" w:rsidRPr="00414BEF" w14:paraId="619D2712" w14:textId="77777777" w:rsidTr="006A7062">
        <w:trPr>
          <w:trHeight w:val="288"/>
        </w:trPr>
        <w:tc>
          <w:tcPr>
            <w:cnfStyle w:val="001000000000" w:firstRow="0" w:lastRow="0" w:firstColumn="1" w:lastColumn="0" w:oddVBand="0" w:evenVBand="0" w:oddHBand="0" w:evenHBand="0" w:firstRowFirstColumn="0" w:firstRowLastColumn="0" w:lastRowFirstColumn="0" w:lastRowLastColumn="0"/>
            <w:tcW w:w="1098" w:type="pct"/>
            <w:noWrap/>
          </w:tcPr>
          <w:p w14:paraId="4234076C" w14:textId="77777777" w:rsidR="00AC487D" w:rsidRPr="00A95FDE" w:rsidRDefault="00AC487D">
            <w:pPr>
              <w:spacing w:after="120"/>
              <w:rPr>
                <w:b w:val="0"/>
                <w:bCs w:val="0"/>
                <w:lang w:eastAsia="en-GB"/>
              </w:rPr>
            </w:pPr>
          </w:p>
        </w:tc>
        <w:tc>
          <w:tcPr>
            <w:tcW w:w="3902" w:type="pct"/>
            <w:noWrap/>
          </w:tcPr>
          <w:p w14:paraId="610D986B" w14:textId="77777777" w:rsidR="00AC487D" w:rsidRDefault="00AC487D">
            <w:pPr>
              <w:spacing w:after="120"/>
              <w:cnfStyle w:val="000000000000" w:firstRow="0" w:lastRow="0" w:firstColumn="0" w:lastColumn="0" w:oddVBand="0" w:evenVBand="0" w:oddHBand="0" w:evenHBand="0" w:firstRowFirstColumn="0" w:firstRowLastColumn="0" w:lastRowFirstColumn="0" w:lastRowLastColumn="0"/>
              <w:rPr>
                <w:lang w:eastAsia="en-GB"/>
              </w:rPr>
            </w:pPr>
          </w:p>
        </w:tc>
      </w:tr>
      <w:tr w:rsidR="00AC487D" w:rsidRPr="00414BEF" w14:paraId="23087710" w14:textId="77777777" w:rsidTr="006A7062">
        <w:trPr>
          <w:trHeight w:val="288"/>
        </w:trPr>
        <w:tc>
          <w:tcPr>
            <w:cnfStyle w:val="001000000000" w:firstRow="0" w:lastRow="0" w:firstColumn="1" w:lastColumn="0" w:oddVBand="0" w:evenVBand="0" w:oddHBand="0" w:evenHBand="0" w:firstRowFirstColumn="0" w:firstRowLastColumn="0" w:lastRowFirstColumn="0" w:lastRowLastColumn="0"/>
            <w:tcW w:w="1098" w:type="pct"/>
            <w:noWrap/>
          </w:tcPr>
          <w:p w14:paraId="274EA29D" w14:textId="77777777" w:rsidR="00AC487D" w:rsidRPr="00A95FDE" w:rsidRDefault="00AC487D">
            <w:pPr>
              <w:spacing w:after="120"/>
              <w:rPr>
                <w:b w:val="0"/>
                <w:bCs w:val="0"/>
                <w:lang w:eastAsia="en-GB"/>
              </w:rPr>
            </w:pPr>
          </w:p>
        </w:tc>
        <w:tc>
          <w:tcPr>
            <w:tcW w:w="3902" w:type="pct"/>
            <w:noWrap/>
          </w:tcPr>
          <w:p w14:paraId="0EC1272C" w14:textId="77777777" w:rsidR="00AC487D" w:rsidRDefault="00AC487D">
            <w:pPr>
              <w:spacing w:after="120"/>
              <w:cnfStyle w:val="000000000000" w:firstRow="0" w:lastRow="0" w:firstColumn="0" w:lastColumn="0" w:oddVBand="0" w:evenVBand="0" w:oddHBand="0" w:evenHBand="0" w:firstRowFirstColumn="0" w:firstRowLastColumn="0" w:lastRowFirstColumn="0" w:lastRowLastColumn="0"/>
              <w:rPr>
                <w:lang w:eastAsia="en-GB"/>
              </w:rPr>
            </w:pPr>
          </w:p>
        </w:tc>
      </w:tr>
    </w:tbl>
    <w:p w14:paraId="6C7059C2" w14:textId="77777777" w:rsidR="00D03105" w:rsidRPr="00E062BF" w:rsidRDefault="00D03105" w:rsidP="00E062BF"/>
    <w:p w14:paraId="4456C46F" w14:textId="66CD32DA" w:rsidR="00E062BF" w:rsidRPr="00E062BF" w:rsidRDefault="00984168" w:rsidP="00170CBA">
      <w:pPr>
        <w:pStyle w:val="Heading3"/>
      </w:pPr>
      <w:bookmarkStart w:id="18" w:name="_Toc171354494"/>
      <w:r>
        <w:t>Technology Services Within Scope</w:t>
      </w:r>
      <w:bookmarkEnd w:id="18"/>
    </w:p>
    <w:p w14:paraId="4FBAB316" w14:textId="0424F1A2" w:rsidR="00E062BF" w:rsidRPr="00E062BF" w:rsidRDefault="00E062BF" w:rsidP="00E062BF"/>
    <w:tbl>
      <w:tblPr>
        <w:tblStyle w:val="GridTable4-Accent4"/>
        <w:tblW w:w="5000" w:type="pct"/>
        <w:tblLayout w:type="fixed"/>
        <w:tblLook w:val="06A0" w:firstRow="1" w:lastRow="0" w:firstColumn="1" w:lastColumn="0" w:noHBand="1" w:noVBand="1"/>
      </w:tblPr>
      <w:tblGrid>
        <w:gridCol w:w="1980"/>
        <w:gridCol w:w="7036"/>
      </w:tblGrid>
      <w:tr w:rsidR="001113B9" w:rsidRPr="00414BEF" w14:paraId="35781961" w14:textId="77777777" w:rsidTr="00CC767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98" w:type="pct"/>
            <w:noWrap/>
            <w:hideMark/>
          </w:tcPr>
          <w:p w14:paraId="1CA7D772" w14:textId="0D366A99" w:rsidR="001113B9" w:rsidRPr="00414BEF" w:rsidRDefault="001113B9">
            <w:pPr>
              <w:rPr>
                <w:rFonts w:ascii="Aptos Narrow" w:eastAsia="Times New Roman" w:hAnsi="Aptos Narrow" w:cs="Times New Roman"/>
                <w:lang w:eastAsia="en-GB"/>
              </w:rPr>
            </w:pPr>
            <w:r>
              <w:rPr>
                <w:rFonts w:ascii="Aptos Narrow" w:eastAsia="Times New Roman" w:hAnsi="Aptos Narrow" w:cs="Times New Roman"/>
                <w:lang w:eastAsia="en-GB"/>
              </w:rPr>
              <w:t>Asset</w:t>
            </w:r>
          </w:p>
        </w:tc>
        <w:tc>
          <w:tcPr>
            <w:tcW w:w="3902" w:type="pct"/>
            <w:noWrap/>
            <w:hideMark/>
          </w:tcPr>
          <w:p w14:paraId="6E00F306" w14:textId="7AB182B1" w:rsidR="001113B9" w:rsidRPr="00414BEF" w:rsidRDefault="000B24B9">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GB"/>
              </w:rPr>
            </w:pPr>
            <w:r>
              <w:rPr>
                <w:rFonts w:ascii="Aptos Narrow" w:eastAsia="Times New Roman" w:hAnsi="Aptos Narrow" w:cs="Times New Roman"/>
                <w:lang w:eastAsia="en-GB"/>
              </w:rPr>
              <w:t>Comments</w:t>
            </w:r>
          </w:p>
        </w:tc>
      </w:tr>
      <w:tr w:rsidR="001113B9" w:rsidRPr="00414BEF" w14:paraId="54290860" w14:textId="77777777" w:rsidTr="00CC7679">
        <w:trPr>
          <w:trHeight w:val="288"/>
        </w:trPr>
        <w:tc>
          <w:tcPr>
            <w:cnfStyle w:val="001000000000" w:firstRow="0" w:lastRow="0" w:firstColumn="1" w:lastColumn="0" w:oddVBand="0" w:evenVBand="0" w:oddHBand="0" w:evenHBand="0" w:firstRowFirstColumn="0" w:firstRowLastColumn="0" w:lastRowFirstColumn="0" w:lastRowLastColumn="0"/>
            <w:tcW w:w="1098" w:type="pct"/>
            <w:noWrap/>
            <w:hideMark/>
          </w:tcPr>
          <w:p w14:paraId="5B725CCD" w14:textId="235BE92D" w:rsidR="001113B9" w:rsidRPr="00A95FDE" w:rsidRDefault="00CC7679">
            <w:pPr>
              <w:spacing w:after="120"/>
              <w:rPr>
                <w:b w:val="0"/>
                <w:bCs w:val="0"/>
                <w:lang w:eastAsia="en-GB"/>
              </w:rPr>
            </w:pPr>
            <w:r w:rsidRPr="00A95FDE">
              <w:rPr>
                <w:b w:val="0"/>
                <w:bCs w:val="0"/>
                <w:lang w:eastAsia="en-GB"/>
              </w:rPr>
              <w:t>Office 365</w:t>
            </w:r>
          </w:p>
        </w:tc>
        <w:tc>
          <w:tcPr>
            <w:tcW w:w="3902" w:type="pct"/>
            <w:noWrap/>
            <w:hideMark/>
          </w:tcPr>
          <w:p w14:paraId="4D5F1803" w14:textId="45985C2C" w:rsidR="001113B9" w:rsidRPr="00414BEF" w:rsidRDefault="00CC7679">
            <w:pPr>
              <w:spacing w:after="120"/>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Used for storage of </w:t>
            </w:r>
            <w:proofErr w:type="spellStart"/>
            <w:r>
              <w:rPr>
                <w:lang w:eastAsia="en-GB"/>
              </w:rPr>
              <w:t>backoffice</w:t>
            </w:r>
            <w:proofErr w:type="spellEnd"/>
            <w:r>
              <w:rPr>
                <w:lang w:eastAsia="en-GB"/>
              </w:rPr>
              <w:t xml:space="preserve"> data, documents, </w:t>
            </w:r>
            <w:proofErr w:type="spellStart"/>
            <w:r>
              <w:rPr>
                <w:lang w:eastAsia="en-GB"/>
              </w:rPr>
              <w:t>sharepoint</w:t>
            </w:r>
            <w:proofErr w:type="spellEnd"/>
            <w:r>
              <w:rPr>
                <w:lang w:eastAsia="en-GB"/>
              </w:rPr>
              <w:t xml:space="preserve"> </w:t>
            </w:r>
            <w:r w:rsidR="00526D4D">
              <w:rPr>
                <w:lang w:eastAsia="en-GB"/>
              </w:rPr>
              <w:t xml:space="preserve">sites, etc. Notably manages </w:t>
            </w:r>
            <w:r w:rsidR="008E5466">
              <w:rPr>
                <w:lang w:eastAsia="en-GB"/>
              </w:rPr>
              <w:t>employee performance reviews.</w:t>
            </w:r>
          </w:p>
        </w:tc>
      </w:tr>
      <w:tr w:rsidR="00AC487D" w:rsidRPr="00414BEF" w14:paraId="620F28F5" w14:textId="77777777" w:rsidTr="00CC7679">
        <w:trPr>
          <w:trHeight w:val="288"/>
        </w:trPr>
        <w:tc>
          <w:tcPr>
            <w:cnfStyle w:val="001000000000" w:firstRow="0" w:lastRow="0" w:firstColumn="1" w:lastColumn="0" w:oddVBand="0" w:evenVBand="0" w:oddHBand="0" w:evenHBand="0" w:firstRowFirstColumn="0" w:firstRowLastColumn="0" w:lastRowFirstColumn="0" w:lastRowLastColumn="0"/>
            <w:tcW w:w="1098" w:type="pct"/>
            <w:noWrap/>
          </w:tcPr>
          <w:p w14:paraId="360D8A07" w14:textId="24AA8FC8" w:rsidR="00AC487D" w:rsidRPr="00A95FDE" w:rsidRDefault="00653179">
            <w:pPr>
              <w:spacing w:after="120"/>
              <w:rPr>
                <w:b w:val="0"/>
                <w:bCs w:val="0"/>
                <w:lang w:eastAsia="en-GB"/>
              </w:rPr>
            </w:pPr>
            <w:r w:rsidRPr="00A95FDE">
              <w:rPr>
                <w:b w:val="0"/>
                <w:bCs w:val="0"/>
                <w:lang w:eastAsia="en-GB"/>
              </w:rPr>
              <w:t>Laptops</w:t>
            </w:r>
          </w:p>
        </w:tc>
        <w:tc>
          <w:tcPr>
            <w:tcW w:w="3902" w:type="pct"/>
            <w:noWrap/>
          </w:tcPr>
          <w:p w14:paraId="4074F606" w14:textId="059B553C" w:rsidR="00AC487D" w:rsidRDefault="00653179">
            <w:pPr>
              <w:spacing w:after="120"/>
              <w:cnfStyle w:val="000000000000" w:firstRow="0" w:lastRow="0" w:firstColumn="0" w:lastColumn="0" w:oddVBand="0" w:evenVBand="0" w:oddHBand="0" w:evenHBand="0" w:firstRowFirstColumn="0" w:firstRowLastColumn="0" w:lastRowFirstColumn="0" w:lastRowLastColumn="0"/>
              <w:rPr>
                <w:lang w:eastAsia="en-GB"/>
              </w:rPr>
            </w:pPr>
            <w:r>
              <w:rPr>
                <w:lang w:eastAsia="en-GB"/>
              </w:rPr>
              <w:t>All staff issued laptops</w:t>
            </w:r>
          </w:p>
        </w:tc>
      </w:tr>
      <w:tr w:rsidR="00AC487D" w:rsidRPr="00414BEF" w14:paraId="2464FE04" w14:textId="77777777" w:rsidTr="00CC7679">
        <w:trPr>
          <w:trHeight w:val="288"/>
        </w:trPr>
        <w:tc>
          <w:tcPr>
            <w:cnfStyle w:val="001000000000" w:firstRow="0" w:lastRow="0" w:firstColumn="1" w:lastColumn="0" w:oddVBand="0" w:evenVBand="0" w:oddHBand="0" w:evenHBand="0" w:firstRowFirstColumn="0" w:firstRowLastColumn="0" w:lastRowFirstColumn="0" w:lastRowLastColumn="0"/>
            <w:tcW w:w="1098" w:type="pct"/>
            <w:noWrap/>
          </w:tcPr>
          <w:p w14:paraId="6B917760" w14:textId="77777777" w:rsidR="00AC487D" w:rsidRPr="00A95FDE" w:rsidRDefault="00AC487D">
            <w:pPr>
              <w:spacing w:after="120"/>
              <w:rPr>
                <w:b w:val="0"/>
                <w:bCs w:val="0"/>
                <w:lang w:eastAsia="en-GB"/>
              </w:rPr>
            </w:pPr>
          </w:p>
        </w:tc>
        <w:tc>
          <w:tcPr>
            <w:tcW w:w="3902" w:type="pct"/>
            <w:noWrap/>
          </w:tcPr>
          <w:p w14:paraId="469D8786" w14:textId="77777777" w:rsidR="00AC487D" w:rsidRDefault="00AC487D">
            <w:pPr>
              <w:spacing w:after="120"/>
              <w:cnfStyle w:val="000000000000" w:firstRow="0" w:lastRow="0" w:firstColumn="0" w:lastColumn="0" w:oddVBand="0" w:evenVBand="0" w:oddHBand="0" w:evenHBand="0" w:firstRowFirstColumn="0" w:firstRowLastColumn="0" w:lastRowFirstColumn="0" w:lastRowLastColumn="0"/>
              <w:rPr>
                <w:lang w:eastAsia="en-GB"/>
              </w:rPr>
            </w:pPr>
          </w:p>
        </w:tc>
      </w:tr>
    </w:tbl>
    <w:p w14:paraId="0CBE857D" w14:textId="77777777" w:rsidR="001113B9" w:rsidRPr="00E062BF" w:rsidRDefault="001113B9" w:rsidP="00E062BF"/>
    <w:p w14:paraId="615FD660" w14:textId="303E43A0" w:rsidR="00E062BF" w:rsidRPr="00E062BF" w:rsidRDefault="00170CBA" w:rsidP="00170CBA">
      <w:pPr>
        <w:pStyle w:val="Heading3"/>
      </w:pPr>
      <w:bookmarkStart w:id="19" w:name="_Toc171354495"/>
      <w:r>
        <w:t>Outsourced Services Within Scope</w:t>
      </w:r>
      <w:bookmarkEnd w:id="19"/>
    </w:p>
    <w:p w14:paraId="34B0153D" w14:textId="3E426D24" w:rsidR="00E062BF" w:rsidRPr="00E062BF" w:rsidRDefault="00E062BF" w:rsidP="00E062BF"/>
    <w:tbl>
      <w:tblPr>
        <w:tblStyle w:val="GridTable4-Accent4"/>
        <w:tblW w:w="5000" w:type="pct"/>
        <w:tblLayout w:type="fixed"/>
        <w:tblLook w:val="06A0" w:firstRow="1" w:lastRow="0" w:firstColumn="1" w:lastColumn="0" w:noHBand="1" w:noVBand="1"/>
      </w:tblPr>
      <w:tblGrid>
        <w:gridCol w:w="1980"/>
        <w:gridCol w:w="2835"/>
        <w:gridCol w:w="4201"/>
      </w:tblGrid>
      <w:tr w:rsidR="00AA242A" w:rsidRPr="00414BEF" w14:paraId="667CDFBA" w14:textId="7777777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98" w:type="pct"/>
            <w:noWrap/>
            <w:hideMark/>
          </w:tcPr>
          <w:p w14:paraId="75F22272" w14:textId="77777777" w:rsidR="00AA242A" w:rsidRPr="00414BEF" w:rsidRDefault="00AA242A">
            <w:pPr>
              <w:rPr>
                <w:rFonts w:ascii="Aptos Narrow" w:eastAsia="Times New Roman" w:hAnsi="Aptos Narrow" w:cs="Times New Roman"/>
                <w:lang w:eastAsia="en-GB"/>
              </w:rPr>
            </w:pPr>
            <w:r>
              <w:rPr>
                <w:rFonts w:ascii="Aptos Narrow" w:eastAsia="Times New Roman" w:hAnsi="Aptos Narrow" w:cs="Times New Roman"/>
                <w:lang w:eastAsia="en-GB"/>
              </w:rPr>
              <w:t>Area</w:t>
            </w:r>
          </w:p>
        </w:tc>
        <w:tc>
          <w:tcPr>
            <w:tcW w:w="1572" w:type="pct"/>
          </w:tcPr>
          <w:p w14:paraId="65206354" w14:textId="77777777" w:rsidR="00AA242A" w:rsidRDefault="00AA242A">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GB"/>
              </w:rPr>
            </w:pPr>
            <w:r>
              <w:rPr>
                <w:rFonts w:ascii="Aptos Narrow" w:eastAsia="Times New Roman" w:hAnsi="Aptos Narrow" w:cs="Times New Roman"/>
                <w:lang w:eastAsia="en-GB"/>
              </w:rPr>
              <w:t>Assets</w:t>
            </w:r>
          </w:p>
        </w:tc>
        <w:tc>
          <w:tcPr>
            <w:tcW w:w="2330" w:type="pct"/>
            <w:noWrap/>
            <w:hideMark/>
          </w:tcPr>
          <w:p w14:paraId="268F675B" w14:textId="5E71BB95" w:rsidR="00AA242A" w:rsidRPr="00414BEF" w:rsidRDefault="00170CBA">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GB"/>
              </w:rPr>
            </w:pPr>
            <w:r>
              <w:rPr>
                <w:rFonts w:ascii="Aptos Narrow" w:eastAsia="Times New Roman" w:hAnsi="Aptos Narrow" w:cs="Times New Roman"/>
                <w:lang w:eastAsia="en-GB"/>
              </w:rPr>
              <w:t>Description</w:t>
            </w:r>
          </w:p>
        </w:tc>
      </w:tr>
      <w:tr w:rsidR="00AA242A" w:rsidRPr="00414BEF" w14:paraId="2A151049" w14:textId="77777777">
        <w:trPr>
          <w:trHeight w:val="288"/>
        </w:trPr>
        <w:tc>
          <w:tcPr>
            <w:cnfStyle w:val="001000000000" w:firstRow="0" w:lastRow="0" w:firstColumn="1" w:lastColumn="0" w:oddVBand="0" w:evenVBand="0" w:oddHBand="0" w:evenHBand="0" w:firstRowFirstColumn="0" w:firstRowLastColumn="0" w:lastRowFirstColumn="0" w:lastRowLastColumn="0"/>
            <w:tcW w:w="1098" w:type="pct"/>
            <w:noWrap/>
            <w:hideMark/>
          </w:tcPr>
          <w:p w14:paraId="5F9FE252" w14:textId="0546C7D7" w:rsidR="00AA242A" w:rsidRPr="00A95FDE" w:rsidRDefault="00170CBA">
            <w:pPr>
              <w:spacing w:after="120"/>
              <w:rPr>
                <w:b w:val="0"/>
                <w:bCs w:val="0"/>
                <w:lang w:eastAsia="en-GB"/>
              </w:rPr>
            </w:pPr>
            <w:r w:rsidRPr="00A95FDE">
              <w:rPr>
                <w:b w:val="0"/>
                <w:bCs w:val="0"/>
                <w:lang w:eastAsia="en-GB"/>
              </w:rPr>
              <w:t xml:space="preserve">Outsourced </w:t>
            </w:r>
            <w:r w:rsidR="00643D2C" w:rsidRPr="00A95FDE">
              <w:rPr>
                <w:b w:val="0"/>
                <w:bCs w:val="0"/>
                <w:lang w:eastAsia="en-GB"/>
              </w:rPr>
              <w:t>HR</w:t>
            </w:r>
            <w:r w:rsidRPr="00A95FDE">
              <w:rPr>
                <w:b w:val="0"/>
                <w:bCs w:val="0"/>
                <w:lang w:eastAsia="en-GB"/>
              </w:rPr>
              <w:t xml:space="preserve"> Function </w:t>
            </w:r>
            <w:r w:rsidR="00A22195" w:rsidRPr="00A95FDE">
              <w:rPr>
                <w:b w:val="0"/>
                <w:bCs w:val="0"/>
                <w:lang w:eastAsia="en-GB"/>
              </w:rPr>
              <w:t xml:space="preserve">Managed by </w:t>
            </w:r>
            <w:r w:rsidRPr="00A95FDE">
              <w:rPr>
                <w:b w:val="0"/>
                <w:bCs w:val="0"/>
                <w:lang w:eastAsia="en-GB"/>
              </w:rPr>
              <w:t>HR Today</w:t>
            </w:r>
          </w:p>
        </w:tc>
        <w:tc>
          <w:tcPr>
            <w:tcW w:w="1572" w:type="pct"/>
          </w:tcPr>
          <w:p w14:paraId="6EDD4CFD" w14:textId="0CE5F055" w:rsidR="00AA242A" w:rsidRDefault="00643D2C" w:rsidP="007C3769">
            <w:pPr>
              <w:pStyle w:val="ListParagraph"/>
              <w:numPr>
                <w:ilvl w:val="0"/>
                <w:numId w:val="1"/>
              </w:numPr>
              <w:spacing w:after="120"/>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Employee </w:t>
            </w:r>
            <w:r w:rsidR="00A22195">
              <w:rPr>
                <w:lang w:eastAsia="en-GB"/>
              </w:rPr>
              <w:t>data</w:t>
            </w:r>
          </w:p>
        </w:tc>
        <w:tc>
          <w:tcPr>
            <w:tcW w:w="2330" w:type="pct"/>
            <w:noWrap/>
            <w:hideMark/>
          </w:tcPr>
          <w:p w14:paraId="3ADF7840" w14:textId="77777777" w:rsidR="00AA242A" w:rsidRPr="00414BEF" w:rsidRDefault="00AA242A">
            <w:pPr>
              <w:spacing w:after="120"/>
              <w:cnfStyle w:val="000000000000" w:firstRow="0" w:lastRow="0" w:firstColumn="0" w:lastColumn="0" w:oddVBand="0" w:evenVBand="0" w:oddHBand="0" w:evenHBand="0" w:firstRowFirstColumn="0" w:firstRowLastColumn="0" w:lastRowFirstColumn="0" w:lastRowLastColumn="0"/>
              <w:rPr>
                <w:lang w:eastAsia="en-GB"/>
              </w:rPr>
            </w:pPr>
            <w:r>
              <w:rPr>
                <w:lang w:eastAsia="en-GB"/>
              </w:rPr>
              <w:t>Protection of assets from a GDPR perspective and financial regulatory compliance.</w:t>
            </w:r>
          </w:p>
        </w:tc>
      </w:tr>
      <w:tr w:rsidR="00AC487D" w:rsidRPr="00414BEF" w14:paraId="37B99082" w14:textId="77777777">
        <w:trPr>
          <w:trHeight w:val="288"/>
        </w:trPr>
        <w:tc>
          <w:tcPr>
            <w:cnfStyle w:val="001000000000" w:firstRow="0" w:lastRow="0" w:firstColumn="1" w:lastColumn="0" w:oddVBand="0" w:evenVBand="0" w:oddHBand="0" w:evenHBand="0" w:firstRowFirstColumn="0" w:firstRowLastColumn="0" w:lastRowFirstColumn="0" w:lastRowLastColumn="0"/>
            <w:tcW w:w="1098" w:type="pct"/>
            <w:noWrap/>
          </w:tcPr>
          <w:p w14:paraId="776DE9A2" w14:textId="77777777" w:rsidR="00AC487D" w:rsidRPr="00A95FDE" w:rsidRDefault="00AC487D">
            <w:pPr>
              <w:spacing w:after="120"/>
              <w:rPr>
                <w:b w:val="0"/>
                <w:bCs w:val="0"/>
                <w:lang w:eastAsia="en-GB"/>
              </w:rPr>
            </w:pPr>
          </w:p>
        </w:tc>
        <w:tc>
          <w:tcPr>
            <w:tcW w:w="1572" w:type="pct"/>
          </w:tcPr>
          <w:p w14:paraId="4EA8D43A" w14:textId="77777777" w:rsidR="00AC487D" w:rsidRDefault="00AC487D" w:rsidP="007C3769">
            <w:pPr>
              <w:pStyle w:val="ListParagraph"/>
              <w:numPr>
                <w:ilvl w:val="0"/>
                <w:numId w:val="1"/>
              </w:numPr>
              <w:spacing w:after="120"/>
              <w:cnfStyle w:val="000000000000" w:firstRow="0" w:lastRow="0" w:firstColumn="0" w:lastColumn="0" w:oddVBand="0" w:evenVBand="0" w:oddHBand="0" w:evenHBand="0" w:firstRowFirstColumn="0" w:firstRowLastColumn="0" w:lastRowFirstColumn="0" w:lastRowLastColumn="0"/>
              <w:rPr>
                <w:lang w:eastAsia="en-GB"/>
              </w:rPr>
            </w:pPr>
          </w:p>
        </w:tc>
        <w:tc>
          <w:tcPr>
            <w:tcW w:w="2330" w:type="pct"/>
            <w:noWrap/>
          </w:tcPr>
          <w:p w14:paraId="3DE28FF5" w14:textId="77777777" w:rsidR="00AC487D" w:rsidRDefault="00AC487D">
            <w:pPr>
              <w:spacing w:after="120"/>
              <w:cnfStyle w:val="000000000000" w:firstRow="0" w:lastRow="0" w:firstColumn="0" w:lastColumn="0" w:oddVBand="0" w:evenVBand="0" w:oddHBand="0" w:evenHBand="0" w:firstRowFirstColumn="0" w:firstRowLastColumn="0" w:lastRowFirstColumn="0" w:lastRowLastColumn="0"/>
              <w:rPr>
                <w:lang w:eastAsia="en-GB"/>
              </w:rPr>
            </w:pPr>
          </w:p>
        </w:tc>
      </w:tr>
      <w:tr w:rsidR="00AC487D" w:rsidRPr="00414BEF" w14:paraId="407D1E68" w14:textId="77777777">
        <w:trPr>
          <w:trHeight w:val="288"/>
        </w:trPr>
        <w:tc>
          <w:tcPr>
            <w:cnfStyle w:val="001000000000" w:firstRow="0" w:lastRow="0" w:firstColumn="1" w:lastColumn="0" w:oddVBand="0" w:evenVBand="0" w:oddHBand="0" w:evenHBand="0" w:firstRowFirstColumn="0" w:firstRowLastColumn="0" w:lastRowFirstColumn="0" w:lastRowLastColumn="0"/>
            <w:tcW w:w="1098" w:type="pct"/>
            <w:noWrap/>
          </w:tcPr>
          <w:p w14:paraId="4A03077A" w14:textId="77777777" w:rsidR="00AC487D" w:rsidRPr="00A95FDE" w:rsidRDefault="00AC487D">
            <w:pPr>
              <w:spacing w:after="120"/>
              <w:rPr>
                <w:b w:val="0"/>
                <w:bCs w:val="0"/>
                <w:lang w:eastAsia="en-GB"/>
              </w:rPr>
            </w:pPr>
          </w:p>
        </w:tc>
        <w:tc>
          <w:tcPr>
            <w:tcW w:w="1572" w:type="pct"/>
          </w:tcPr>
          <w:p w14:paraId="7142AF08" w14:textId="77777777" w:rsidR="00AC487D" w:rsidRDefault="00AC487D" w:rsidP="007C3769">
            <w:pPr>
              <w:pStyle w:val="ListParagraph"/>
              <w:numPr>
                <w:ilvl w:val="0"/>
                <w:numId w:val="1"/>
              </w:numPr>
              <w:spacing w:after="120"/>
              <w:cnfStyle w:val="000000000000" w:firstRow="0" w:lastRow="0" w:firstColumn="0" w:lastColumn="0" w:oddVBand="0" w:evenVBand="0" w:oddHBand="0" w:evenHBand="0" w:firstRowFirstColumn="0" w:firstRowLastColumn="0" w:lastRowFirstColumn="0" w:lastRowLastColumn="0"/>
              <w:rPr>
                <w:lang w:eastAsia="en-GB"/>
              </w:rPr>
            </w:pPr>
          </w:p>
        </w:tc>
        <w:tc>
          <w:tcPr>
            <w:tcW w:w="2330" w:type="pct"/>
            <w:noWrap/>
          </w:tcPr>
          <w:p w14:paraId="2641AC56" w14:textId="77777777" w:rsidR="00AC487D" w:rsidRDefault="00AC487D">
            <w:pPr>
              <w:spacing w:after="120"/>
              <w:cnfStyle w:val="000000000000" w:firstRow="0" w:lastRow="0" w:firstColumn="0" w:lastColumn="0" w:oddVBand="0" w:evenVBand="0" w:oddHBand="0" w:evenHBand="0" w:firstRowFirstColumn="0" w:firstRowLastColumn="0" w:lastRowFirstColumn="0" w:lastRowLastColumn="0"/>
              <w:rPr>
                <w:lang w:eastAsia="en-GB"/>
              </w:rPr>
            </w:pPr>
          </w:p>
        </w:tc>
      </w:tr>
    </w:tbl>
    <w:p w14:paraId="7DE28415" w14:textId="77777777" w:rsidR="00AA242A" w:rsidRPr="00E062BF" w:rsidRDefault="00AA242A" w:rsidP="00E062BF"/>
    <w:p w14:paraId="622BA25F" w14:textId="348C708B" w:rsidR="00E062BF" w:rsidRDefault="00E062BF" w:rsidP="00191552">
      <w:pPr>
        <w:pStyle w:val="Heading2"/>
      </w:pPr>
      <w:bookmarkStart w:id="20" w:name="_Toc171354496"/>
      <w:r w:rsidRPr="00E062BF">
        <w:t>Risk Assessment &amp; Treatment</w:t>
      </w:r>
      <w:bookmarkEnd w:id="20"/>
    </w:p>
    <w:p w14:paraId="0AC64A08" w14:textId="7412DDF5" w:rsidR="00F8076E" w:rsidRDefault="00F8076E" w:rsidP="00F8076E"/>
    <w:p w14:paraId="12DA0408" w14:textId="7BC7422D" w:rsidR="00F8076E" w:rsidRPr="00F8076E" w:rsidRDefault="00E26CA4" w:rsidP="00F8076E">
      <w:hyperlink r:id="rId11" w:history="1">
        <w:r w:rsidR="00F8076E" w:rsidRPr="00F8076E">
          <w:rPr>
            <w:rStyle w:val="Hyperlink"/>
          </w:rPr>
          <w:t>Risk Strategy</w:t>
        </w:r>
      </w:hyperlink>
    </w:p>
    <w:p w14:paraId="21D800F5" w14:textId="1BDE270A" w:rsidR="00E062BF" w:rsidRPr="00E062BF" w:rsidRDefault="00E26CA4" w:rsidP="00F8076E">
      <w:hyperlink r:id="rId12" w:tooltip="Risk Strategy" w:history="1">
        <w:bookmarkStart w:id="21" w:name="_Toc171354497"/>
      </w:hyperlink>
      <w:r w:rsidR="00E062BF" w:rsidRPr="00E062BF">
        <w:t>Key Policies &amp; Procedures</w:t>
      </w:r>
      <w:bookmarkEnd w:id="21"/>
    </w:p>
    <w:p w14:paraId="76A96FB9" w14:textId="77777777" w:rsidR="00E062BF" w:rsidRDefault="00E062BF" w:rsidP="00E062BF">
      <w:r w:rsidRPr="00E062BF">
        <w:t>[Reference key policies and standards guiding the ISMS.]</w:t>
      </w:r>
    </w:p>
    <w:tbl>
      <w:tblPr>
        <w:tblStyle w:val="GridTable4-Accent4"/>
        <w:tblW w:w="5000" w:type="pct"/>
        <w:tblLayout w:type="fixed"/>
        <w:tblLook w:val="06A0" w:firstRow="1" w:lastRow="0" w:firstColumn="1" w:lastColumn="0" w:noHBand="1" w:noVBand="1"/>
      </w:tblPr>
      <w:tblGrid>
        <w:gridCol w:w="3707"/>
        <w:gridCol w:w="5309"/>
      </w:tblGrid>
      <w:tr w:rsidR="00191552" w14:paraId="12FA99B3" w14:textId="77777777" w:rsidTr="001742D5">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98" w:type="pct"/>
            <w:noWrap/>
            <w:hideMark/>
          </w:tcPr>
          <w:p w14:paraId="092087D8" w14:textId="7E4CE3A4" w:rsidR="00191552" w:rsidRPr="00414BEF" w:rsidRDefault="00191552" w:rsidP="001742D5">
            <w:pPr>
              <w:rPr>
                <w:rFonts w:ascii="Aptos Narrow" w:eastAsia="Times New Roman" w:hAnsi="Aptos Narrow" w:cs="Times New Roman"/>
                <w:lang w:eastAsia="en-GB"/>
              </w:rPr>
            </w:pPr>
            <w:r>
              <w:rPr>
                <w:rFonts w:ascii="Aptos Narrow" w:eastAsia="Times New Roman" w:hAnsi="Aptos Narrow" w:cs="Times New Roman"/>
                <w:lang w:eastAsia="en-GB"/>
              </w:rPr>
              <w:t>Policy / Procedure Name</w:t>
            </w:r>
          </w:p>
        </w:tc>
        <w:tc>
          <w:tcPr>
            <w:tcW w:w="1572" w:type="pct"/>
          </w:tcPr>
          <w:p w14:paraId="40082184" w14:textId="10FB7D47" w:rsidR="00191552" w:rsidRDefault="00191552" w:rsidP="001742D5">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lang w:eastAsia="en-GB"/>
              </w:rPr>
            </w:pPr>
            <w:r>
              <w:rPr>
                <w:rFonts w:ascii="Aptos Narrow" w:eastAsia="Times New Roman" w:hAnsi="Aptos Narrow" w:cs="Times New Roman"/>
                <w:lang w:eastAsia="en-GB"/>
              </w:rPr>
              <w:t>Purpose</w:t>
            </w:r>
          </w:p>
        </w:tc>
      </w:tr>
      <w:tr w:rsidR="00191552" w14:paraId="062C9FC8" w14:textId="77777777" w:rsidTr="001742D5">
        <w:trPr>
          <w:trHeight w:val="288"/>
        </w:trPr>
        <w:tc>
          <w:tcPr>
            <w:cnfStyle w:val="001000000000" w:firstRow="0" w:lastRow="0" w:firstColumn="1" w:lastColumn="0" w:oddVBand="0" w:evenVBand="0" w:oddHBand="0" w:evenHBand="0" w:firstRowFirstColumn="0" w:firstRowLastColumn="0" w:lastRowFirstColumn="0" w:lastRowLastColumn="0"/>
            <w:tcW w:w="1098" w:type="pct"/>
            <w:noWrap/>
            <w:hideMark/>
          </w:tcPr>
          <w:p w14:paraId="32E72C37" w14:textId="54EF477E" w:rsidR="00191552" w:rsidRPr="00A95FDE" w:rsidRDefault="00191552" w:rsidP="001742D5">
            <w:pPr>
              <w:spacing w:after="120"/>
              <w:rPr>
                <w:b w:val="0"/>
                <w:bCs w:val="0"/>
                <w:lang w:eastAsia="en-GB"/>
              </w:rPr>
            </w:pPr>
            <w:r w:rsidRPr="00A95FDE">
              <w:rPr>
                <w:b w:val="0"/>
                <w:bCs w:val="0"/>
                <w:lang w:eastAsia="en-GB"/>
              </w:rPr>
              <w:t>Information Security Policy</w:t>
            </w:r>
          </w:p>
        </w:tc>
        <w:tc>
          <w:tcPr>
            <w:tcW w:w="1572" w:type="pct"/>
          </w:tcPr>
          <w:p w14:paraId="6997F8B1" w14:textId="09210E88" w:rsidR="00191552" w:rsidRDefault="00191552" w:rsidP="00191552">
            <w:pPr>
              <w:spacing w:after="120"/>
              <w:cnfStyle w:val="000000000000" w:firstRow="0" w:lastRow="0" w:firstColumn="0" w:lastColumn="0" w:oddVBand="0" w:evenVBand="0" w:oddHBand="0" w:evenHBand="0" w:firstRowFirstColumn="0" w:firstRowLastColumn="0" w:lastRowFirstColumn="0" w:lastRowLastColumn="0"/>
              <w:rPr>
                <w:lang w:eastAsia="en-GB"/>
              </w:rPr>
            </w:pPr>
            <w:r>
              <w:rPr>
                <w:lang w:eastAsia="en-GB"/>
              </w:rPr>
              <w:t>An overarching policy</w:t>
            </w:r>
            <w:r w:rsidR="00AC487D">
              <w:rPr>
                <w:lang w:eastAsia="en-GB"/>
              </w:rPr>
              <w:t xml:space="preserve"> that outlines the organisation’s position on information security, and sign-posts to sub-policies.</w:t>
            </w:r>
          </w:p>
        </w:tc>
      </w:tr>
      <w:tr w:rsidR="00AC487D" w14:paraId="36E11DD0" w14:textId="77777777" w:rsidTr="001742D5">
        <w:trPr>
          <w:trHeight w:val="288"/>
        </w:trPr>
        <w:tc>
          <w:tcPr>
            <w:cnfStyle w:val="001000000000" w:firstRow="0" w:lastRow="0" w:firstColumn="1" w:lastColumn="0" w:oddVBand="0" w:evenVBand="0" w:oddHBand="0" w:evenHBand="0" w:firstRowFirstColumn="0" w:firstRowLastColumn="0" w:lastRowFirstColumn="0" w:lastRowLastColumn="0"/>
            <w:tcW w:w="1098" w:type="pct"/>
            <w:noWrap/>
          </w:tcPr>
          <w:p w14:paraId="3E429708" w14:textId="77777777" w:rsidR="00AC487D" w:rsidRPr="00A95FDE" w:rsidRDefault="00AC487D" w:rsidP="001742D5">
            <w:pPr>
              <w:spacing w:after="120"/>
              <w:rPr>
                <w:b w:val="0"/>
                <w:bCs w:val="0"/>
                <w:lang w:eastAsia="en-GB"/>
              </w:rPr>
            </w:pPr>
          </w:p>
        </w:tc>
        <w:tc>
          <w:tcPr>
            <w:tcW w:w="1572" w:type="pct"/>
          </w:tcPr>
          <w:p w14:paraId="1BA8D431" w14:textId="77777777" w:rsidR="00AC487D" w:rsidRDefault="00AC487D" w:rsidP="00191552">
            <w:pPr>
              <w:spacing w:after="120"/>
              <w:cnfStyle w:val="000000000000" w:firstRow="0" w:lastRow="0" w:firstColumn="0" w:lastColumn="0" w:oddVBand="0" w:evenVBand="0" w:oddHBand="0" w:evenHBand="0" w:firstRowFirstColumn="0" w:firstRowLastColumn="0" w:lastRowFirstColumn="0" w:lastRowLastColumn="0"/>
              <w:rPr>
                <w:lang w:eastAsia="en-GB"/>
              </w:rPr>
            </w:pPr>
          </w:p>
        </w:tc>
      </w:tr>
      <w:tr w:rsidR="00AC487D" w14:paraId="27F93B59" w14:textId="77777777" w:rsidTr="001742D5">
        <w:trPr>
          <w:trHeight w:val="288"/>
        </w:trPr>
        <w:tc>
          <w:tcPr>
            <w:cnfStyle w:val="001000000000" w:firstRow="0" w:lastRow="0" w:firstColumn="1" w:lastColumn="0" w:oddVBand="0" w:evenVBand="0" w:oddHBand="0" w:evenHBand="0" w:firstRowFirstColumn="0" w:firstRowLastColumn="0" w:lastRowFirstColumn="0" w:lastRowLastColumn="0"/>
            <w:tcW w:w="1098" w:type="pct"/>
            <w:noWrap/>
          </w:tcPr>
          <w:p w14:paraId="27DBC766" w14:textId="77777777" w:rsidR="00AC487D" w:rsidRPr="00A95FDE" w:rsidRDefault="00AC487D" w:rsidP="001742D5">
            <w:pPr>
              <w:spacing w:after="120"/>
              <w:rPr>
                <w:b w:val="0"/>
                <w:bCs w:val="0"/>
                <w:lang w:eastAsia="en-GB"/>
              </w:rPr>
            </w:pPr>
          </w:p>
        </w:tc>
        <w:tc>
          <w:tcPr>
            <w:tcW w:w="1572" w:type="pct"/>
          </w:tcPr>
          <w:p w14:paraId="357D6E32" w14:textId="77777777" w:rsidR="00AC487D" w:rsidRDefault="00AC487D" w:rsidP="00191552">
            <w:pPr>
              <w:spacing w:after="120"/>
              <w:cnfStyle w:val="000000000000" w:firstRow="0" w:lastRow="0" w:firstColumn="0" w:lastColumn="0" w:oddVBand="0" w:evenVBand="0" w:oddHBand="0" w:evenHBand="0" w:firstRowFirstColumn="0" w:firstRowLastColumn="0" w:lastRowFirstColumn="0" w:lastRowLastColumn="0"/>
              <w:rPr>
                <w:lang w:eastAsia="en-GB"/>
              </w:rPr>
            </w:pPr>
          </w:p>
        </w:tc>
      </w:tr>
    </w:tbl>
    <w:p w14:paraId="3933E9EE" w14:textId="77777777" w:rsidR="00191552" w:rsidRDefault="00191552" w:rsidP="00E062BF"/>
    <w:p w14:paraId="65E2739A" w14:textId="77777777" w:rsidR="00191552" w:rsidRPr="00E062BF" w:rsidRDefault="00191552" w:rsidP="00E062BF"/>
    <w:p w14:paraId="5D2FF94D" w14:textId="77777777" w:rsidR="00E062BF" w:rsidRDefault="00E062BF" w:rsidP="006C7F99">
      <w:pPr>
        <w:pStyle w:val="Heading1"/>
      </w:pPr>
      <w:bookmarkStart w:id="22" w:name="_Toc171354498"/>
      <w:r w:rsidRPr="00E062BF">
        <w:t>Document Maintenance &amp; Distribution</w:t>
      </w:r>
      <w:bookmarkEnd w:id="22"/>
    </w:p>
    <w:p w14:paraId="72349078" w14:textId="77777777" w:rsidR="00B047E1" w:rsidRPr="00B047E1" w:rsidRDefault="00B047E1" w:rsidP="00B047E1"/>
    <w:p w14:paraId="147BEACC" w14:textId="573535AA" w:rsidR="00E062BF" w:rsidRPr="00E062BF" w:rsidRDefault="00E062BF" w:rsidP="00B047E1">
      <w:pPr>
        <w:pStyle w:val="Heading2"/>
      </w:pPr>
      <w:bookmarkStart w:id="23" w:name="_Toc171354499"/>
      <w:r w:rsidRPr="00E062BF">
        <w:t>Document Review and Maintenance</w:t>
      </w:r>
      <w:bookmarkEnd w:id="23"/>
    </w:p>
    <w:p w14:paraId="70EB5632" w14:textId="77777777" w:rsidR="00E062BF" w:rsidRDefault="00E062BF" w:rsidP="00E062BF">
      <w:r w:rsidRPr="00E062BF">
        <w:t>This document is reviewed regularly to ensure it remains relevant and effective. Reviews occur annually or when significant changes happen. The [responsible role/department] oversees the review process, and any employee can suggest revisions, subject to approval.</w:t>
      </w:r>
    </w:p>
    <w:p w14:paraId="4BE7457C" w14:textId="77777777" w:rsidR="00B047E1" w:rsidRPr="00E062BF" w:rsidRDefault="00B047E1" w:rsidP="00E062BF"/>
    <w:p w14:paraId="0F569DF3" w14:textId="2F589892" w:rsidR="00E062BF" w:rsidRPr="00E062BF" w:rsidRDefault="00E062BF" w:rsidP="00B047E1">
      <w:pPr>
        <w:pStyle w:val="Heading2"/>
      </w:pPr>
      <w:bookmarkStart w:id="24" w:name="_Toc171354500"/>
      <w:r w:rsidRPr="00E062BF">
        <w:t>Document Accessibility</w:t>
      </w:r>
      <w:bookmarkEnd w:id="24"/>
    </w:p>
    <w:p w14:paraId="1C020B29" w14:textId="77777777" w:rsidR="00900F9D" w:rsidRPr="00900F9D" w:rsidRDefault="00900F9D" w:rsidP="00900F9D">
      <w:pPr>
        <w:spacing w:before="100" w:beforeAutospacing="1" w:after="100" w:afterAutospacing="1" w:line="240" w:lineRule="auto"/>
        <w:rPr>
          <w:rFonts w:ascii="Times New Roman" w:eastAsia="Times New Roman" w:hAnsi="Times New Roman" w:cs="Times New Roman"/>
          <w:sz w:val="24"/>
          <w:szCs w:val="24"/>
          <w:lang w:val="en-US"/>
        </w:rPr>
      </w:pPr>
      <w:r w:rsidRPr="00900F9D">
        <w:rPr>
          <w:rFonts w:ascii="Times New Roman" w:eastAsia="Times New Roman" w:hAnsi="Times New Roman" w:cs="Times New Roman"/>
          <w:sz w:val="24"/>
          <w:szCs w:val="24"/>
          <w:lang w:val="en-US"/>
        </w:rPr>
        <w:t xml:space="preserve">The ISMS documentation is available to all employees on the </w:t>
      </w:r>
      <w:r w:rsidRPr="00900F9D">
        <w:rPr>
          <w:rFonts w:ascii="Times New Roman" w:eastAsia="Times New Roman" w:hAnsi="Times New Roman" w:cs="Times New Roman"/>
          <w:b/>
          <w:bCs/>
          <w:sz w:val="24"/>
          <w:szCs w:val="24"/>
          <w:lang w:val="en-US"/>
        </w:rPr>
        <w:t>internal portal</w:t>
      </w:r>
      <w:r w:rsidRPr="00900F9D">
        <w:rPr>
          <w:rFonts w:ascii="Times New Roman" w:eastAsia="Times New Roman" w:hAnsi="Times New Roman" w:cs="Times New Roman"/>
          <w:sz w:val="24"/>
          <w:szCs w:val="24"/>
          <w:lang w:val="en-US"/>
        </w:rPr>
        <w:t>.</w:t>
      </w:r>
    </w:p>
    <w:p w14:paraId="1572D2F4" w14:textId="77777777" w:rsidR="00900F9D" w:rsidRPr="00900F9D" w:rsidRDefault="00900F9D" w:rsidP="00900F9D">
      <w:pPr>
        <w:spacing w:before="100" w:beforeAutospacing="1" w:after="100" w:afterAutospacing="1" w:line="240" w:lineRule="auto"/>
        <w:rPr>
          <w:rFonts w:ascii="Times New Roman" w:eastAsia="Times New Roman" w:hAnsi="Times New Roman" w:cs="Times New Roman"/>
          <w:sz w:val="24"/>
          <w:szCs w:val="24"/>
          <w:lang w:val="en-US"/>
        </w:rPr>
      </w:pPr>
      <w:r w:rsidRPr="00900F9D">
        <w:rPr>
          <w:rFonts w:ascii="Times New Roman" w:eastAsia="Times New Roman" w:hAnsi="Times New Roman" w:cs="Times New Roman"/>
          <w:b/>
          <w:bCs/>
          <w:sz w:val="24"/>
          <w:szCs w:val="24"/>
          <w:lang w:val="en-US"/>
        </w:rPr>
        <w:t>Access Restrictions</w:t>
      </w:r>
      <w:r w:rsidRPr="00900F9D">
        <w:rPr>
          <w:rFonts w:ascii="Times New Roman" w:eastAsia="Times New Roman" w:hAnsi="Times New Roman" w:cs="Times New Roman"/>
          <w:sz w:val="24"/>
          <w:szCs w:val="24"/>
          <w:lang w:val="en-US"/>
        </w:rPr>
        <w:t>:</w:t>
      </w:r>
    </w:p>
    <w:p w14:paraId="711390D0" w14:textId="77777777" w:rsidR="00900F9D" w:rsidRPr="00900F9D" w:rsidRDefault="00900F9D" w:rsidP="007C3769">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900F9D">
        <w:rPr>
          <w:rFonts w:ascii="Times New Roman" w:eastAsia="Times New Roman" w:hAnsi="Times New Roman" w:cs="Times New Roman"/>
          <w:sz w:val="24"/>
          <w:szCs w:val="24"/>
          <w:lang w:val="en-US"/>
        </w:rPr>
        <w:t>Access to sensitive sections of the ISMS documentation, such as incident response plans and security protocols, is restricted to authorized personnel only (e.g., IT Security Team, Compliance Officers, and Management).</w:t>
      </w:r>
    </w:p>
    <w:p w14:paraId="16A761EB" w14:textId="77777777" w:rsidR="00900F9D" w:rsidRPr="00900F9D" w:rsidRDefault="00900F9D" w:rsidP="007C3769">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900F9D">
        <w:rPr>
          <w:rFonts w:ascii="Times New Roman" w:eastAsia="Times New Roman" w:hAnsi="Times New Roman" w:cs="Times New Roman"/>
          <w:sz w:val="24"/>
          <w:szCs w:val="24"/>
          <w:lang w:val="en-US"/>
        </w:rPr>
        <w:t>Employees must use their company credentials to log in to the internal portal, and access rights will be granted based on their role and responsibilities within the organization.</w:t>
      </w:r>
    </w:p>
    <w:p w14:paraId="2E642CA5" w14:textId="77777777" w:rsidR="00900F9D" w:rsidRPr="00900F9D" w:rsidRDefault="00900F9D" w:rsidP="007C3769">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900F9D">
        <w:rPr>
          <w:rFonts w:ascii="Times New Roman" w:eastAsia="Times New Roman" w:hAnsi="Times New Roman" w:cs="Times New Roman"/>
          <w:sz w:val="24"/>
          <w:szCs w:val="24"/>
          <w:lang w:val="en-US"/>
        </w:rPr>
        <w:t>Regular audits of access permissions will be conducted to ensure compliance with the company's information security policies.</w:t>
      </w:r>
    </w:p>
    <w:p w14:paraId="771027B2" w14:textId="77777777" w:rsidR="00B047E1" w:rsidRPr="00E062BF" w:rsidRDefault="00B047E1" w:rsidP="00E062BF"/>
    <w:p w14:paraId="6678C8F0" w14:textId="74E1DC66" w:rsidR="00E062BF" w:rsidRPr="00E062BF" w:rsidRDefault="00E062BF" w:rsidP="00B047E1">
      <w:pPr>
        <w:pStyle w:val="Heading2"/>
      </w:pPr>
      <w:bookmarkStart w:id="25" w:name="_Toc171354501"/>
      <w:r w:rsidRPr="00E062BF">
        <w:t>Distribution</w:t>
      </w:r>
      <w:bookmarkEnd w:id="25"/>
    </w:p>
    <w:p w14:paraId="389D3E19" w14:textId="77777777" w:rsidR="00900F9D" w:rsidRDefault="00900F9D" w:rsidP="00900F9D">
      <w:pPr>
        <w:pStyle w:val="NormalWeb"/>
      </w:pPr>
      <w:r>
        <w:t>The distribution of the ISMS documentation is controlled and monitored. Access is granted to the following roles and departments:</w:t>
      </w:r>
    </w:p>
    <w:p w14:paraId="03642572" w14:textId="77777777" w:rsidR="00900F9D" w:rsidRDefault="00900F9D" w:rsidP="007C3769">
      <w:pPr>
        <w:numPr>
          <w:ilvl w:val="0"/>
          <w:numId w:val="26"/>
        </w:numPr>
        <w:spacing w:before="100" w:beforeAutospacing="1" w:after="100" w:afterAutospacing="1" w:line="240" w:lineRule="auto"/>
      </w:pPr>
      <w:r>
        <w:rPr>
          <w:rStyle w:val="Strong"/>
        </w:rPr>
        <w:t>IT Security Team</w:t>
      </w:r>
    </w:p>
    <w:p w14:paraId="33FD2A28" w14:textId="77777777" w:rsidR="00900F9D" w:rsidRDefault="00900F9D" w:rsidP="007C3769">
      <w:pPr>
        <w:numPr>
          <w:ilvl w:val="0"/>
          <w:numId w:val="26"/>
        </w:numPr>
        <w:spacing w:before="100" w:beforeAutospacing="1" w:after="100" w:afterAutospacing="1" w:line="240" w:lineRule="auto"/>
      </w:pPr>
      <w:r>
        <w:rPr>
          <w:rStyle w:val="Strong"/>
        </w:rPr>
        <w:t>Compliance Officers</w:t>
      </w:r>
    </w:p>
    <w:p w14:paraId="12470CA9" w14:textId="77777777" w:rsidR="00900F9D" w:rsidRDefault="00900F9D" w:rsidP="007C3769">
      <w:pPr>
        <w:numPr>
          <w:ilvl w:val="0"/>
          <w:numId w:val="26"/>
        </w:numPr>
        <w:spacing w:before="100" w:beforeAutospacing="1" w:after="100" w:afterAutospacing="1" w:line="240" w:lineRule="auto"/>
      </w:pPr>
      <w:r>
        <w:rPr>
          <w:rStyle w:val="Strong"/>
        </w:rPr>
        <w:t>Management (Executive Team)</w:t>
      </w:r>
    </w:p>
    <w:p w14:paraId="4ABD77DA" w14:textId="77777777" w:rsidR="00900F9D" w:rsidRDefault="00900F9D" w:rsidP="007C3769">
      <w:pPr>
        <w:numPr>
          <w:ilvl w:val="0"/>
          <w:numId w:val="26"/>
        </w:numPr>
        <w:spacing w:before="100" w:beforeAutospacing="1" w:after="100" w:afterAutospacing="1" w:line="240" w:lineRule="auto"/>
      </w:pPr>
      <w:r>
        <w:rPr>
          <w:rStyle w:val="Strong"/>
        </w:rPr>
        <w:t>Human Resources</w:t>
      </w:r>
    </w:p>
    <w:p w14:paraId="61ABB278" w14:textId="77777777" w:rsidR="00900F9D" w:rsidRDefault="00900F9D" w:rsidP="007C3769">
      <w:pPr>
        <w:numPr>
          <w:ilvl w:val="0"/>
          <w:numId w:val="26"/>
        </w:numPr>
        <w:spacing w:before="100" w:beforeAutospacing="1" w:after="100" w:afterAutospacing="1" w:line="240" w:lineRule="auto"/>
      </w:pPr>
      <w:r>
        <w:rPr>
          <w:rStyle w:val="Strong"/>
        </w:rPr>
        <w:t>Finance Department</w:t>
      </w:r>
    </w:p>
    <w:p w14:paraId="12EAA25A" w14:textId="77777777" w:rsidR="00900F9D" w:rsidRDefault="00900F9D" w:rsidP="007C3769">
      <w:pPr>
        <w:numPr>
          <w:ilvl w:val="0"/>
          <w:numId w:val="26"/>
        </w:numPr>
        <w:spacing w:before="100" w:beforeAutospacing="1" w:after="100" w:afterAutospacing="1" w:line="240" w:lineRule="auto"/>
      </w:pPr>
      <w:r>
        <w:rPr>
          <w:rStyle w:val="Strong"/>
        </w:rPr>
        <w:t>Development Team Leads</w:t>
      </w:r>
    </w:p>
    <w:p w14:paraId="4E631ABB" w14:textId="77777777" w:rsidR="00900F9D" w:rsidRDefault="00900F9D" w:rsidP="00900F9D">
      <w:pPr>
        <w:pStyle w:val="Heading4"/>
      </w:pPr>
      <w:r>
        <w:rPr>
          <w:rStyle w:val="Strong"/>
          <w:b w:val="0"/>
          <w:bCs w:val="0"/>
        </w:rPr>
        <w:t>External Distribution Policies</w:t>
      </w:r>
    </w:p>
    <w:p w14:paraId="4B054F13" w14:textId="77777777" w:rsidR="00900F9D" w:rsidRDefault="00900F9D" w:rsidP="007C3769">
      <w:pPr>
        <w:numPr>
          <w:ilvl w:val="0"/>
          <w:numId w:val="27"/>
        </w:numPr>
        <w:spacing w:before="100" w:beforeAutospacing="1" w:after="100" w:afterAutospacing="1" w:line="240" w:lineRule="auto"/>
      </w:pPr>
      <w:r>
        <w:rPr>
          <w:rStyle w:val="Strong"/>
        </w:rPr>
        <w:t>Non-Disclosure Agreements (NDAs)</w:t>
      </w:r>
      <w:r>
        <w:t>: Any external party requesting access to ISMS documentation must sign a Non-Disclosure Agreement to protect confidential information.</w:t>
      </w:r>
    </w:p>
    <w:p w14:paraId="25B76F42" w14:textId="77777777" w:rsidR="00900F9D" w:rsidRDefault="00900F9D" w:rsidP="007C3769">
      <w:pPr>
        <w:numPr>
          <w:ilvl w:val="0"/>
          <w:numId w:val="27"/>
        </w:numPr>
        <w:spacing w:before="100" w:beforeAutospacing="1" w:after="100" w:afterAutospacing="1" w:line="240" w:lineRule="auto"/>
      </w:pPr>
      <w:r>
        <w:rPr>
          <w:rStyle w:val="Strong"/>
        </w:rPr>
        <w:t>Vendor Access</w:t>
      </w:r>
      <w:r>
        <w:t>: External vendors and consultants who require access to specific ISMS documents for compliance audits or security assessments will be granted limited access, subject to approval by the CISO or designated authority.</w:t>
      </w:r>
    </w:p>
    <w:p w14:paraId="09340B46" w14:textId="77777777" w:rsidR="00900F9D" w:rsidRDefault="00900F9D" w:rsidP="007C3769">
      <w:pPr>
        <w:numPr>
          <w:ilvl w:val="0"/>
          <w:numId w:val="27"/>
        </w:numPr>
        <w:spacing w:before="100" w:beforeAutospacing="1" w:after="100" w:afterAutospacing="1" w:line="240" w:lineRule="auto"/>
      </w:pPr>
      <w:r>
        <w:rPr>
          <w:rStyle w:val="Strong"/>
        </w:rPr>
        <w:t>Monitoring and Logging</w:t>
      </w:r>
      <w:r>
        <w:t>: All access to ISMS documentation is logged for auditing purposes, ensuring accountability and tracking of who accessed what information and when.</w:t>
      </w:r>
    </w:p>
    <w:p w14:paraId="2CA13D2B" w14:textId="77777777" w:rsidR="00900F9D" w:rsidRDefault="00900F9D" w:rsidP="007C3769">
      <w:pPr>
        <w:numPr>
          <w:ilvl w:val="0"/>
          <w:numId w:val="27"/>
        </w:numPr>
        <w:spacing w:before="100" w:beforeAutospacing="1" w:after="100" w:afterAutospacing="1" w:line="240" w:lineRule="auto"/>
      </w:pPr>
      <w:r>
        <w:rPr>
          <w:rStyle w:val="Strong"/>
        </w:rPr>
        <w:t>Regular Review</w:t>
      </w:r>
      <w:r>
        <w:t>: External access permissions will be reviewed periodically to ensure they remain appropriate and necessary.</w:t>
      </w:r>
    </w:p>
    <w:p w14:paraId="15A903F3" w14:textId="77777777" w:rsidR="00E062BF" w:rsidRPr="00522796" w:rsidRDefault="00E062BF" w:rsidP="00E062BF"/>
    <w:sectPr w:rsidR="00E062BF" w:rsidRPr="0052279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5341C" w14:textId="77777777" w:rsidR="00E26CA4" w:rsidRDefault="00E26CA4" w:rsidP="00172684">
      <w:r>
        <w:separator/>
      </w:r>
    </w:p>
  </w:endnote>
  <w:endnote w:type="continuationSeparator" w:id="0">
    <w:p w14:paraId="44166EAB" w14:textId="77777777" w:rsidR="00E26CA4" w:rsidRDefault="00E26CA4" w:rsidP="00172684">
      <w:r>
        <w:continuationSeparator/>
      </w:r>
    </w:p>
  </w:endnote>
  <w:endnote w:type="continuationNotice" w:id="1">
    <w:p w14:paraId="439B118F" w14:textId="77777777" w:rsidR="00E26CA4" w:rsidRDefault="00E26C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FC435" w14:textId="77777777" w:rsidR="00E26CA4" w:rsidRDefault="00E26CA4" w:rsidP="00172684">
      <w:r>
        <w:separator/>
      </w:r>
    </w:p>
  </w:footnote>
  <w:footnote w:type="continuationSeparator" w:id="0">
    <w:p w14:paraId="661D57E1" w14:textId="77777777" w:rsidR="00E26CA4" w:rsidRDefault="00E26CA4" w:rsidP="00172684">
      <w:r>
        <w:continuationSeparator/>
      </w:r>
    </w:p>
  </w:footnote>
  <w:footnote w:type="continuationNotice" w:id="1">
    <w:p w14:paraId="28CE8247" w14:textId="77777777" w:rsidR="00E26CA4" w:rsidRDefault="00E26C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60258" w14:textId="746D52E7" w:rsidR="007E4C26" w:rsidRDefault="00E15B1C">
    <w:pPr>
      <w:pStyle w:val="Header"/>
    </w:pPr>
    <w:r>
      <w:t xml:space="preserve">Information Security Management System Scope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90"/>
    <w:multiLevelType w:val="multilevel"/>
    <w:tmpl w:val="2306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C1349"/>
    <w:multiLevelType w:val="multilevel"/>
    <w:tmpl w:val="105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B0A83"/>
    <w:multiLevelType w:val="hybridMultilevel"/>
    <w:tmpl w:val="FDD808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B05139"/>
    <w:multiLevelType w:val="multilevel"/>
    <w:tmpl w:val="7D8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54331"/>
    <w:multiLevelType w:val="multilevel"/>
    <w:tmpl w:val="EEBA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A1D63"/>
    <w:multiLevelType w:val="multilevel"/>
    <w:tmpl w:val="42F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D200F"/>
    <w:multiLevelType w:val="multilevel"/>
    <w:tmpl w:val="426C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387F"/>
    <w:multiLevelType w:val="multilevel"/>
    <w:tmpl w:val="3FAA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9206A"/>
    <w:multiLevelType w:val="multilevel"/>
    <w:tmpl w:val="5CC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F0488"/>
    <w:multiLevelType w:val="multilevel"/>
    <w:tmpl w:val="2E62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896FDE"/>
    <w:multiLevelType w:val="multilevel"/>
    <w:tmpl w:val="C49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F0326"/>
    <w:multiLevelType w:val="multilevel"/>
    <w:tmpl w:val="11F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245FC"/>
    <w:multiLevelType w:val="multilevel"/>
    <w:tmpl w:val="30F6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02D49"/>
    <w:multiLevelType w:val="multilevel"/>
    <w:tmpl w:val="216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A636C"/>
    <w:multiLevelType w:val="multilevel"/>
    <w:tmpl w:val="DA82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B5C29"/>
    <w:multiLevelType w:val="multilevel"/>
    <w:tmpl w:val="DA42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5555E"/>
    <w:multiLevelType w:val="multilevel"/>
    <w:tmpl w:val="9854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02DB4"/>
    <w:multiLevelType w:val="multilevel"/>
    <w:tmpl w:val="1470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AE05B4"/>
    <w:multiLevelType w:val="multilevel"/>
    <w:tmpl w:val="085A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7410E4"/>
    <w:multiLevelType w:val="multilevel"/>
    <w:tmpl w:val="7B58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24207"/>
    <w:multiLevelType w:val="multilevel"/>
    <w:tmpl w:val="774A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2D490B"/>
    <w:multiLevelType w:val="multilevel"/>
    <w:tmpl w:val="D0D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CE43A2"/>
    <w:multiLevelType w:val="multilevel"/>
    <w:tmpl w:val="DFD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172555"/>
    <w:multiLevelType w:val="hybridMultilevel"/>
    <w:tmpl w:val="2B44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5D011B"/>
    <w:multiLevelType w:val="multilevel"/>
    <w:tmpl w:val="0D44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840BA"/>
    <w:multiLevelType w:val="multilevel"/>
    <w:tmpl w:val="9E7C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E41A4E"/>
    <w:multiLevelType w:val="multilevel"/>
    <w:tmpl w:val="A510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25"/>
  </w:num>
  <w:num w:numId="4">
    <w:abstractNumId w:val="24"/>
  </w:num>
  <w:num w:numId="5">
    <w:abstractNumId w:val="8"/>
  </w:num>
  <w:num w:numId="6">
    <w:abstractNumId w:val="18"/>
  </w:num>
  <w:num w:numId="7">
    <w:abstractNumId w:val="11"/>
  </w:num>
  <w:num w:numId="8">
    <w:abstractNumId w:val="20"/>
  </w:num>
  <w:num w:numId="9">
    <w:abstractNumId w:val="22"/>
  </w:num>
  <w:num w:numId="10">
    <w:abstractNumId w:val="26"/>
  </w:num>
  <w:num w:numId="11">
    <w:abstractNumId w:val="15"/>
  </w:num>
  <w:num w:numId="12">
    <w:abstractNumId w:val="6"/>
  </w:num>
  <w:num w:numId="13">
    <w:abstractNumId w:val="21"/>
  </w:num>
  <w:num w:numId="14">
    <w:abstractNumId w:val="12"/>
  </w:num>
  <w:num w:numId="15">
    <w:abstractNumId w:val="14"/>
  </w:num>
  <w:num w:numId="16">
    <w:abstractNumId w:val="13"/>
  </w:num>
  <w:num w:numId="17">
    <w:abstractNumId w:val="5"/>
  </w:num>
  <w:num w:numId="18">
    <w:abstractNumId w:val="16"/>
  </w:num>
  <w:num w:numId="19">
    <w:abstractNumId w:val="19"/>
  </w:num>
  <w:num w:numId="20">
    <w:abstractNumId w:val="1"/>
  </w:num>
  <w:num w:numId="21">
    <w:abstractNumId w:val="9"/>
  </w:num>
  <w:num w:numId="22">
    <w:abstractNumId w:val="0"/>
  </w:num>
  <w:num w:numId="23">
    <w:abstractNumId w:val="10"/>
  </w:num>
  <w:num w:numId="24">
    <w:abstractNumId w:val="23"/>
  </w:num>
  <w:num w:numId="25">
    <w:abstractNumId w:val="4"/>
  </w:num>
  <w:num w:numId="26">
    <w:abstractNumId w:val="17"/>
  </w:num>
  <w:num w:numId="27">
    <w:abstractNumId w:val="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zNDI3MjO1NDG3NDNU0lEKTi0uzszPAykwNKsFAJspi4AtAAAA"/>
  </w:docVars>
  <w:rsids>
    <w:rsidRoot w:val="00333D6A"/>
    <w:rsid w:val="00015B65"/>
    <w:rsid w:val="00015F79"/>
    <w:rsid w:val="00017A66"/>
    <w:rsid w:val="00034627"/>
    <w:rsid w:val="000368D9"/>
    <w:rsid w:val="00042DB1"/>
    <w:rsid w:val="00044EAE"/>
    <w:rsid w:val="00050905"/>
    <w:rsid w:val="0006006C"/>
    <w:rsid w:val="00062027"/>
    <w:rsid w:val="000643C2"/>
    <w:rsid w:val="00066127"/>
    <w:rsid w:val="00067DD1"/>
    <w:rsid w:val="00070E7C"/>
    <w:rsid w:val="0008073E"/>
    <w:rsid w:val="00084533"/>
    <w:rsid w:val="00085CEF"/>
    <w:rsid w:val="0009238C"/>
    <w:rsid w:val="000A2AD5"/>
    <w:rsid w:val="000A729B"/>
    <w:rsid w:val="000B24B9"/>
    <w:rsid w:val="000B4109"/>
    <w:rsid w:val="000B7DC8"/>
    <w:rsid w:val="000C47BD"/>
    <w:rsid w:val="000C4C01"/>
    <w:rsid w:val="000E5B31"/>
    <w:rsid w:val="000F7868"/>
    <w:rsid w:val="001113B9"/>
    <w:rsid w:val="00145C7F"/>
    <w:rsid w:val="00146FE4"/>
    <w:rsid w:val="00170682"/>
    <w:rsid w:val="00170CBA"/>
    <w:rsid w:val="00172684"/>
    <w:rsid w:val="00173B61"/>
    <w:rsid w:val="00185B9A"/>
    <w:rsid w:val="00187ED7"/>
    <w:rsid w:val="00191552"/>
    <w:rsid w:val="001A5D5F"/>
    <w:rsid w:val="001C1B3D"/>
    <w:rsid w:val="001D3E13"/>
    <w:rsid w:val="001E22F7"/>
    <w:rsid w:val="001E525C"/>
    <w:rsid w:val="001F6C99"/>
    <w:rsid w:val="00200F0B"/>
    <w:rsid w:val="0020514D"/>
    <w:rsid w:val="00210390"/>
    <w:rsid w:val="00212B44"/>
    <w:rsid w:val="00217571"/>
    <w:rsid w:val="00222B6A"/>
    <w:rsid w:val="0022482D"/>
    <w:rsid w:val="00235E68"/>
    <w:rsid w:val="00255F26"/>
    <w:rsid w:val="00260B9F"/>
    <w:rsid w:val="00267B7B"/>
    <w:rsid w:val="00271987"/>
    <w:rsid w:val="002747E7"/>
    <w:rsid w:val="00280716"/>
    <w:rsid w:val="00292B63"/>
    <w:rsid w:val="00296C61"/>
    <w:rsid w:val="00296CDC"/>
    <w:rsid w:val="002A0CE6"/>
    <w:rsid w:val="002B089C"/>
    <w:rsid w:val="002B0B2F"/>
    <w:rsid w:val="002B11E2"/>
    <w:rsid w:val="002B1A8C"/>
    <w:rsid w:val="002F09DB"/>
    <w:rsid w:val="002F31A2"/>
    <w:rsid w:val="0030140C"/>
    <w:rsid w:val="00307796"/>
    <w:rsid w:val="00313090"/>
    <w:rsid w:val="00323147"/>
    <w:rsid w:val="00333D6A"/>
    <w:rsid w:val="003468EE"/>
    <w:rsid w:val="00347D96"/>
    <w:rsid w:val="00360151"/>
    <w:rsid w:val="003601D0"/>
    <w:rsid w:val="00360D46"/>
    <w:rsid w:val="00364A36"/>
    <w:rsid w:val="003669AD"/>
    <w:rsid w:val="00370C2A"/>
    <w:rsid w:val="00381A47"/>
    <w:rsid w:val="00383064"/>
    <w:rsid w:val="00385C9B"/>
    <w:rsid w:val="00393DCC"/>
    <w:rsid w:val="003978BB"/>
    <w:rsid w:val="003B72A0"/>
    <w:rsid w:val="003C13B0"/>
    <w:rsid w:val="003D62D7"/>
    <w:rsid w:val="003F6128"/>
    <w:rsid w:val="00403261"/>
    <w:rsid w:val="00403F04"/>
    <w:rsid w:val="00414BEF"/>
    <w:rsid w:val="004334E6"/>
    <w:rsid w:val="00441E7F"/>
    <w:rsid w:val="00445E1F"/>
    <w:rsid w:val="004477F0"/>
    <w:rsid w:val="00447E64"/>
    <w:rsid w:val="00457CBC"/>
    <w:rsid w:val="004639A9"/>
    <w:rsid w:val="00466FA4"/>
    <w:rsid w:val="00475CB3"/>
    <w:rsid w:val="004763F7"/>
    <w:rsid w:val="00490AA8"/>
    <w:rsid w:val="00497F2C"/>
    <w:rsid w:val="004A2142"/>
    <w:rsid w:val="004A5BF2"/>
    <w:rsid w:val="004A6732"/>
    <w:rsid w:val="004B0B02"/>
    <w:rsid w:val="004B1F92"/>
    <w:rsid w:val="004C42CE"/>
    <w:rsid w:val="004C6681"/>
    <w:rsid w:val="004D3994"/>
    <w:rsid w:val="004D5997"/>
    <w:rsid w:val="004E1B5D"/>
    <w:rsid w:val="004E4E1B"/>
    <w:rsid w:val="004F3D80"/>
    <w:rsid w:val="004F4E22"/>
    <w:rsid w:val="0050062D"/>
    <w:rsid w:val="005146C8"/>
    <w:rsid w:val="00522796"/>
    <w:rsid w:val="00523467"/>
    <w:rsid w:val="00526D4D"/>
    <w:rsid w:val="00532625"/>
    <w:rsid w:val="00561092"/>
    <w:rsid w:val="00564093"/>
    <w:rsid w:val="005718A4"/>
    <w:rsid w:val="005757B1"/>
    <w:rsid w:val="0058610D"/>
    <w:rsid w:val="005A3348"/>
    <w:rsid w:val="005A4E04"/>
    <w:rsid w:val="005B5BD2"/>
    <w:rsid w:val="005B73D3"/>
    <w:rsid w:val="005D5846"/>
    <w:rsid w:val="005D5B35"/>
    <w:rsid w:val="005D5FBE"/>
    <w:rsid w:val="005E422B"/>
    <w:rsid w:val="005E4B04"/>
    <w:rsid w:val="005E4C7E"/>
    <w:rsid w:val="005E572E"/>
    <w:rsid w:val="005E75C1"/>
    <w:rsid w:val="005F0226"/>
    <w:rsid w:val="005F6415"/>
    <w:rsid w:val="00610A26"/>
    <w:rsid w:val="006118BF"/>
    <w:rsid w:val="00613B2E"/>
    <w:rsid w:val="0062563C"/>
    <w:rsid w:val="00643D2C"/>
    <w:rsid w:val="00653179"/>
    <w:rsid w:val="006545DD"/>
    <w:rsid w:val="00665D64"/>
    <w:rsid w:val="0066775A"/>
    <w:rsid w:val="006751D7"/>
    <w:rsid w:val="00681629"/>
    <w:rsid w:val="006840B8"/>
    <w:rsid w:val="00693434"/>
    <w:rsid w:val="006A1D04"/>
    <w:rsid w:val="006A7062"/>
    <w:rsid w:val="006A713B"/>
    <w:rsid w:val="006B3B3C"/>
    <w:rsid w:val="006B5F33"/>
    <w:rsid w:val="006C3DF5"/>
    <w:rsid w:val="006C3FF8"/>
    <w:rsid w:val="006C773B"/>
    <w:rsid w:val="006C79F8"/>
    <w:rsid w:val="006C7F99"/>
    <w:rsid w:val="006D026E"/>
    <w:rsid w:val="006D6074"/>
    <w:rsid w:val="006E0CEB"/>
    <w:rsid w:val="007033F1"/>
    <w:rsid w:val="00707CAF"/>
    <w:rsid w:val="00720C01"/>
    <w:rsid w:val="00722E62"/>
    <w:rsid w:val="00725556"/>
    <w:rsid w:val="00726236"/>
    <w:rsid w:val="00727C07"/>
    <w:rsid w:val="00733BA6"/>
    <w:rsid w:val="007412F4"/>
    <w:rsid w:val="00762C57"/>
    <w:rsid w:val="00764CBA"/>
    <w:rsid w:val="00764CEB"/>
    <w:rsid w:val="00790BC1"/>
    <w:rsid w:val="007B0EF3"/>
    <w:rsid w:val="007B5953"/>
    <w:rsid w:val="007B7B64"/>
    <w:rsid w:val="007C3769"/>
    <w:rsid w:val="007E1215"/>
    <w:rsid w:val="007E29AD"/>
    <w:rsid w:val="007E4C26"/>
    <w:rsid w:val="00804B64"/>
    <w:rsid w:val="00813FE1"/>
    <w:rsid w:val="008246DC"/>
    <w:rsid w:val="0083232D"/>
    <w:rsid w:val="00842792"/>
    <w:rsid w:val="00850CA5"/>
    <w:rsid w:val="00856611"/>
    <w:rsid w:val="00856E15"/>
    <w:rsid w:val="00862CEC"/>
    <w:rsid w:val="00867295"/>
    <w:rsid w:val="00874C6F"/>
    <w:rsid w:val="008834EC"/>
    <w:rsid w:val="00897554"/>
    <w:rsid w:val="008A47A1"/>
    <w:rsid w:val="008B4647"/>
    <w:rsid w:val="008C7A7C"/>
    <w:rsid w:val="008D5F46"/>
    <w:rsid w:val="008E37CA"/>
    <w:rsid w:val="008E5466"/>
    <w:rsid w:val="008E7CC8"/>
    <w:rsid w:val="008F0492"/>
    <w:rsid w:val="008F0F1F"/>
    <w:rsid w:val="00900F9D"/>
    <w:rsid w:val="00901F1E"/>
    <w:rsid w:val="00904792"/>
    <w:rsid w:val="00910223"/>
    <w:rsid w:val="00913B3A"/>
    <w:rsid w:val="00914131"/>
    <w:rsid w:val="00933A6C"/>
    <w:rsid w:val="009430E0"/>
    <w:rsid w:val="00944C58"/>
    <w:rsid w:val="00950BB2"/>
    <w:rsid w:val="00952CF5"/>
    <w:rsid w:val="00957A61"/>
    <w:rsid w:val="00977803"/>
    <w:rsid w:val="00977A6C"/>
    <w:rsid w:val="00977F17"/>
    <w:rsid w:val="00984168"/>
    <w:rsid w:val="009850F9"/>
    <w:rsid w:val="00995266"/>
    <w:rsid w:val="009A1225"/>
    <w:rsid w:val="009A5657"/>
    <w:rsid w:val="009A7AA8"/>
    <w:rsid w:val="009B024B"/>
    <w:rsid w:val="009B450F"/>
    <w:rsid w:val="009D08FC"/>
    <w:rsid w:val="009D33EB"/>
    <w:rsid w:val="009E0700"/>
    <w:rsid w:val="009E4948"/>
    <w:rsid w:val="009F2E91"/>
    <w:rsid w:val="00A000B3"/>
    <w:rsid w:val="00A03176"/>
    <w:rsid w:val="00A06A67"/>
    <w:rsid w:val="00A168DB"/>
    <w:rsid w:val="00A16BA9"/>
    <w:rsid w:val="00A22195"/>
    <w:rsid w:val="00A26298"/>
    <w:rsid w:val="00A30BD1"/>
    <w:rsid w:val="00A41391"/>
    <w:rsid w:val="00A42F7C"/>
    <w:rsid w:val="00A458C0"/>
    <w:rsid w:val="00A55119"/>
    <w:rsid w:val="00A564AF"/>
    <w:rsid w:val="00A56A62"/>
    <w:rsid w:val="00A61C3F"/>
    <w:rsid w:val="00A63C80"/>
    <w:rsid w:val="00A6717A"/>
    <w:rsid w:val="00A70179"/>
    <w:rsid w:val="00A73DB8"/>
    <w:rsid w:val="00A8568E"/>
    <w:rsid w:val="00A91525"/>
    <w:rsid w:val="00A95FDE"/>
    <w:rsid w:val="00AA242A"/>
    <w:rsid w:val="00AB0646"/>
    <w:rsid w:val="00AC3CDE"/>
    <w:rsid w:val="00AC487D"/>
    <w:rsid w:val="00AC5F3A"/>
    <w:rsid w:val="00AE0DCE"/>
    <w:rsid w:val="00AE3376"/>
    <w:rsid w:val="00AE3524"/>
    <w:rsid w:val="00AF0DF2"/>
    <w:rsid w:val="00AF1E3B"/>
    <w:rsid w:val="00B047E1"/>
    <w:rsid w:val="00B07454"/>
    <w:rsid w:val="00B1348A"/>
    <w:rsid w:val="00B14377"/>
    <w:rsid w:val="00B202FF"/>
    <w:rsid w:val="00B37AA4"/>
    <w:rsid w:val="00B4078E"/>
    <w:rsid w:val="00B4209A"/>
    <w:rsid w:val="00B43BC0"/>
    <w:rsid w:val="00B5391D"/>
    <w:rsid w:val="00B654C8"/>
    <w:rsid w:val="00B8283D"/>
    <w:rsid w:val="00B85C7E"/>
    <w:rsid w:val="00B87D90"/>
    <w:rsid w:val="00B87F2D"/>
    <w:rsid w:val="00B96C06"/>
    <w:rsid w:val="00BA5501"/>
    <w:rsid w:val="00BA5CDC"/>
    <w:rsid w:val="00BA7844"/>
    <w:rsid w:val="00BB2C04"/>
    <w:rsid w:val="00BD3C91"/>
    <w:rsid w:val="00BD614C"/>
    <w:rsid w:val="00BE27E6"/>
    <w:rsid w:val="00BE443D"/>
    <w:rsid w:val="00BF76C9"/>
    <w:rsid w:val="00C05B2B"/>
    <w:rsid w:val="00C1430D"/>
    <w:rsid w:val="00C25356"/>
    <w:rsid w:val="00C355A8"/>
    <w:rsid w:val="00C35F77"/>
    <w:rsid w:val="00C35FA0"/>
    <w:rsid w:val="00C47002"/>
    <w:rsid w:val="00C47E74"/>
    <w:rsid w:val="00C7617A"/>
    <w:rsid w:val="00C77A84"/>
    <w:rsid w:val="00C87DD8"/>
    <w:rsid w:val="00C92C42"/>
    <w:rsid w:val="00CA64E5"/>
    <w:rsid w:val="00CC10EC"/>
    <w:rsid w:val="00CC385B"/>
    <w:rsid w:val="00CC488B"/>
    <w:rsid w:val="00CC4AD5"/>
    <w:rsid w:val="00CC7679"/>
    <w:rsid w:val="00CC7EEE"/>
    <w:rsid w:val="00CD29FD"/>
    <w:rsid w:val="00CD7467"/>
    <w:rsid w:val="00CE6781"/>
    <w:rsid w:val="00CF286F"/>
    <w:rsid w:val="00CF7978"/>
    <w:rsid w:val="00D03105"/>
    <w:rsid w:val="00D03107"/>
    <w:rsid w:val="00D06DE6"/>
    <w:rsid w:val="00D144B7"/>
    <w:rsid w:val="00D16ABB"/>
    <w:rsid w:val="00D2626F"/>
    <w:rsid w:val="00D40E50"/>
    <w:rsid w:val="00D414E6"/>
    <w:rsid w:val="00D41973"/>
    <w:rsid w:val="00D46FD9"/>
    <w:rsid w:val="00D53067"/>
    <w:rsid w:val="00D57A86"/>
    <w:rsid w:val="00D613AA"/>
    <w:rsid w:val="00D62758"/>
    <w:rsid w:val="00D63D91"/>
    <w:rsid w:val="00D66525"/>
    <w:rsid w:val="00D76A18"/>
    <w:rsid w:val="00D90CB9"/>
    <w:rsid w:val="00D915AE"/>
    <w:rsid w:val="00DA7441"/>
    <w:rsid w:val="00DC28D0"/>
    <w:rsid w:val="00DC2C37"/>
    <w:rsid w:val="00DD2C14"/>
    <w:rsid w:val="00DD36DD"/>
    <w:rsid w:val="00DE2CEB"/>
    <w:rsid w:val="00DE5099"/>
    <w:rsid w:val="00DE5575"/>
    <w:rsid w:val="00E062BF"/>
    <w:rsid w:val="00E15B1C"/>
    <w:rsid w:val="00E1760E"/>
    <w:rsid w:val="00E2255B"/>
    <w:rsid w:val="00E228B4"/>
    <w:rsid w:val="00E235D5"/>
    <w:rsid w:val="00E26CA4"/>
    <w:rsid w:val="00E46DC1"/>
    <w:rsid w:val="00E53E6B"/>
    <w:rsid w:val="00E540A2"/>
    <w:rsid w:val="00E57A77"/>
    <w:rsid w:val="00E664AF"/>
    <w:rsid w:val="00E67295"/>
    <w:rsid w:val="00E67FF5"/>
    <w:rsid w:val="00E9605A"/>
    <w:rsid w:val="00EA36B5"/>
    <w:rsid w:val="00EB5462"/>
    <w:rsid w:val="00EC4608"/>
    <w:rsid w:val="00ED2E08"/>
    <w:rsid w:val="00EE0C56"/>
    <w:rsid w:val="00EE52DD"/>
    <w:rsid w:val="00EE6253"/>
    <w:rsid w:val="00F048FB"/>
    <w:rsid w:val="00F1052E"/>
    <w:rsid w:val="00F22AC9"/>
    <w:rsid w:val="00F25208"/>
    <w:rsid w:val="00F27CAF"/>
    <w:rsid w:val="00F370D5"/>
    <w:rsid w:val="00F44953"/>
    <w:rsid w:val="00F4646B"/>
    <w:rsid w:val="00F57AD1"/>
    <w:rsid w:val="00F608A0"/>
    <w:rsid w:val="00F67339"/>
    <w:rsid w:val="00F8076E"/>
    <w:rsid w:val="00FA75F3"/>
    <w:rsid w:val="00FB3679"/>
    <w:rsid w:val="00FD131C"/>
    <w:rsid w:val="00FE06B0"/>
    <w:rsid w:val="00FE2026"/>
    <w:rsid w:val="00FE34E5"/>
    <w:rsid w:val="00FE75D5"/>
    <w:rsid w:val="00FF1BAE"/>
    <w:rsid w:val="096185E2"/>
    <w:rsid w:val="0AC7FD78"/>
    <w:rsid w:val="0D82B506"/>
    <w:rsid w:val="1323BC15"/>
    <w:rsid w:val="13DFFC32"/>
    <w:rsid w:val="201328C9"/>
    <w:rsid w:val="20B9135C"/>
    <w:rsid w:val="2227FD5C"/>
    <w:rsid w:val="2254E3BD"/>
    <w:rsid w:val="247E257E"/>
    <w:rsid w:val="24E56E48"/>
    <w:rsid w:val="255F9E1E"/>
    <w:rsid w:val="25B610B4"/>
    <w:rsid w:val="2619F5DF"/>
    <w:rsid w:val="287376AF"/>
    <w:rsid w:val="28A42399"/>
    <w:rsid w:val="2E5E72F6"/>
    <w:rsid w:val="321DDE84"/>
    <w:rsid w:val="336A4EB3"/>
    <w:rsid w:val="33C97689"/>
    <w:rsid w:val="423D6BEE"/>
    <w:rsid w:val="424FEED2"/>
    <w:rsid w:val="43168A2A"/>
    <w:rsid w:val="43D5F0D5"/>
    <w:rsid w:val="4706A367"/>
    <w:rsid w:val="47CC2F88"/>
    <w:rsid w:val="501FACE1"/>
    <w:rsid w:val="55A318F8"/>
    <w:rsid w:val="5B168FBE"/>
    <w:rsid w:val="60C5C99E"/>
    <w:rsid w:val="60CF2B2E"/>
    <w:rsid w:val="60E8538B"/>
    <w:rsid w:val="60FDD7F7"/>
    <w:rsid w:val="646AA3B2"/>
    <w:rsid w:val="68DB96B1"/>
    <w:rsid w:val="6AB74D87"/>
    <w:rsid w:val="7074A9CD"/>
    <w:rsid w:val="71E24916"/>
    <w:rsid w:val="7510B2AD"/>
    <w:rsid w:val="76036165"/>
    <w:rsid w:val="7848536F"/>
    <w:rsid w:val="7D029C35"/>
    <w:rsid w:val="7F7D145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16831"/>
  <w15:chartTrackingRefBased/>
  <w15:docId w15:val="{CBA7B591-F135-4890-8ECA-720A87EE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7B1"/>
  </w:style>
  <w:style w:type="paragraph" w:styleId="Heading1">
    <w:name w:val="heading 1"/>
    <w:basedOn w:val="Normal"/>
    <w:next w:val="Normal"/>
    <w:link w:val="Heading1Char"/>
    <w:uiPriority w:val="9"/>
    <w:qFormat/>
    <w:rsid w:val="00722E62"/>
    <w:pPr>
      <w:keepNext/>
      <w:keepLines/>
      <w:pBdr>
        <w:bottom w:val="single" w:sz="4" w:space="1" w:color="auto"/>
      </w:pBdr>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5757B1"/>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57B1"/>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757B1"/>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757B1"/>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757B1"/>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757B1"/>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757B1"/>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757B1"/>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62"/>
    <w:rPr>
      <w:rFonts w:asciiTheme="majorHAnsi" w:eastAsiaTheme="majorEastAsia" w:hAnsiTheme="majorHAnsi" w:cstheme="majorBidi"/>
      <w:color w:val="0A2F41" w:themeColor="accent1" w:themeShade="80"/>
      <w:sz w:val="36"/>
      <w:szCs w:val="36"/>
    </w:rPr>
  </w:style>
  <w:style w:type="paragraph" w:styleId="Header">
    <w:name w:val="header"/>
    <w:basedOn w:val="Normal"/>
    <w:link w:val="HeaderChar"/>
    <w:uiPriority w:val="99"/>
    <w:unhideWhenUsed/>
    <w:rsid w:val="00F44953"/>
    <w:pPr>
      <w:tabs>
        <w:tab w:val="center" w:pos="4680"/>
        <w:tab w:val="right" w:pos="9360"/>
      </w:tabs>
    </w:pPr>
  </w:style>
  <w:style w:type="character" w:customStyle="1" w:styleId="HeaderChar">
    <w:name w:val="Header Char"/>
    <w:basedOn w:val="DefaultParagraphFont"/>
    <w:link w:val="Header"/>
    <w:uiPriority w:val="99"/>
    <w:rsid w:val="00F44953"/>
    <w:rPr>
      <w:rFonts w:ascii="Arial" w:eastAsia="Arial" w:hAnsi="Arial" w:cs="Arial"/>
      <w:sz w:val="18"/>
      <w:szCs w:val="18"/>
    </w:rPr>
  </w:style>
  <w:style w:type="paragraph" w:styleId="ListParagraph">
    <w:name w:val="List Paragraph"/>
    <w:basedOn w:val="Normal"/>
    <w:uiPriority w:val="34"/>
    <w:qFormat/>
    <w:rsid w:val="00F44953"/>
    <w:pPr>
      <w:ind w:left="720"/>
      <w:contextualSpacing/>
    </w:pPr>
  </w:style>
  <w:style w:type="paragraph" w:styleId="Title">
    <w:name w:val="Title"/>
    <w:basedOn w:val="Normal"/>
    <w:next w:val="Normal"/>
    <w:link w:val="TitleChar"/>
    <w:uiPriority w:val="10"/>
    <w:qFormat/>
    <w:rsid w:val="005757B1"/>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757B1"/>
    <w:rPr>
      <w:rFonts w:asciiTheme="majorHAnsi" w:eastAsiaTheme="majorEastAsia" w:hAnsiTheme="majorHAnsi" w:cstheme="majorBidi"/>
      <w:caps/>
      <w:color w:val="0E2841" w:themeColor="text2"/>
      <w:spacing w:val="-15"/>
      <w:sz w:val="72"/>
      <w:szCs w:val="72"/>
    </w:rPr>
  </w:style>
  <w:style w:type="table" w:styleId="TableGrid">
    <w:name w:val="Table Grid"/>
    <w:basedOn w:val="TableNormal"/>
    <w:uiPriority w:val="59"/>
    <w:rsid w:val="00F4495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757B1"/>
    <w:pPr>
      <w:spacing w:after="0" w:line="240" w:lineRule="auto"/>
    </w:pPr>
  </w:style>
  <w:style w:type="paragraph" w:styleId="BalloonText">
    <w:name w:val="Balloon Text"/>
    <w:basedOn w:val="Normal"/>
    <w:link w:val="BalloonTextChar"/>
    <w:uiPriority w:val="99"/>
    <w:semiHidden/>
    <w:unhideWhenUsed/>
    <w:rsid w:val="00F44953"/>
    <w:rPr>
      <w:rFonts w:ascii="Segoe UI" w:hAnsi="Segoe UI" w:cs="Segoe UI"/>
    </w:rPr>
  </w:style>
  <w:style w:type="character" w:customStyle="1" w:styleId="BalloonTextChar">
    <w:name w:val="Balloon Text Char"/>
    <w:basedOn w:val="DefaultParagraphFont"/>
    <w:link w:val="BalloonText"/>
    <w:uiPriority w:val="99"/>
    <w:semiHidden/>
    <w:rsid w:val="00F44953"/>
    <w:rPr>
      <w:rFonts w:ascii="Segoe UI" w:eastAsia="Arial" w:hAnsi="Segoe UI" w:cs="Segoe UI"/>
      <w:sz w:val="18"/>
      <w:szCs w:val="18"/>
    </w:rPr>
  </w:style>
  <w:style w:type="character" w:customStyle="1" w:styleId="cf01">
    <w:name w:val="cf01"/>
    <w:basedOn w:val="DefaultParagraphFont"/>
    <w:rsid w:val="00F44953"/>
    <w:rPr>
      <w:rFonts w:ascii="Segoe UI" w:hAnsi="Segoe UI" w:cs="Segoe UI" w:hint="default"/>
      <w:sz w:val="18"/>
      <w:szCs w:val="18"/>
    </w:rPr>
  </w:style>
  <w:style w:type="character" w:styleId="CommentReference">
    <w:name w:val="annotation reference"/>
    <w:basedOn w:val="DefaultParagraphFont"/>
    <w:uiPriority w:val="99"/>
    <w:semiHidden/>
    <w:unhideWhenUsed/>
    <w:rsid w:val="00F44953"/>
    <w:rPr>
      <w:sz w:val="16"/>
      <w:szCs w:val="16"/>
    </w:rPr>
  </w:style>
  <w:style w:type="paragraph" w:styleId="CommentText">
    <w:name w:val="annotation text"/>
    <w:basedOn w:val="Normal"/>
    <w:link w:val="CommentTextChar"/>
    <w:uiPriority w:val="99"/>
    <w:unhideWhenUsed/>
    <w:rsid w:val="00F44953"/>
    <w:rPr>
      <w:sz w:val="20"/>
      <w:szCs w:val="20"/>
    </w:rPr>
  </w:style>
  <w:style w:type="character" w:customStyle="1" w:styleId="CommentTextChar">
    <w:name w:val="Comment Text Char"/>
    <w:basedOn w:val="DefaultParagraphFont"/>
    <w:link w:val="CommentText"/>
    <w:uiPriority w:val="99"/>
    <w:rsid w:val="00F44953"/>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F44953"/>
    <w:rPr>
      <w:b/>
      <w:bCs/>
    </w:rPr>
  </w:style>
  <w:style w:type="character" w:customStyle="1" w:styleId="CommentSubjectChar">
    <w:name w:val="Comment Subject Char"/>
    <w:basedOn w:val="CommentTextChar"/>
    <w:link w:val="CommentSubject"/>
    <w:uiPriority w:val="99"/>
    <w:semiHidden/>
    <w:rsid w:val="00F44953"/>
    <w:rPr>
      <w:rFonts w:ascii="Arial" w:eastAsia="Arial" w:hAnsi="Arial" w:cs="Arial"/>
      <w:b/>
      <w:bCs/>
      <w:sz w:val="20"/>
      <w:szCs w:val="20"/>
    </w:rPr>
  </w:style>
  <w:style w:type="character" w:styleId="FollowedHyperlink">
    <w:name w:val="FollowedHyperlink"/>
    <w:basedOn w:val="DefaultParagraphFont"/>
    <w:uiPriority w:val="99"/>
    <w:semiHidden/>
    <w:unhideWhenUsed/>
    <w:rsid w:val="00F44953"/>
    <w:rPr>
      <w:color w:val="96607D" w:themeColor="followedHyperlink"/>
      <w:u w:val="single"/>
    </w:rPr>
  </w:style>
  <w:style w:type="paragraph" w:styleId="Footer">
    <w:name w:val="footer"/>
    <w:basedOn w:val="Normal"/>
    <w:link w:val="FooterChar"/>
    <w:uiPriority w:val="99"/>
    <w:unhideWhenUsed/>
    <w:rsid w:val="00F44953"/>
    <w:pPr>
      <w:tabs>
        <w:tab w:val="center" w:pos="4680"/>
        <w:tab w:val="right" w:pos="9360"/>
      </w:tabs>
    </w:pPr>
  </w:style>
  <w:style w:type="character" w:customStyle="1" w:styleId="FooterChar">
    <w:name w:val="Footer Char"/>
    <w:basedOn w:val="DefaultParagraphFont"/>
    <w:link w:val="Footer"/>
    <w:uiPriority w:val="99"/>
    <w:rsid w:val="00F44953"/>
    <w:rPr>
      <w:rFonts w:ascii="Arial" w:eastAsia="Arial" w:hAnsi="Arial" w:cs="Arial"/>
      <w:sz w:val="18"/>
      <w:szCs w:val="18"/>
    </w:rPr>
  </w:style>
  <w:style w:type="table" w:styleId="GridTable5Dark-Accent2">
    <w:name w:val="Grid Table 5 Dark Accent 2"/>
    <w:basedOn w:val="TableNormal"/>
    <w:uiPriority w:val="50"/>
    <w:rsid w:val="00F449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F4495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character" w:customStyle="1" w:styleId="Heading2Char">
    <w:name w:val="Heading 2 Char"/>
    <w:basedOn w:val="DefaultParagraphFont"/>
    <w:link w:val="Heading2"/>
    <w:uiPriority w:val="9"/>
    <w:rsid w:val="005757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57B1"/>
    <w:rPr>
      <w:rFonts w:asciiTheme="majorHAnsi" w:eastAsiaTheme="majorEastAsia" w:hAnsiTheme="majorHAnsi" w:cstheme="majorBidi"/>
      <w:color w:val="0F4761" w:themeColor="accent1" w:themeShade="BF"/>
      <w:sz w:val="28"/>
      <w:szCs w:val="28"/>
    </w:rPr>
  </w:style>
  <w:style w:type="character" w:styleId="Hyperlink">
    <w:name w:val="Hyperlink"/>
    <w:basedOn w:val="DefaultParagraphFont"/>
    <w:uiPriority w:val="99"/>
    <w:unhideWhenUsed/>
    <w:rsid w:val="00F44953"/>
    <w:rPr>
      <w:color w:val="467886" w:themeColor="hyperlink"/>
      <w:u w:val="single"/>
    </w:rPr>
  </w:style>
  <w:style w:type="paragraph" w:styleId="NormalWeb">
    <w:name w:val="Normal (Web)"/>
    <w:basedOn w:val="Normal"/>
    <w:uiPriority w:val="99"/>
    <w:semiHidden/>
    <w:unhideWhenUsed/>
    <w:rsid w:val="00F44953"/>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F44953"/>
    <w:rPr>
      <w:color w:val="808080"/>
    </w:rPr>
  </w:style>
  <w:style w:type="paragraph" w:styleId="Subtitle">
    <w:name w:val="Subtitle"/>
    <w:basedOn w:val="Normal"/>
    <w:next w:val="Normal"/>
    <w:link w:val="SubtitleChar"/>
    <w:uiPriority w:val="11"/>
    <w:qFormat/>
    <w:rsid w:val="005757B1"/>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757B1"/>
    <w:rPr>
      <w:rFonts w:asciiTheme="majorHAnsi" w:eastAsiaTheme="majorEastAsia" w:hAnsiTheme="majorHAnsi" w:cstheme="majorBidi"/>
      <w:color w:val="156082" w:themeColor="accent1"/>
      <w:sz w:val="28"/>
      <w:szCs w:val="28"/>
    </w:rPr>
  </w:style>
  <w:style w:type="table" w:styleId="TableGridLight">
    <w:name w:val="Grid Table Light"/>
    <w:basedOn w:val="TableNormal"/>
    <w:uiPriority w:val="40"/>
    <w:rsid w:val="00F449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F44953"/>
    <w:pPr>
      <w:spacing w:after="100"/>
    </w:pPr>
  </w:style>
  <w:style w:type="paragraph" w:styleId="TOC2">
    <w:name w:val="toc 2"/>
    <w:basedOn w:val="Normal"/>
    <w:next w:val="Normal"/>
    <w:autoRedefine/>
    <w:uiPriority w:val="39"/>
    <w:unhideWhenUsed/>
    <w:rsid w:val="00F44953"/>
    <w:pPr>
      <w:spacing w:after="100"/>
      <w:ind w:left="180"/>
    </w:pPr>
  </w:style>
  <w:style w:type="paragraph" w:styleId="TOC3">
    <w:name w:val="toc 3"/>
    <w:basedOn w:val="Normal"/>
    <w:next w:val="Normal"/>
    <w:autoRedefine/>
    <w:uiPriority w:val="39"/>
    <w:unhideWhenUsed/>
    <w:rsid w:val="00F44953"/>
    <w:pPr>
      <w:spacing w:after="100"/>
      <w:ind w:left="360"/>
    </w:pPr>
  </w:style>
  <w:style w:type="paragraph" w:styleId="TOCHeading">
    <w:name w:val="TOC Heading"/>
    <w:basedOn w:val="Heading1"/>
    <w:next w:val="Normal"/>
    <w:uiPriority w:val="39"/>
    <w:semiHidden/>
    <w:unhideWhenUsed/>
    <w:qFormat/>
    <w:rsid w:val="005757B1"/>
    <w:pPr>
      <w:outlineLvl w:val="9"/>
    </w:pPr>
  </w:style>
  <w:style w:type="character" w:styleId="UnresolvedMention">
    <w:name w:val="Unresolved Mention"/>
    <w:basedOn w:val="DefaultParagraphFont"/>
    <w:uiPriority w:val="99"/>
    <w:semiHidden/>
    <w:unhideWhenUsed/>
    <w:rsid w:val="00F44953"/>
    <w:rPr>
      <w:color w:val="605E5C"/>
      <w:shd w:val="clear" w:color="auto" w:fill="E1DFDD"/>
    </w:rPr>
  </w:style>
  <w:style w:type="character" w:customStyle="1" w:styleId="Heading4Char">
    <w:name w:val="Heading 4 Char"/>
    <w:basedOn w:val="DefaultParagraphFont"/>
    <w:link w:val="Heading4"/>
    <w:uiPriority w:val="9"/>
    <w:rsid w:val="005757B1"/>
    <w:rPr>
      <w:rFonts w:asciiTheme="majorHAnsi" w:eastAsiaTheme="majorEastAsia" w:hAnsiTheme="majorHAnsi" w:cstheme="majorBidi"/>
      <w:color w:val="0F4761" w:themeColor="accent1" w:themeShade="BF"/>
      <w:sz w:val="24"/>
      <w:szCs w:val="24"/>
    </w:rPr>
  </w:style>
  <w:style w:type="paragraph" w:customStyle="1" w:styleId="cdt4ke">
    <w:name w:val="cdt4ke"/>
    <w:basedOn w:val="Normal"/>
    <w:rsid w:val="003D62D7"/>
    <w:pPr>
      <w:spacing w:before="100" w:beforeAutospacing="1" w:after="100" w:afterAutospacing="1"/>
    </w:pPr>
    <w:rPr>
      <w:rFonts w:ascii="Times New Roman" w:eastAsia="Times New Roman" w:hAnsi="Times New Roman" w:cs="Times New Roman"/>
    </w:rPr>
  </w:style>
  <w:style w:type="paragraph" w:customStyle="1" w:styleId="tyr86d">
    <w:name w:val="tyr86d"/>
    <w:basedOn w:val="Normal"/>
    <w:rsid w:val="003D62D7"/>
    <w:pPr>
      <w:spacing w:before="100" w:beforeAutospacing="1" w:after="100" w:afterAutospacing="1"/>
    </w:pPr>
    <w:rPr>
      <w:rFonts w:ascii="Times New Roman" w:eastAsia="Times New Roman" w:hAnsi="Times New Roman" w:cs="Times New Roman"/>
    </w:rPr>
  </w:style>
  <w:style w:type="table" w:styleId="GridTable1Light-Accent5">
    <w:name w:val="Grid Table 1 Light Accent 5"/>
    <w:basedOn w:val="TableNormal"/>
    <w:uiPriority w:val="46"/>
    <w:rsid w:val="00370C2A"/>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5757B1"/>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757B1"/>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757B1"/>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757B1"/>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757B1"/>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5757B1"/>
    <w:pPr>
      <w:spacing w:line="240" w:lineRule="auto"/>
    </w:pPr>
    <w:rPr>
      <w:b/>
      <w:bCs/>
      <w:smallCaps/>
      <w:color w:val="0E2841" w:themeColor="text2"/>
    </w:rPr>
  </w:style>
  <w:style w:type="character" w:styleId="Strong">
    <w:name w:val="Strong"/>
    <w:basedOn w:val="DefaultParagraphFont"/>
    <w:uiPriority w:val="22"/>
    <w:qFormat/>
    <w:rsid w:val="005757B1"/>
    <w:rPr>
      <w:b/>
      <w:bCs/>
    </w:rPr>
  </w:style>
  <w:style w:type="character" w:styleId="Emphasis">
    <w:name w:val="Emphasis"/>
    <w:basedOn w:val="DefaultParagraphFont"/>
    <w:uiPriority w:val="20"/>
    <w:qFormat/>
    <w:rsid w:val="005757B1"/>
    <w:rPr>
      <w:i/>
      <w:iCs/>
    </w:rPr>
  </w:style>
  <w:style w:type="paragraph" w:styleId="Quote">
    <w:name w:val="Quote"/>
    <w:basedOn w:val="Normal"/>
    <w:next w:val="Normal"/>
    <w:link w:val="QuoteChar"/>
    <w:uiPriority w:val="29"/>
    <w:qFormat/>
    <w:rsid w:val="005757B1"/>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757B1"/>
    <w:rPr>
      <w:color w:val="0E2841" w:themeColor="text2"/>
      <w:sz w:val="24"/>
      <w:szCs w:val="24"/>
    </w:rPr>
  </w:style>
  <w:style w:type="paragraph" w:styleId="IntenseQuote">
    <w:name w:val="Intense Quote"/>
    <w:basedOn w:val="Normal"/>
    <w:next w:val="Normal"/>
    <w:link w:val="IntenseQuoteChar"/>
    <w:uiPriority w:val="30"/>
    <w:qFormat/>
    <w:rsid w:val="005757B1"/>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757B1"/>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5757B1"/>
    <w:rPr>
      <w:i/>
      <w:iCs/>
      <w:color w:val="595959" w:themeColor="text1" w:themeTint="A6"/>
    </w:rPr>
  </w:style>
  <w:style w:type="character" w:styleId="IntenseEmphasis">
    <w:name w:val="Intense Emphasis"/>
    <w:basedOn w:val="DefaultParagraphFont"/>
    <w:uiPriority w:val="21"/>
    <w:qFormat/>
    <w:rsid w:val="005757B1"/>
    <w:rPr>
      <w:b/>
      <w:bCs/>
      <w:i/>
      <w:iCs/>
    </w:rPr>
  </w:style>
  <w:style w:type="character" w:styleId="SubtleReference">
    <w:name w:val="Subtle Reference"/>
    <w:basedOn w:val="DefaultParagraphFont"/>
    <w:uiPriority w:val="31"/>
    <w:qFormat/>
    <w:rsid w:val="005757B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57B1"/>
    <w:rPr>
      <w:b/>
      <w:bCs/>
      <w:smallCaps/>
      <w:color w:val="0E2841" w:themeColor="text2"/>
      <w:u w:val="single"/>
    </w:rPr>
  </w:style>
  <w:style w:type="character" w:styleId="BookTitle">
    <w:name w:val="Book Title"/>
    <w:basedOn w:val="DefaultParagraphFont"/>
    <w:uiPriority w:val="33"/>
    <w:qFormat/>
    <w:rsid w:val="005757B1"/>
    <w:rPr>
      <w:b/>
      <w:bCs/>
      <w:smallCaps/>
      <w:spacing w:val="10"/>
    </w:rPr>
  </w:style>
  <w:style w:type="table" w:styleId="GridTable4-Accent4">
    <w:name w:val="Grid Table 4 Accent 4"/>
    <w:basedOn w:val="TableNormal"/>
    <w:uiPriority w:val="49"/>
    <w:rsid w:val="005F6415"/>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582">
      <w:bodyDiv w:val="1"/>
      <w:marLeft w:val="0"/>
      <w:marRight w:val="0"/>
      <w:marTop w:val="0"/>
      <w:marBottom w:val="0"/>
      <w:divBdr>
        <w:top w:val="none" w:sz="0" w:space="0" w:color="auto"/>
        <w:left w:val="none" w:sz="0" w:space="0" w:color="auto"/>
        <w:bottom w:val="none" w:sz="0" w:space="0" w:color="auto"/>
        <w:right w:val="none" w:sz="0" w:space="0" w:color="auto"/>
      </w:divBdr>
    </w:div>
    <w:div w:id="44912741">
      <w:bodyDiv w:val="1"/>
      <w:marLeft w:val="0"/>
      <w:marRight w:val="0"/>
      <w:marTop w:val="0"/>
      <w:marBottom w:val="0"/>
      <w:divBdr>
        <w:top w:val="none" w:sz="0" w:space="0" w:color="auto"/>
        <w:left w:val="none" w:sz="0" w:space="0" w:color="auto"/>
        <w:bottom w:val="none" w:sz="0" w:space="0" w:color="auto"/>
        <w:right w:val="none" w:sz="0" w:space="0" w:color="auto"/>
      </w:divBdr>
    </w:div>
    <w:div w:id="65306476">
      <w:bodyDiv w:val="1"/>
      <w:marLeft w:val="0"/>
      <w:marRight w:val="0"/>
      <w:marTop w:val="0"/>
      <w:marBottom w:val="0"/>
      <w:divBdr>
        <w:top w:val="none" w:sz="0" w:space="0" w:color="auto"/>
        <w:left w:val="none" w:sz="0" w:space="0" w:color="auto"/>
        <w:bottom w:val="none" w:sz="0" w:space="0" w:color="auto"/>
        <w:right w:val="none" w:sz="0" w:space="0" w:color="auto"/>
      </w:divBdr>
    </w:div>
    <w:div w:id="70811491">
      <w:bodyDiv w:val="1"/>
      <w:marLeft w:val="0"/>
      <w:marRight w:val="0"/>
      <w:marTop w:val="0"/>
      <w:marBottom w:val="0"/>
      <w:divBdr>
        <w:top w:val="none" w:sz="0" w:space="0" w:color="auto"/>
        <w:left w:val="none" w:sz="0" w:space="0" w:color="auto"/>
        <w:bottom w:val="none" w:sz="0" w:space="0" w:color="auto"/>
        <w:right w:val="none" w:sz="0" w:space="0" w:color="auto"/>
      </w:divBdr>
    </w:div>
    <w:div w:id="82923051">
      <w:bodyDiv w:val="1"/>
      <w:marLeft w:val="0"/>
      <w:marRight w:val="0"/>
      <w:marTop w:val="0"/>
      <w:marBottom w:val="0"/>
      <w:divBdr>
        <w:top w:val="none" w:sz="0" w:space="0" w:color="auto"/>
        <w:left w:val="none" w:sz="0" w:space="0" w:color="auto"/>
        <w:bottom w:val="none" w:sz="0" w:space="0" w:color="auto"/>
        <w:right w:val="none" w:sz="0" w:space="0" w:color="auto"/>
      </w:divBdr>
    </w:div>
    <w:div w:id="198052616">
      <w:bodyDiv w:val="1"/>
      <w:marLeft w:val="0"/>
      <w:marRight w:val="0"/>
      <w:marTop w:val="0"/>
      <w:marBottom w:val="0"/>
      <w:divBdr>
        <w:top w:val="none" w:sz="0" w:space="0" w:color="auto"/>
        <w:left w:val="none" w:sz="0" w:space="0" w:color="auto"/>
        <w:bottom w:val="none" w:sz="0" w:space="0" w:color="auto"/>
        <w:right w:val="none" w:sz="0" w:space="0" w:color="auto"/>
      </w:divBdr>
    </w:div>
    <w:div w:id="211425407">
      <w:bodyDiv w:val="1"/>
      <w:marLeft w:val="0"/>
      <w:marRight w:val="0"/>
      <w:marTop w:val="0"/>
      <w:marBottom w:val="0"/>
      <w:divBdr>
        <w:top w:val="none" w:sz="0" w:space="0" w:color="auto"/>
        <w:left w:val="none" w:sz="0" w:space="0" w:color="auto"/>
        <w:bottom w:val="none" w:sz="0" w:space="0" w:color="auto"/>
        <w:right w:val="none" w:sz="0" w:space="0" w:color="auto"/>
      </w:divBdr>
    </w:div>
    <w:div w:id="234553449">
      <w:bodyDiv w:val="1"/>
      <w:marLeft w:val="0"/>
      <w:marRight w:val="0"/>
      <w:marTop w:val="0"/>
      <w:marBottom w:val="0"/>
      <w:divBdr>
        <w:top w:val="none" w:sz="0" w:space="0" w:color="auto"/>
        <w:left w:val="none" w:sz="0" w:space="0" w:color="auto"/>
        <w:bottom w:val="none" w:sz="0" w:space="0" w:color="auto"/>
        <w:right w:val="none" w:sz="0" w:space="0" w:color="auto"/>
      </w:divBdr>
    </w:div>
    <w:div w:id="303436816">
      <w:bodyDiv w:val="1"/>
      <w:marLeft w:val="0"/>
      <w:marRight w:val="0"/>
      <w:marTop w:val="0"/>
      <w:marBottom w:val="0"/>
      <w:divBdr>
        <w:top w:val="none" w:sz="0" w:space="0" w:color="auto"/>
        <w:left w:val="none" w:sz="0" w:space="0" w:color="auto"/>
        <w:bottom w:val="none" w:sz="0" w:space="0" w:color="auto"/>
        <w:right w:val="none" w:sz="0" w:space="0" w:color="auto"/>
      </w:divBdr>
    </w:div>
    <w:div w:id="304089752">
      <w:bodyDiv w:val="1"/>
      <w:marLeft w:val="0"/>
      <w:marRight w:val="0"/>
      <w:marTop w:val="0"/>
      <w:marBottom w:val="0"/>
      <w:divBdr>
        <w:top w:val="none" w:sz="0" w:space="0" w:color="auto"/>
        <w:left w:val="none" w:sz="0" w:space="0" w:color="auto"/>
        <w:bottom w:val="none" w:sz="0" w:space="0" w:color="auto"/>
        <w:right w:val="none" w:sz="0" w:space="0" w:color="auto"/>
      </w:divBdr>
      <w:divsChild>
        <w:div w:id="741565587">
          <w:marLeft w:val="0"/>
          <w:marRight w:val="0"/>
          <w:marTop w:val="0"/>
          <w:marBottom w:val="0"/>
          <w:divBdr>
            <w:top w:val="none" w:sz="0" w:space="0" w:color="auto"/>
            <w:left w:val="none" w:sz="0" w:space="0" w:color="auto"/>
            <w:bottom w:val="none" w:sz="0" w:space="0" w:color="auto"/>
            <w:right w:val="none" w:sz="0" w:space="0" w:color="auto"/>
          </w:divBdr>
          <w:divsChild>
            <w:div w:id="1934850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8673943">
                  <w:marLeft w:val="0"/>
                  <w:marRight w:val="0"/>
                  <w:marTop w:val="0"/>
                  <w:marBottom w:val="0"/>
                  <w:divBdr>
                    <w:top w:val="single" w:sz="2" w:space="0" w:color="D9D9E3"/>
                    <w:left w:val="single" w:sz="2" w:space="0" w:color="D9D9E3"/>
                    <w:bottom w:val="single" w:sz="2" w:space="0" w:color="D9D9E3"/>
                    <w:right w:val="single" w:sz="2" w:space="0" w:color="D9D9E3"/>
                  </w:divBdr>
                  <w:divsChild>
                    <w:div w:id="1216812576">
                      <w:marLeft w:val="0"/>
                      <w:marRight w:val="0"/>
                      <w:marTop w:val="0"/>
                      <w:marBottom w:val="0"/>
                      <w:divBdr>
                        <w:top w:val="single" w:sz="2" w:space="0" w:color="D9D9E3"/>
                        <w:left w:val="single" w:sz="2" w:space="0" w:color="D9D9E3"/>
                        <w:bottom w:val="single" w:sz="2" w:space="0" w:color="D9D9E3"/>
                        <w:right w:val="single" w:sz="2" w:space="0" w:color="D9D9E3"/>
                      </w:divBdr>
                      <w:divsChild>
                        <w:div w:id="457917833">
                          <w:marLeft w:val="0"/>
                          <w:marRight w:val="0"/>
                          <w:marTop w:val="0"/>
                          <w:marBottom w:val="0"/>
                          <w:divBdr>
                            <w:top w:val="single" w:sz="2" w:space="0" w:color="D9D9E3"/>
                            <w:left w:val="single" w:sz="2" w:space="0" w:color="D9D9E3"/>
                            <w:bottom w:val="single" w:sz="2" w:space="0" w:color="D9D9E3"/>
                            <w:right w:val="single" w:sz="2" w:space="0" w:color="D9D9E3"/>
                          </w:divBdr>
                          <w:divsChild>
                            <w:div w:id="1154492873">
                              <w:marLeft w:val="0"/>
                              <w:marRight w:val="0"/>
                              <w:marTop w:val="0"/>
                              <w:marBottom w:val="0"/>
                              <w:divBdr>
                                <w:top w:val="single" w:sz="2" w:space="0" w:color="D9D9E3"/>
                                <w:left w:val="single" w:sz="2" w:space="0" w:color="D9D9E3"/>
                                <w:bottom w:val="single" w:sz="2" w:space="0" w:color="D9D9E3"/>
                                <w:right w:val="single" w:sz="2" w:space="0" w:color="D9D9E3"/>
                              </w:divBdr>
                              <w:divsChild>
                                <w:div w:id="2088309346">
                                  <w:marLeft w:val="0"/>
                                  <w:marRight w:val="0"/>
                                  <w:marTop w:val="0"/>
                                  <w:marBottom w:val="0"/>
                                  <w:divBdr>
                                    <w:top w:val="single" w:sz="2" w:space="0" w:color="D9D9E3"/>
                                    <w:left w:val="single" w:sz="2" w:space="0" w:color="D9D9E3"/>
                                    <w:bottom w:val="single" w:sz="2" w:space="0" w:color="D9D9E3"/>
                                    <w:right w:val="single" w:sz="2" w:space="0" w:color="D9D9E3"/>
                                  </w:divBdr>
                                  <w:divsChild>
                                    <w:div w:id="1784225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41246371">
      <w:bodyDiv w:val="1"/>
      <w:marLeft w:val="0"/>
      <w:marRight w:val="0"/>
      <w:marTop w:val="0"/>
      <w:marBottom w:val="0"/>
      <w:divBdr>
        <w:top w:val="none" w:sz="0" w:space="0" w:color="auto"/>
        <w:left w:val="none" w:sz="0" w:space="0" w:color="auto"/>
        <w:bottom w:val="none" w:sz="0" w:space="0" w:color="auto"/>
        <w:right w:val="none" w:sz="0" w:space="0" w:color="auto"/>
      </w:divBdr>
    </w:div>
    <w:div w:id="390467330">
      <w:bodyDiv w:val="1"/>
      <w:marLeft w:val="0"/>
      <w:marRight w:val="0"/>
      <w:marTop w:val="0"/>
      <w:marBottom w:val="0"/>
      <w:divBdr>
        <w:top w:val="none" w:sz="0" w:space="0" w:color="auto"/>
        <w:left w:val="none" w:sz="0" w:space="0" w:color="auto"/>
        <w:bottom w:val="none" w:sz="0" w:space="0" w:color="auto"/>
        <w:right w:val="none" w:sz="0" w:space="0" w:color="auto"/>
      </w:divBdr>
    </w:div>
    <w:div w:id="396166880">
      <w:bodyDiv w:val="1"/>
      <w:marLeft w:val="0"/>
      <w:marRight w:val="0"/>
      <w:marTop w:val="0"/>
      <w:marBottom w:val="0"/>
      <w:divBdr>
        <w:top w:val="none" w:sz="0" w:space="0" w:color="auto"/>
        <w:left w:val="none" w:sz="0" w:space="0" w:color="auto"/>
        <w:bottom w:val="none" w:sz="0" w:space="0" w:color="auto"/>
        <w:right w:val="none" w:sz="0" w:space="0" w:color="auto"/>
      </w:divBdr>
    </w:div>
    <w:div w:id="399208970">
      <w:bodyDiv w:val="1"/>
      <w:marLeft w:val="0"/>
      <w:marRight w:val="0"/>
      <w:marTop w:val="0"/>
      <w:marBottom w:val="0"/>
      <w:divBdr>
        <w:top w:val="none" w:sz="0" w:space="0" w:color="auto"/>
        <w:left w:val="none" w:sz="0" w:space="0" w:color="auto"/>
        <w:bottom w:val="none" w:sz="0" w:space="0" w:color="auto"/>
        <w:right w:val="none" w:sz="0" w:space="0" w:color="auto"/>
      </w:divBdr>
    </w:div>
    <w:div w:id="433598134">
      <w:bodyDiv w:val="1"/>
      <w:marLeft w:val="0"/>
      <w:marRight w:val="0"/>
      <w:marTop w:val="0"/>
      <w:marBottom w:val="0"/>
      <w:divBdr>
        <w:top w:val="none" w:sz="0" w:space="0" w:color="auto"/>
        <w:left w:val="none" w:sz="0" w:space="0" w:color="auto"/>
        <w:bottom w:val="none" w:sz="0" w:space="0" w:color="auto"/>
        <w:right w:val="none" w:sz="0" w:space="0" w:color="auto"/>
      </w:divBdr>
    </w:div>
    <w:div w:id="453869102">
      <w:bodyDiv w:val="1"/>
      <w:marLeft w:val="0"/>
      <w:marRight w:val="0"/>
      <w:marTop w:val="0"/>
      <w:marBottom w:val="0"/>
      <w:divBdr>
        <w:top w:val="none" w:sz="0" w:space="0" w:color="auto"/>
        <w:left w:val="none" w:sz="0" w:space="0" w:color="auto"/>
        <w:bottom w:val="none" w:sz="0" w:space="0" w:color="auto"/>
        <w:right w:val="none" w:sz="0" w:space="0" w:color="auto"/>
      </w:divBdr>
    </w:div>
    <w:div w:id="539363639">
      <w:bodyDiv w:val="1"/>
      <w:marLeft w:val="0"/>
      <w:marRight w:val="0"/>
      <w:marTop w:val="0"/>
      <w:marBottom w:val="0"/>
      <w:divBdr>
        <w:top w:val="none" w:sz="0" w:space="0" w:color="auto"/>
        <w:left w:val="none" w:sz="0" w:space="0" w:color="auto"/>
        <w:bottom w:val="none" w:sz="0" w:space="0" w:color="auto"/>
        <w:right w:val="none" w:sz="0" w:space="0" w:color="auto"/>
      </w:divBdr>
    </w:div>
    <w:div w:id="577133395">
      <w:bodyDiv w:val="1"/>
      <w:marLeft w:val="0"/>
      <w:marRight w:val="0"/>
      <w:marTop w:val="0"/>
      <w:marBottom w:val="0"/>
      <w:divBdr>
        <w:top w:val="none" w:sz="0" w:space="0" w:color="auto"/>
        <w:left w:val="none" w:sz="0" w:space="0" w:color="auto"/>
        <w:bottom w:val="none" w:sz="0" w:space="0" w:color="auto"/>
        <w:right w:val="none" w:sz="0" w:space="0" w:color="auto"/>
      </w:divBdr>
    </w:div>
    <w:div w:id="596136429">
      <w:bodyDiv w:val="1"/>
      <w:marLeft w:val="0"/>
      <w:marRight w:val="0"/>
      <w:marTop w:val="0"/>
      <w:marBottom w:val="0"/>
      <w:divBdr>
        <w:top w:val="none" w:sz="0" w:space="0" w:color="auto"/>
        <w:left w:val="none" w:sz="0" w:space="0" w:color="auto"/>
        <w:bottom w:val="none" w:sz="0" w:space="0" w:color="auto"/>
        <w:right w:val="none" w:sz="0" w:space="0" w:color="auto"/>
      </w:divBdr>
    </w:div>
    <w:div w:id="635182218">
      <w:bodyDiv w:val="1"/>
      <w:marLeft w:val="0"/>
      <w:marRight w:val="0"/>
      <w:marTop w:val="0"/>
      <w:marBottom w:val="0"/>
      <w:divBdr>
        <w:top w:val="none" w:sz="0" w:space="0" w:color="auto"/>
        <w:left w:val="none" w:sz="0" w:space="0" w:color="auto"/>
        <w:bottom w:val="none" w:sz="0" w:space="0" w:color="auto"/>
        <w:right w:val="none" w:sz="0" w:space="0" w:color="auto"/>
      </w:divBdr>
    </w:div>
    <w:div w:id="728304568">
      <w:bodyDiv w:val="1"/>
      <w:marLeft w:val="0"/>
      <w:marRight w:val="0"/>
      <w:marTop w:val="0"/>
      <w:marBottom w:val="0"/>
      <w:divBdr>
        <w:top w:val="none" w:sz="0" w:space="0" w:color="auto"/>
        <w:left w:val="none" w:sz="0" w:space="0" w:color="auto"/>
        <w:bottom w:val="none" w:sz="0" w:space="0" w:color="auto"/>
        <w:right w:val="none" w:sz="0" w:space="0" w:color="auto"/>
      </w:divBdr>
    </w:div>
    <w:div w:id="751241578">
      <w:bodyDiv w:val="1"/>
      <w:marLeft w:val="0"/>
      <w:marRight w:val="0"/>
      <w:marTop w:val="0"/>
      <w:marBottom w:val="0"/>
      <w:divBdr>
        <w:top w:val="none" w:sz="0" w:space="0" w:color="auto"/>
        <w:left w:val="none" w:sz="0" w:space="0" w:color="auto"/>
        <w:bottom w:val="none" w:sz="0" w:space="0" w:color="auto"/>
        <w:right w:val="none" w:sz="0" w:space="0" w:color="auto"/>
      </w:divBdr>
    </w:div>
    <w:div w:id="782650274">
      <w:bodyDiv w:val="1"/>
      <w:marLeft w:val="0"/>
      <w:marRight w:val="0"/>
      <w:marTop w:val="0"/>
      <w:marBottom w:val="0"/>
      <w:divBdr>
        <w:top w:val="none" w:sz="0" w:space="0" w:color="auto"/>
        <w:left w:val="none" w:sz="0" w:space="0" w:color="auto"/>
        <w:bottom w:val="none" w:sz="0" w:space="0" w:color="auto"/>
        <w:right w:val="none" w:sz="0" w:space="0" w:color="auto"/>
      </w:divBdr>
    </w:div>
    <w:div w:id="847452876">
      <w:bodyDiv w:val="1"/>
      <w:marLeft w:val="0"/>
      <w:marRight w:val="0"/>
      <w:marTop w:val="0"/>
      <w:marBottom w:val="0"/>
      <w:divBdr>
        <w:top w:val="none" w:sz="0" w:space="0" w:color="auto"/>
        <w:left w:val="none" w:sz="0" w:space="0" w:color="auto"/>
        <w:bottom w:val="none" w:sz="0" w:space="0" w:color="auto"/>
        <w:right w:val="none" w:sz="0" w:space="0" w:color="auto"/>
      </w:divBdr>
    </w:div>
    <w:div w:id="863396240">
      <w:bodyDiv w:val="1"/>
      <w:marLeft w:val="0"/>
      <w:marRight w:val="0"/>
      <w:marTop w:val="0"/>
      <w:marBottom w:val="0"/>
      <w:divBdr>
        <w:top w:val="none" w:sz="0" w:space="0" w:color="auto"/>
        <w:left w:val="none" w:sz="0" w:space="0" w:color="auto"/>
        <w:bottom w:val="none" w:sz="0" w:space="0" w:color="auto"/>
        <w:right w:val="none" w:sz="0" w:space="0" w:color="auto"/>
      </w:divBdr>
    </w:div>
    <w:div w:id="867178147">
      <w:bodyDiv w:val="1"/>
      <w:marLeft w:val="0"/>
      <w:marRight w:val="0"/>
      <w:marTop w:val="0"/>
      <w:marBottom w:val="0"/>
      <w:divBdr>
        <w:top w:val="none" w:sz="0" w:space="0" w:color="auto"/>
        <w:left w:val="none" w:sz="0" w:space="0" w:color="auto"/>
        <w:bottom w:val="none" w:sz="0" w:space="0" w:color="auto"/>
        <w:right w:val="none" w:sz="0" w:space="0" w:color="auto"/>
      </w:divBdr>
    </w:div>
    <w:div w:id="874463945">
      <w:bodyDiv w:val="1"/>
      <w:marLeft w:val="0"/>
      <w:marRight w:val="0"/>
      <w:marTop w:val="0"/>
      <w:marBottom w:val="0"/>
      <w:divBdr>
        <w:top w:val="none" w:sz="0" w:space="0" w:color="auto"/>
        <w:left w:val="none" w:sz="0" w:space="0" w:color="auto"/>
        <w:bottom w:val="none" w:sz="0" w:space="0" w:color="auto"/>
        <w:right w:val="none" w:sz="0" w:space="0" w:color="auto"/>
      </w:divBdr>
    </w:div>
    <w:div w:id="915936131">
      <w:bodyDiv w:val="1"/>
      <w:marLeft w:val="0"/>
      <w:marRight w:val="0"/>
      <w:marTop w:val="0"/>
      <w:marBottom w:val="0"/>
      <w:divBdr>
        <w:top w:val="none" w:sz="0" w:space="0" w:color="auto"/>
        <w:left w:val="none" w:sz="0" w:space="0" w:color="auto"/>
        <w:bottom w:val="none" w:sz="0" w:space="0" w:color="auto"/>
        <w:right w:val="none" w:sz="0" w:space="0" w:color="auto"/>
      </w:divBdr>
    </w:div>
    <w:div w:id="918908902">
      <w:bodyDiv w:val="1"/>
      <w:marLeft w:val="0"/>
      <w:marRight w:val="0"/>
      <w:marTop w:val="0"/>
      <w:marBottom w:val="0"/>
      <w:divBdr>
        <w:top w:val="none" w:sz="0" w:space="0" w:color="auto"/>
        <w:left w:val="none" w:sz="0" w:space="0" w:color="auto"/>
        <w:bottom w:val="none" w:sz="0" w:space="0" w:color="auto"/>
        <w:right w:val="none" w:sz="0" w:space="0" w:color="auto"/>
      </w:divBdr>
    </w:div>
    <w:div w:id="1053580940">
      <w:bodyDiv w:val="1"/>
      <w:marLeft w:val="0"/>
      <w:marRight w:val="0"/>
      <w:marTop w:val="0"/>
      <w:marBottom w:val="0"/>
      <w:divBdr>
        <w:top w:val="none" w:sz="0" w:space="0" w:color="auto"/>
        <w:left w:val="none" w:sz="0" w:space="0" w:color="auto"/>
        <w:bottom w:val="none" w:sz="0" w:space="0" w:color="auto"/>
        <w:right w:val="none" w:sz="0" w:space="0" w:color="auto"/>
      </w:divBdr>
    </w:div>
    <w:div w:id="1060058567">
      <w:bodyDiv w:val="1"/>
      <w:marLeft w:val="0"/>
      <w:marRight w:val="0"/>
      <w:marTop w:val="0"/>
      <w:marBottom w:val="0"/>
      <w:divBdr>
        <w:top w:val="none" w:sz="0" w:space="0" w:color="auto"/>
        <w:left w:val="none" w:sz="0" w:space="0" w:color="auto"/>
        <w:bottom w:val="none" w:sz="0" w:space="0" w:color="auto"/>
        <w:right w:val="none" w:sz="0" w:space="0" w:color="auto"/>
      </w:divBdr>
    </w:div>
    <w:div w:id="1080909029">
      <w:bodyDiv w:val="1"/>
      <w:marLeft w:val="0"/>
      <w:marRight w:val="0"/>
      <w:marTop w:val="0"/>
      <w:marBottom w:val="0"/>
      <w:divBdr>
        <w:top w:val="none" w:sz="0" w:space="0" w:color="auto"/>
        <w:left w:val="none" w:sz="0" w:space="0" w:color="auto"/>
        <w:bottom w:val="none" w:sz="0" w:space="0" w:color="auto"/>
        <w:right w:val="none" w:sz="0" w:space="0" w:color="auto"/>
      </w:divBdr>
    </w:div>
    <w:div w:id="1164079893">
      <w:bodyDiv w:val="1"/>
      <w:marLeft w:val="0"/>
      <w:marRight w:val="0"/>
      <w:marTop w:val="0"/>
      <w:marBottom w:val="0"/>
      <w:divBdr>
        <w:top w:val="none" w:sz="0" w:space="0" w:color="auto"/>
        <w:left w:val="none" w:sz="0" w:space="0" w:color="auto"/>
        <w:bottom w:val="none" w:sz="0" w:space="0" w:color="auto"/>
        <w:right w:val="none" w:sz="0" w:space="0" w:color="auto"/>
      </w:divBdr>
    </w:div>
    <w:div w:id="1298683781">
      <w:bodyDiv w:val="1"/>
      <w:marLeft w:val="0"/>
      <w:marRight w:val="0"/>
      <w:marTop w:val="0"/>
      <w:marBottom w:val="0"/>
      <w:divBdr>
        <w:top w:val="none" w:sz="0" w:space="0" w:color="auto"/>
        <w:left w:val="none" w:sz="0" w:space="0" w:color="auto"/>
        <w:bottom w:val="none" w:sz="0" w:space="0" w:color="auto"/>
        <w:right w:val="none" w:sz="0" w:space="0" w:color="auto"/>
      </w:divBdr>
    </w:div>
    <w:div w:id="1454640721">
      <w:bodyDiv w:val="1"/>
      <w:marLeft w:val="0"/>
      <w:marRight w:val="0"/>
      <w:marTop w:val="0"/>
      <w:marBottom w:val="0"/>
      <w:divBdr>
        <w:top w:val="none" w:sz="0" w:space="0" w:color="auto"/>
        <w:left w:val="none" w:sz="0" w:space="0" w:color="auto"/>
        <w:bottom w:val="none" w:sz="0" w:space="0" w:color="auto"/>
        <w:right w:val="none" w:sz="0" w:space="0" w:color="auto"/>
      </w:divBdr>
    </w:div>
    <w:div w:id="1488202379">
      <w:bodyDiv w:val="1"/>
      <w:marLeft w:val="0"/>
      <w:marRight w:val="0"/>
      <w:marTop w:val="0"/>
      <w:marBottom w:val="0"/>
      <w:divBdr>
        <w:top w:val="none" w:sz="0" w:space="0" w:color="auto"/>
        <w:left w:val="none" w:sz="0" w:space="0" w:color="auto"/>
        <w:bottom w:val="none" w:sz="0" w:space="0" w:color="auto"/>
        <w:right w:val="none" w:sz="0" w:space="0" w:color="auto"/>
      </w:divBdr>
    </w:div>
    <w:div w:id="1585456889">
      <w:bodyDiv w:val="1"/>
      <w:marLeft w:val="0"/>
      <w:marRight w:val="0"/>
      <w:marTop w:val="0"/>
      <w:marBottom w:val="0"/>
      <w:divBdr>
        <w:top w:val="none" w:sz="0" w:space="0" w:color="auto"/>
        <w:left w:val="none" w:sz="0" w:space="0" w:color="auto"/>
        <w:bottom w:val="none" w:sz="0" w:space="0" w:color="auto"/>
        <w:right w:val="none" w:sz="0" w:space="0" w:color="auto"/>
      </w:divBdr>
    </w:div>
    <w:div w:id="1585915635">
      <w:bodyDiv w:val="1"/>
      <w:marLeft w:val="0"/>
      <w:marRight w:val="0"/>
      <w:marTop w:val="0"/>
      <w:marBottom w:val="0"/>
      <w:divBdr>
        <w:top w:val="none" w:sz="0" w:space="0" w:color="auto"/>
        <w:left w:val="none" w:sz="0" w:space="0" w:color="auto"/>
        <w:bottom w:val="none" w:sz="0" w:space="0" w:color="auto"/>
        <w:right w:val="none" w:sz="0" w:space="0" w:color="auto"/>
      </w:divBdr>
    </w:div>
    <w:div w:id="1588003588">
      <w:bodyDiv w:val="1"/>
      <w:marLeft w:val="0"/>
      <w:marRight w:val="0"/>
      <w:marTop w:val="0"/>
      <w:marBottom w:val="0"/>
      <w:divBdr>
        <w:top w:val="none" w:sz="0" w:space="0" w:color="auto"/>
        <w:left w:val="none" w:sz="0" w:space="0" w:color="auto"/>
        <w:bottom w:val="none" w:sz="0" w:space="0" w:color="auto"/>
        <w:right w:val="none" w:sz="0" w:space="0" w:color="auto"/>
      </w:divBdr>
    </w:div>
    <w:div w:id="1618026219">
      <w:bodyDiv w:val="1"/>
      <w:marLeft w:val="0"/>
      <w:marRight w:val="0"/>
      <w:marTop w:val="0"/>
      <w:marBottom w:val="0"/>
      <w:divBdr>
        <w:top w:val="none" w:sz="0" w:space="0" w:color="auto"/>
        <w:left w:val="none" w:sz="0" w:space="0" w:color="auto"/>
        <w:bottom w:val="none" w:sz="0" w:space="0" w:color="auto"/>
        <w:right w:val="none" w:sz="0" w:space="0" w:color="auto"/>
      </w:divBdr>
    </w:div>
    <w:div w:id="1630551895">
      <w:bodyDiv w:val="1"/>
      <w:marLeft w:val="0"/>
      <w:marRight w:val="0"/>
      <w:marTop w:val="0"/>
      <w:marBottom w:val="0"/>
      <w:divBdr>
        <w:top w:val="none" w:sz="0" w:space="0" w:color="auto"/>
        <w:left w:val="none" w:sz="0" w:space="0" w:color="auto"/>
        <w:bottom w:val="none" w:sz="0" w:space="0" w:color="auto"/>
        <w:right w:val="none" w:sz="0" w:space="0" w:color="auto"/>
      </w:divBdr>
    </w:div>
    <w:div w:id="1696346944">
      <w:bodyDiv w:val="1"/>
      <w:marLeft w:val="0"/>
      <w:marRight w:val="0"/>
      <w:marTop w:val="0"/>
      <w:marBottom w:val="0"/>
      <w:divBdr>
        <w:top w:val="none" w:sz="0" w:space="0" w:color="auto"/>
        <w:left w:val="none" w:sz="0" w:space="0" w:color="auto"/>
        <w:bottom w:val="none" w:sz="0" w:space="0" w:color="auto"/>
        <w:right w:val="none" w:sz="0" w:space="0" w:color="auto"/>
      </w:divBdr>
      <w:divsChild>
        <w:div w:id="970135657">
          <w:marLeft w:val="0"/>
          <w:marRight w:val="0"/>
          <w:marTop w:val="0"/>
          <w:marBottom w:val="0"/>
          <w:divBdr>
            <w:top w:val="none" w:sz="0" w:space="0" w:color="auto"/>
            <w:left w:val="none" w:sz="0" w:space="0" w:color="auto"/>
            <w:bottom w:val="none" w:sz="0" w:space="0" w:color="auto"/>
            <w:right w:val="none" w:sz="0" w:space="0" w:color="auto"/>
          </w:divBdr>
          <w:divsChild>
            <w:div w:id="932518638">
              <w:marLeft w:val="0"/>
              <w:marRight w:val="0"/>
              <w:marTop w:val="100"/>
              <w:marBottom w:val="100"/>
              <w:divBdr>
                <w:top w:val="single" w:sz="2" w:space="0" w:color="D9D9E3"/>
                <w:left w:val="single" w:sz="2" w:space="0" w:color="D9D9E3"/>
                <w:bottom w:val="single" w:sz="2" w:space="0" w:color="D9D9E3"/>
                <w:right w:val="single" w:sz="2" w:space="0" w:color="D9D9E3"/>
              </w:divBdr>
              <w:divsChild>
                <w:div w:id="254705110">
                  <w:marLeft w:val="0"/>
                  <w:marRight w:val="0"/>
                  <w:marTop w:val="0"/>
                  <w:marBottom w:val="0"/>
                  <w:divBdr>
                    <w:top w:val="single" w:sz="2" w:space="0" w:color="D9D9E3"/>
                    <w:left w:val="single" w:sz="2" w:space="0" w:color="D9D9E3"/>
                    <w:bottom w:val="single" w:sz="2" w:space="0" w:color="D9D9E3"/>
                    <w:right w:val="single" w:sz="2" w:space="0" w:color="D9D9E3"/>
                  </w:divBdr>
                  <w:divsChild>
                    <w:div w:id="417792984">
                      <w:marLeft w:val="0"/>
                      <w:marRight w:val="0"/>
                      <w:marTop w:val="0"/>
                      <w:marBottom w:val="0"/>
                      <w:divBdr>
                        <w:top w:val="single" w:sz="2" w:space="0" w:color="D9D9E3"/>
                        <w:left w:val="single" w:sz="2" w:space="0" w:color="D9D9E3"/>
                        <w:bottom w:val="single" w:sz="2" w:space="0" w:color="D9D9E3"/>
                        <w:right w:val="single" w:sz="2" w:space="0" w:color="D9D9E3"/>
                      </w:divBdr>
                      <w:divsChild>
                        <w:div w:id="926420503">
                          <w:marLeft w:val="0"/>
                          <w:marRight w:val="0"/>
                          <w:marTop w:val="0"/>
                          <w:marBottom w:val="0"/>
                          <w:divBdr>
                            <w:top w:val="single" w:sz="2" w:space="0" w:color="D9D9E3"/>
                            <w:left w:val="single" w:sz="2" w:space="0" w:color="D9D9E3"/>
                            <w:bottom w:val="single" w:sz="2" w:space="0" w:color="D9D9E3"/>
                            <w:right w:val="single" w:sz="2" w:space="0" w:color="D9D9E3"/>
                          </w:divBdr>
                          <w:divsChild>
                            <w:div w:id="808476293">
                              <w:marLeft w:val="0"/>
                              <w:marRight w:val="0"/>
                              <w:marTop w:val="0"/>
                              <w:marBottom w:val="0"/>
                              <w:divBdr>
                                <w:top w:val="single" w:sz="2" w:space="0" w:color="D9D9E3"/>
                                <w:left w:val="single" w:sz="2" w:space="0" w:color="D9D9E3"/>
                                <w:bottom w:val="single" w:sz="2" w:space="0" w:color="D9D9E3"/>
                                <w:right w:val="single" w:sz="2" w:space="0" w:color="D9D9E3"/>
                              </w:divBdr>
                              <w:divsChild>
                                <w:div w:id="1818836514">
                                  <w:marLeft w:val="0"/>
                                  <w:marRight w:val="0"/>
                                  <w:marTop w:val="0"/>
                                  <w:marBottom w:val="0"/>
                                  <w:divBdr>
                                    <w:top w:val="single" w:sz="2" w:space="0" w:color="D9D9E3"/>
                                    <w:left w:val="single" w:sz="2" w:space="0" w:color="D9D9E3"/>
                                    <w:bottom w:val="single" w:sz="2" w:space="0" w:color="D9D9E3"/>
                                    <w:right w:val="single" w:sz="2" w:space="0" w:color="D9D9E3"/>
                                  </w:divBdr>
                                  <w:divsChild>
                                    <w:div w:id="1711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5908844">
      <w:bodyDiv w:val="1"/>
      <w:marLeft w:val="0"/>
      <w:marRight w:val="0"/>
      <w:marTop w:val="0"/>
      <w:marBottom w:val="0"/>
      <w:divBdr>
        <w:top w:val="none" w:sz="0" w:space="0" w:color="auto"/>
        <w:left w:val="none" w:sz="0" w:space="0" w:color="auto"/>
        <w:bottom w:val="none" w:sz="0" w:space="0" w:color="auto"/>
        <w:right w:val="none" w:sz="0" w:space="0" w:color="auto"/>
      </w:divBdr>
    </w:div>
    <w:div w:id="1726223694">
      <w:bodyDiv w:val="1"/>
      <w:marLeft w:val="0"/>
      <w:marRight w:val="0"/>
      <w:marTop w:val="0"/>
      <w:marBottom w:val="0"/>
      <w:divBdr>
        <w:top w:val="none" w:sz="0" w:space="0" w:color="auto"/>
        <w:left w:val="none" w:sz="0" w:space="0" w:color="auto"/>
        <w:bottom w:val="none" w:sz="0" w:space="0" w:color="auto"/>
        <w:right w:val="none" w:sz="0" w:space="0" w:color="auto"/>
      </w:divBdr>
    </w:div>
    <w:div w:id="1766851115">
      <w:bodyDiv w:val="1"/>
      <w:marLeft w:val="0"/>
      <w:marRight w:val="0"/>
      <w:marTop w:val="0"/>
      <w:marBottom w:val="0"/>
      <w:divBdr>
        <w:top w:val="none" w:sz="0" w:space="0" w:color="auto"/>
        <w:left w:val="none" w:sz="0" w:space="0" w:color="auto"/>
        <w:bottom w:val="none" w:sz="0" w:space="0" w:color="auto"/>
        <w:right w:val="none" w:sz="0" w:space="0" w:color="auto"/>
      </w:divBdr>
    </w:div>
    <w:div w:id="1772043480">
      <w:bodyDiv w:val="1"/>
      <w:marLeft w:val="0"/>
      <w:marRight w:val="0"/>
      <w:marTop w:val="0"/>
      <w:marBottom w:val="0"/>
      <w:divBdr>
        <w:top w:val="none" w:sz="0" w:space="0" w:color="auto"/>
        <w:left w:val="none" w:sz="0" w:space="0" w:color="auto"/>
        <w:bottom w:val="none" w:sz="0" w:space="0" w:color="auto"/>
        <w:right w:val="none" w:sz="0" w:space="0" w:color="auto"/>
      </w:divBdr>
    </w:div>
    <w:div w:id="1818959216">
      <w:bodyDiv w:val="1"/>
      <w:marLeft w:val="0"/>
      <w:marRight w:val="0"/>
      <w:marTop w:val="0"/>
      <w:marBottom w:val="0"/>
      <w:divBdr>
        <w:top w:val="none" w:sz="0" w:space="0" w:color="auto"/>
        <w:left w:val="none" w:sz="0" w:space="0" w:color="auto"/>
        <w:bottom w:val="none" w:sz="0" w:space="0" w:color="auto"/>
        <w:right w:val="none" w:sz="0" w:space="0" w:color="auto"/>
      </w:divBdr>
    </w:div>
    <w:div w:id="1820072892">
      <w:bodyDiv w:val="1"/>
      <w:marLeft w:val="0"/>
      <w:marRight w:val="0"/>
      <w:marTop w:val="0"/>
      <w:marBottom w:val="0"/>
      <w:divBdr>
        <w:top w:val="none" w:sz="0" w:space="0" w:color="auto"/>
        <w:left w:val="none" w:sz="0" w:space="0" w:color="auto"/>
        <w:bottom w:val="none" w:sz="0" w:space="0" w:color="auto"/>
        <w:right w:val="none" w:sz="0" w:space="0" w:color="auto"/>
      </w:divBdr>
    </w:div>
    <w:div w:id="2019892878">
      <w:bodyDiv w:val="1"/>
      <w:marLeft w:val="0"/>
      <w:marRight w:val="0"/>
      <w:marTop w:val="0"/>
      <w:marBottom w:val="0"/>
      <w:divBdr>
        <w:top w:val="none" w:sz="0" w:space="0" w:color="auto"/>
        <w:left w:val="none" w:sz="0" w:space="0" w:color="auto"/>
        <w:bottom w:val="none" w:sz="0" w:space="0" w:color="auto"/>
        <w:right w:val="none" w:sz="0" w:space="0" w:color="auto"/>
      </w:divBdr>
    </w:div>
    <w:div w:id="2025009524">
      <w:bodyDiv w:val="1"/>
      <w:marLeft w:val="0"/>
      <w:marRight w:val="0"/>
      <w:marTop w:val="0"/>
      <w:marBottom w:val="0"/>
      <w:divBdr>
        <w:top w:val="none" w:sz="0" w:space="0" w:color="auto"/>
        <w:left w:val="none" w:sz="0" w:space="0" w:color="auto"/>
        <w:bottom w:val="none" w:sz="0" w:space="0" w:color="auto"/>
        <w:right w:val="none" w:sz="0" w:space="0" w:color="auto"/>
      </w:divBdr>
    </w:div>
    <w:div w:id="213616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Downloads/Risk%20Strateg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ownloads/Risk%20Strategy.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Information_security_manage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FF55D-AF87-479D-A289-13D56D38F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13</Pages>
  <Words>3397</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[Insert Org Name: File - Info - Properties - Advanced]</Company>
  <LinksUpToDate>false</LinksUpToDate>
  <CharactersWithSpaces>22715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CHARLES OLAGOKE</cp:lastModifiedBy>
  <cp:revision>116</cp:revision>
  <cp:lastPrinted>2024-07-22T11:45:00Z</cp:lastPrinted>
  <dcterms:created xsi:type="dcterms:W3CDTF">2024-06-05T21:10:00Z</dcterms:created>
  <dcterms:modified xsi:type="dcterms:W3CDTF">2024-10-12T17:06:00Z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23b22bff2ca1d428d89e2318debf4daa6f0ae200efe65694a035efbc76ba0c89</vt:lpwstr>
  </property>
</Properties>
</file>