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A56A0"/>
        </w:rPr>
        <w:t>Site Flood Hazard Report</w:t>
      </w:r>
    </w:p>
    <w:p>
      <w:r>
        <w:rPr>
          <w:rFonts w:ascii="Arial" w:hAnsi="Arial"/>
          <w:b/>
          <w:i w:val="0"/>
          <w:sz w:val="22"/>
        </w:rPr>
        <w:t>Site: Harare demo</w:t>
      </w:r>
    </w:p>
    <w:p>
      <w:r>
        <w:rPr>
          <w:rFonts w:ascii="Arial" w:hAnsi="Arial"/>
          <w:b w:val="0"/>
          <w:i w:val="0"/>
          <w:sz w:val="20"/>
        </w:rPr>
        <w:t>Generated: 2026-10-19 03:53 UTC</w:t>
      </w:r>
    </w:p>
    <w:p>
      <w:r>
        <w:rPr>
          <w:rFonts w:ascii="Arial" w:hAnsi="Arial"/>
          <w:b w:val="0"/>
          <w:i w:val="0"/>
          <w:sz w:val="20"/>
        </w:rPr>
        <w:t>AOI bounds: (30.8000, -18.1000) – (31.3000, -17.6000)</w:t>
      </w:r>
    </w:p>
    <w:p>
      <w:r>
        <w:rPr>
          <w:rFonts w:ascii="Arial" w:hAnsi="Arial"/>
          <w:b w:val="0"/>
          <w:i w:val="0"/>
          <w:sz w:val="20"/>
        </w:rPr>
        <w:t>Mode: local</w:t>
      </w:r>
    </w:p>
    <w:p>
      <w:r>
        <w:rPr>
          <w:rFonts w:ascii="Arial" w:hAnsi="Arial"/>
          <w:i/>
          <w:sz w:val="20"/>
        </w:rPr>
        <w:t>Physical hazard assessment only. Depths in metres. Building counts are structure footprints intersecting inundation — not insured loss or monetary damage. Depth products may be provisional unless explicitly event-validated.</w:t>
      </w:r>
    </w:p>
    <w:p>
      <w:pPr>
        <w:pStyle w:val="Heading1"/>
      </w:pPr>
      <w:r>
        <w:rPr>
          <w:rFonts w:ascii="Arial" w:hAnsi="Arial"/>
          <w:color w:val="1A56A0"/>
        </w:rPr>
        <w:t>1. Multi-peril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Peril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Indicator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Pluvial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Fluvial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low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Coastal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low</w:t>
            </w:r>
          </w:p>
        </w:tc>
      </w:tr>
    </w:tbl>
    <w:p>
      <w:r>
        <w:rPr>
          <w:rFonts w:ascii="Arial" w:hAnsi="Arial"/>
          <w:b w:val="0"/>
          <w:i w:val="0"/>
          <w:sz w:val="20"/>
        </w:rPr>
        <w:t>Demo</w:t>
      </w:r>
    </w:p>
    <w:p>
      <w:pPr>
        <w:pStyle w:val="Heading1"/>
      </w:pPr>
      <w:r>
        <w:rPr>
          <w:rFonts w:ascii="Arial" w:hAnsi="Arial"/>
          <w:color w:val="1A56A0"/>
        </w:rPr>
        <w:t>2. Peak water depth by return period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Return period T (years)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Peak depth h_max (m)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Mean depth where wet (m)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0.200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0.200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50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0.450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0.450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100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0.700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0.700</w:t>
            </w:r>
          </w:p>
        </w:tc>
      </w:tr>
    </w:tbl>
    <w:p>
      <w:pPr>
        <w:pStyle w:val="Heading1"/>
      </w:pPr>
      <w:r>
        <w:rPr>
          <w:rFonts w:ascii="Arial" w:hAnsi="Arial"/>
          <w:color w:val="1A56A0"/>
        </w:rPr>
        <w:t>3. Climate delta scales (transparent factors)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SSP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2030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2050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2080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ssp126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1.030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1.050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1.070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ssp245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1.050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1.090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1.140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ssp585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1.070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1.150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1.280</w:t>
            </w:r>
          </w:p>
        </w:tc>
      </w:tr>
    </w:tbl>
    <w:p>
      <w:r>
        <w:rPr>
          <w:rFonts w:ascii="Arial" w:hAnsi="Arial"/>
          <w:b w:val="0"/>
          <w:i/>
          <w:sz w:val="20"/>
        </w:rPr>
        <w:t>These are transparent delta-change multipliers on design rainfall, not dynamical downscaling outputs.</w:t>
      </w:r>
    </w:p>
    <w:p>
      <w:pPr>
        <w:pStyle w:val="Heading1"/>
      </w:pPr>
      <w:r>
        <w:rPr>
          <w:rFonts w:ascii="Arial" w:hAnsi="Arial"/>
          <w:color w:val="1A56A0"/>
        </w:rPr>
        <w:t>4. Building exposure (physical counts)</w:t>
      </w:r>
    </w:p>
    <w:p>
      <w:r>
        <w:rPr>
          <w:rFonts w:ascii="Arial" w:hAnsi="Arial"/>
          <w:b w:val="0"/>
          <w:i w:val="0"/>
          <w:sz w:val="22"/>
        </w:rPr>
        <w:t>Buildings assessed: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Depth threshold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Structures intersecting inundation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gt_0.15m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gt_0.5m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</w:tbl>
    <w:p>
      <w:pPr>
        <w:pStyle w:val="Heading1"/>
      </w:pPr>
      <w:r>
        <w:rPr>
          <w:rFonts w:ascii="Arial" w:hAnsi="Arial"/>
          <w:color w:val="1A56A0"/>
        </w:rPr>
        <w:t>5. Data sources</w:t>
      </w:r>
    </w:p>
    <w:p>
      <w:r>
        <w:rPr>
          <w:rFonts w:ascii="Arial" w:hAnsi="Arial"/>
          <w:b w:val="0"/>
          <w:i w:val="0"/>
          <w:sz w:val="18"/>
        </w:rPr>
        <w:t>{</w:t>
        <w:br/>
        <w:t xml:space="preserve">  "precip": "CHIRPS"</w:t>
        <w:br/>
        <w:t>}</w:t>
      </w:r>
    </w:p>
    <w:p>
      <w:r>
        <w:rPr>
          <w:rFonts w:ascii="Arial" w:hAnsi="Arial"/>
          <w:b w:val="0"/>
          <w:i/>
          <w:sz w:val="18"/>
        </w:rPr>
        <w:t>ROZVI — rainfall / extremes ≠ flood depth ≠ financial risk. See docs/SCIENTIFIC_CLAIMS.md.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