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rFonts w:ascii="Arial" w:cs="Arial" w:eastAsia="Arial" w:hAnsi="Arial"/>
          <w:b/>
          <w:bCs/>
          <w:color w:val="6B091A"/>
          <w:sz w:val="44"/>
          <w:szCs w:val="44"/>
        </w:rPr>
        <w:t xml:space="preserve">SLCM Mobile App (Flutter)</w:t>
      </w:r>
    </w:p>
    <w:p>
      <w:pPr>
        <w:spacing w:after="240"/>
      </w:pPr>
      <w:r>
        <w:rPr>
          <w:rFonts w:ascii="Arial" w:cs="Arial" w:eastAsia="Arial" w:hAnsi="Arial"/>
          <w:color w:val="404040"/>
          <w:sz w:val="28"/>
          <w:szCs w:val="28"/>
        </w:rPr>
        <w:t xml:space="preserve">Effort estimation for the Student, Faculty and Parent portals</w:t>
      </w:r>
    </w:p>
    <w:p>
      <w:pPr>
        <w:pBdr>
          <w:bottom w:val="single" w:color="6B091A" w:sz="8" w:space="4"/>
        </w:pBdr>
        <w:spacing w:after="240"/>
      </w:pPr>
      <w:r>
        <w:rPr>
          <w:rFonts w:ascii="Arial" w:cs="Arial" w:eastAsia="Arial" w:hAnsi="Arial"/>
          <w:color w:val="595959"/>
          <w:sz w:val="18"/>
          <w:szCs w:val="18"/>
        </w:rPr>
        <w:t xml:space="preserve">Version 1.0  |  15 October 2026  |  Companion workbook: SLCM_Mobile_App_Effort_Estimation.xlsx</w:t>
      </w:r>
    </w:p>
    <w:sdt>
      <w:sdtPr>
        <w:alias w:val="Contents"/>
      </w:sdtPr>
      <w:sdtContent>
        <w:p>
          <w:pPr>
            <w:pStyle w:val="TOC1"/>
            <w:tabs>
              <w:tab w:val="right" w:pos="9638" w:leader="dot"/>
            </w:tabs>
          </w:pPr>
          <w:r>
            <w:fldChar w:fldCharType="begin" w:dirty="true"/>
            <w:instrText xml:space="preserve">TOC \h \o "1-2"</w:instrText>
            <w:fldChar w:fldCharType="separate"/>
          </w:r>
          <w:hyperlink w:history="1" w:anchor="_Toc1">
            <w:r>
              <w:t xml:space="preserve">1. Summary</w:t>
            </w:r>
            <w:r>
              <w:tab/>
            </w:r>
            <w:r>
              <w:fldChar w:fldCharType="begin" w:dirty="true"/>
              <w:instrText xml:space="preserve">PAGEREF _Toc1 \h</w:instrText>
              <w:fldChar w:fldCharType="separate"/>
              <w:fldChar w:fldCharType="end"/>
            </w:r>
          </w:hyperlink>
        </w:p>
        <w:p>
          <w:pPr>
            <w:pStyle w:val="TOC1"/>
            <w:tabs>
              <w:tab w:val="right" w:pos="9638" w:leader="dot"/>
            </w:tabs>
          </w:pPr>
          <w:hyperlink w:history="1" w:anchor="_Toc2">
            <w:r>
              <w:t xml:space="preserve">2. Scope</w:t>
            </w:r>
            <w:r>
              <w:tab/>
            </w:r>
            <w:r>
              <w:fldChar w:fldCharType="begin" w:dirty="true"/>
              <w:instrText xml:space="preserve">PAGEREF _Toc2 \h</w:instrText>
              <w:fldChar w:fldCharType="separate"/>
              <w:fldChar w:fldCharType="end"/>
            </w:r>
          </w:hyperlink>
        </w:p>
        <w:p>
          <w:pPr>
            <w:pStyle w:val="TOC1"/>
            <w:tabs>
              <w:tab w:val="right" w:pos="9638" w:leader="dot"/>
            </w:tabs>
          </w:pPr>
          <w:hyperlink w:history="1" w:anchor="_Toc3">
            <w:r>
              <w:t xml:space="preserve">3. Current state of the backend</w:t>
            </w:r>
            <w:r>
              <w:tab/>
            </w:r>
            <w:r>
              <w:fldChar w:fldCharType="begin" w:dirty="true"/>
              <w:instrText xml:space="preserve">PAGEREF _Toc3 \h</w:instrText>
              <w:fldChar w:fldCharType="separate"/>
              <w:fldChar w:fldCharType="end"/>
            </w:r>
          </w:hyperlink>
        </w:p>
        <w:p>
          <w:pPr>
            <w:pStyle w:val="TOC2"/>
            <w:tabs>
              <w:tab w:val="right" w:pos="9638" w:leader="dot"/>
            </w:tabs>
            <w:ind w:left="220"/>
          </w:pPr>
          <w:hyperlink w:history="1" w:anchor="_Toc4">
            <w:r>
              <w:t xml:space="preserve">Features with no backend today</w:t>
            </w:r>
            <w:r>
              <w:tab/>
            </w:r>
            <w:r>
              <w:fldChar w:fldCharType="begin" w:dirty="true"/>
              <w:instrText xml:space="preserve">PAGEREF _Toc4 \h</w:instrText>
              <w:fldChar w:fldCharType="separate"/>
              <w:fldChar w:fldCharType="end"/>
            </w:r>
          </w:hyperlink>
        </w:p>
        <w:p>
          <w:pPr>
            <w:pStyle w:val="TOC1"/>
            <w:tabs>
              <w:tab w:val="right" w:pos="9638" w:leader="dot"/>
            </w:tabs>
          </w:pPr>
          <w:hyperlink w:history="1" w:anchor="_Toc5">
            <w:r>
              <w:t xml:space="preserve">4. Approach</w:t>
            </w:r>
            <w:r>
              <w:tab/>
            </w:r>
            <w:r>
              <w:fldChar w:fldCharType="begin" w:dirty="true"/>
              <w:instrText xml:space="preserve">PAGEREF _Toc5 \h</w:instrText>
              <w:fldChar w:fldCharType="separate"/>
              <w:fldChar w:fldCharType="end"/>
            </w:r>
          </w:hyperlink>
        </w:p>
        <w:p>
          <w:pPr>
            <w:pStyle w:val="TOC2"/>
            <w:tabs>
              <w:tab w:val="right" w:pos="9638" w:leader="dot"/>
            </w:tabs>
            <w:ind w:left="220"/>
          </w:pPr>
          <w:hyperlink w:history="1" w:anchor="_Toc6">
            <w:r>
              <w:t xml:space="preserve">App structure</w:t>
            </w:r>
            <w:r>
              <w:tab/>
            </w:r>
            <w:r>
              <w:fldChar w:fldCharType="begin" w:dirty="true"/>
              <w:instrText xml:space="preserve">PAGEREF _Toc6 \h</w:instrText>
              <w:fldChar w:fldCharType="separate"/>
              <w:fldChar w:fldCharType="end"/>
            </w:r>
          </w:hyperlink>
        </w:p>
        <w:p>
          <w:pPr>
            <w:pStyle w:val="TOC2"/>
            <w:tabs>
              <w:tab w:val="right" w:pos="9638" w:leader="dot"/>
            </w:tabs>
            <w:ind w:left="220"/>
          </w:pPr>
          <w:hyperlink w:history="1" w:anchor="_Toc7">
            <w:r>
              <w:t xml:space="preserve">Helpdesk</w:t>
            </w:r>
            <w:r>
              <w:tab/>
            </w:r>
            <w:r>
              <w:fldChar w:fldCharType="begin" w:dirty="true"/>
              <w:instrText xml:space="preserve">PAGEREF _Toc7 \h</w:instrText>
              <w:fldChar w:fldCharType="separate"/>
              <w:fldChar w:fldCharType="end"/>
            </w:r>
          </w:hyperlink>
        </w:p>
        <w:p>
          <w:pPr>
            <w:pStyle w:val="TOC2"/>
            <w:tabs>
              <w:tab w:val="right" w:pos="9638" w:leader="dot"/>
            </w:tabs>
            <w:ind w:left="220"/>
          </w:pPr>
          <w:hyperlink w:history="1" w:anchor="_Toc8">
            <w:r>
              <w:t xml:space="preserve">How the estimate was built</w:t>
            </w:r>
            <w:r>
              <w:tab/>
            </w:r>
            <w:r>
              <w:fldChar w:fldCharType="begin" w:dirty="true"/>
              <w:instrText xml:space="preserve">PAGEREF _Toc8 \h</w:instrText>
              <w:fldChar w:fldCharType="separate"/>
              <w:fldChar w:fldCharType="end"/>
            </w:r>
          </w:hyperlink>
        </w:p>
        <w:p>
          <w:pPr>
            <w:pStyle w:val="TOC1"/>
            <w:tabs>
              <w:tab w:val="right" w:pos="9638" w:leader="dot"/>
            </w:tabs>
          </w:pPr>
          <w:hyperlink w:history="1" w:anchor="_Toc9">
            <w:r>
              <w:t xml:space="preserve">5. Common Foundation</w:t>
            </w:r>
            <w:r>
              <w:tab/>
            </w:r>
            <w:r>
              <w:fldChar w:fldCharType="begin" w:dirty="true"/>
              <w:instrText xml:space="preserve">PAGEREF _Toc9 \h</w:instrText>
              <w:fldChar w:fldCharType="separate"/>
              <w:fldChar w:fldCharType="end"/>
            </w:r>
          </w:hyperlink>
        </w:p>
        <w:p>
          <w:pPr>
            <w:pStyle w:val="TOC1"/>
            <w:tabs>
              <w:tab w:val="right" w:pos="9638" w:leader="dot"/>
            </w:tabs>
          </w:pPr>
          <w:hyperlink w:history="1" w:anchor="_Toc10">
            <w:r>
              <w:t xml:space="preserve">6. Student Portal</w:t>
            </w:r>
            <w:r>
              <w:tab/>
            </w:r>
            <w:r>
              <w:fldChar w:fldCharType="begin" w:dirty="true"/>
              <w:instrText xml:space="preserve">PAGEREF _Toc10 \h</w:instrText>
              <w:fldChar w:fldCharType="separate"/>
              <w:fldChar w:fldCharType="end"/>
            </w:r>
          </w:hyperlink>
        </w:p>
        <w:p>
          <w:pPr>
            <w:pStyle w:val="TOC1"/>
            <w:tabs>
              <w:tab w:val="right" w:pos="9638" w:leader="dot"/>
            </w:tabs>
          </w:pPr>
          <w:hyperlink w:history="1" w:anchor="_Toc11">
            <w:r>
              <w:t xml:space="preserve">7. Faculty Portal</w:t>
            </w:r>
            <w:r>
              <w:tab/>
            </w:r>
            <w:r>
              <w:fldChar w:fldCharType="begin" w:dirty="true"/>
              <w:instrText xml:space="preserve">PAGEREF _Toc11 \h</w:instrText>
              <w:fldChar w:fldCharType="separate"/>
              <w:fldChar w:fldCharType="end"/>
            </w:r>
          </w:hyperlink>
        </w:p>
        <w:p>
          <w:pPr>
            <w:pStyle w:val="TOC1"/>
            <w:tabs>
              <w:tab w:val="right" w:pos="9638" w:leader="dot"/>
            </w:tabs>
          </w:pPr>
          <w:hyperlink w:history="1" w:anchor="_Toc12">
            <w:r>
              <w:t xml:space="preserve">8. Parent Portal</w:t>
            </w:r>
            <w:r>
              <w:tab/>
            </w:r>
            <w:r>
              <w:fldChar w:fldCharType="begin" w:dirty="true"/>
              <w:instrText xml:space="preserve">PAGEREF _Toc12 \h</w:instrText>
              <w:fldChar w:fldCharType="separate"/>
              <w:fldChar w:fldCharType="end"/>
            </w:r>
          </w:hyperlink>
        </w:p>
        <w:p>
          <w:pPr>
            <w:pStyle w:val="TOC1"/>
            <w:tabs>
              <w:tab w:val="right" w:pos="9638" w:leader="dot"/>
            </w:tabs>
          </w:pPr>
          <w:hyperlink w:history="1" w:anchor="_Toc13">
            <w:r>
              <w:t xml:space="preserve">9. Team and timeline</w:t>
            </w:r>
            <w:r>
              <w:tab/>
            </w:r>
            <w:r>
              <w:fldChar w:fldCharType="begin" w:dirty="true"/>
              <w:instrText xml:space="preserve">PAGEREF _Toc13 \h</w:instrText>
              <w:fldChar w:fldCharType="separate"/>
              <w:fldChar w:fldCharType="end"/>
            </w:r>
          </w:hyperlink>
        </w:p>
        <w:p>
          <w:pPr>
            <w:pStyle w:val="TOC2"/>
            <w:tabs>
              <w:tab w:val="right" w:pos="9638" w:leader="dot"/>
            </w:tabs>
            <w:ind w:left="220"/>
          </w:pPr>
          <w:hyperlink w:history="1" w:anchor="_Toc14">
            <w:r>
              <w:t xml:space="preserve">Phased delivery</w:t>
            </w:r>
            <w:r>
              <w:tab/>
            </w:r>
            <w:r>
              <w:fldChar w:fldCharType="begin" w:dirty="true"/>
              <w:instrText xml:space="preserve">PAGEREF _Toc14 \h</w:instrText>
              <w:fldChar w:fldCharType="separate"/>
              <w:fldChar w:fldCharType="end"/>
            </w:r>
          </w:hyperlink>
        </w:p>
        <w:p>
          <w:pPr>
            <w:pStyle w:val="TOC2"/>
            <w:tabs>
              <w:tab w:val="right" w:pos="9638" w:leader="dot"/>
            </w:tabs>
            <w:ind w:left="220"/>
          </w:pPr>
          <w:hyperlink w:history="1" w:anchor="_Toc15">
            <w:r>
              <w:t xml:space="preserve">Ways to shorten or de-risk the timeline</w:t>
            </w:r>
            <w:r>
              <w:tab/>
            </w:r>
            <w:r>
              <w:fldChar w:fldCharType="begin" w:dirty="true"/>
              <w:instrText xml:space="preserve">PAGEREF _Toc15 \h</w:instrText>
              <w:fldChar w:fldCharType="separate"/>
              <w:fldChar w:fldCharType="end"/>
            </w:r>
          </w:hyperlink>
        </w:p>
        <w:p>
          <w:pPr>
            <w:pStyle w:val="TOC1"/>
            <w:tabs>
              <w:tab w:val="right" w:pos="9638" w:leader="dot"/>
            </w:tabs>
          </w:pPr>
          <w:hyperlink w:history="1" w:anchor="_Toc16">
            <w:r>
              <w:t xml:space="preserve">10. Assumptions, exclusions and risks</w:t>
            </w:r>
            <w:r>
              <w:tab/>
            </w:r>
            <w:r>
              <w:fldChar w:fldCharType="begin" w:dirty="true"/>
              <w:instrText xml:space="preserve">PAGEREF _Toc16 \h</w:instrText>
              <w:fldChar w:fldCharType="separate"/>
              <w:fldChar w:fldCharType="end"/>
            </w:r>
          </w:hyperlink>
        </w:p>
        <w:p>
          <w:pPr>
            <w:pStyle w:val="TOC2"/>
            <w:tabs>
              <w:tab w:val="right" w:pos="9638" w:leader="dot"/>
            </w:tabs>
            <w:ind w:left="220"/>
          </w:pPr>
          <w:hyperlink w:history="1" w:anchor="_Toc17">
            <w:r>
              <w:t xml:space="preserve">Assumptions</w:t>
            </w:r>
            <w:r>
              <w:tab/>
            </w:r>
            <w:r>
              <w:fldChar w:fldCharType="begin" w:dirty="true"/>
              <w:instrText xml:space="preserve">PAGEREF _Toc17 \h</w:instrText>
              <w:fldChar w:fldCharType="separate"/>
              <w:fldChar w:fldCharType="end"/>
            </w:r>
          </w:hyperlink>
        </w:p>
        <w:p>
          <w:pPr>
            <w:pStyle w:val="TOC2"/>
            <w:tabs>
              <w:tab w:val="right" w:pos="9638" w:leader="dot"/>
            </w:tabs>
            <w:ind w:left="220"/>
          </w:pPr>
          <w:hyperlink w:history="1" w:anchor="_Toc18">
            <w:r>
              <w:t xml:space="preserve">Exclusions</w:t>
            </w:r>
            <w:r>
              <w:tab/>
            </w:r>
            <w:r>
              <w:fldChar w:fldCharType="begin" w:dirty="true"/>
              <w:instrText xml:space="preserve">PAGEREF _Toc18 \h</w:instrText>
              <w:fldChar w:fldCharType="separate"/>
              <w:fldChar w:fldCharType="end"/>
            </w:r>
          </w:hyperlink>
        </w:p>
        <w:p>
          <w:pPr>
            <w:pStyle w:val="TOC2"/>
            <w:tabs>
              <w:tab w:val="right" w:pos="9638" w:leader="dot"/>
            </w:tabs>
            <w:ind w:left="220"/>
          </w:pPr>
          <w:hyperlink w:history="1" w:anchor="_Toc19">
            <w:r>
              <w:t xml:space="preserve">Risks</w:t>
            </w:r>
            <w:r>
              <w:tab/>
            </w:r>
            <w:r>
              <w:fldChar w:fldCharType="begin" w:dirty="true"/>
              <w:instrText xml:space="preserve">PAGEREF _Toc19 \h</w:instrText>
              <w:fldChar w:fldCharType="separate"/>
              <w:fldChar w:fldCharType="end"/>
            </w:r>
          </w:hyperlink>
        </w:p>
        <w:p>
          <w:pPr>
            <w:pStyle w:val="TOC1"/>
            <w:tabs>
              <w:tab w:val="right" w:pos="9638" w:leader="dot"/>
            </w:tabs>
          </w:pPr>
          <w:hyperlink w:history="1" w:anchor="_Toc20">
            <w:r>
              <w:t xml:space="preserve">11. Decisions needed before kick-off</w:t>
            </w:r>
            <w:r>
              <w:tab/>
            </w:r>
            <w:r>
              <w:fldChar w:fldCharType="begin" w:dirty="true"/>
              <w:instrText xml:space="preserve">PAGEREF _Toc20 \h</w:instrText>
              <w:fldChar w:fldCharType="separate"/>
              <w:fldChar w:fldCharType="end"/>
            </w:r>
          </w:hyperlink>
        </w:p>
        <w:p>
          <w:r>
            <w:fldChar w:fldCharType="end"/>
          </w:r>
        </w:p>
      </w:sdtContent>
    </w:sdt>
    <w:p>
      <w:pPr>
        <w:pStyle w:val="Heading1"/>
        <w:spacing w:after="160" w:before="360"/>
      </w:pPr>
      <w:bookmarkStart w:name="_Toc1" w:id="1"/>
      <w:r>
        <w:rPr>
          <w:rFonts w:ascii="Arial" w:cs="Arial" w:eastAsia="Arial" w:hAnsi="Arial"/>
          <w:b/>
          <w:bCs/>
          <w:color w:val="6B091A"/>
          <w:sz w:val="30"/>
          <w:szCs w:val="30"/>
        </w:rPr>
        <w:t xml:space="preserve">1. Summary</w:t>
      </w:r>
      <w:bookmarkEnd w:id="1"/>
    </w:p>
    <w:p>
      <w:pPr>
        <w:spacing w:after="120"/>
      </w:pPr>
      <w:r>
        <w:rPr>
          <w:rFonts w:ascii="Arial" w:cs="Arial" w:eastAsia="Arial" w:hAnsi="Arial"/>
          <w:b w:val="false"/>
          <w:bCs w:val="false"/>
          <w:sz w:val="21"/>
          <w:szCs w:val="21"/>
        </w:rPr>
        <w:t xml:space="preserve">The work is delivered by a team of </w:t>
      </w:r>
      <w:r>
        <w:rPr>
          <w:rFonts w:ascii="Arial" w:cs="Arial" w:eastAsia="Arial" w:hAnsi="Arial"/>
          <w:b/>
          <w:bCs/>
          <w:sz w:val="21"/>
          <w:szCs w:val="21"/>
        </w:rPr>
        <w:t xml:space="preserve">2 junior developers</w:t>
      </w:r>
      <w:r>
        <w:rPr>
          <w:rFonts w:ascii="Arial" w:cs="Arial" w:eastAsia="Arial" w:hAnsi="Arial"/>
          <w:b w:val="false"/>
          <w:bCs w:val="false"/>
          <w:sz w:val="21"/>
          <w:szCs w:val="21"/>
        </w:rPr>
        <w:t xml:space="preserve"> who handle the Flutter screens, backend APIs and testing between them. For an experienced developer the full scope would be </w:t>
      </w:r>
      <w:r>
        <w:rPr>
          <w:rFonts w:ascii="Arial" w:cs="Arial" w:eastAsia="Arial" w:hAnsi="Arial"/>
          <w:b/>
          <w:bCs/>
          <w:sz w:val="21"/>
          <w:szCs w:val="21"/>
        </w:rPr>
        <w:t xml:space="preserve">317.3 person-days</w:t>
      </w:r>
      <w:r>
        <w:rPr>
          <w:rFonts w:ascii="Arial" w:cs="Arial" w:eastAsia="Arial" w:hAnsi="Arial"/>
          <w:b w:val="false"/>
          <w:bCs w:val="false"/>
          <w:sz w:val="21"/>
          <w:szCs w:val="21"/>
        </w:rPr>
        <w:t xml:space="preserve"> of effort, including UAT, coordination and a 15% contingency. A person-day is one person working for one day; it is a measure of work, not of headcount.</w:t>
      </w:r>
    </w:p>
    <w:p>
      <w:pPr>
        <w:spacing w:after="120"/>
      </w:pPr>
      <w:r>
        <w:rPr>
          <w:rFonts w:ascii="Arial" w:cs="Arial" w:eastAsia="Arial" w:hAnsi="Arial"/>
          <w:b w:val="false"/>
          <w:bCs w:val="false"/>
          <w:sz w:val="21"/>
          <w:szCs w:val="21"/>
        </w:rPr>
        <w:t xml:space="preserve">Junior developers typically take about 1.5x as long, and each needs around 10 days to learn Flutter and the Frappe APIs first. That brings the effort to </w:t>
      </w:r>
      <w:r>
        <w:rPr>
          <w:rFonts w:ascii="Arial" w:cs="Arial" w:eastAsia="Arial" w:hAnsi="Arial"/>
          <w:b/>
          <w:bCs/>
          <w:sz w:val="21"/>
          <w:szCs w:val="21"/>
        </w:rPr>
        <w:t xml:space="preserve">495.9 person-days</w:t>
      </w:r>
      <w:r>
        <w:rPr>
          <w:rFonts w:ascii="Arial" w:cs="Arial" w:eastAsia="Arial" w:hAnsi="Arial"/>
          <w:b w:val="false"/>
          <w:bCs w:val="false"/>
          <w:sz w:val="21"/>
          <w:szCs w:val="21"/>
        </w:rPr>
        <w:t xml:space="preserve">. Shared between 2 developers, delivery takes about </w:t>
      </w:r>
      <w:r>
        <w:rPr>
          <w:rFonts w:ascii="Arial" w:cs="Arial" w:eastAsia="Arial" w:hAnsi="Arial"/>
          <w:b/>
          <w:bCs/>
          <w:sz w:val="21"/>
          <w:szCs w:val="21"/>
        </w:rPr>
        <w:t xml:space="preserve">12 months</w:t>
      </w:r>
      <w:r>
        <w:rPr>
          <w:rFonts w:ascii="Arial" w:cs="Arial" w:eastAsia="Arial" w:hAnsi="Arial"/>
          <w:b w:val="false"/>
          <w:bCs w:val="false"/>
          <w:sz w:val="21"/>
          <w:szCs w:val="21"/>
        </w:rPr>
        <w:t xml:space="preserve"> (11.8 months of working time). Released in phases, the Student app can go live after about </w:t>
      </w:r>
      <w:r>
        <w:rPr>
          <w:rFonts w:ascii="Arial" w:cs="Arial" w:eastAsia="Arial" w:hAnsi="Arial"/>
          <w:b/>
          <w:bCs/>
          <w:sz w:val="21"/>
          <w:szCs w:val="21"/>
        </w:rPr>
        <w:t xml:space="preserve">8 months</w:t>
      </w:r>
      <w:r>
        <w:rPr>
          <w:rFonts w:ascii="Arial" w:cs="Arial" w:eastAsia="Arial" w:hAnsi="Arial"/>
          <w:b w:val="false"/>
          <w:bCs w:val="false"/>
          <w:sz w:val="21"/>
          <w:szCs w:val="21"/>
        </w:rPr>
        <w:t xml:space="preserve">.</w:t>
      </w:r>
    </w:p>
    <w:p>
      <w:pPr>
        <w:spacing w:after="120"/>
      </w:pPr>
      <w:r>
        <w:rPr>
          <w:rFonts w:ascii="Arial" w:cs="Arial" w:eastAsia="Arial" w:hAnsi="Arial"/>
          <w:b w:val="false"/>
          <w:bCs w:val="false"/>
          <w:sz w:val="21"/>
          <w:szCs w:val="21"/>
        </w:rPr>
        <w:t xml:space="preserve">The APIs are not fully done. </w:t>
      </w:r>
      <w:r>
        <w:rPr>
          <w:rFonts w:ascii="Arial" w:cs="Arial" w:eastAsia="Arial" w:hAnsi="Arial"/>
          <w:b w:val="false"/>
          <w:bCs w:val="false"/>
          <w:sz w:val="21"/>
          <w:szCs w:val="21"/>
        </w:rPr>
        <w:t xml:space="preserve">Most actions that write data (submit, pay, save) already have whitelisted APIs, but most screens that only display data (dashboards, results, attendance summaries, exam schedule, hostel details) are built inside server-rendered pages and have no JSON API. These need new endpoints, which is why every module has backend effort. The parent portal has the largest gap: 5 of its 12 features have no backend in the web portal today.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38"/>
        <w:gridCol w:w="1100"/>
        <w:gridCol w:w="1800"/>
        <w:gridCol w:w="1800"/>
        <w:gridCol w:w="1700"/>
      </w:tblGrid>
      <w:tr>
        <w:trPr>
          <w:tblHeader/>
        </w:trPr>
        <w:tc>
          <w:tcPr>
            <w:tcW w:type="dxa" w:w="3238"/>
            <w:tcBorders>
              <w:top w:val="single" w:color="BFBFBF" w:sz="4"/>
              <w:left w:val="single" w:color="BFBFBF" w:sz="4"/>
              <w:bottom w:val="single" w:color="BFBFBF" w:sz="4"/>
              <w:right w:val="single" w:color="BFBFBF" w:sz="4"/>
            </w:tcBorders>
            <w:shd w:fill="6B091A"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Module</w:t>
            </w:r>
          </w:p>
        </w:tc>
        <w:tc>
          <w:tcPr>
            <w:tcW w:type="dxa" w:w="1100"/>
            <w:tcBorders>
              <w:top w:val="single" w:color="BFBFBF" w:sz="4"/>
              <w:left w:val="single" w:color="BFBFBF" w:sz="4"/>
              <w:bottom w:val="single" w:color="BFBFBF" w:sz="4"/>
              <w:right w:val="single" w:color="BFBFBF" w:sz="4"/>
            </w:tcBorders>
            <w:shd w:fill="6B091A" w:color="auto" w:val="clear"/>
            <w:tcMar>
              <w:top w:type="dxa" w:w="60"/>
              <w:left w:type="dxa" w:w="90"/>
              <w:bottom w:type="dxa" w:w="60"/>
              <w:right w:type="dxa" w:w="90"/>
            </w:tcMar>
          </w:tcPr>
          <w:p>
            <w:pPr>
              <w:jc w:val="center"/>
            </w:pPr>
            <w:r>
              <w:rPr>
                <w:rFonts w:ascii="Arial" w:cs="Arial" w:eastAsia="Arial" w:hAnsi="Arial"/>
                <w:b/>
                <w:bCs/>
                <w:color w:val="FFFFFF"/>
                <w:sz w:val="18"/>
                <w:szCs w:val="18"/>
              </w:rPr>
              <w:t xml:space="preserve">Features</w:t>
            </w:r>
          </w:p>
        </w:tc>
        <w:tc>
          <w:tcPr>
            <w:tcW w:type="dxa" w:w="1800"/>
            <w:tcBorders>
              <w:top w:val="single" w:color="BFBFBF" w:sz="4"/>
              <w:left w:val="single" w:color="BFBFBF" w:sz="4"/>
              <w:bottom w:val="single" w:color="BFBFBF" w:sz="4"/>
              <w:right w:val="single" w:color="BFBFBF" w:sz="4"/>
            </w:tcBorders>
            <w:shd w:fill="6B091A" w:color="auto" w:val="clear"/>
            <w:tcMar>
              <w:top w:type="dxa" w:w="60"/>
              <w:left w:type="dxa" w:w="90"/>
              <w:bottom w:type="dxa" w:w="60"/>
              <w:right w:type="dxa" w:w="90"/>
            </w:tcMar>
          </w:tcPr>
          <w:p>
            <w:pPr>
              <w:jc w:val="center"/>
            </w:pPr>
            <w:r>
              <w:rPr>
                <w:rFonts w:ascii="Arial" w:cs="Arial" w:eastAsia="Arial" w:hAnsi="Arial"/>
                <w:b/>
                <w:bCs/>
                <w:color w:val="FFFFFF"/>
                <w:sz w:val="18"/>
                <w:szCs w:val="18"/>
              </w:rPr>
              <w:t xml:space="preserve">Experienced developer (days)</w:t>
            </w:r>
          </w:p>
        </w:tc>
        <w:tc>
          <w:tcPr>
            <w:tcW w:type="dxa" w:w="1800"/>
            <w:tcBorders>
              <w:top w:val="single" w:color="BFBFBF" w:sz="4"/>
              <w:left w:val="single" w:color="BFBFBF" w:sz="4"/>
              <w:bottom w:val="single" w:color="BFBFBF" w:sz="4"/>
              <w:right w:val="single" w:color="BFBFBF" w:sz="4"/>
            </w:tcBorders>
            <w:shd w:fill="6B091A" w:color="auto" w:val="clear"/>
            <w:tcMar>
              <w:top w:type="dxa" w:w="60"/>
              <w:left w:type="dxa" w:w="90"/>
              <w:bottom w:type="dxa" w:w="60"/>
              <w:right w:type="dxa" w:w="90"/>
            </w:tcMar>
          </w:tcPr>
          <w:p>
            <w:pPr>
              <w:jc w:val="center"/>
            </w:pPr>
            <w:r>
              <w:rPr>
                <w:rFonts w:ascii="Arial" w:cs="Arial" w:eastAsia="Arial" w:hAnsi="Arial"/>
                <w:b/>
                <w:bCs/>
                <w:color w:val="FFFFFF"/>
                <w:sz w:val="18"/>
                <w:szCs w:val="18"/>
              </w:rPr>
              <w:t xml:space="preserve">Junior team effort (days)</w:t>
            </w:r>
          </w:p>
        </w:tc>
        <w:tc>
          <w:tcPr>
            <w:tcW w:type="dxa" w:w="1700"/>
            <w:tcBorders>
              <w:top w:val="single" w:color="BFBFBF" w:sz="4"/>
              <w:left w:val="single" w:color="BFBFBF" w:sz="4"/>
              <w:bottom w:val="single" w:color="BFBFBF" w:sz="4"/>
              <w:right w:val="single" w:color="BFBFBF" w:sz="4"/>
            </w:tcBorders>
            <w:shd w:fill="6B091A" w:color="auto" w:val="clear"/>
            <w:tcMar>
              <w:top w:type="dxa" w:w="60"/>
              <w:left w:type="dxa" w:w="90"/>
              <w:bottom w:type="dxa" w:w="60"/>
              <w:right w:type="dxa" w:w="90"/>
            </w:tcMar>
          </w:tcPr>
          <w:p>
            <w:pPr>
              <w:jc w:val="center"/>
            </w:pPr>
            <w:r>
              <w:rPr>
                <w:rFonts w:ascii="Arial" w:cs="Arial" w:eastAsia="Arial" w:hAnsi="Arial"/>
                <w:b/>
                <w:bCs/>
                <w:color w:val="FFFFFF"/>
                <w:sz w:val="18"/>
                <w:szCs w:val="18"/>
              </w:rPr>
              <w:t xml:space="preserve">Calendar months (team of 2)</w:t>
            </w:r>
          </w:p>
        </w:tc>
      </w:tr>
      <w:tr>
        <w:tc>
          <w:tcPr>
            <w:tcW w:type="dxa" w:w="32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Common Foundation</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13</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81.7</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122.5</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2.9</w:t>
            </w:r>
          </w:p>
        </w:tc>
      </w:tr>
      <w:tr>
        <w:tc>
          <w:tcPr>
            <w:tcW w:type="dxa" w:w="32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Student Portal</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23</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118.1</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177.2</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4.2</w:t>
            </w:r>
          </w:p>
        </w:tc>
      </w:tr>
      <w:tr>
        <w:tc>
          <w:tcPr>
            <w:tcW w:type="dxa" w:w="32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Faculty Portal</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11</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62.8</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94.2</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2.2</w:t>
            </w:r>
          </w:p>
        </w:tc>
      </w:tr>
      <w:tr>
        <w:tc>
          <w:tcPr>
            <w:tcW w:type="dxa" w:w="32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Parent Portal</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12</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54.7</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82.0</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2.0</w:t>
            </w:r>
          </w:p>
        </w:tc>
      </w:tr>
      <w:tr>
        <w:tc>
          <w:tcPr>
            <w:tcW w:type="dxa" w:w="32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Ramp-up and learning (both developers)</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20.0</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0.5</w:t>
            </w:r>
          </w:p>
        </w:tc>
      </w:tr>
      <w:tr>
        <w:tc>
          <w:tcPr>
            <w:tcW w:type="dxa" w:w="3238"/>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pPr>
              <w:jc w:val="left"/>
            </w:pPr>
            <w:r>
              <w:rPr>
                <w:rFonts w:ascii="Arial" w:cs="Arial" w:eastAsia="Arial" w:hAnsi="Arial"/>
                <w:b/>
                <w:bCs/>
                <w:color w:val="000000"/>
                <w:sz w:val="18"/>
                <w:szCs w:val="18"/>
              </w:rPr>
              <w:t xml:space="preserve">Total</w:t>
            </w:r>
          </w:p>
        </w:tc>
        <w:tc>
          <w:tcPr>
            <w:tcW w:type="dxa" w:w="110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pPr>
              <w:jc w:val="center"/>
            </w:pPr>
            <w:r>
              <w:rPr>
                <w:rFonts w:ascii="Arial" w:cs="Arial" w:eastAsia="Arial" w:hAnsi="Arial"/>
                <w:b/>
                <w:bCs/>
                <w:color w:val="000000"/>
                <w:sz w:val="18"/>
                <w:szCs w:val="18"/>
              </w:rPr>
              <w:t xml:space="preserve">59</w:t>
            </w:r>
          </w:p>
        </w:tc>
        <w:tc>
          <w:tcPr>
            <w:tcW w:type="dxa" w:w="180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pPr>
              <w:jc w:val="center"/>
            </w:pPr>
            <w:r>
              <w:rPr>
                <w:rFonts w:ascii="Arial" w:cs="Arial" w:eastAsia="Arial" w:hAnsi="Arial"/>
                <w:b/>
                <w:bCs/>
                <w:color w:val="000000"/>
                <w:sz w:val="18"/>
                <w:szCs w:val="18"/>
              </w:rPr>
              <w:t xml:space="preserve">317.3</w:t>
            </w:r>
          </w:p>
        </w:tc>
        <w:tc>
          <w:tcPr>
            <w:tcW w:type="dxa" w:w="180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pPr>
              <w:jc w:val="center"/>
            </w:pPr>
            <w:r>
              <w:rPr>
                <w:rFonts w:ascii="Arial" w:cs="Arial" w:eastAsia="Arial" w:hAnsi="Arial"/>
                <w:b/>
                <w:bCs/>
                <w:color w:val="000000"/>
                <w:sz w:val="18"/>
                <w:szCs w:val="18"/>
              </w:rPr>
              <w:t xml:space="preserve">495.9</w:t>
            </w:r>
          </w:p>
        </w:tc>
        <w:tc>
          <w:tcPr>
            <w:tcW w:type="dxa" w:w="170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pPr>
              <w:jc w:val="center"/>
            </w:pPr>
            <w:r>
              <w:rPr>
                <w:rFonts w:ascii="Arial" w:cs="Arial" w:eastAsia="Arial" w:hAnsi="Arial"/>
                <w:b/>
                <w:bCs/>
                <w:color w:val="000000"/>
                <w:sz w:val="18"/>
                <w:szCs w:val="18"/>
              </w:rPr>
              <w:t xml:space="preserve">11.8</w:t>
            </w:r>
          </w:p>
        </w:tc>
      </w:tr>
    </w:tbl>
    <w:p>
      <w:pPr>
        <w:spacing w:after="120" w:before="120"/>
        <w:rPr>
          <w:i/>
          <w:iCs/>
          <w:color w:val="595959"/>
          <w:sz w:val="18"/>
          <w:szCs w:val="18"/>
        </w:rPr>
      </w:pPr>
      <w:r>
        <w:rPr>
          <w:rFonts w:ascii="Arial" w:cs="Arial" w:eastAsia="Arial" w:hAnsi="Arial"/>
          <w:i/>
          <w:iCs/>
          <w:color w:val="595959"/>
          <w:sz w:val="18"/>
          <w:szCs w:val="18"/>
        </w:rPr>
        <w:t xml:space="preserve">Both day columns include UAT and bug-fixing (10%), coordination (10%) and contingency (15%). Junior team effort = experienced-developer effort x 1.5. Calendar months = junior team effort / (2 developers x 21 working days). All figures can be edited in the Summary sheet of the workbook.</w:t>
      </w:r>
    </w:p>
    <w:p>
      <w:pPr>
        <w:pStyle w:val="Heading1"/>
        <w:spacing w:after="160" w:before="360"/>
      </w:pPr>
      <w:bookmarkStart w:name="_Toc2" w:id="2"/>
      <w:r>
        <w:rPr>
          <w:rFonts w:ascii="Arial" w:cs="Arial" w:eastAsia="Arial" w:hAnsi="Arial"/>
          <w:b/>
          <w:bCs/>
          <w:color w:val="6B091A"/>
          <w:sz w:val="30"/>
          <w:szCs w:val="30"/>
        </w:rPr>
        <w:t xml:space="preserve">2. Scope</w:t>
      </w:r>
      <w:bookmarkEnd w:id="2"/>
    </w:p>
    <w:p>
      <w:pPr>
        <w:spacing w:after="120"/>
      </w:pPr>
      <w:r>
        <w:rPr>
          <w:rFonts w:ascii="Arial" w:cs="Arial" w:eastAsia="Arial" w:hAnsi="Arial"/>
          <w:sz w:val="21"/>
          <w:szCs w:val="21"/>
        </w:rPr>
        <w:t xml:space="preserve">Convert the three existing web portals in the SLCM Frappe app into one native mobile app for Android and iOS, built in Flutter:</w:t>
      </w:r>
    </w:p>
    <w:p>
      <w:pPr>
        <w:pStyle w:val="ListParagraph"/>
        <w:numPr>
          <w:ilvl w:val="0"/>
          <w:numId w:val="2"/>
        </w:numPr>
        <w:spacing w:after="80"/>
      </w:pPr>
      <w:r>
        <w:rPr>
          <w:rFonts w:ascii="Arial" w:cs="Arial" w:eastAsia="Arial" w:hAnsi="Arial"/>
          <w:b/>
          <w:bCs/>
          <w:sz w:val="21"/>
          <w:szCs w:val="21"/>
        </w:rPr>
        <w:t xml:space="preserve">Student:</w:t>
      </w:r>
      <w:r>
        <w:rPr>
          <w:rFonts w:ascii="Arial" w:cs="Arial" w:eastAsia="Arial" w:hAnsi="Arial"/>
          <w:sz w:val="21"/>
          <w:szCs w:val="21"/>
        </w:rPr>
        <w:t xml:space="preserve"> 23 features from slcm/www/student-portal</w:t>
      </w:r>
    </w:p>
    <w:p>
      <w:pPr>
        <w:pStyle w:val="ListParagraph"/>
        <w:numPr>
          <w:ilvl w:val="0"/>
          <w:numId w:val="2"/>
        </w:numPr>
        <w:spacing w:after="80"/>
      </w:pPr>
      <w:r>
        <w:rPr>
          <w:rFonts w:ascii="Arial" w:cs="Arial" w:eastAsia="Arial" w:hAnsi="Arial"/>
          <w:b/>
          <w:bCs/>
          <w:sz w:val="21"/>
          <w:szCs w:val="21"/>
        </w:rPr>
        <w:t xml:space="preserve">Faculty:</w:t>
      </w:r>
      <w:r>
        <w:rPr>
          <w:rFonts w:ascii="Arial" w:cs="Arial" w:eastAsia="Arial" w:hAnsi="Arial"/>
          <w:sz w:val="21"/>
          <w:szCs w:val="21"/>
        </w:rPr>
        <w:t xml:space="preserve"> 11 features from slcm/www/faculty-portal</w:t>
      </w:r>
    </w:p>
    <w:p>
      <w:pPr>
        <w:pStyle w:val="ListParagraph"/>
        <w:numPr>
          <w:ilvl w:val="0"/>
          <w:numId w:val="2"/>
        </w:numPr>
        <w:spacing w:after="80"/>
      </w:pPr>
      <w:r>
        <w:rPr>
          <w:rFonts w:ascii="Arial" w:cs="Arial" w:eastAsia="Arial" w:hAnsi="Arial"/>
          <w:b/>
          <w:bCs/>
          <w:sz w:val="21"/>
          <w:szCs w:val="21"/>
        </w:rPr>
        <w:t xml:space="preserve">Parent / Guardian:</w:t>
      </w:r>
      <w:r>
        <w:rPr>
          <w:rFonts w:ascii="Arial" w:cs="Arial" w:eastAsia="Arial" w:hAnsi="Arial"/>
          <w:sz w:val="21"/>
          <w:szCs w:val="21"/>
        </w:rPr>
        <w:t xml:space="preserve"> 12 features from slcm/www/parent-portal</w:t>
      </w:r>
    </w:p>
    <w:p>
      <w:pPr>
        <w:pStyle w:val="ListParagraph"/>
        <w:numPr>
          <w:ilvl w:val="0"/>
          <w:numId w:val="2"/>
        </w:numPr>
        <w:spacing w:after="80"/>
      </w:pPr>
      <w:r>
        <w:rPr>
          <w:rFonts w:ascii="Arial" w:cs="Arial" w:eastAsia="Arial" w:hAnsi="Arial"/>
          <w:b/>
          <w:bCs/>
          <w:sz w:val="21"/>
          <w:szCs w:val="21"/>
        </w:rPr>
        <w:t xml:space="preserve">Helpdesk:</w:t>
      </w:r>
      <w:r>
        <w:rPr>
          <w:rFonts w:ascii="Arial" w:cs="Arial" w:eastAsia="Arial" w:hAnsi="Arial"/>
          <w:sz w:val="21"/>
          <w:szCs w:val="21"/>
        </w:rPr>
        <w:t xml:space="preserve"> the helpdesk, embedded today as an iframe in each portal, is carried into the app.</w:t>
      </w:r>
    </w:p>
    <w:p>
      <w:pPr>
        <w:spacing w:after="120"/>
      </w:pPr>
      <w:r>
        <w:rPr>
          <w:rFonts w:ascii="Arial" w:cs="Arial" w:eastAsia="Arial" w:hAnsi="Arial"/>
          <w:sz w:val="21"/>
          <w:szCs w:val="21"/>
        </w:rPr>
        <w:t xml:space="preserve">The feature lists include everything requested, plus the helpdesk, notifications and profile screens that any mobile app needs. Web pages outside the request (Placement, Transcript Request, Fee Certificate, Enrollment) are excluded.</w:t>
      </w:r>
    </w:p>
    <w:p>
      <w:pPr>
        <w:pStyle w:val="Heading1"/>
        <w:spacing w:after="160" w:before="360"/>
      </w:pPr>
      <w:bookmarkStart w:name="_Toc3" w:id="3"/>
      <w:r>
        <w:rPr>
          <w:rFonts w:ascii="Arial" w:cs="Arial" w:eastAsia="Arial" w:hAnsi="Arial"/>
          <w:b/>
          <w:bCs/>
          <w:color w:val="6B091A"/>
          <w:sz w:val="30"/>
          <w:szCs w:val="30"/>
        </w:rPr>
        <w:t xml:space="preserve">3. Current state of the backend</w:t>
      </w:r>
      <w:bookmarkEnd w:id="3"/>
    </w:p>
    <w:p>
      <w:pPr>
        <w:spacing w:after="120"/>
      </w:pPr>
      <w:r>
        <w:rPr>
          <w:rFonts w:ascii="Arial" w:cs="Arial" w:eastAsia="Arial" w:hAnsi="Arial"/>
          <w:sz w:val="21"/>
          <w:szCs w:val="21"/>
        </w:rPr>
        <w:t xml:space="preserve">Each feature was checked against the portal code and the whitelisted methods in slcm/api. Features fall into three groups:</w:t>
      </w:r>
    </w:p>
    <w:p>
      <w:pPr>
        <w:pStyle w:val="ListParagraph"/>
        <w:numPr>
          <w:ilvl w:val="0"/>
          <w:numId w:val="2"/>
        </w:numPr>
        <w:spacing w:after="80"/>
      </w:pPr>
      <w:r>
        <w:rPr>
          <w:rFonts w:ascii="Arial" w:cs="Arial" w:eastAsia="Arial" w:hAnsi="Arial"/>
          <w:b/>
          <w:bCs/>
          <w:sz w:val="21"/>
          <w:szCs w:val="21"/>
        </w:rPr>
        <w:t xml:space="preserve">Ready:</w:t>
      </w:r>
      <w:r>
        <w:rPr>
          <w:rFonts w:ascii="Arial" w:cs="Arial" w:eastAsia="Arial" w:hAnsi="Arial"/>
          <w:sz w:val="21"/>
          <w:szCs w:val="21"/>
        </w:rPr>
        <w:t xml:space="preserve"> a JSON API already exists. Mobile work is mostly Flutter UI.</w:t>
      </w:r>
    </w:p>
    <w:p>
      <w:pPr>
        <w:pStyle w:val="ListParagraph"/>
        <w:numPr>
          <w:ilvl w:val="0"/>
          <w:numId w:val="2"/>
        </w:numPr>
        <w:spacing w:after="80"/>
      </w:pPr>
      <w:r>
        <w:rPr>
          <w:rFonts w:ascii="Arial" w:cs="Arial" w:eastAsia="Arial" w:hAnsi="Arial"/>
          <w:b/>
          <w:bCs/>
          <w:sz w:val="21"/>
          <w:szCs w:val="21"/>
        </w:rPr>
        <w:t xml:space="preserve">Partial:</w:t>
      </w:r>
      <w:r>
        <w:rPr>
          <w:rFonts w:ascii="Arial" w:cs="Arial" w:eastAsia="Arial" w:hAnsi="Arial"/>
          <w:sz w:val="21"/>
          <w:szCs w:val="21"/>
        </w:rPr>
        <w:t xml:space="preserve"> the action API exists (for example submit_leave_request), but the list or read data is computed in the page's get_context and returned as HTML. A JSON endpoint has to be added, reusing the same logic.</w:t>
      </w:r>
    </w:p>
    <w:p>
      <w:pPr>
        <w:pStyle w:val="ListParagraph"/>
        <w:numPr>
          <w:ilvl w:val="0"/>
          <w:numId w:val="2"/>
        </w:numPr>
        <w:spacing w:after="80"/>
      </w:pPr>
      <w:r>
        <w:rPr>
          <w:rFonts w:ascii="Arial" w:cs="Arial" w:eastAsia="Arial" w:hAnsi="Arial"/>
          <w:b/>
          <w:bCs/>
          <w:sz w:val="21"/>
          <w:szCs w:val="21"/>
        </w:rPr>
        <w:t xml:space="preserve">Missing:</w:t>
      </w:r>
      <w:r>
        <w:rPr>
          <w:rFonts w:ascii="Arial" w:cs="Arial" w:eastAsia="Arial" w:hAnsi="Arial"/>
          <w:sz w:val="21"/>
          <w:szCs w:val="21"/>
        </w:rPr>
        <w:t xml:space="preserve"> no backend exists in the web portal today. Data model, permissions and APIs must be built.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38"/>
        <w:gridCol w:w="1800"/>
        <w:gridCol w:w="1800"/>
        <w:gridCol w:w="1800"/>
      </w:tblGrid>
      <w:tr>
        <w:trPr>
          <w:tblHeader/>
        </w:trPr>
        <w:tc>
          <w:tcPr>
            <w:tcW w:type="dxa" w:w="4238"/>
            <w:tcBorders>
              <w:top w:val="single" w:color="BFBFBF" w:sz="4"/>
              <w:left w:val="single" w:color="BFBFBF" w:sz="4"/>
              <w:bottom w:val="single" w:color="BFBFBF" w:sz="4"/>
              <w:right w:val="single" w:color="BFBFBF" w:sz="4"/>
            </w:tcBorders>
            <w:shd w:fill="6B091A"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Module</w:t>
            </w:r>
          </w:p>
        </w:tc>
        <w:tc>
          <w:tcPr>
            <w:tcW w:type="dxa" w:w="1800"/>
            <w:tcBorders>
              <w:top w:val="single" w:color="BFBFBF" w:sz="4"/>
              <w:left w:val="single" w:color="BFBFBF" w:sz="4"/>
              <w:bottom w:val="single" w:color="BFBFBF" w:sz="4"/>
              <w:right w:val="single" w:color="BFBFBF" w:sz="4"/>
            </w:tcBorders>
            <w:shd w:fill="6B091A" w:color="auto" w:val="clear"/>
            <w:tcMar>
              <w:top w:type="dxa" w:w="60"/>
              <w:left w:type="dxa" w:w="90"/>
              <w:bottom w:type="dxa" w:w="60"/>
              <w:right w:type="dxa" w:w="90"/>
            </w:tcMar>
          </w:tcPr>
          <w:p>
            <w:pPr>
              <w:jc w:val="center"/>
            </w:pPr>
            <w:r>
              <w:rPr>
                <w:rFonts w:ascii="Arial" w:cs="Arial" w:eastAsia="Arial" w:hAnsi="Arial"/>
                <w:b/>
                <w:bCs/>
                <w:color w:val="FFFFFF"/>
                <w:sz w:val="18"/>
                <w:szCs w:val="18"/>
              </w:rPr>
              <w:t xml:space="preserve">Ready</w:t>
            </w:r>
          </w:p>
        </w:tc>
        <w:tc>
          <w:tcPr>
            <w:tcW w:type="dxa" w:w="1800"/>
            <w:tcBorders>
              <w:top w:val="single" w:color="BFBFBF" w:sz="4"/>
              <w:left w:val="single" w:color="BFBFBF" w:sz="4"/>
              <w:bottom w:val="single" w:color="BFBFBF" w:sz="4"/>
              <w:right w:val="single" w:color="BFBFBF" w:sz="4"/>
            </w:tcBorders>
            <w:shd w:fill="6B091A" w:color="auto" w:val="clear"/>
            <w:tcMar>
              <w:top w:type="dxa" w:w="60"/>
              <w:left w:type="dxa" w:w="90"/>
              <w:bottom w:type="dxa" w:w="60"/>
              <w:right w:type="dxa" w:w="90"/>
            </w:tcMar>
          </w:tcPr>
          <w:p>
            <w:pPr>
              <w:jc w:val="center"/>
            </w:pPr>
            <w:r>
              <w:rPr>
                <w:rFonts w:ascii="Arial" w:cs="Arial" w:eastAsia="Arial" w:hAnsi="Arial"/>
                <w:b/>
                <w:bCs/>
                <w:color w:val="FFFFFF"/>
                <w:sz w:val="18"/>
                <w:szCs w:val="18"/>
              </w:rPr>
              <w:t xml:space="preserve">Partial</w:t>
            </w:r>
          </w:p>
        </w:tc>
        <w:tc>
          <w:tcPr>
            <w:tcW w:type="dxa" w:w="1800"/>
            <w:tcBorders>
              <w:top w:val="single" w:color="BFBFBF" w:sz="4"/>
              <w:left w:val="single" w:color="BFBFBF" w:sz="4"/>
              <w:bottom w:val="single" w:color="BFBFBF" w:sz="4"/>
              <w:right w:val="single" w:color="BFBFBF" w:sz="4"/>
            </w:tcBorders>
            <w:shd w:fill="6B091A" w:color="auto" w:val="clear"/>
            <w:tcMar>
              <w:top w:type="dxa" w:w="60"/>
              <w:left w:type="dxa" w:w="90"/>
              <w:bottom w:type="dxa" w:w="60"/>
              <w:right w:type="dxa" w:w="90"/>
            </w:tcMar>
          </w:tcPr>
          <w:p>
            <w:pPr>
              <w:jc w:val="center"/>
            </w:pPr>
            <w:r>
              <w:rPr>
                <w:rFonts w:ascii="Arial" w:cs="Arial" w:eastAsia="Arial" w:hAnsi="Arial"/>
                <w:b/>
                <w:bCs/>
                <w:color w:val="FFFFFF"/>
                <w:sz w:val="18"/>
                <w:szCs w:val="18"/>
              </w:rPr>
              <w:t xml:space="preserve">Missing</w:t>
            </w:r>
          </w:p>
        </w:tc>
      </w:tr>
      <w:tr>
        <w:tc>
          <w:tcPr>
            <w:tcW w:type="dxa" w:w="42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Student Portal</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7</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16</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0</w:t>
            </w:r>
          </w:p>
        </w:tc>
      </w:tr>
      <w:tr>
        <w:tc>
          <w:tcPr>
            <w:tcW w:type="dxa" w:w="42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Faculty Portal</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6</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4</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w:t>
            </w:r>
          </w:p>
        </w:tc>
      </w:tr>
      <w:tr>
        <w:tc>
          <w:tcPr>
            <w:tcW w:type="dxa" w:w="42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Parent Portal</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2</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5</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5</w:t>
            </w:r>
          </w:p>
        </w:tc>
      </w:tr>
    </w:tbl>
    <w:p>
      <w:pPr>
        <w:spacing w:after="120" w:before="120"/>
      </w:pPr>
      <w:r>
        <w:rPr>
          <w:rFonts w:ascii="Arial" w:cs="Arial" w:eastAsia="Arial" w:hAnsi="Arial"/>
          <w:sz w:val="21"/>
          <w:szCs w:val="21"/>
        </w:rPr>
        <w:t xml:space="preserve">All 40 portal pages render through get_context, so moving read logic into shared service functions that both the web page and the new API call keeps the two in step.</w:t>
      </w:r>
    </w:p>
    <w:p>
      <w:pPr>
        <w:pStyle w:val="Heading2"/>
        <w:spacing w:after="120" w:before="240"/>
      </w:pPr>
      <w:bookmarkStart w:name="_Toc4" w:id="4"/>
      <w:r>
        <w:rPr>
          <w:rFonts w:ascii="Arial" w:cs="Arial" w:eastAsia="Arial" w:hAnsi="Arial"/>
          <w:b/>
          <w:bCs/>
          <w:color w:val="333333"/>
          <w:sz w:val="24"/>
          <w:szCs w:val="24"/>
        </w:rPr>
        <w:t xml:space="preserve">Features with no backend today</w:t>
      </w:r>
      <w:bookmarkEnd w:id="4"/>
    </w:p>
    <w:p>
      <w:pPr>
        <w:pStyle w:val="ListParagraph"/>
        <w:numPr>
          <w:ilvl w:val="0"/>
          <w:numId w:val="2"/>
        </w:numPr>
        <w:spacing w:after="80"/>
      </w:pPr>
      <w:r>
        <w:rPr>
          <w:rFonts w:ascii="Arial" w:cs="Arial" w:eastAsia="Arial" w:hAnsi="Arial"/>
          <w:b/>
          <w:bCs/>
          <w:sz w:val="21"/>
          <w:szCs w:val="21"/>
        </w:rPr>
        <w:t xml:space="preserve">Faculty:</w:t>
      </w:r>
      <w:r>
        <w:rPr>
          <w:rFonts w:ascii="Arial" w:cs="Arial" w:eastAsia="Arial" w:hAnsi="Arial"/>
          <w:sz w:val="21"/>
          <w:szCs w:val="21"/>
        </w:rPr>
        <w:t xml:space="preserve"> Attendance Correction / Amendment Request. New backend: request doctype, approval workflow, APIs.</w:t>
      </w:r>
    </w:p>
    <w:p>
      <w:pPr>
        <w:pStyle w:val="ListParagraph"/>
        <w:numPr>
          <w:ilvl w:val="0"/>
          <w:numId w:val="2"/>
        </w:numPr>
        <w:spacing w:after="80"/>
      </w:pPr>
      <w:r>
        <w:rPr>
          <w:rFonts w:ascii="Arial" w:cs="Arial" w:eastAsia="Arial" w:hAnsi="Arial"/>
          <w:b/>
          <w:bCs/>
          <w:sz w:val="21"/>
          <w:szCs w:val="21"/>
        </w:rPr>
        <w:t xml:space="preserve">Parent:</w:t>
      </w:r>
      <w:r>
        <w:rPr>
          <w:rFonts w:ascii="Arial" w:cs="Arial" w:eastAsia="Arial" w:hAnsi="Arial"/>
          <w:sz w:val="21"/>
          <w:szCs w:val="21"/>
        </w:rPr>
        <w:t xml:space="preserve"> Multi-Ward Switcher (if more than one child enrolled). Web shows one ward. Backend must list all wards for a guardian and scope every parent API by ward.</w:t>
      </w:r>
    </w:p>
    <w:p>
      <w:pPr>
        <w:pStyle w:val="ListParagraph"/>
        <w:numPr>
          <w:ilvl w:val="0"/>
          <w:numId w:val="2"/>
        </w:numPr>
        <w:spacing w:after="80"/>
      </w:pPr>
      <w:r>
        <w:rPr>
          <w:rFonts w:ascii="Arial" w:cs="Arial" w:eastAsia="Arial" w:hAnsi="Arial"/>
          <w:b/>
          <w:bCs/>
          <w:sz w:val="21"/>
          <w:szCs w:val="21"/>
        </w:rPr>
        <w:t xml:space="preserve">Parent:</w:t>
      </w:r>
      <w:r>
        <w:rPr>
          <w:rFonts w:ascii="Arial" w:cs="Arial" w:eastAsia="Arial" w:hAnsi="Arial"/>
          <w:sz w:val="21"/>
          <w:szCs w:val="21"/>
        </w:rPr>
        <w:t xml:space="preserve"> Ward Daily &amp; Weekly Timetable (Read-Only). Reuses calendar widget; backend must allow guardian access to ward calendar.</w:t>
      </w:r>
    </w:p>
    <w:p>
      <w:pPr>
        <w:pStyle w:val="ListParagraph"/>
        <w:numPr>
          <w:ilvl w:val="0"/>
          <w:numId w:val="2"/>
        </w:numPr>
        <w:spacing w:after="80"/>
      </w:pPr>
      <w:r>
        <w:rPr>
          <w:rFonts w:ascii="Arial" w:cs="Arial" w:eastAsia="Arial" w:hAnsi="Arial"/>
          <w:b/>
          <w:bCs/>
          <w:sz w:val="21"/>
          <w:szCs w:val="21"/>
        </w:rPr>
        <w:t xml:space="preserve">Parent:</w:t>
      </w:r>
      <w:r>
        <w:rPr>
          <w:rFonts w:ascii="Arial" w:cs="Arial" w:eastAsia="Arial" w:hAnsi="Arial"/>
          <w:sz w:val="21"/>
          <w:szCs w:val="21"/>
        </w:rPr>
        <w:t xml:space="preserve"> Campus Gate Entry. Assumed: ward's gate entry/exit log from RFID data. Scope must be confirmed.</w:t>
      </w:r>
    </w:p>
    <w:p>
      <w:pPr>
        <w:pStyle w:val="ListParagraph"/>
        <w:numPr>
          <w:ilvl w:val="0"/>
          <w:numId w:val="2"/>
        </w:numPr>
        <w:spacing w:after="80"/>
      </w:pPr>
      <w:r>
        <w:rPr>
          <w:rFonts w:ascii="Arial" w:cs="Arial" w:eastAsia="Arial" w:hAnsi="Arial"/>
          <w:b/>
          <w:bCs/>
          <w:sz w:val="21"/>
          <w:szCs w:val="21"/>
        </w:rPr>
        <w:t xml:space="preserve">Parent:</w:t>
      </w:r>
      <w:r>
        <w:rPr>
          <w:rFonts w:ascii="Arial" w:cs="Arial" w:eastAsia="Arial" w:hAnsi="Arial"/>
          <w:sz w:val="21"/>
          <w:szCs w:val="21"/>
        </w:rPr>
        <w:t xml:space="preserve"> Hostel Room &amp; Warden Contact Details. Expose ward hostel data to guardian; tap-to-call warden.</w:t>
      </w:r>
    </w:p>
    <w:p>
      <w:pPr>
        <w:pStyle w:val="ListParagraph"/>
        <w:numPr>
          <w:ilvl w:val="0"/>
          <w:numId w:val="2"/>
        </w:numPr>
        <w:spacing w:after="80"/>
      </w:pPr>
      <w:r>
        <w:rPr>
          <w:rFonts w:ascii="Arial" w:cs="Arial" w:eastAsia="Arial" w:hAnsi="Arial"/>
          <w:b/>
          <w:bCs/>
          <w:sz w:val="21"/>
          <w:szCs w:val="21"/>
        </w:rPr>
        <w:t xml:space="preserve">Parent:</w:t>
      </w:r>
      <w:r>
        <w:rPr>
          <w:rFonts w:ascii="Arial" w:cs="Arial" w:eastAsia="Arial" w:hAnsi="Arial"/>
          <w:sz w:val="21"/>
          <w:szCs w:val="21"/>
        </w:rPr>
        <w:t xml:space="preserve"> University Notices &amp; Parent Circulars. Needs audience targeting for parents (new field or doctype).</w:t>
      </w:r>
    </w:p>
    <w:p>
      <w:pPr>
        <w:pStyle w:val="Heading1"/>
        <w:spacing w:after="160" w:before="360"/>
      </w:pPr>
      <w:bookmarkStart w:name="_Toc5" w:id="5"/>
      <w:r>
        <w:rPr>
          <w:rFonts w:ascii="Arial" w:cs="Arial" w:eastAsia="Arial" w:hAnsi="Arial"/>
          <w:b/>
          <w:bCs/>
          <w:color w:val="6B091A"/>
          <w:sz w:val="30"/>
          <w:szCs w:val="30"/>
        </w:rPr>
        <w:t xml:space="preserve">4. Approach</w:t>
      </w:r>
      <w:bookmarkEnd w:id="5"/>
    </w:p>
    <w:p>
      <w:pPr>
        <w:pStyle w:val="Heading2"/>
        <w:spacing w:after="120" w:before="240"/>
      </w:pPr>
      <w:bookmarkStart w:name="_Toc6" w:id="6"/>
      <w:r>
        <w:rPr>
          <w:rFonts w:ascii="Arial" w:cs="Arial" w:eastAsia="Arial" w:hAnsi="Arial"/>
          <w:b/>
          <w:bCs/>
          <w:color w:val="333333"/>
          <w:sz w:val="24"/>
          <w:szCs w:val="24"/>
        </w:rPr>
        <w:t xml:space="preserve">App structure</w:t>
      </w:r>
      <w:bookmarkEnd w:id="6"/>
    </w:p>
    <w:p>
      <w:pPr>
        <w:pStyle w:val="ListParagraph"/>
        <w:numPr>
          <w:ilvl w:val="0"/>
          <w:numId w:val="2"/>
        </w:numPr>
        <w:spacing w:after="80"/>
      </w:pPr>
      <w:r>
        <w:rPr>
          <w:rFonts w:ascii="Arial" w:cs="Arial" w:eastAsia="Arial" w:hAnsi="Arial"/>
          <w:sz w:val="21"/>
          <w:szCs w:val="21"/>
        </w:rPr>
        <w:t xml:space="preserve">One app for all three roles. The role (Student, Faculty, Guardian) is read from the logged-in user, and a user with more than one role can switch.</w:t>
      </w:r>
    </w:p>
    <w:p>
      <w:pPr>
        <w:pStyle w:val="ListParagraph"/>
        <w:numPr>
          <w:ilvl w:val="0"/>
          <w:numId w:val="2"/>
        </w:numPr>
        <w:spacing w:after="80"/>
      </w:pPr>
      <w:r>
        <w:rPr>
          <w:rFonts w:ascii="Arial" w:cs="Arial" w:eastAsia="Arial" w:hAnsi="Arial"/>
          <w:sz w:val="21"/>
          <w:szCs w:val="21"/>
        </w:rPr>
        <w:t xml:space="preserve">Flutter with Riverpod or Bloc for state, GoRouter for navigation and Dio for HTTP calls to Frappe /api/method endpoints using token authentication.</w:t>
      </w:r>
    </w:p>
    <w:p>
      <w:pPr>
        <w:pStyle w:val="ListParagraph"/>
        <w:numPr>
          <w:ilvl w:val="0"/>
          <w:numId w:val="2"/>
        </w:numPr>
        <w:spacing w:after="80"/>
      </w:pPr>
      <w:r>
        <w:rPr>
          <w:rFonts w:ascii="Arial" w:cs="Arial" w:eastAsia="Arial" w:hAnsi="Arial"/>
          <w:sz w:val="21"/>
          <w:szCs w:val="21"/>
        </w:rPr>
        <w:t xml:space="preserve">Shared widgets are built once and reused: the calendar (Student, Faculty and Parent timetables), attendance and results views (Student and Parent), venue booking (Student and Faculty) and Razorpay payments (Student and Parent).</w:t>
      </w:r>
    </w:p>
    <w:p>
      <w:pPr>
        <w:pStyle w:val="ListParagraph"/>
        <w:numPr>
          <w:ilvl w:val="0"/>
          <w:numId w:val="2"/>
        </w:numPr>
        <w:spacing w:after="80"/>
      </w:pPr>
      <w:r>
        <w:rPr>
          <w:rFonts w:ascii="Arial" w:cs="Arial" w:eastAsia="Arial" w:hAnsi="Arial"/>
          <w:sz w:val="21"/>
          <w:szCs w:val="21"/>
        </w:rPr>
        <w:t xml:space="preserve">Firebase Cloud Messaging for push alerts such as low attendance, fee dues, results and announcements.</w:t>
      </w:r>
    </w:p>
    <w:p>
      <w:pPr>
        <w:pStyle w:val="Heading2"/>
        <w:spacing w:after="120" w:before="240"/>
      </w:pPr>
      <w:bookmarkStart w:name="_Toc7" w:id="7"/>
      <w:r>
        <w:rPr>
          <w:rFonts w:ascii="Arial" w:cs="Arial" w:eastAsia="Arial" w:hAnsi="Arial"/>
          <w:b/>
          <w:bCs/>
          <w:color w:val="333333"/>
          <w:sz w:val="24"/>
          <w:szCs w:val="24"/>
        </w:rPr>
        <w:t xml:space="preserve">Helpdesk</w:t>
      </w:r>
      <w:bookmarkEnd w:id="7"/>
    </w:p>
    <w:p>
      <w:pPr>
        <w:spacing w:after="120"/>
      </w:pPr>
      <w:r>
        <w:rPr>
          <w:rFonts w:ascii="Arial" w:cs="Arial" w:eastAsia="Arial" w:hAnsi="Arial"/>
          <w:sz w:val="21"/>
          <w:szCs w:val="21"/>
        </w:rPr>
        <w:t xml:space="preserve">Today each portal loads /helpdesk/my-tickets in an iframe. In the app the same page opens in an authenticated WebView: the app passes the Frappe session to the WebView so the user is not asked to log in again, hides the helpdesk sidebar for small screens, and supports file attachments and links to a specific ticket. This is the fastest route and keeps one helpdesk to maintain. It is included in the estimate (shared shell in Common, about half a day to a day per portal).</w:t>
      </w:r>
    </w:p>
    <w:p>
      <w:pPr>
        <w:spacing w:after="120"/>
      </w:pPr>
      <w:r>
        <w:rPr>
          <w:rFonts w:ascii="Arial" w:cs="Arial" w:eastAsia="Arial" w:hAnsi="Arial"/>
          <w:sz w:val="21"/>
          <w:szCs w:val="21"/>
        </w:rPr>
        <w:t xml:space="preserve">A fully native helpdesk screen built on the Helpdesk app's APIs would give a smoother experience, but adds about 12 to 15 days. It can follow in a later release.</w:t>
      </w:r>
    </w:p>
    <w:p>
      <w:pPr>
        <w:pStyle w:val="Heading2"/>
        <w:spacing w:after="120" w:before="240"/>
      </w:pPr>
      <w:bookmarkStart w:name="_Toc8" w:id="8"/>
      <w:r>
        <w:rPr>
          <w:rFonts w:ascii="Arial" w:cs="Arial" w:eastAsia="Arial" w:hAnsi="Arial"/>
          <w:b/>
          <w:bCs/>
          <w:color w:val="333333"/>
          <w:sz w:val="24"/>
          <w:szCs w:val="24"/>
        </w:rPr>
        <w:t xml:space="preserve">How the estimate was built</w:t>
      </w:r>
      <w:bookmarkEnd w:id="8"/>
    </w:p>
    <w:p>
      <w:pPr>
        <w:spacing w:after="120"/>
      </w:pPr>
      <w:r>
        <w:rPr>
          <w:rFonts w:ascii="Arial" w:cs="Arial" w:eastAsia="Arial" w:hAnsi="Arial"/>
          <w:sz w:val="21"/>
          <w:szCs w:val="21"/>
        </w:rPr>
        <w:t xml:space="preserve">Each feature is sized in person-days across three tracks: Flutter UI, backend/API work, and QA and integration. Complexity is S, M or L. Common work (setup, design, authentication, notifications, payments, file handling, release) is estimated once in the Common Foundation module instead of being repeated in each portal.</w:t>
      </w:r>
    </w:p>
    <w:p>
      <w:pPr>
        <w:spacing w:after="120"/>
      </w:pPr>
      <w:r>
        <w:rPr>
          <w:rFonts w:ascii="Arial" w:cs="Arial" w:eastAsia="Arial" w:hAnsi="Arial"/>
          <w:sz w:val="21"/>
          <w:szCs w:val="21"/>
        </w:rPr>
        <w:t xml:space="preserve">Feature days in the tables below are sized for an experienced developer, as is standard. The team figures then apply a 1.5x factor for junior developers, plus 10 days of learning per person, so the per-feature sizing stays comparable if the team changes.</w:t>
      </w:r>
    </w:p>
    <w:p>
      <w:pPr>
        <w:pStyle w:val="Heading1"/>
        <w:spacing w:after="160" w:before="360"/>
      </w:pPr>
      <w:bookmarkStart w:name="_Toc9" w:id="9"/>
      <w:r>
        <w:rPr>
          <w:rFonts w:ascii="Arial" w:cs="Arial" w:eastAsia="Arial" w:hAnsi="Arial"/>
          <w:b/>
          <w:bCs/>
          <w:color w:val="6B091A"/>
          <w:sz w:val="30"/>
          <w:szCs w:val="30"/>
        </w:rPr>
        <w:t xml:space="preserve">5. Common Foundation</w:t>
      </w:r>
      <w:bookmarkEnd w:id="9"/>
    </w:p>
    <w:p>
      <w:pPr>
        <w:spacing w:after="120"/>
      </w:pPr>
      <w:r>
        <w:rPr>
          <w:rFonts w:ascii="Arial" w:cs="Arial" w:eastAsia="Arial" w:hAnsi="Arial"/>
          <w:sz w:val="21"/>
          <w:szCs w:val="21"/>
        </w:rPr>
        <w:t xml:space="preserve">Work that every portal depends on. It is done first and is shared, so the portal estimates below assume it exists.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4188"/>
        <w:gridCol w:w="1000"/>
        <w:gridCol w:w="700"/>
        <w:gridCol w:w="800"/>
        <w:gridCol w:w="900"/>
        <w:gridCol w:w="700"/>
        <w:gridCol w:w="900"/>
      </w:tblGrid>
      <w:tr>
        <w:trPr>
          <w:tblHeader/>
        </w:trPr>
        <w:tc>
          <w:tcPr>
            <w:tcW w:type="dxa" w:w="450"/>
            <w:tcBorders>
              <w:top w:val="single" w:color="BFBFBF" w:sz="4"/>
              <w:left w:val="single" w:color="BFBFBF" w:sz="4"/>
              <w:bottom w:val="single" w:color="BFBFBF" w:sz="4"/>
              <w:right w:val="single" w:color="BFBFBF" w:sz="4"/>
            </w:tcBorders>
            <w:shd w:fill="6B091A" w:color="auto" w:val="clear"/>
            <w:tcMar>
              <w:top w:type="dxa" w:w="60"/>
              <w:left w:type="dxa" w:w="90"/>
              <w:bottom w:type="dxa" w:w="60"/>
              <w:right w:type="dxa" w:w="90"/>
            </w:tcMar>
          </w:tcPr>
          <w:p>
            <w:pPr>
              <w:jc w:val="center"/>
            </w:pPr>
            <w:r>
              <w:rPr>
                <w:rFonts w:ascii="Arial" w:cs="Arial" w:eastAsia="Arial" w:hAnsi="Arial"/>
                <w:b/>
                <w:bCs/>
                <w:color w:val="FFFFFF"/>
                <w:sz w:val="18"/>
                <w:szCs w:val="18"/>
              </w:rPr>
              <w:t xml:space="preserve">#</w:t>
            </w:r>
          </w:p>
        </w:tc>
        <w:tc>
          <w:tcPr>
            <w:tcW w:type="dxa" w:w="4188"/>
            <w:tcBorders>
              <w:top w:val="single" w:color="BFBFBF" w:sz="4"/>
              <w:left w:val="single" w:color="BFBFBF" w:sz="4"/>
              <w:bottom w:val="single" w:color="BFBFBF" w:sz="4"/>
              <w:right w:val="single" w:color="BFBFBF" w:sz="4"/>
            </w:tcBorders>
            <w:shd w:fill="6B091A"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Feature</w:t>
            </w:r>
          </w:p>
        </w:tc>
        <w:tc>
          <w:tcPr>
            <w:tcW w:type="dxa" w:w="1000"/>
            <w:tcBorders>
              <w:top w:val="single" w:color="BFBFBF" w:sz="4"/>
              <w:left w:val="single" w:color="BFBFBF" w:sz="4"/>
              <w:bottom w:val="single" w:color="BFBFBF" w:sz="4"/>
              <w:right w:val="single" w:color="BFBFBF" w:sz="4"/>
            </w:tcBorders>
            <w:shd w:fill="6B091A"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API</w:t>
            </w:r>
          </w:p>
        </w:tc>
        <w:tc>
          <w:tcPr>
            <w:tcW w:type="dxa" w:w="700"/>
            <w:tcBorders>
              <w:top w:val="single" w:color="BFBFBF" w:sz="4"/>
              <w:left w:val="single" w:color="BFBFBF" w:sz="4"/>
              <w:bottom w:val="single" w:color="BFBFBF" w:sz="4"/>
              <w:right w:val="single" w:color="BFBFBF" w:sz="4"/>
            </w:tcBorders>
            <w:shd w:fill="6B091A" w:color="auto" w:val="clear"/>
            <w:tcMar>
              <w:top w:type="dxa" w:w="60"/>
              <w:left w:type="dxa" w:w="90"/>
              <w:bottom w:type="dxa" w:w="60"/>
              <w:right w:type="dxa" w:w="90"/>
            </w:tcMar>
          </w:tcPr>
          <w:p>
            <w:pPr>
              <w:jc w:val="center"/>
            </w:pPr>
            <w:r>
              <w:rPr>
                <w:rFonts w:ascii="Arial" w:cs="Arial" w:eastAsia="Arial" w:hAnsi="Arial"/>
                <w:b/>
                <w:bCs/>
                <w:color w:val="FFFFFF"/>
                <w:sz w:val="18"/>
                <w:szCs w:val="18"/>
              </w:rPr>
              <w:t xml:space="preserve">Size</w:t>
            </w:r>
          </w:p>
        </w:tc>
        <w:tc>
          <w:tcPr>
            <w:tcW w:type="dxa" w:w="800"/>
            <w:tcBorders>
              <w:top w:val="single" w:color="BFBFBF" w:sz="4"/>
              <w:left w:val="single" w:color="BFBFBF" w:sz="4"/>
              <w:bottom w:val="single" w:color="BFBFBF" w:sz="4"/>
              <w:right w:val="single" w:color="BFBFBF" w:sz="4"/>
            </w:tcBorders>
            <w:shd w:fill="6B091A" w:color="auto" w:val="clear"/>
            <w:tcMar>
              <w:top w:type="dxa" w:w="60"/>
              <w:left w:type="dxa" w:w="90"/>
              <w:bottom w:type="dxa" w:w="60"/>
              <w:right w:type="dxa" w:w="90"/>
            </w:tcMar>
          </w:tcPr>
          <w:p>
            <w:pPr>
              <w:jc w:val="center"/>
            </w:pPr>
            <w:r>
              <w:rPr>
                <w:rFonts w:ascii="Arial" w:cs="Arial" w:eastAsia="Arial" w:hAnsi="Arial"/>
                <w:b/>
                <w:bCs/>
                <w:color w:val="FFFFFF"/>
                <w:sz w:val="18"/>
                <w:szCs w:val="18"/>
              </w:rPr>
              <w:t xml:space="preserve">UI</w:t>
            </w:r>
          </w:p>
        </w:tc>
        <w:tc>
          <w:tcPr>
            <w:tcW w:type="dxa" w:w="900"/>
            <w:tcBorders>
              <w:top w:val="single" w:color="BFBFBF" w:sz="4"/>
              <w:left w:val="single" w:color="BFBFBF" w:sz="4"/>
              <w:bottom w:val="single" w:color="BFBFBF" w:sz="4"/>
              <w:right w:val="single" w:color="BFBFBF" w:sz="4"/>
            </w:tcBorders>
            <w:shd w:fill="6B091A" w:color="auto" w:val="clear"/>
            <w:tcMar>
              <w:top w:type="dxa" w:w="60"/>
              <w:left w:type="dxa" w:w="90"/>
              <w:bottom w:type="dxa" w:w="60"/>
              <w:right w:type="dxa" w:w="90"/>
            </w:tcMar>
          </w:tcPr>
          <w:p>
            <w:pPr>
              <w:jc w:val="center"/>
            </w:pPr>
            <w:r>
              <w:rPr>
                <w:rFonts w:ascii="Arial" w:cs="Arial" w:eastAsia="Arial" w:hAnsi="Arial"/>
                <w:b/>
                <w:bCs/>
                <w:color w:val="FFFFFF"/>
                <w:sz w:val="18"/>
                <w:szCs w:val="18"/>
              </w:rPr>
              <w:t xml:space="preserve">Backend</w:t>
            </w:r>
          </w:p>
        </w:tc>
        <w:tc>
          <w:tcPr>
            <w:tcW w:type="dxa" w:w="700"/>
            <w:tcBorders>
              <w:top w:val="single" w:color="BFBFBF" w:sz="4"/>
              <w:left w:val="single" w:color="BFBFBF" w:sz="4"/>
              <w:bottom w:val="single" w:color="BFBFBF" w:sz="4"/>
              <w:right w:val="single" w:color="BFBFBF" w:sz="4"/>
            </w:tcBorders>
            <w:shd w:fill="6B091A" w:color="auto" w:val="clear"/>
            <w:tcMar>
              <w:top w:type="dxa" w:w="60"/>
              <w:left w:type="dxa" w:w="90"/>
              <w:bottom w:type="dxa" w:w="60"/>
              <w:right w:type="dxa" w:w="90"/>
            </w:tcMar>
          </w:tcPr>
          <w:p>
            <w:pPr>
              <w:jc w:val="center"/>
            </w:pPr>
            <w:r>
              <w:rPr>
                <w:rFonts w:ascii="Arial" w:cs="Arial" w:eastAsia="Arial" w:hAnsi="Arial"/>
                <w:b/>
                <w:bCs/>
                <w:color w:val="FFFFFF"/>
                <w:sz w:val="18"/>
                <w:szCs w:val="18"/>
              </w:rPr>
              <w:t xml:space="preserve">QA</w:t>
            </w:r>
          </w:p>
        </w:tc>
        <w:tc>
          <w:tcPr>
            <w:tcW w:type="dxa" w:w="900"/>
            <w:tcBorders>
              <w:top w:val="single" w:color="BFBFBF" w:sz="4"/>
              <w:left w:val="single" w:color="BFBFBF" w:sz="4"/>
              <w:bottom w:val="single" w:color="BFBFBF" w:sz="4"/>
              <w:right w:val="single" w:color="BFBFBF" w:sz="4"/>
            </w:tcBorders>
            <w:shd w:fill="6B091A" w:color="auto" w:val="clear"/>
            <w:tcMar>
              <w:top w:type="dxa" w:w="60"/>
              <w:left w:type="dxa" w:w="90"/>
              <w:bottom w:type="dxa" w:w="60"/>
              <w:right w:type="dxa" w:w="90"/>
            </w:tcMar>
          </w:tcPr>
          <w:p>
            <w:pPr>
              <w:jc w:val="center"/>
            </w:pPr>
            <w:r>
              <w:rPr>
                <w:rFonts w:ascii="Arial" w:cs="Arial" w:eastAsia="Arial" w:hAnsi="Arial"/>
                <w:b/>
                <w:bCs/>
                <w:color w:val="FFFFFF"/>
                <w:sz w:val="18"/>
                <w:szCs w:val="18"/>
              </w:rPr>
              <w:t xml:space="preserve">Total</w:t>
            </w:r>
          </w:p>
        </w:tc>
      </w:tr>
      <w:t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w:t>
            </w:r>
          </w:p>
        </w:tc>
        <w:tc>
          <w:tcPr>
            <w:tcW w:type="dxa" w:w="418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Project setup, architecture, flavours (dev/UAT/prod), CI/CD</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M</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4.0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0.0</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5.0</w:t>
            </w:r>
          </w:p>
        </w:tc>
      </w:tr>
      <w:t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2</w:t>
            </w:r>
          </w:p>
        </w:tc>
        <w:tc>
          <w:tcPr>
            <w:tcW w:type="dxa" w:w="418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Mobile UI/UX design: design system, theme, dark mode, shared widgets</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L</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8.0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0.0</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9.0</w:t>
            </w:r>
          </w:p>
        </w:tc>
      </w:tr>
      <w:t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3</w:t>
            </w:r>
          </w:p>
        </w:tc>
        <w:tc>
          <w:tcPr>
            <w:tcW w:type="dxa" w:w="418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API client layer: Dio, Frappe auth headers, error handling, pagination, models</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M</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4.0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0.0</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5.0</w:t>
            </w:r>
          </w:p>
        </w:tc>
      </w:tr>
      <w:t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4</w:t>
            </w:r>
          </w:p>
        </w:tc>
        <w:tc>
          <w:tcPr>
            <w:tcW w:type="dxa" w:w="418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Authentication: login, forgot/reset password, token/session, role detection, biometric unlock</w:t>
            </w:r>
          </w:p>
        </w:tc>
        <w:tc>
          <w:tcPr>
            <w:tcW w:type="dxa" w:w="10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Partial</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M</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4.0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2.0</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1.5</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7.5</w:t>
            </w:r>
          </w:p>
        </w:tc>
      </w:tr>
      <w:t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5</w:t>
            </w:r>
          </w:p>
        </w:tc>
        <w:tc>
          <w:tcPr>
            <w:tcW w:type="dxa" w:w="418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Role-based app shell and navigation (Student / Faculty / Parent in one app)</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M</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2.0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0.0</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3.0</w:t>
            </w:r>
          </w:p>
        </w:tc>
      </w:tr>
      <w:t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6</w:t>
            </w:r>
          </w:p>
        </w:tc>
        <w:tc>
          <w:tcPr>
            <w:tcW w:type="dxa" w:w="418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Push notifications (FCM) and in-app notification centre</w:t>
            </w:r>
          </w:p>
        </w:tc>
        <w:tc>
          <w:tcPr>
            <w:tcW w:type="dxa" w:w="10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Partial</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M</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2.5</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3.0</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6.5</w:t>
            </w:r>
          </w:p>
        </w:tc>
      </w:tr>
      <w:t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7</w:t>
            </w:r>
          </w:p>
        </w:tc>
        <w:tc>
          <w:tcPr>
            <w:tcW w:type="dxa" w:w="418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File handling: camera/gallery/document upload, PDF download, view and share</w:t>
            </w:r>
          </w:p>
        </w:tc>
        <w:tc>
          <w:tcPr>
            <w:tcW w:type="dxa" w:w="100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Ready</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M</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2.5</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0.5</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4.0</w:t>
            </w:r>
          </w:p>
        </w:tc>
      </w:tr>
      <w:t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8</w:t>
            </w:r>
          </w:p>
        </w:tc>
        <w:tc>
          <w:tcPr>
            <w:tcW w:type="dxa" w:w="418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Razorpay Flutter SDK integration (shared by Student and Parent payments)</w:t>
            </w:r>
          </w:p>
        </w:tc>
        <w:tc>
          <w:tcPr>
            <w:tcW w:type="dxa" w:w="100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Ready</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M</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2.0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1.0</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1.5</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4.5</w:t>
            </w:r>
          </w:p>
        </w:tc>
      </w:tr>
      <w:t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9</w:t>
            </w:r>
          </w:p>
        </w:tc>
        <w:tc>
          <w:tcPr>
            <w:tcW w:type="dxa" w:w="418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Helpdesk WebView shell with single sign-on (replaces iframe)</w:t>
            </w:r>
          </w:p>
        </w:tc>
        <w:tc>
          <w:tcPr>
            <w:tcW w:type="dxa" w:w="10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Partial</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M</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2.0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1.5</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4.5</w:t>
            </w:r>
          </w:p>
        </w:tc>
      </w:tr>
      <w:t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10</w:t>
            </w:r>
          </w:p>
        </w:tc>
        <w:tc>
          <w:tcPr>
            <w:tcW w:type="dxa" w:w="418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Offline caching and connectivity handling</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M</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3.0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0.0</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4.0</w:t>
            </w:r>
          </w:p>
        </w:tc>
      </w:tr>
      <w:t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11</w:t>
            </w:r>
          </w:p>
        </w:tc>
        <w:tc>
          <w:tcPr>
            <w:tcW w:type="dxa" w:w="418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Security: secure storage, SSL pinning, session timeout, root/jailbreak checks</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S</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1.5</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0.0</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0.5</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2.0</w:t>
            </w:r>
          </w:p>
        </w:tc>
      </w:tr>
      <w:t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12</w:t>
            </w:r>
          </w:p>
        </w:tc>
        <w:tc>
          <w:tcPr>
            <w:tcW w:type="dxa" w:w="418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Crash reporting and analytics (Firebase Crashlytics/Analytics)</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S</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0.0</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0.5</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1.5</w:t>
            </w:r>
          </w:p>
        </w:tc>
      </w:tr>
      <w:t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13</w:t>
            </w:r>
          </w:p>
        </w:tc>
        <w:tc>
          <w:tcPr>
            <w:tcW w:type="dxa" w:w="418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App Store and Play Store release: signing, listings, privacy forms, review cycles</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M</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3.0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0.0</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4.0</w:t>
            </w:r>
          </w:p>
        </w:tc>
      </w:tr>
      <w:tr>
        <w:tc>
          <w:tcPr>
            <w:tcW w:type="dxa" w:w="45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pPr>
              <w:jc w:val="center"/>
            </w:pPr>
            <w:r>
              <w:rPr>
                <w:rFonts w:ascii="Arial" w:cs="Arial" w:eastAsia="Arial" w:hAnsi="Arial"/>
                <w:b/>
                <w:bCs/>
                <w:color w:val="000000"/>
                <w:sz w:val="18"/>
                <w:szCs w:val="18"/>
              </w:rPr>
              <w:t xml:space="preserve"/>
            </w:r>
          </w:p>
        </w:tc>
        <w:tc>
          <w:tcPr>
            <w:tcW w:type="dxa" w:w="4188"/>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pPr>
              <w:jc w:val="left"/>
            </w:pPr>
            <w:r>
              <w:rPr>
                <w:rFonts w:ascii="Arial" w:cs="Arial" w:eastAsia="Arial" w:hAnsi="Arial"/>
                <w:b/>
                <w:bCs/>
                <w:color w:val="000000"/>
                <w:sz w:val="18"/>
                <w:szCs w:val="18"/>
              </w:rPr>
              <w:t xml:space="preserve">Module total (base)</w:t>
            </w:r>
          </w:p>
        </w:tc>
        <w:tc>
          <w:tcPr>
            <w:tcW w:type="dxa" w:w="100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pPr>
              <w:jc w:val="left"/>
            </w:pPr>
            <w:r>
              <w:rPr>
                <w:rFonts w:ascii="Arial" w:cs="Arial" w:eastAsia="Arial" w:hAnsi="Arial"/>
                <w:b/>
                <w:bCs/>
                <w:color w:val="000000"/>
                <w:sz w:val="18"/>
                <w:szCs w:val="18"/>
              </w:rPr>
              <w:t xml:space="preserve"/>
            </w:r>
          </w:p>
        </w:tc>
        <w:tc>
          <w:tcPr>
            <w:tcW w:type="dxa" w:w="70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pPr>
              <w:jc w:val="center"/>
            </w:pPr>
            <w:r>
              <w:rPr>
                <w:rFonts w:ascii="Arial" w:cs="Arial" w:eastAsia="Arial" w:hAnsi="Arial"/>
                <w:b/>
                <w:bCs/>
                <w:color w:val="000000"/>
                <w:sz w:val="18"/>
                <w:szCs w:val="18"/>
              </w:rPr>
              <w:t xml:space="preserve"/>
            </w:r>
          </w:p>
        </w:tc>
        <w:tc>
          <w:tcPr>
            <w:tcW w:type="dxa" w:w="80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pPr>
              <w:jc w:val="center"/>
            </w:pPr>
            <w:r>
              <w:rPr>
                <w:rFonts w:ascii="Arial" w:cs="Arial" w:eastAsia="Arial" w:hAnsi="Arial"/>
                <w:b/>
                <w:bCs/>
                <w:color w:val="000000"/>
                <w:sz w:val="18"/>
                <w:szCs w:val="18"/>
              </w:rPr>
              <w:t xml:space="preserve">39.5</w:t>
            </w:r>
          </w:p>
        </w:tc>
        <w:tc>
          <w:tcPr>
            <w:tcW w:type="dxa" w:w="90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pPr>
              <w:jc w:val="center"/>
            </w:pPr>
            <w:r>
              <w:rPr>
                <w:rFonts w:ascii="Arial" w:cs="Arial" w:eastAsia="Arial" w:hAnsi="Arial"/>
                <w:b/>
                <w:bCs/>
                <w:color w:val="000000"/>
                <w:sz w:val="18"/>
                <w:szCs w:val="18"/>
              </w:rPr>
              <w:t xml:space="preserve">8.0</w:t>
            </w:r>
          </w:p>
        </w:tc>
        <w:tc>
          <w:tcPr>
            <w:tcW w:type="dxa" w:w="70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pPr>
              <w:jc w:val="center"/>
            </w:pPr>
            <w:r>
              <w:rPr>
                <w:rFonts w:ascii="Arial" w:cs="Arial" w:eastAsia="Arial" w:hAnsi="Arial"/>
                <w:b/>
                <w:bCs/>
                <w:color w:val="000000"/>
                <w:sz w:val="18"/>
                <w:szCs w:val="18"/>
              </w:rPr>
              <w:t xml:space="preserve">13.0</w:t>
            </w:r>
          </w:p>
        </w:tc>
        <w:tc>
          <w:tcPr>
            <w:tcW w:type="dxa" w:w="90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pPr>
              <w:jc w:val="center"/>
            </w:pPr>
            <w:r>
              <w:rPr>
                <w:rFonts w:ascii="Arial" w:cs="Arial" w:eastAsia="Arial" w:hAnsi="Arial"/>
                <w:b/>
                <w:bCs/>
                <w:color w:val="000000"/>
                <w:sz w:val="18"/>
                <w:szCs w:val="18"/>
              </w:rPr>
              <w:t xml:space="preserve">60.5</w:t>
            </w:r>
          </w:p>
        </w:tc>
      </w:tr>
    </w:tbl>
    <w:p>
      <w:pPr>
        <w:spacing w:after="120" w:before="120"/>
        <w:rPr>
          <w:i/>
          <w:iCs/>
          <w:color w:val="595959"/>
          <w:sz w:val="18"/>
          <w:szCs w:val="18"/>
        </w:rPr>
      </w:pPr>
      <w:r>
        <w:rPr>
          <w:rFonts w:ascii="Arial" w:cs="Arial" w:eastAsia="Arial" w:hAnsi="Arial"/>
          <w:i/>
          <w:iCs/>
          <w:color w:val="595959"/>
          <w:sz w:val="18"/>
          <w:szCs w:val="18"/>
        </w:rPr>
        <w:t xml:space="preserve">Days above are for an experienced developer. With UAT, coordination and contingency: 81.7 days; for the junior team: 122.5 days, about 2.9 months with 2 developers. Notes for each feature are in the "Common Foundation" sheet of the workbook.</w:t>
      </w:r>
    </w:p>
    <w:p>
      <w:pPr>
        <w:pStyle w:val="Heading1"/>
        <w:spacing w:after="160" w:before="360"/>
      </w:pPr>
      <w:bookmarkStart w:name="_Toc10" w:id="10"/>
      <w:r>
        <w:rPr>
          <w:rFonts w:ascii="Arial" w:cs="Arial" w:eastAsia="Arial" w:hAnsi="Arial"/>
          <w:b/>
          <w:bCs/>
          <w:color w:val="6B091A"/>
          <w:sz w:val="30"/>
          <w:szCs w:val="30"/>
        </w:rPr>
        <w:t xml:space="preserve">6. Student Portal</w:t>
      </w:r>
      <w:bookmarkEnd w:id="10"/>
    </w:p>
    <w:p>
      <w:pPr>
        <w:spacing w:after="120"/>
      </w:pPr>
      <w:r>
        <w:rPr>
          <w:rFonts w:ascii="Arial" w:cs="Arial" w:eastAsia="Arial" w:hAnsi="Arial"/>
          <w:sz w:val="21"/>
          <w:szCs w:val="21"/>
        </w:rPr>
        <w:t xml:space="preserve">The largest module. Fee payments, venue booking and the dashboard carry the most effort. Most read screens need a JSON endpoint built from the existing get_context logic.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4188"/>
        <w:gridCol w:w="1000"/>
        <w:gridCol w:w="700"/>
        <w:gridCol w:w="800"/>
        <w:gridCol w:w="900"/>
        <w:gridCol w:w="700"/>
        <w:gridCol w:w="900"/>
      </w:tblGrid>
      <w:tr>
        <w:trPr>
          <w:tblHeader/>
        </w:trPr>
        <w:tc>
          <w:tcPr>
            <w:tcW w:type="dxa" w:w="450"/>
            <w:tcBorders>
              <w:top w:val="single" w:color="BFBFBF" w:sz="4"/>
              <w:left w:val="single" w:color="BFBFBF" w:sz="4"/>
              <w:bottom w:val="single" w:color="BFBFBF" w:sz="4"/>
              <w:right w:val="single" w:color="BFBFBF" w:sz="4"/>
            </w:tcBorders>
            <w:shd w:fill="6B091A" w:color="auto" w:val="clear"/>
            <w:tcMar>
              <w:top w:type="dxa" w:w="60"/>
              <w:left w:type="dxa" w:w="90"/>
              <w:bottom w:type="dxa" w:w="60"/>
              <w:right w:type="dxa" w:w="90"/>
            </w:tcMar>
          </w:tcPr>
          <w:p>
            <w:pPr>
              <w:jc w:val="center"/>
            </w:pPr>
            <w:r>
              <w:rPr>
                <w:rFonts w:ascii="Arial" w:cs="Arial" w:eastAsia="Arial" w:hAnsi="Arial"/>
                <w:b/>
                <w:bCs/>
                <w:color w:val="FFFFFF"/>
                <w:sz w:val="18"/>
                <w:szCs w:val="18"/>
              </w:rPr>
              <w:t xml:space="preserve">#</w:t>
            </w:r>
          </w:p>
        </w:tc>
        <w:tc>
          <w:tcPr>
            <w:tcW w:type="dxa" w:w="4188"/>
            <w:tcBorders>
              <w:top w:val="single" w:color="BFBFBF" w:sz="4"/>
              <w:left w:val="single" w:color="BFBFBF" w:sz="4"/>
              <w:bottom w:val="single" w:color="BFBFBF" w:sz="4"/>
              <w:right w:val="single" w:color="BFBFBF" w:sz="4"/>
            </w:tcBorders>
            <w:shd w:fill="6B091A"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Feature</w:t>
            </w:r>
          </w:p>
        </w:tc>
        <w:tc>
          <w:tcPr>
            <w:tcW w:type="dxa" w:w="1000"/>
            <w:tcBorders>
              <w:top w:val="single" w:color="BFBFBF" w:sz="4"/>
              <w:left w:val="single" w:color="BFBFBF" w:sz="4"/>
              <w:bottom w:val="single" w:color="BFBFBF" w:sz="4"/>
              <w:right w:val="single" w:color="BFBFBF" w:sz="4"/>
            </w:tcBorders>
            <w:shd w:fill="6B091A"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API</w:t>
            </w:r>
          </w:p>
        </w:tc>
        <w:tc>
          <w:tcPr>
            <w:tcW w:type="dxa" w:w="700"/>
            <w:tcBorders>
              <w:top w:val="single" w:color="BFBFBF" w:sz="4"/>
              <w:left w:val="single" w:color="BFBFBF" w:sz="4"/>
              <w:bottom w:val="single" w:color="BFBFBF" w:sz="4"/>
              <w:right w:val="single" w:color="BFBFBF" w:sz="4"/>
            </w:tcBorders>
            <w:shd w:fill="6B091A" w:color="auto" w:val="clear"/>
            <w:tcMar>
              <w:top w:type="dxa" w:w="60"/>
              <w:left w:type="dxa" w:w="90"/>
              <w:bottom w:type="dxa" w:w="60"/>
              <w:right w:type="dxa" w:w="90"/>
            </w:tcMar>
          </w:tcPr>
          <w:p>
            <w:pPr>
              <w:jc w:val="center"/>
            </w:pPr>
            <w:r>
              <w:rPr>
                <w:rFonts w:ascii="Arial" w:cs="Arial" w:eastAsia="Arial" w:hAnsi="Arial"/>
                <w:b/>
                <w:bCs/>
                <w:color w:val="FFFFFF"/>
                <w:sz w:val="18"/>
                <w:szCs w:val="18"/>
              </w:rPr>
              <w:t xml:space="preserve">Size</w:t>
            </w:r>
          </w:p>
        </w:tc>
        <w:tc>
          <w:tcPr>
            <w:tcW w:type="dxa" w:w="800"/>
            <w:tcBorders>
              <w:top w:val="single" w:color="BFBFBF" w:sz="4"/>
              <w:left w:val="single" w:color="BFBFBF" w:sz="4"/>
              <w:bottom w:val="single" w:color="BFBFBF" w:sz="4"/>
              <w:right w:val="single" w:color="BFBFBF" w:sz="4"/>
            </w:tcBorders>
            <w:shd w:fill="6B091A" w:color="auto" w:val="clear"/>
            <w:tcMar>
              <w:top w:type="dxa" w:w="60"/>
              <w:left w:type="dxa" w:w="90"/>
              <w:bottom w:type="dxa" w:w="60"/>
              <w:right w:type="dxa" w:w="90"/>
            </w:tcMar>
          </w:tcPr>
          <w:p>
            <w:pPr>
              <w:jc w:val="center"/>
            </w:pPr>
            <w:r>
              <w:rPr>
                <w:rFonts w:ascii="Arial" w:cs="Arial" w:eastAsia="Arial" w:hAnsi="Arial"/>
                <w:b/>
                <w:bCs/>
                <w:color w:val="FFFFFF"/>
                <w:sz w:val="18"/>
                <w:szCs w:val="18"/>
              </w:rPr>
              <w:t xml:space="preserve">UI</w:t>
            </w:r>
          </w:p>
        </w:tc>
        <w:tc>
          <w:tcPr>
            <w:tcW w:type="dxa" w:w="900"/>
            <w:tcBorders>
              <w:top w:val="single" w:color="BFBFBF" w:sz="4"/>
              <w:left w:val="single" w:color="BFBFBF" w:sz="4"/>
              <w:bottom w:val="single" w:color="BFBFBF" w:sz="4"/>
              <w:right w:val="single" w:color="BFBFBF" w:sz="4"/>
            </w:tcBorders>
            <w:shd w:fill="6B091A" w:color="auto" w:val="clear"/>
            <w:tcMar>
              <w:top w:type="dxa" w:w="60"/>
              <w:left w:type="dxa" w:w="90"/>
              <w:bottom w:type="dxa" w:w="60"/>
              <w:right w:type="dxa" w:w="90"/>
            </w:tcMar>
          </w:tcPr>
          <w:p>
            <w:pPr>
              <w:jc w:val="center"/>
            </w:pPr>
            <w:r>
              <w:rPr>
                <w:rFonts w:ascii="Arial" w:cs="Arial" w:eastAsia="Arial" w:hAnsi="Arial"/>
                <w:b/>
                <w:bCs/>
                <w:color w:val="FFFFFF"/>
                <w:sz w:val="18"/>
                <w:szCs w:val="18"/>
              </w:rPr>
              <w:t xml:space="preserve">Backend</w:t>
            </w:r>
          </w:p>
        </w:tc>
        <w:tc>
          <w:tcPr>
            <w:tcW w:type="dxa" w:w="700"/>
            <w:tcBorders>
              <w:top w:val="single" w:color="BFBFBF" w:sz="4"/>
              <w:left w:val="single" w:color="BFBFBF" w:sz="4"/>
              <w:bottom w:val="single" w:color="BFBFBF" w:sz="4"/>
              <w:right w:val="single" w:color="BFBFBF" w:sz="4"/>
            </w:tcBorders>
            <w:shd w:fill="6B091A" w:color="auto" w:val="clear"/>
            <w:tcMar>
              <w:top w:type="dxa" w:w="60"/>
              <w:left w:type="dxa" w:w="90"/>
              <w:bottom w:type="dxa" w:w="60"/>
              <w:right w:type="dxa" w:w="90"/>
            </w:tcMar>
          </w:tcPr>
          <w:p>
            <w:pPr>
              <w:jc w:val="center"/>
            </w:pPr>
            <w:r>
              <w:rPr>
                <w:rFonts w:ascii="Arial" w:cs="Arial" w:eastAsia="Arial" w:hAnsi="Arial"/>
                <w:b/>
                <w:bCs/>
                <w:color w:val="FFFFFF"/>
                <w:sz w:val="18"/>
                <w:szCs w:val="18"/>
              </w:rPr>
              <w:t xml:space="preserve">QA</w:t>
            </w:r>
          </w:p>
        </w:tc>
        <w:tc>
          <w:tcPr>
            <w:tcW w:type="dxa" w:w="900"/>
            <w:tcBorders>
              <w:top w:val="single" w:color="BFBFBF" w:sz="4"/>
              <w:left w:val="single" w:color="BFBFBF" w:sz="4"/>
              <w:bottom w:val="single" w:color="BFBFBF" w:sz="4"/>
              <w:right w:val="single" w:color="BFBFBF" w:sz="4"/>
            </w:tcBorders>
            <w:shd w:fill="6B091A" w:color="auto" w:val="clear"/>
            <w:tcMar>
              <w:top w:type="dxa" w:w="60"/>
              <w:left w:type="dxa" w:w="90"/>
              <w:bottom w:type="dxa" w:w="60"/>
              <w:right w:type="dxa" w:w="90"/>
            </w:tcMar>
          </w:tcPr>
          <w:p>
            <w:pPr>
              <w:jc w:val="center"/>
            </w:pPr>
            <w:r>
              <w:rPr>
                <w:rFonts w:ascii="Arial" w:cs="Arial" w:eastAsia="Arial" w:hAnsi="Arial"/>
                <w:b/>
                <w:bCs/>
                <w:color w:val="FFFFFF"/>
                <w:sz w:val="18"/>
                <w:szCs w:val="18"/>
              </w:rPr>
              <w:t xml:space="preserve">Total</w:t>
            </w:r>
          </w:p>
        </w:tc>
      </w:tr>
      <w:t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w:t>
            </w:r>
          </w:p>
        </w:tc>
        <w:tc>
          <w:tcPr>
            <w:tcW w:type="dxa" w:w="418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Home Dashboard: CGPA, Attendance, Fee Balance, Today's Schedule</w:t>
            </w:r>
          </w:p>
        </w:tc>
        <w:tc>
          <w:tcPr>
            <w:tcW w:type="dxa" w:w="10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Partial</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M</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3.0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2.0</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1.5</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6.5</w:t>
            </w:r>
          </w:p>
        </w:tc>
      </w:tr>
      <w:t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2</w:t>
            </w:r>
          </w:p>
        </w:tc>
        <w:tc>
          <w:tcPr>
            <w:tcW w:type="dxa" w:w="418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My Courses &amp; Enrolled Subjects</w:t>
            </w:r>
          </w:p>
        </w:tc>
        <w:tc>
          <w:tcPr>
            <w:tcW w:type="dxa" w:w="10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Partial</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S</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2.0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1.0</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4.0</w:t>
            </w:r>
          </w:p>
        </w:tc>
      </w:tr>
      <w:t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3</w:t>
            </w:r>
          </w:p>
        </w:tc>
        <w:tc>
          <w:tcPr>
            <w:tcW w:type="dxa" w:w="418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Daily &amp; Weekly Timetable</w:t>
            </w:r>
          </w:p>
        </w:tc>
        <w:tc>
          <w:tcPr>
            <w:tcW w:type="dxa" w:w="100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Ready</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M</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3.0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0.5</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4.5</w:t>
            </w:r>
          </w:p>
        </w:tc>
      </w:tr>
      <w:t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4</w:t>
            </w:r>
          </w:p>
        </w:tc>
        <w:tc>
          <w:tcPr>
            <w:tcW w:type="dxa" w:w="418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Course-wise Attendance with Warning Alerts</w:t>
            </w:r>
          </w:p>
        </w:tc>
        <w:tc>
          <w:tcPr>
            <w:tcW w:type="dxa" w:w="10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Partial</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M</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2.5</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1.5</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5.0</w:t>
            </w:r>
          </w:p>
        </w:tc>
      </w:tr>
      <w:t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5</w:t>
            </w:r>
          </w:p>
        </w:tc>
        <w:tc>
          <w:tcPr>
            <w:tcW w:type="dxa" w:w="418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Exam Eligibility Status per Course</w:t>
            </w:r>
          </w:p>
        </w:tc>
        <w:tc>
          <w:tcPr>
            <w:tcW w:type="dxa" w:w="10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Partial</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S</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1.5</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1.0</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0.5</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3.0</w:t>
            </w:r>
          </w:p>
        </w:tc>
      </w:tr>
      <w:t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6</w:t>
            </w:r>
          </w:p>
        </w:tc>
        <w:tc>
          <w:tcPr>
            <w:tcW w:type="dxa" w:w="418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Attendance Condonation / Excuse Application (with document upload)</w:t>
            </w:r>
          </w:p>
        </w:tc>
        <w:tc>
          <w:tcPr>
            <w:tcW w:type="dxa" w:w="100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Ready</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M</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2.5</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0.5</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4.0</w:t>
            </w:r>
          </w:p>
        </w:tc>
      </w:tr>
      <w:t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7</w:t>
            </w:r>
          </w:p>
        </w:tc>
        <w:tc>
          <w:tcPr>
            <w:tcW w:type="dxa" w:w="418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General Academic Leave Application</w:t>
            </w:r>
          </w:p>
        </w:tc>
        <w:tc>
          <w:tcPr>
            <w:tcW w:type="dxa" w:w="10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Partial</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S</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2.0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0.5</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0.5</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3.0</w:t>
            </w:r>
          </w:p>
        </w:tc>
      </w:tr>
      <w:t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8</w:t>
            </w:r>
          </w:p>
        </w:tc>
        <w:tc>
          <w:tcPr>
            <w:tcW w:type="dxa" w:w="418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Examination Schedule &amp; Hall Ticket Download</w:t>
            </w:r>
          </w:p>
        </w:tc>
        <w:tc>
          <w:tcPr>
            <w:tcW w:type="dxa" w:w="10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Partial</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M</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2.0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1.5</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4.5</w:t>
            </w:r>
          </w:p>
        </w:tc>
      </w:tr>
      <w:t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9</w:t>
            </w:r>
          </w:p>
        </w:tc>
        <w:tc>
          <w:tcPr>
            <w:tcW w:type="dxa" w:w="418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Academic Results &amp; Grade Cards</w:t>
            </w:r>
          </w:p>
        </w:tc>
        <w:tc>
          <w:tcPr>
            <w:tcW w:type="dxa" w:w="10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Partial</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M</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2.5</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1.5</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5.0</w:t>
            </w:r>
          </w:p>
        </w:tc>
      </w:tr>
      <w:t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10</w:t>
            </w:r>
          </w:p>
        </w:tc>
        <w:tc>
          <w:tcPr>
            <w:tcW w:type="dxa" w:w="418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Grade Appeal / Re-evaluation Application</w:t>
            </w:r>
          </w:p>
        </w:tc>
        <w:tc>
          <w:tcPr>
            <w:tcW w:type="dxa" w:w="10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Partial</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S</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2.0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0.5</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3.5</w:t>
            </w:r>
          </w:p>
        </w:tc>
      </w:tr>
      <w:t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11</w:t>
            </w:r>
          </w:p>
        </w:tc>
        <w:tc>
          <w:tcPr>
            <w:tcW w:type="dxa" w:w="418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Re-Examination &amp; Improvement Exam Registration + Fee Payment</w:t>
            </w:r>
          </w:p>
        </w:tc>
        <w:tc>
          <w:tcPr>
            <w:tcW w:type="dxa" w:w="100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Ready</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M</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3.0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0.5</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1.5</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5.0</w:t>
            </w:r>
          </w:p>
        </w:tc>
      </w:tr>
      <w:t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12</w:t>
            </w:r>
          </w:p>
        </w:tc>
        <w:tc>
          <w:tcPr>
            <w:tcW w:type="dxa" w:w="418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Fee Demands, Scholarships &amp; Online Payment (UPI, Card, Net Banking)</w:t>
            </w:r>
          </w:p>
        </w:tc>
        <w:tc>
          <w:tcPr>
            <w:tcW w:type="dxa" w:w="10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Partial</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L</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5.0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1.5</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2.5</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9.0</w:t>
            </w:r>
          </w:p>
        </w:tc>
      </w:tr>
      <w:t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13</w:t>
            </w:r>
          </w:p>
        </w:tc>
        <w:tc>
          <w:tcPr>
            <w:tcW w:type="dxa" w:w="418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Payment Receipt Download</w:t>
            </w:r>
          </w:p>
        </w:tc>
        <w:tc>
          <w:tcPr>
            <w:tcW w:type="dxa" w:w="100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Ready</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S</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0.3</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0.5</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1.8</w:t>
            </w:r>
          </w:p>
        </w:tc>
      </w:tr>
      <w:t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14</w:t>
            </w:r>
          </w:p>
        </w:tc>
        <w:tc>
          <w:tcPr>
            <w:tcW w:type="dxa" w:w="418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Hostel Room &amp; Warden Details</w:t>
            </w:r>
          </w:p>
        </w:tc>
        <w:tc>
          <w:tcPr>
            <w:tcW w:type="dxa" w:w="10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Partial</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S</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1.5</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0.5</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0.5</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2.5</w:t>
            </w:r>
          </w:p>
        </w:tc>
      </w:tr>
      <w:t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15</w:t>
            </w:r>
          </w:p>
        </w:tc>
        <w:tc>
          <w:tcPr>
            <w:tcW w:type="dxa" w:w="418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Hostel Leave / Out-Pass Request</w:t>
            </w:r>
          </w:p>
        </w:tc>
        <w:tc>
          <w:tcPr>
            <w:tcW w:type="dxa" w:w="10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Partial</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S</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2.0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0.5</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0.5</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3.0</w:t>
            </w:r>
          </w:p>
        </w:tc>
      </w:tr>
      <w:t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16</w:t>
            </w:r>
          </w:p>
        </w:tc>
        <w:tc>
          <w:tcPr>
            <w:tcW w:type="dxa" w:w="418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Hostel Maintenance Complaint (with photo upload)</w:t>
            </w:r>
          </w:p>
        </w:tc>
        <w:tc>
          <w:tcPr>
            <w:tcW w:type="dxa" w:w="10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Partial</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S</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2.0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0.5</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0.5</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3.0</w:t>
            </w:r>
          </w:p>
        </w:tc>
      </w:tr>
      <w:t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17</w:t>
            </w:r>
          </w:p>
        </w:tc>
        <w:tc>
          <w:tcPr>
            <w:tcW w:type="dxa" w:w="418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Campus Venue Booking</w:t>
            </w:r>
          </w:p>
        </w:tc>
        <w:tc>
          <w:tcPr>
            <w:tcW w:type="dxa" w:w="100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Ready</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L</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4.0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0.5</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1.5</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6.0</w:t>
            </w:r>
          </w:p>
        </w:tc>
      </w:tr>
      <w:t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18</w:t>
            </w:r>
          </w:p>
        </w:tc>
        <w:tc>
          <w:tcPr>
            <w:tcW w:type="dxa" w:w="418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Digital Student ID Card</w:t>
            </w:r>
          </w:p>
        </w:tc>
        <w:tc>
          <w:tcPr>
            <w:tcW w:type="dxa" w:w="10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Partial</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M</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2.0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1.0</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0.5</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3.5</w:t>
            </w:r>
          </w:p>
        </w:tc>
      </w:tr>
      <w:t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19</w:t>
            </w:r>
          </w:p>
        </w:tc>
        <w:tc>
          <w:tcPr>
            <w:tcW w:type="dxa" w:w="418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Student Registration Slip Download</w:t>
            </w:r>
          </w:p>
        </w:tc>
        <w:tc>
          <w:tcPr>
            <w:tcW w:type="dxa" w:w="100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Ready</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S</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0.3</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0.5</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1.8</w:t>
            </w:r>
          </w:p>
        </w:tc>
      </w:tr>
      <w:t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20</w:t>
            </w:r>
          </w:p>
        </w:tc>
        <w:tc>
          <w:tcPr>
            <w:tcW w:type="dxa" w:w="418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Bank Account Details Submission (for scholarships &amp; refunds)</w:t>
            </w:r>
          </w:p>
        </w:tc>
        <w:tc>
          <w:tcPr>
            <w:tcW w:type="dxa" w:w="100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Ready</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S</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1.5</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0.3</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0.5</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2.3</w:t>
            </w:r>
          </w:p>
        </w:tc>
      </w:tr>
      <w:t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21</w:t>
            </w:r>
          </w:p>
        </w:tc>
        <w:tc>
          <w:tcPr>
            <w:tcW w:type="dxa" w:w="418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Helpdesk (WebView)</w:t>
            </w:r>
          </w:p>
        </w:tc>
        <w:tc>
          <w:tcPr>
            <w:tcW w:type="dxa" w:w="10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Partial</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S</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0.3</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0.5</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1.8</w:t>
            </w:r>
          </w:p>
        </w:tc>
      </w:tr>
      <w:t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22</w:t>
            </w:r>
          </w:p>
        </w:tc>
        <w:tc>
          <w:tcPr>
            <w:tcW w:type="dxa" w:w="418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Notifications &amp; Announcements</w:t>
            </w:r>
          </w:p>
        </w:tc>
        <w:tc>
          <w:tcPr>
            <w:tcW w:type="dxa" w:w="10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Partial</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S</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1.5</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0.5</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0.5</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2.5</w:t>
            </w:r>
          </w:p>
        </w:tc>
      </w:tr>
      <w:t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23</w:t>
            </w:r>
          </w:p>
        </w:tc>
        <w:tc>
          <w:tcPr>
            <w:tcW w:type="dxa" w:w="418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Profile view</w:t>
            </w:r>
          </w:p>
        </w:tc>
        <w:tc>
          <w:tcPr>
            <w:tcW w:type="dxa" w:w="10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Partial</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S</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1.5</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0.5</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0.5</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2.5</w:t>
            </w:r>
          </w:p>
        </w:tc>
      </w:tr>
      <w:tr>
        <w:tc>
          <w:tcPr>
            <w:tcW w:type="dxa" w:w="45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pPr>
              <w:jc w:val="center"/>
            </w:pPr>
            <w:r>
              <w:rPr>
                <w:rFonts w:ascii="Arial" w:cs="Arial" w:eastAsia="Arial" w:hAnsi="Arial"/>
                <w:b/>
                <w:bCs/>
                <w:color w:val="000000"/>
                <w:sz w:val="18"/>
                <w:szCs w:val="18"/>
              </w:rPr>
              <w:t xml:space="preserve"/>
            </w:r>
          </w:p>
        </w:tc>
        <w:tc>
          <w:tcPr>
            <w:tcW w:type="dxa" w:w="4188"/>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pPr>
              <w:jc w:val="left"/>
            </w:pPr>
            <w:r>
              <w:rPr>
                <w:rFonts w:ascii="Arial" w:cs="Arial" w:eastAsia="Arial" w:hAnsi="Arial"/>
                <w:b/>
                <w:bCs/>
                <w:color w:val="000000"/>
                <w:sz w:val="18"/>
                <w:szCs w:val="18"/>
              </w:rPr>
              <w:t xml:space="preserve">Module total (base)</w:t>
            </w:r>
          </w:p>
        </w:tc>
        <w:tc>
          <w:tcPr>
            <w:tcW w:type="dxa" w:w="100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pPr>
              <w:jc w:val="left"/>
            </w:pPr>
            <w:r>
              <w:rPr>
                <w:rFonts w:ascii="Arial" w:cs="Arial" w:eastAsia="Arial" w:hAnsi="Arial"/>
                <w:b/>
                <w:bCs/>
                <w:color w:val="000000"/>
                <w:sz w:val="18"/>
                <w:szCs w:val="18"/>
              </w:rPr>
              <w:t xml:space="preserve"/>
            </w:r>
          </w:p>
        </w:tc>
        <w:tc>
          <w:tcPr>
            <w:tcW w:type="dxa" w:w="70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pPr>
              <w:jc w:val="center"/>
            </w:pPr>
            <w:r>
              <w:rPr>
                <w:rFonts w:ascii="Arial" w:cs="Arial" w:eastAsia="Arial" w:hAnsi="Arial"/>
                <w:b/>
                <w:bCs/>
                <w:color w:val="000000"/>
                <w:sz w:val="18"/>
                <w:szCs w:val="18"/>
              </w:rPr>
              <w:t xml:space="preserve"/>
            </w:r>
          </w:p>
        </w:tc>
        <w:tc>
          <w:tcPr>
            <w:tcW w:type="dxa" w:w="80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pPr>
              <w:jc w:val="center"/>
            </w:pPr>
            <w:r>
              <w:rPr>
                <w:rFonts w:ascii="Arial" w:cs="Arial" w:eastAsia="Arial" w:hAnsi="Arial"/>
                <w:b/>
                <w:bCs/>
                <w:color w:val="000000"/>
                <w:sz w:val="18"/>
                <w:szCs w:val="18"/>
              </w:rPr>
              <w:t xml:space="preserve">50.0</w:t>
            </w:r>
          </w:p>
        </w:tc>
        <w:tc>
          <w:tcPr>
            <w:tcW w:type="dxa" w:w="90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pPr>
              <w:jc w:val="center"/>
            </w:pPr>
            <w:r>
              <w:rPr>
                <w:rFonts w:ascii="Arial" w:cs="Arial" w:eastAsia="Arial" w:hAnsi="Arial"/>
                <w:b/>
                <w:bCs/>
                <w:color w:val="000000"/>
                <w:sz w:val="18"/>
                <w:szCs w:val="18"/>
              </w:rPr>
              <w:t xml:space="preserve">17.5</w:t>
            </w:r>
          </w:p>
        </w:tc>
        <w:tc>
          <w:tcPr>
            <w:tcW w:type="dxa" w:w="70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pPr>
              <w:jc w:val="center"/>
            </w:pPr>
            <w:r>
              <w:rPr>
                <w:rFonts w:ascii="Arial" w:cs="Arial" w:eastAsia="Arial" w:hAnsi="Arial"/>
                <w:b/>
                <w:bCs/>
                <w:color w:val="000000"/>
                <w:sz w:val="18"/>
                <w:szCs w:val="18"/>
              </w:rPr>
              <w:t xml:space="preserve">20.0</w:t>
            </w:r>
          </w:p>
        </w:tc>
        <w:tc>
          <w:tcPr>
            <w:tcW w:type="dxa" w:w="90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pPr>
              <w:jc w:val="center"/>
            </w:pPr>
            <w:r>
              <w:rPr>
                <w:rFonts w:ascii="Arial" w:cs="Arial" w:eastAsia="Arial" w:hAnsi="Arial"/>
                <w:b/>
                <w:bCs/>
                <w:color w:val="000000"/>
                <w:sz w:val="18"/>
                <w:szCs w:val="18"/>
              </w:rPr>
              <w:t xml:space="preserve">87.5</w:t>
            </w:r>
          </w:p>
        </w:tc>
      </w:tr>
    </w:tbl>
    <w:p>
      <w:pPr>
        <w:spacing w:after="120" w:before="120"/>
        <w:rPr>
          <w:i/>
          <w:iCs/>
          <w:color w:val="595959"/>
          <w:sz w:val="18"/>
          <w:szCs w:val="18"/>
        </w:rPr>
      </w:pPr>
      <w:r>
        <w:rPr>
          <w:rFonts w:ascii="Arial" w:cs="Arial" w:eastAsia="Arial" w:hAnsi="Arial"/>
          <w:i/>
          <w:iCs/>
          <w:color w:val="595959"/>
          <w:sz w:val="18"/>
          <w:szCs w:val="18"/>
        </w:rPr>
        <w:t xml:space="preserve">Days above are for an experienced developer. With UAT, coordination and contingency: 118.1 days; for the junior team: 177.2 days, about 4.2 months with 2 developers. Notes for each feature are in the "Student Portal" sheet of the workbook.</w:t>
      </w:r>
    </w:p>
    <w:p>
      <w:pPr>
        <w:pStyle w:val="Heading1"/>
        <w:spacing w:after="160" w:before="360"/>
      </w:pPr>
      <w:bookmarkStart w:name="_Toc11" w:id="11"/>
      <w:r>
        <w:rPr>
          <w:rFonts w:ascii="Arial" w:cs="Arial" w:eastAsia="Arial" w:hAnsi="Arial"/>
          <w:b/>
          <w:bCs/>
          <w:color w:val="6B091A"/>
          <w:sz w:val="30"/>
          <w:szCs w:val="30"/>
        </w:rPr>
        <w:t xml:space="preserve">7. Faculty Portal</w:t>
      </w:r>
      <w:bookmarkEnd w:id="11"/>
    </w:p>
    <w:p>
      <w:pPr>
        <w:spacing w:after="120"/>
      </w:pPr>
      <w:r>
        <w:rPr>
          <w:rFonts w:ascii="Arial" w:cs="Arial" w:eastAsia="Arial" w:hAnsi="Arial"/>
          <w:sz w:val="21"/>
          <w:szCs w:val="21"/>
        </w:rPr>
        <w:t xml:space="preserve">Faculty APIs are the most complete, mainly because the dashboard drilldowns, attendance and marks entry are already API-driven. The effort is in usable mobile screens for bulk attendance and marks entry. Attendance correction is new.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4188"/>
        <w:gridCol w:w="1000"/>
        <w:gridCol w:w="700"/>
        <w:gridCol w:w="800"/>
        <w:gridCol w:w="900"/>
        <w:gridCol w:w="700"/>
        <w:gridCol w:w="900"/>
      </w:tblGrid>
      <w:tr>
        <w:trPr>
          <w:tblHeader/>
        </w:trPr>
        <w:tc>
          <w:tcPr>
            <w:tcW w:type="dxa" w:w="450"/>
            <w:tcBorders>
              <w:top w:val="single" w:color="BFBFBF" w:sz="4"/>
              <w:left w:val="single" w:color="BFBFBF" w:sz="4"/>
              <w:bottom w:val="single" w:color="BFBFBF" w:sz="4"/>
              <w:right w:val="single" w:color="BFBFBF" w:sz="4"/>
            </w:tcBorders>
            <w:shd w:fill="6B091A" w:color="auto" w:val="clear"/>
            <w:tcMar>
              <w:top w:type="dxa" w:w="60"/>
              <w:left w:type="dxa" w:w="90"/>
              <w:bottom w:type="dxa" w:w="60"/>
              <w:right w:type="dxa" w:w="90"/>
            </w:tcMar>
          </w:tcPr>
          <w:p>
            <w:pPr>
              <w:jc w:val="center"/>
            </w:pPr>
            <w:r>
              <w:rPr>
                <w:rFonts w:ascii="Arial" w:cs="Arial" w:eastAsia="Arial" w:hAnsi="Arial"/>
                <w:b/>
                <w:bCs/>
                <w:color w:val="FFFFFF"/>
                <w:sz w:val="18"/>
                <w:szCs w:val="18"/>
              </w:rPr>
              <w:t xml:space="preserve">#</w:t>
            </w:r>
          </w:p>
        </w:tc>
        <w:tc>
          <w:tcPr>
            <w:tcW w:type="dxa" w:w="4188"/>
            <w:tcBorders>
              <w:top w:val="single" w:color="BFBFBF" w:sz="4"/>
              <w:left w:val="single" w:color="BFBFBF" w:sz="4"/>
              <w:bottom w:val="single" w:color="BFBFBF" w:sz="4"/>
              <w:right w:val="single" w:color="BFBFBF" w:sz="4"/>
            </w:tcBorders>
            <w:shd w:fill="6B091A"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Feature</w:t>
            </w:r>
          </w:p>
        </w:tc>
        <w:tc>
          <w:tcPr>
            <w:tcW w:type="dxa" w:w="1000"/>
            <w:tcBorders>
              <w:top w:val="single" w:color="BFBFBF" w:sz="4"/>
              <w:left w:val="single" w:color="BFBFBF" w:sz="4"/>
              <w:bottom w:val="single" w:color="BFBFBF" w:sz="4"/>
              <w:right w:val="single" w:color="BFBFBF" w:sz="4"/>
            </w:tcBorders>
            <w:shd w:fill="6B091A"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API</w:t>
            </w:r>
          </w:p>
        </w:tc>
        <w:tc>
          <w:tcPr>
            <w:tcW w:type="dxa" w:w="700"/>
            <w:tcBorders>
              <w:top w:val="single" w:color="BFBFBF" w:sz="4"/>
              <w:left w:val="single" w:color="BFBFBF" w:sz="4"/>
              <w:bottom w:val="single" w:color="BFBFBF" w:sz="4"/>
              <w:right w:val="single" w:color="BFBFBF" w:sz="4"/>
            </w:tcBorders>
            <w:shd w:fill="6B091A" w:color="auto" w:val="clear"/>
            <w:tcMar>
              <w:top w:type="dxa" w:w="60"/>
              <w:left w:type="dxa" w:w="90"/>
              <w:bottom w:type="dxa" w:w="60"/>
              <w:right w:type="dxa" w:w="90"/>
            </w:tcMar>
          </w:tcPr>
          <w:p>
            <w:pPr>
              <w:jc w:val="center"/>
            </w:pPr>
            <w:r>
              <w:rPr>
                <w:rFonts w:ascii="Arial" w:cs="Arial" w:eastAsia="Arial" w:hAnsi="Arial"/>
                <w:b/>
                <w:bCs/>
                <w:color w:val="FFFFFF"/>
                <w:sz w:val="18"/>
                <w:szCs w:val="18"/>
              </w:rPr>
              <w:t xml:space="preserve">Size</w:t>
            </w:r>
          </w:p>
        </w:tc>
        <w:tc>
          <w:tcPr>
            <w:tcW w:type="dxa" w:w="800"/>
            <w:tcBorders>
              <w:top w:val="single" w:color="BFBFBF" w:sz="4"/>
              <w:left w:val="single" w:color="BFBFBF" w:sz="4"/>
              <w:bottom w:val="single" w:color="BFBFBF" w:sz="4"/>
              <w:right w:val="single" w:color="BFBFBF" w:sz="4"/>
            </w:tcBorders>
            <w:shd w:fill="6B091A" w:color="auto" w:val="clear"/>
            <w:tcMar>
              <w:top w:type="dxa" w:w="60"/>
              <w:left w:type="dxa" w:w="90"/>
              <w:bottom w:type="dxa" w:w="60"/>
              <w:right w:type="dxa" w:w="90"/>
            </w:tcMar>
          </w:tcPr>
          <w:p>
            <w:pPr>
              <w:jc w:val="center"/>
            </w:pPr>
            <w:r>
              <w:rPr>
                <w:rFonts w:ascii="Arial" w:cs="Arial" w:eastAsia="Arial" w:hAnsi="Arial"/>
                <w:b/>
                <w:bCs/>
                <w:color w:val="FFFFFF"/>
                <w:sz w:val="18"/>
                <w:szCs w:val="18"/>
              </w:rPr>
              <w:t xml:space="preserve">UI</w:t>
            </w:r>
          </w:p>
        </w:tc>
        <w:tc>
          <w:tcPr>
            <w:tcW w:type="dxa" w:w="900"/>
            <w:tcBorders>
              <w:top w:val="single" w:color="BFBFBF" w:sz="4"/>
              <w:left w:val="single" w:color="BFBFBF" w:sz="4"/>
              <w:bottom w:val="single" w:color="BFBFBF" w:sz="4"/>
              <w:right w:val="single" w:color="BFBFBF" w:sz="4"/>
            </w:tcBorders>
            <w:shd w:fill="6B091A" w:color="auto" w:val="clear"/>
            <w:tcMar>
              <w:top w:type="dxa" w:w="60"/>
              <w:left w:type="dxa" w:w="90"/>
              <w:bottom w:type="dxa" w:w="60"/>
              <w:right w:type="dxa" w:w="90"/>
            </w:tcMar>
          </w:tcPr>
          <w:p>
            <w:pPr>
              <w:jc w:val="center"/>
            </w:pPr>
            <w:r>
              <w:rPr>
                <w:rFonts w:ascii="Arial" w:cs="Arial" w:eastAsia="Arial" w:hAnsi="Arial"/>
                <w:b/>
                <w:bCs/>
                <w:color w:val="FFFFFF"/>
                <w:sz w:val="18"/>
                <w:szCs w:val="18"/>
              </w:rPr>
              <w:t xml:space="preserve">Backend</w:t>
            </w:r>
          </w:p>
        </w:tc>
        <w:tc>
          <w:tcPr>
            <w:tcW w:type="dxa" w:w="700"/>
            <w:tcBorders>
              <w:top w:val="single" w:color="BFBFBF" w:sz="4"/>
              <w:left w:val="single" w:color="BFBFBF" w:sz="4"/>
              <w:bottom w:val="single" w:color="BFBFBF" w:sz="4"/>
              <w:right w:val="single" w:color="BFBFBF" w:sz="4"/>
            </w:tcBorders>
            <w:shd w:fill="6B091A" w:color="auto" w:val="clear"/>
            <w:tcMar>
              <w:top w:type="dxa" w:w="60"/>
              <w:left w:type="dxa" w:w="90"/>
              <w:bottom w:type="dxa" w:w="60"/>
              <w:right w:type="dxa" w:w="90"/>
            </w:tcMar>
          </w:tcPr>
          <w:p>
            <w:pPr>
              <w:jc w:val="center"/>
            </w:pPr>
            <w:r>
              <w:rPr>
                <w:rFonts w:ascii="Arial" w:cs="Arial" w:eastAsia="Arial" w:hAnsi="Arial"/>
                <w:b/>
                <w:bCs/>
                <w:color w:val="FFFFFF"/>
                <w:sz w:val="18"/>
                <w:szCs w:val="18"/>
              </w:rPr>
              <w:t xml:space="preserve">QA</w:t>
            </w:r>
          </w:p>
        </w:tc>
        <w:tc>
          <w:tcPr>
            <w:tcW w:type="dxa" w:w="900"/>
            <w:tcBorders>
              <w:top w:val="single" w:color="BFBFBF" w:sz="4"/>
              <w:left w:val="single" w:color="BFBFBF" w:sz="4"/>
              <w:bottom w:val="single" w:color="BFBFBF" w:sz="4"/>
              <w:right w:val="single" w:color="BFBFBF" w:sz="4"/>
            </w:tcBorders>
            <w:shd w:fill="6B091A" w:color="auto" w:val="clear"/>
            <w:tcMar>
              <w:top w:type="dxa" w:w="60"/>
              <w:left w:type="dxa" w:w="90"/>
              <w:bottom w:type="dxa" w:w="60"/>
              <w:right w:type="dxa" w:w="90"/>
            </w:tcMar>
          </w:tcPr>
          <w:p>
            <w:pPr>
              <w:jc w:val="center"/>
            </w:pPr>
            <w:r>
              <w:rPr>
                <w:rFonts w:ascii="Arial" w:cs="Arial" w:eastAsia="Arial" w:hAnsi="Arial"/>
                <w:b/>
                <w:bCs/>
                <w:color w:val="FFFFFF"/>
                <w:sz w:val="18"/>
                <w:szCs w:val="18"/>
              </w:rPr>
              <w:t xml:space="preserve">Total</w:t>
            </w:r>
          </w:p>
        </w:tc>
      </w:tr>
      <w:t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w:t>
            </w:r>
          </w:p>
        </w:tc>
        <w:tc>
          <w:tcPr>
            <w:tcW w:type="dxa" w:w="418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Faculty Dashboard: Today's Classes, Pending Tasks, Announcements</w:t>
            </w:r>
          </w:p>
        </w:tc>
        <w:tc>
          <w:tcPr>
            <w:tcW w:type="dxa" w:w="100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Ready</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M</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3.5</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0.5</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5.0</w:t>
            </w:r>
          </w:p>
        </w:tc>
      </w:tr>
      <w:t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2</w:t>
            </w:r>
          </w:p>
        </w:tc>
        <w:tc>
          <w:tcPr>
            <w:tcW w:type="dxa" w:w="418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My Assigned Courses &amp; Student Roster</w:t>
            </w:r>
          </w:p>
        </w:tc>
        <w:tc>
          <w:tcPr>
            <w:tcW w:type="dxa" w:w="10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Partial</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M</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2.5</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1.0</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4.5</w:t>
            </w:r>
          </w:p>
        </w:tc>
      </w:tr>
      <w:t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3</w:t>
            </w:r>
          </w:p>
        </w:tc>
        <w:tc>
          <w:tcPr>
            <w:tcW w:type="dxa" w:w="418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Class Attendance Recording (Present / Absent / On Duty)</w:t>
            </w:r>
          </w:p>
        </w:tc>
        <w:tc>
          <w:tcPr>
            <w:tcW w:type="dxa" w:w="100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Ready</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L</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4.0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0.5</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2.0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6.5</w:t>
            </w:r>
          </w:p>
        </w:tc>
      </w:tr>
      <w:t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4</w:t>
            </w:r>
          </w:p>
        </w:tc>
        <w:tc>
          <w:tcPr>
            <w:tcW w:type="dxa" w:w="418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Attendance Correction / Amendment Request</w:t>
            </w:r>
          </w:p>
        </w:tc>
        <w:tc>
          <w:tcPr>
            <w:tcW w:type="dxa" w:w="1000"/>
            <w:tcBorders>
              <w:top w:val="single" w:color="BFBFBF" w:sz="4"/>
              <w:left w:val="single" w:color="BFBFBF" w:sz="4"/>
              <w:bottom w:val="single" w:color="BFBFBF" w:sz="4"/>
              <w:right w:val="single" w:color="BFBFBF" w:sz="4"/>
            </w:tcBorders>
            <w:shd w:fill="FCE4D6" w:color="auto" w:val="clear"/>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Missing</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M</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2.0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3.0</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6.0</w:t>
            </w:r>
          </w:p>
        </w:tc>
      </w:tr>
      <w:t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5</w:t>
            </w:r>
          </w:p>
        </w:tc>
        <w:tc>
          <w:tcPr>
            <w:tcW w:type="dxa" w:w="418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Marks &amp; Assessment Entry</w:t>
            </w:r>
          </w:p>
        </w:tc>
        <w:tc>
          <w:tcPr>
            <w:tcW w:type="dxa" w:w="100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Ready</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L</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5.0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0.5</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2.0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7.5</w:t>
            </w:r>
          </w:p>
        </w:tc>
      </w:tr>
      <w:t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6</w:t>
            </w:r>
          </w:p>
        </w:tc>
        <w:tc>
          <w:tcPr>
            <w:tcW w:type="dxa" w:w="418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Student Leave &amp; Condonation / Excuse Review &amp; Recommendation</w:t>
            </w:r>
          </w:p>
        </w:tc>
        <w:tc>
          <w:tcPr>
            <w:tcW w:type="dxa" w:w="10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Partial</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M</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2.5</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1.0</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4.5</w:t>
            </w:r>
          </w:p>
        </w:tc>
      </w:tr>
      <w:t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7</w:t>
            </w:r>
          </w:p>
        </w:tc>
        <w:tc>
          <w:tcPr>
            <w:tcW w:type="dxa" w:w="418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Weekly Timetable &amp; Academic Calendar View</w:t>
            </w:r>
          </w:p>
        </w:tc>
        <w:tc>
          <w:tcPr>
            <w:tcW w:type="dxa" w:w="100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Ready</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S</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1.5</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0.3</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0.5</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2.3</w:t>
            </w:r>
          </w:p>
        </w:tc>
      </w:tr>
      <w:t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8</w:t>
            </w:r>
          </w:p>
        </w:tc>
        <w:tc>
          <w:tcPr>
            <w:tcW w:type="dxa" w:w="418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Campus Venue Booking</w:t>
            </w:r>
          </w:p>
        </w:tc>
        <w:tc>
          <w:tcPr>
            <w:tcW w:type="dxa" w:w="100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Ready</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M</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2.0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0.5</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3.5</w:t>
            </w:r>
          </w:p>
        </w:tc>
      </w:tr>
      <w:t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9</w:t>
            </w:r>
          </w:p>
        </w:tc>
        <w:tc>
          <w:tcPr>
            <w:tcW w:type="dxa" w:w="418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Course Announcements to Students</w:t>
            </w:r>
          </w:p>
        </w:tc>
        <w:tc>
          <w:tcPr>
            <w:tcW w:type="dxa" w:w="10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Partial</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M</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2.0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1.0</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0.5</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3.5</w:t>
            </w:r>
          </w:p>
        </w:tc>
      </w:tr>
      <w:t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10</w:t>
            </w:r>
          </w:p>
        </w:tc>
        <w:tc>
          <w:tcPr>
            <w:tcW w:type="dxa" w:w="418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Helpdesk (WebView)</w:t>
            </w:r>
          </w:p>
        </w:tc>
        <w:tc>
          <w:tcPr>
            <w:tcW w:type="dxa" w:w="10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Partial</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S</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0.5</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0.3</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0.5</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1.3</w:t>
            </w:r>
          </w:p>
        </w:tc>
      </w:tr>
      <w:t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11</w:t>
            </w:r>
          </w:p>
        </w:tc>
        <w:tc>
          <w:tcPr>
            <w:tcW w:type="dxa" w:w="418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Profile, Settings &amp; Change Password</w:t>
            </w:r>
          </w:p>
        </w:tc>
        <w:tc>
          <w:tcPr>
            <w:tcW w:type="dxa" w:w="100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Ready</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S</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1.5</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0.0</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0.5</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2.0</w:t>
            </w:r>
          </w:p>
        </w:tc>
      </w:tr>
      <w:tr>
        <w:tc>
          <w:tcPr>
            <w:tcW w:type="dxa" w:w="45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pPr>
              <w:jc w:val="center"/>
            </w:pPr>
            <w:r>
              <w:rPr>
                <w:rFonts w:ascii="Arial" w:cs="Arial" w:eastAsia="Arial" w:hAnsi="Arial"/>
                <w:b/>
                <w:bCs/>
                <w:color w:val="000000"/>
                <w:sz w:val="18"/>
                <w:szCs w:val="18"/>
              </w:rPr>
              <w:t xml:space="preserve"/>
            </w:r>
          </w:p>
        </w:tc>
        <w:tc>
          <w:tcPr>
            <w:tcW w:type="dxa" w:w="4188"/>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pPr>
              <w:jc w:val="left"/>
            </w:pPr>
            <w:r>
              <w:rPr>
                <w:rFonts w:ascii="Arial" w:cs="Arial" w:eastAsia="Arial" w:hAnsi="Arial"/>
                <w:b/>
                <w:bCs/>
                <w:color w:val="000000"/>
                <w:sz w:val="18"/>
                <w:szCs w:val="18"/>
              </w:rPr>
              <w:t xml:space="preserve">Module total (base)</w:t>
            </w:r>
          </w:p>
        </w:tc>
        <w:tc>
          <w:tcPr>
            <w:tcW w:type="dxa" w:w="100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pPr>
              <w:jc w:val="left"/>
            </w:pPr>
            <w:r>
              <w:rPr>
                <w:rFonts w:ascii="Arial" w:cs="Arial" w:eastAsia="Arial" w:hAnsi="Arial"/>
                <w:b/>
                <w:bCs/>
                <w:color w:val="000000"/>
                <w:sz w:val="18"/>
                <w:szCs w:val="18"/>
              </w:rPr>
              <w:t xml:space="preserve"/>
            </w:r>
          </w:p>
        </w:tc>
        <w:tc>
          <w:tcPr>
            <w:tcW w:type="dxa" w:w="70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pPr>
              <w:jc w:val="center"/>
            </w:pPr>
            <w:r>
              <w:rPr>
                <w:rFonts w:ascii="Arial" w:cs="Arial" w:eastAsia="Arial" w:hAnsi="Arial"/>
                <w:b/>
                <w:bCs/>
                <w:color w:val="000000"/>
                <w:sz w:val="18"/>
                <w:szCs w:val="18"/>
              </w:rPr>
              <w:t xml:space="preserve"/>
            </w:r>
          </w:p>
        </w:tc>
        <w:tc>
          <w:tcPr>
            <w:tcW w:type="dxa" w:w="80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pPr>
              <w:jc w:val="center"/>
            </w:pPr>
            <w:r>
              <w:rPr>
                <w:rFonts w:ascii="Arial" w:cs="Arial" w:eastAsia="Arial" w:hAnsi="Arial"/>
                <w:b/>
                <w:bCs/>
                <w:color w:val="000000"/>
                <w:sz w:val="18"/>
                <w:szCs w:val="18"/>
              </w:rPr>
              <w:t xml:space="preserve">27.0</w:t>
            </w:r>
          </w:p>
        </w:tc>
        <w:tc>
          <w:tcPr>
            <w:tcW w:type="dxa" w:w="90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pPr>
              <w:jc w:val="center"/>
            </w:pPr>
            <w:r>
              <w:rPr>
                <w:rFonts w:ascii="Arial" w:cs="Arial" w:eastAsia="Arial" w:hAnsi="Arial"/>
                <w:b/>
                <w:bCs/>
                <w:color w:val="000000"/>
                <w:sz w:val="18"/>
                <w:szCs w:val="18"/>
              </w:rPr>
              <w:t xml:space="preserve">8.5</w:t>
            </w:r>
          </w:p>
        </w:tc>
        <w:tc>
          <w:tcPr>
            <w:tcW w:type="dxa" w:w="70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pPr>
              <w:jc w:val="center"/>
            </w:pPr>
            <w:r>
              <w:rPr>
                <w:rFonts w:ascii="Arial" w:cs="Arial" w:eastAsia="Arial" w:hAnsi="Arial"/>
                <w:b/>
                <w:bCs/>
                <w:color w:val="000000"/>
                <w:sz w:val="18"/>
                <w:szCs w:val="18"/>
              </w:rPr>
              <w:t xml:space="preserve">11.0</w:t>
            </w:r>
          </w:p>
        </w:tc>
        <w:tc>
          <w:tcPr>
            <w:tcW w:type="dxa" w:w="90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pPr>
              <w:jc w:val="center"/>
            </w:pPr>
            <w:r>
              <w:rPr>
                <w:rFonts w:ascii="Arial" w:cs="Arial" w:eastAsia="Arial" w:hAnsi="Arial"/>
                <w:b/>
                <w:bCs/>
                <w:color w:val="000000"/>
                <w:sz w:val="18"/>
                <w:szCs w:val="18"/>
              </w:rPr>
              <w:t xml:space="preserve">46.5</w:t>
            </w:r>
          </w:p>
        </w:tc>
      </w:tr>
    </w:tbl>
    <w:p>
      <w:pPr>
        <w:spacing w:after="120" w:before="120"/>
        <w:rPr>
          <w:i/>
          <w:iCs/>
          <w:color w:val="595959"/>
          <w:sz w:val="18"/>
          <w:szCs w:val="18"/>
        </w:rPr>
      </w:pPr>
      <w:r>
        <w:rPr>
          <w:rFonts w:ascii="Arial" w:cs="Arial" w:eastAsia="Arial" w:hAnsi="Arial"/>
          <w:i/>
          <w:iCs/>
          <w:color w:val="595959"/>
          <w:sz w:val="18"/>
          <w:szCs w:val="18"/>
        </w:rPr>
        <w:t xml:space="preserve">Days above are for an experienced developer. With UAT, coordination and contingency: 62.8 days; for the junior team: 94.2 days, about 2.2 months with 2 developers. Notes for each feature are in the "Faculty Portal" sheet of the workbook.</w:t>
      </w:r>
    </w:p>
    <w:p>
      <w:pPr>
        <w:pStyle w:val="Heading1"/>
        <w:spacing w:after="160" w:before="360"/>
      </w:pPr>
      <w:bookmarkStart w:name="_Toc12" w:id="12"/>
      <w:r>
        <w:rPr>
          <w:rFonts w:ascii="Arial" w:cs="Arial" w:eastAsia="Arial" w:hAnsi="Arial"/>
          <w:b/>
          <w:bCs/>
          <w:color w:val="6B091A"/>
          <w:sz w:val="30"/>
          <w:szCs w:val="30"/>
        </w:rPr>
        <w:t xml:space="preserve">8. Parent Portal</w:t>
      </w:r>
      <w:bookmarkEnd w:id="12"/>
    </w:p>
    <w:p>
      <w:pPr>
        <w:spacing w:after="120"/>
      </w:pPr>
      <w:r>
        <w:rPr>
          <w:rFonts w:ascii="Arial" w:cs="Arial" w:eastAsia="Arial" w:hAnsi="Arial"/>
          <w:sz w:val="21"/>
          <w:szCs w:val="21"/>
        </w:rPr>
        <w:t xml:space="preserve">The parent web portal currently has four pages (dashboard, attendance, fees, results) for a single ward. Multi-ward support, timetable, gate entry, hostel details and notices need new backend work. Screens largely reuse Student widgets in read-only mode.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4188"/>
        <w:gridCol w:w="1000"/>
        <w:gridCol w:w="700"/>
        <w:gridCol w:w="800"/>
        <w:gridCol w:w="900"/>
        <w:gridCol w:w="700"/>
        <w:gridCol w:w="900"/>
      </w:tblGrid>
      <w:tr>
        <w:trPr>
          <w:tblHeader/>
        </w:trPr>
        <w:tc>
          <w:tcPr>
            <w:tcW w:type="dxa" w:w="450"/>
            <w:tcBorders>
              <w:top w:val="single" w:color="BFBFBF" w:sz="4"/>
              <w:left w:val="single" w:color="BFBFBF" w:sz="4"/>
              <w:bottom w:val="single" w:color="BFBFBF" w:sz="4"/>
              <w:right w:val="single" w:color="BFBFBF" w:sz="4"/>
            </w:tcBorders>
            <w:shd w:fill="6B091A" w:color="auto" w:val="clear"/>
            <w:tcMar>
              <w:top w:type="dxa" w:w="60"/>
              <w:left w:type="dxa" w:w="90"/>
              <w:bottom w:type="dxa" w:w="60"/>
              <w:right w:type="dxa" w:w="90"/>
            </w:tcMar>
          </w:tcPr>
          <w:p>
            <w:pPr>
              <w:jc w:val="center"/>
            </w:pPr>
            <w:r>
              <w:rPr>
                <w:rFonts w:ascii="Arial" w:cs="Arial" w:eastAsia="Arial" w:hAnsi="Arial"/>
                <w:b/>
                <w:bCs/>
                <w:color w:val="FFFFFF"/>
                <w:sz w:val="18"/>
                <w:szCs w:val="18"/>
              </w:rPr>
              <w:t xml:space="preserve">#</w:t>
            </w:r>
          </w:p>
        </w:tc>
        <w:tc>
          <w:tcPr>
            <w:tcW w:type="dxa" w:w="4188"/>
            <w:tcBorders>
              <w:top w:val="single" w:color="BFBFBF" w:sz="4"/>
              <w:left w:val="single" w:color="BFBFBF" w:sz="4"/>
              <w:bottom w:val="single" w:color="BFBFBF" w:sz="4"/>
              <w:right w:val="single" w:color="BFBFBF" w:sz="4"/>
            </w:tcBorders>
            <w:shd w:fill="6B091A"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Feature</w:t>
            </w:r>
          </w:p>
        </w:tc>
        <w:tc>
          <w:tcPr>
            <w:tcW w:type="dxa" w:w="1000"/>
            <w:tcBorders>
              <w:top w:val="single" w:color="BFBFBF" w:sz="4"/>
              <w:left w:val="single" w:color="BFBFBF" w:sz="4"/>
              <w:bottom w:val="single" w:color="BFBFBF" w:sz="4"/>
              <w:right w:val="single" w:color="BFBFBF" w:sz="4"/>
            </w:tcBorders>
            <w:shd w:fill="6B091A"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API</w:t>
            </w:r>
          </w:p>
        </w:tc>
        <w:tc>
          <w:tcPr>
            <w:tcW w:type="dxa" w:w="700"/>
            <w:tcBorders>
              <w:top w:val="single" w:color="BFBFBF" w:sz="4"/>
              <w:left w:val="single" w:color="BFBFBF" w:sz="4"/>
              <w:bottom w:val="single" w:color="BFBFBF" w:sz="4"/>
              <w:right w:val="single" w:color="BFBFBF" w:sz="4"/>
            </w:tcBorders>
            <w:shd w:fill="6B091A" w:color="auto" w:val="clear"/>
            <w:tcMar>
              <w:top w:type="dxa" w:w="60"/>
              <w:left w:type="dxa" w:w="90"/>
              <w:bottom w:type="dxa" w:w="60"/>
              <w:right w:type="dxa" w:w="90"/>
            </w:tcMar>
          </w:tcPr>
          <w:p>
            <w:pPr>
              <w:jc w:val="center"/>
            </w:pPr>
            <w:r>
              <w:rPr>
                <w:rFonts w:ascii="Arial" w:cs="Arial" w:eastAsia="Arial" w:hAnsi="Arial"/>
                <w:b/>
                <w:bCs/>
                <w:color w:val="FFFFFF"/>
                <w:sz w:val="18"/>
                <w:szCs w:val="18"/>
              </w:rPr>
              <w:t xml:space="preserve">Size</w:t>
            </w:r>
          </w:p>
        </w:tc>
        <w:tc>
          <w:tcPr>
            <w:tcW w:type="dxa" w:w="800"/>
            <w:tcBorders>
              <w:top w:val="single" w:color="BFBFBF" w:sz="4"/>
              <w:left w:val="single" w:color="BFBFBF" w:sz="4"/>
              <w:bottom w:val="single" w:color="BFBFBF" w:sz="4"/>
              <w:right w:val="single" w:color="BFBFBF" w:sz="4"/>
            </w:tcBorders>
            <w:shd w:fill="6B091A" w:color="auto" w:val="clear"/>
            <w:tcMar>
              <w:top w:type="dxa" w:w="60"/>
              <w:left w:type="dxa" w:w="90"/>
              <w:bottom w:type="dxa" w:w="60"/>
              <w:right w:type="dxa" w:w="90"/>
            </w:tcMar>
          </w:tcPr>
          <w:p>
            <w:pPr>
              <w:jc w:val="center"/>
            </w:pPr>
            <w:r>
              <w:rPr>
                <w:rFonts w:ascii="Arial" w:cs="Arial" w:eastAsia="Arial" w:hAnsi="Arial"/>
                <w:b/>
                <w:bCs/>
                <w:color w:val="FFFFFF"/>
                <w:sz w:val="18"/>
                <w:szCs w:val="18"/>
              </w:rPr>
              <w:t xml:space="preserve">UI</w:t>
            </w:r>
          </w:p>
        </w:tc>
        <w:tc>
          <w:tcPr>
            <w:tcW w:type="dxa" w:w="900"/>
            <w:tcBorders>
              <w:top w:val="single" w:color="BFBFBF" w:sz="4"/>
              <w:left w:val="single" w:color="BFBFBF" w:sz="4"/>
              <w:bottom w:val="single" w:color="BFBFBF" w:sz="4"/>
              <w:right w:val="single" w:color="BFBFBF" w:sz="4"/>
            </w:tcBorders>
            <w:shd w:fill="6B091A" w:color="auto" w:val="clear"/>
            <w:tcMar>
              <w:top w:type="dxa" w:w="60"/>
              <w:left w:type="dxa" w:w="90"/>
              <w:bottom w:type="dxa" w:w="60"/>
              <w:right w:type="dxa" w:w="90"/>
            </w:tcMar>
          </w:tcPr>
          <w:p>
            <w:pPr>
              <w:jc w:val="center"/>
            </w:pPr>
            <w:r>
              <w:rPr>
                <w:rFonts w:ascii="Arial" w:cs="Arial" w:eastAsia="Arial" w:hAnsi="Arial"/>
                <w:b/>
                <w:bCs/>
                <w:color w:val="FFFFFF"/>
                <w:sz w:val="18"/>
                <w:szCs w:val="18"/>
              </w:rPr>
              <w:t xml:space="preserve">Backend</w:t>
            </w:r>
          </w:p>
        </w:tc>
        <w:tc>
          <w:tcPr>
            <w:tcW w:type="dxa" w:w="700"/>
            <w:tcBorders>
              <w:top w:val="single" w:color="BFBFBF" w:sz="4"/>
              <w:left w:val="single" w:color="BFBFBF" w:sz="4"/>
              <w:bottom w:val="single" w:color="BFBFBF" w:sz="4"/>
              <w:right w:val="single" w:color="BFBFBF" w:sz="4"/>
            </w:tcBorders>
            <w:shd w:fill="6B091A" w:color="auto" w:val="clear"/>
            <w:tcMar>
              <w:top w:type="dxa" w:w="60"/>
              <w:left w:type="dxa" w:w="90"/>
              <w:bottom w:type="dxa" w:w="60"/>
              <w:right w:type="dxa" w:w="90"/>
            </w:tcMar>
          </w:tcPr>
          <w:p>
            <w:pPr>
              <w:jc w:val="center"/>
            </w:pPr>
            <w:r>
              <w:rPr>
                <w:rFonts w:ascii="Arial" w:cs="Arial" w:eastAsia="Arial" w:hAnsi="Arial"/>
                <w:b/>
                <w:bCs/>
                <w:color w:val="FFFFFF"/>
                <w:sz w:val="18"/>
                <w:szCs w:val="18"/>
              </w:rPr>
              <w:t xml:space="preserve">QA</w:t>
            </w:r>
          </w:p>
        </w:tc>
        <w:tc>
          <w:tcPr>
            <w:tcW w:type="dxa" w:w="900"/>
            <w:tcBorders>
              <w:top w:val="single" w:color="BFBFBF" w:sz="4"/>
              <w:left w:val="single" w:color="BFBFBF" w:sz="4"/>
              <w:bottom w:val="single" w:color="BFBFBF" w:sz="4"/>
              <w:right w:val="single" w:color="BFBFBF" w:sz="4"/>
            </w:tcBorders>
            <w:shd w:fill="6B091A" w:color="auto" w:val="clear"/>
            <w:tcMar>
              <w:top w:type="dxa" w:w="60"/>
              <w:left w:type="dxa" w:w="90"/>
              <w:bottom w:type="dxa" w:w="60"/>
              <w:right w:type="dxa" w:w="90"/>
            </w:tcMar>
          </w:tcPr>
          <w:p>
            <w:pPr>
              <w:jc w:val="center"/>
            </w:pPr>
            <w:r>
              <w:rPr>
                <w:rFonts w:ascii="Arial" w:cs="Arial" w:eastAsia="Arial" w:hAnsi="Arial"/>
                <w:b/>
                <w:bCs/>
                <w:color w:val="FFFFFF"/>
                <w:sz w:val="18"/>
                <w:szCs w:val="18"/>
              </w:rPr>
              <w:t xml:space="preserve">Total</w:t>
            </w:r>
          </w:p>
        </w:tc>
      </w:tr>
      <w:t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w:t>
            </w:r>
          </w:p>
        </w:tc>
        <w:tc>
          <w:tcPr>
            <w:tcW w:type="dxa" w:w="418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Multi-Ward Switcher (if more than one child enrolled)</w:t>
            </w:r>
          </w:p>
        </w:tc>
        <w:tc>
          <w:tcPr>
            <w:tcW w:type="dxa" w:w="1000"/>
            <w:tcBorders>
              <w:top w:val="single" w:color="BFBFBF" w:sz="4"/>
              <w:left w:val="single" w:color="BFBFBF" w:sz="4"/>
              <w:bottom w:val="single" w:color="BFBFBF" w:sz="4"/>
              <w:right w:val="single" w:color="BFBFBF" w:sz="4"/>
            </w:tcBorders>
            <w:shd w:fill="FCE4D6" w:color="auto" w:val="clear"/>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Missing</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M</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2.0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2.0</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5.0</w:t>
            </w:r>
          </w:p>
        </w:tc>
      </w:tr>
      <w:t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2</w:t>
            </w:r>
          </w:p>
        </w:tc>
        <w:tc>
          <w:tcPr>
            <w:tcW w:type="dxa" w:w="418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Ward Academic Overview: Programme, Batch, CGPA</w:t>
            </w:r>
          </w:p>
        </w:tc>
        <w:tc>
          <w:tcPr>
            <w:tcW w:type="dxa" w:w="10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Partial</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S</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2.0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1.0</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0.5</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3.5</w:t>
            </w:r>
          </w:p>
        </w:tc>
      </w:tr>
      <w:t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3</w:t>
            </w:r>
          </w:p>
        </w:tc>
        <w:tc>
          <w:tcPr>
            <w:tcW w:type="dxa" w:w="418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Course-wise Attendance Monitoring with Low-Attendance Alerts</w:t>
            </w:r>
          </w:p>
        </w:tc>
        <w:tc>
          <w:tcPr>
            <w:tcW w:type="dxa" w:w="10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Partial</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M</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1.5</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1.5</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0.5</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3.5</w:t>
            </w:r>
          </w:p>
        </w:tc>
      </w:tr>
      <w:t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4</w:t>
            </w:r>
          </w:p>
        </w:tc>
        <w:tc>
          <w:tcPr>
            <w:tcW w:type="dxa" w:w="418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Ward Daily &amp; Weekly Timetable (Read-Only)</w:t>
            </w:r>
          </w:p>
        </w:tc>
        <w:tc>
          <w:tcPr>
            <w:tcW w:type="dxa" w:w="1000"/>
            <w:tcBorders>
              <w:top w:val="single" w:color="BFBFBF" w:sz="4"/>
              <w:left w:val="single" w:color="BFBFBF" w:sz="4"/>
              <w:bottom w:val="single" w:color="BFBFBF" w:sz="4"/>
              <w:right w:val="single" w:color="BFBFBF" w:sz="4"/>
            </w:tcBorders>
            <w:shd w:fill="FCE4D6" w:color="auto" w:val="clear"/>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Missing</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S</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1.0</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0.5</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2.5</w:t>
            </w:r>
          </w:p>
        </w:tc>
      </w:tr>
      <w:t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5</w:t>
            </w:r>
          </w:p>
        </w:tc>
        <w:tc>
          <w:tcPr>
            <w:tcW w:type="dxa" w:w="418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Campus Gate Entry</w:t>
            </w:r>
          </w:p>
        </w:tc>
        <w:tc>
          <w:tcPr>
            <w:tcW w:type="dxa" w:w="1000"/>
            <w:tcBorders>
              <w:top w:val="single" w:color="BFBFBF" w:sz="4"/>
              <w:left w:val="single" w:color="BFBFBF" w:sz="4"/>
              <w:bottom w:val="single" w:color="BFBFBF" w:sz="4"/>
              <w:right w:val="single" w:color="BFBFBF" w:sz="4"/>
            </w:tcBorders>
            <w:shd w:fill="FCE4D6" w:color="auto" w:val="clear"/>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Missing</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M</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2.0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3.0</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6.0</w:t>
            </w:r>
          </w:p>
        </w:tc>
      </w:tr>
      <w:t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6</w:t>
            </w:r>
          </w:p>
        </w:tc>
        <w:tc>
          <w:tcPr>
            <w:tcW w:type="dxa" w:w="418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Fee Statement &amp; Outstanding Dues</w:t>
            </w:r>
          </w:p>
        </w:tc>
        <w:tc>
          <w:tcPr>
            <w:tcW w:type="dxa" w:w="10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Partial</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M</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2.5</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0.5</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4.0</w:t>
            </w:r>
          </w:p>
        </w:tc>
      </w:tr>
      <w:t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7</w:t>
            </w:r>
          </w:p>
        </w:tc>
        <w:tc>
          <w:tcPr>
            <w:tcW w:type="dxa" w:w="418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Online Fee Payment (UPI, Card, Net Banking)</w:t>
            </w:r>
          </w:p>
        </w:tc>
        <w:tc>
          <w:tcPr>
            <w:tcW w:type="dxa" w:w="100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Ready</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M</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2.0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0.5</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1.5</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4.0</w:t>
            </w:r>
          </w:p>
        </w:tc>
      </w:tr>
      <w:t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8</w:t>
            </w:r>
          </w:p>
        </w:tc>
        <w:tc>
          <w:tcPr>
            <w:tcW w:type="dxa" w:w="418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Payment Receipt Download</w:t>
            </w:r>
          </w:p>
        </w:tc>
        <w:tc>
          <w:tcPr>
            <w:tcW w:type="dxa" w:w="100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Ready</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S</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0.5</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0.0</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0.5</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1.0</w:t>
            </w:r>
          </w:p>
        </w:tc>
      </w:tr>
      <w:t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9</w:t>
            </w:r>
          </w:p>
        </w:tc>
        <w:tc>
          <w:tcPr>
            <w:tcW w:type="dxa" w:w="418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Ward Academic Results &amp; Grade History</w:t>
            </w:r>
          </w:p>
        </w:tc>
        <w:tc>
          <w:tcPr>
            <w:tcW w:type="dxa" w:w="10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Partial</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S</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2.0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1.0</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0.5</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3.5</w:t>
            </w:r>
          </w:p>
        </w:tc>
      </w:tr>
      <w:t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10</w:t>
            </w:r>
          </w:p>
        </w:tc>
        <w:tc>
          <w:tcPr>
            <w:tcW w:type="dxa" w:w="418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Hostel Room &amp; Warden Contact Details</w:t>
            </w:r>
          </w:p>
        </w:tc>
        <w:tc>
          <w:tcPr>
            <w:tcW w:type="dxa" w:w="1000"/>
            <w:tcBorders>
              <w:top w:val="single" w:color="BFBFBF" w:sz="4"/>
              <w:left w:val="single" w:color="BFBFBF" w:sz="4"/>
              <w:bottom w:val="single" w:color="BFBFBF" w:sz="4"/>
              <w:right w:val="single" w:color="BFBFBF" w:sz="4"/>
            </w:tcBorders>
            <w:shd w:fill="FCE4D6" w:color="auto" w:val="clear"/>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Missing</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S</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1.0</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0.5</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2.5</w:t>
            </w:r>
          </w:p>
        </w:tc>
      </w:tr>
      <w:t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11</w:t>
            </w:r>
          </w:p>
        </w:tc>
        <w:tc>
          <w:tcPr>
            <w:tcW w:type="dxa" w:w="418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University Notices &amp; Parent Circulars</w:t>
            </w:r>
          </w:p>
        </w:tc>
        <w:tc>
          <w:tcPr>
            <w:tcW w:type="dxa" w:w="1000"/>
            <w:tcBorders>
              <w:top w:val="single" w:color="BFBFBF" w:sz="4"/>
              <w:left w:val="single" w:color="BFBFBF" w:sz="4"/>
              <w:bottom w:val="single" w:color="BFBFBF" w:sz="4"/>
              <w:right w:val="single" w:color="BFBFBF" w:sz="4"/>
            </w:tcBorders>
            <w:shd w:fill="FCE4D6" w:color="auto" w:val="clear"/>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Missing</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M</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1.5</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1.5</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0.5</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3.5</w:t>
            </w:r>
          </w:p>
        </w:tc>
      </w:tr>
      <w:t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12</w:t>
            </w:r>
          </w:p>
        </w:tc>
        <w:tc>
          <w:tcPr>
            <w:tcW w:type="dxa" w:w="418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Helpdesk (WebView)</w:t>
            </w:r>
          </w:p>
        </w:tc>
        <w:tc>
          <w:tcPr>
            <w:tcW w:type="dxa" w:w="10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Partial</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S</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0.5</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0.5</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0.5</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1.5</w:t>
            </w:r>
          </w:p>
        </w:tc>
      </w:tr>
      <w:tr>
        <w:tc>
          <w:tcPr>
            <w:tcW w:type="dxa" w:w="45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pPr>
              <w:jc w:val="center"/>
            </w:pPr>
            <w:r>
              <w:rPr>
                <w:rFonts w:ascii="Arial" w:cs="Arial" w:eastAsia="Arial" w:hAnsi="Arial"/>
                <w:b/>
                <w:bCs/>
                <w:color w:val="000000"/>
                <w:sz w:val="18"/>
                <w:szCs w:val="18"/>
              </w:rPr>
              <w:t xml:space="preserve"/>
            </w:r>
          </w:p>
        </w:tc>
        <w:tc>
          <w:tcPr>
            <w:tcW w:type="dxa" w:w="4188"/>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pPr>
              <w:jc w:val="left"/>
            </w:pPr>
            <w:r>
              <w:rPr>
                <w:rFonts w:ascii="Arial" w:cs="Arial" w:eastAsia="Arial" w:hAnsi="Arial"/>
                <w:b/>
                <w:bCs/>
                <w:color w:val="000000"/>
                <w:sz w:val="18"/>
                <w:szCs w:val="18"/>
              </w:rPr>
              <w:t xml:space="preserve">Module total (base)</w:t>
            </w:r>
          </w:p>
        </w:tc>
        <w:tc>
          <w:tcPr>
            <w:tcW w:type="dxa" w:w="100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pPr>
              <w:jc w:val="left"/>
            </w:pPr>
            <w:r>
              <w:rPr>
                <w:rFonts w:ascii="Arial" w:cs="Arial" w:eastAsia="Arial" w:hAnsi="Arial"/>
                <w:b/>
                <w:bCs/>
                <w:color w:val="000000"/>
                <w:sz w:val="18"/>
                <w:szCs w:val="18"/>
              </w:rPr>
              <w:t xml:space="preserve"/>
            </w:r>
          </w:p>
        </w:tc>
        <w:tc>
          <w:tcPr>
            <w:tcW w:type="dxa" w:w="70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pPr>
              <w:jc w:val="center"/>
            </w:pPr>
            <w:r>
              <w:rPr>
                <w:rFonts w:ascii="Arial" w:cs="Arial" w:eastAsia="Arial" w:hAnsi="Arial"/>
                <w:b/>
                <w:bCs/>
                <w:color w:val="000000"/>
                <w:sz w:val="18"/>
                <w:szCs w:val="18"/>
              </w:rPr>
              <w:t xml:space="preserve"/>
            </w:r>
          </w:p>
        </w:tc>
        <w:tc>
          <w:tcPr>
            <w:tcW w:type="dxa" w:w="80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pPr>
              <w:jc w:val="center"/>
            </w:pPr>
            <w:r>
              <w:rPr>
                <w:rFonts w:ascii="Arial" w:cs="Arial" w:eastAsia="Arial" w:hAnsi="Arial"/>
                <w:b/>
                <w:bCs/>
                <w:color w:val="000000"/>
                <w:sz w:val="18"/>
                <w:szCs w:val="18"/>
              </w:rPr>
              <w:t xml:space="preserve">18.5</w:t>
            </w:r>
          </w:p>
        </w:tc>
        <w:tc>
          <w:tcPr>
            <w:tcW w:type="dxa" w:w="90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pPr>
              <w:jc w:val="center"/>
            </w:pPr>
            <w:r>
              <w:rPr>
                <w:rFonts w:ascii="Arial" w:cs="Arial" w:eastAsia="Arial" w:hAnsi="Arial"/>
                <w:b/>
                <w:bCs/>
                <w:color w:val="000000"/>
                <w:sz w:val="18"/>
                <w:szCs w:val="18"/>
              </w:rPr>
              <w:t xml:space="preserve">13.5</w:t>
            </w:r>
          </w:p>
        </w:tc>
        <w:tc>
          <w:tcPr>
            <w:tcW w:type="dxa" w:w="70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pPr>
              <w:jc w:val="center"/>
            </w:pPr>
            <w:r>
              <w:rPr>
                <w:rFonts w:ascii="Arial" w:cs="Arial" w:eastAsia="Arial" w:hAnsi="Arial"/>
                <w:b/>
                <w:bCs/>
                <w:color w:val="000000"/>
                <w:sz w:val="18"/>
                <w:szCs w:val="18"/>
              </w:rPr>
              <w:t xml:space="preserve">8.5</w:t>
            </w:r>
          </w:p>
        </w:tc>
        <w:tc>
          <w:tcPr>
            <w:tcW w:type="dxa" w:w="90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pPr>
              <w:jc w:val="center"/>
            </w:pPr>
            <w:r>
              <w:rPr>
                <w:rFonts w:ascii="Arial" w:cs="Arial" w:eastAsia="Arial" w:hAnsi="Arial"/>
                <w:b/>
                <w:bCs/>
                <w:color w:val="000000"/>
                <w:sz w:val="18"/>
                <w:szCs w:val="18"/>
              </w:rPr>
              <w:t xml:space="preserve">40.5</w:t>
            </w:r>
          </w:p>
        </w:tc>
      </w:tr>
    </w:tbl>
    <w:p>
      <w:pPr>
        <w:spacing w:after="120" w:before="120"/>
        <w:rPr>
          <w:i/>
          <w:iCs/>
          <w:color w:val="595959"/>
          <w:sz w:val="18"/>
          <w:szCs w:val="18"/>
        </w:rPr>
      </w:pPr>
      <w:r>
        <w:rPr>
          <w:rFonts w:ascii="Arial" w:cs="Arial" w:eastAsia="Arial" w:hAnsi="Arial"/>
          <w:i/>
          <w:iCs/>
          <w:color w:val="595959"/>
          <w:sz w:val="18"/>
          <w:szCs w:val="18"/>
        </w:rPr>
        <w:t xml:space="preserve">Days above are for an experienced developer. With UAT, coordination and contingency: 54.7 days; for the junior team: 82.0 days, about 2.0 months with 2 developers. Notes for each feature are in the "Parent Portal" sheet of the workbook.</w:t>
      </w:r>
    </w:p>
    <w:p>
      <w:pPr>
        <w:pStyle w:val="Heading1"/>
        <w:spacing w:after="160" w:before="360"/>
      </w:pPr>
      <w:bookmarkStart w:name="_Toc13" w:id="13"/>
      <w:r>
        <w:rPr>
          <w:rFonts w:ascii="Arial" w:cs="Arial" w:eastAsia="Arial" w:hAnsi="Arial"/>
          <w:b/>
          <w:bCs/>
          <w:color w:val="6B091A"/>
          <w:sz w:val="30"/>
          <w:szCs w:val="30"/>
        </w:rPr>
        <w:t xml:space="preserve">9. Team and timeline</w:t>
      </w:r>
      <w:bookmarkEnd w:id="13"/>
    </w:p>
    <w:p>
      <w:pPr>
        <w:spacing w:after="120"/>
      </w:pPr>
      <w:r>
        <w:rPr>
          <w:rFonts w:ascii="Arial" w:cs="Arial" w:eastAsia="Arial" w:hAnsi="Arial"/>
          <w:sz w:val="21"/>
          <w:szCs w:val="21"/>
        </w:rPr>
        <w:t xml:space="preserve">The team is 2 junior developers. There is no separate designer, backend developer or QA engineer, so both developers share all the work: Flutter screens, the new backend APIs, testing and store release. A sensible split is for one developer to lead the Flutter app and the other to build the backend APIs first and then join the Flutter work.</w:t>
      </w:r>
    </w:p>
    <w:p>
      <w:pPr>
        <w:pStyle w:val="Heading2"/>
        <w:spacing w:after="120" w:before="240"/>
      </w:pPr>
      <w:bookmarkStart w:name="_Toc14" w:id="14"/>
      <w:r>
        <w:rPr>
          <w:rFonts w:ascii="Arial" w:cs="Arial" w:eastAsia="Arial" w:hAnsi="Arial"/>
          <w:b/>
          <w:bCs/>
          <w:color w:val="333333"/>
          <w:sz w:val="24"/>
          <w:szCs w:val="24"/>
        </w:rPr>
        <w:t xml:space="preserve">Phased delivery</w:t>
      </w:r>
      <w:bookmarkEnd w:id="14"/>
    </w:p>
    <w:p>
      <w:pPr>
        <w:spacing w:after="120"/>
      </w:pPr>
      <w:r>
        <w:rPr>
          <w:rFonts w:ascii="Arial" w:cs="Arial" w:eastAsia="Arial" w:hAnsi="Arial"/>
          <w:sz w:val="21"/>
          <w:szCs w:val="21"/>
        </w:rPr>
        <w:t xml:space="preserve">Because the same 2 people do everything, the phases run one after another. Each portal is released when its phase ends, so users get value before the whole app is finished.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1100"/>
        <w:gridCol w:w="900"/>
        <w:gridCol w:w="1500"/>
        <w:gridCol w:w="3238"/>
      </w:tblGrid>
      <w:tr>
        <w:trPr>
          <w:tblHeader/>
        </w:trPr>
        <w:tc>
          <w:tcPr>
            <w:tcW w:type="dxa" w:w="2900"/>
            <w:tcBorders>
              <w:top w:val="single" w:color="BFBFBF" w:sz="4"/>
              <w:left w:val="single" w:color="BFBFBF" w:sz="4"/>
              <w:bottom w:val="single" w:color="BFBFBF" w:sz="4"/>
              <w:right w:val="single" w:color="BFBFBF" w:sz="4"/>
            </w:tcBorders>
            <w:shd w:fill="6B091A"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Phase</w:t>
            </w:r>
          </w:p>
        </w:tc>
        <w:tc>
          <w:tcPr>
            <w:tcW w:type="dxa" w:w="1100"/>
            <w:tcBorders>
              <w:top w:val="single" w:color="BFBFBF" w:sz="4"/>
              <w:left w:val="single" w:color="BFBFBF" w:sz="4"/>
              <w:bottom w:val="single" w:color="BFBFBF" w:sz="4"/>
              <w:right w:val="single" w:color="BFBFBF" w:sz="4"/>
            </w:tcBorders>
            <w:shd w:fill="6B091A" w:color="auto" w:val="clear"/>
            <w:tcMar>
              <w:top w:type="dxa" w:w="60"/>
              <w:left w:type="dxa" w:w="90"/>
              <w:bottom w:type="dxa" w:w="60"/>
              <w:right w:type="dxa" w:w="90"/>
            </w:tcMar>
          </w:tcPr>
          <w:p>
            <w:pPr>
              <w:jc w:val="center"/>
            </w:pPr>
            <w:r>
              <w:rPr>
                <w:rFonts w:ascii="Arial" w:cs="Arial" w:eastAsia="Arial" w:hAnsi="Arial"/>
                <w:b/>
                <w:bCs/>
                <w:color w:val="FFFFFF"/>
                <w:sz w:val="18"/>
                <w:szCs w:val="18"/>
              </w:rPr>
              <w:t xml:space="preserve">Effort (days)</w:t>
            </w:r>
          </w:p>
        </w:tc>
        <w:tc>
          <w:tcPr>
            <w:tcW w:type="dxa" w:w="900"/>
            <w:tcBorders>
              <w:top w:val="single" w:color="BFBFBF" w:sz="4"/>
              <w:left w:val="single" w:color="BFBFBF" w:sz="4"/>
              <w:bottom w:val="single" w:color="BFBFBF" w:sz="4"/>
              <w:right w:val="single" w:color="BFBFBF" w:sz="4"/>
            </w:tcBorders>
            <w:shd w:fill="6B091A" w:color="auto" w:val="clear"/>
            <w:tcMar>
              <w:top w:type="dxa" w:w="60"/>
              <w:left w:type="dxa" w:w="90"/>
              <w:bottom w:type="dxa" w:w="60"/>
              <w:right w:type="dxa" w:w="90"/>
            </w:tcMar>
          </w:tcPr>
          <w:p>
            <w:pPr>
              <w:jc w:val="center"/>
            </w:pPr>
            <w:r>
              <w:rPr>
                <w:rFonts w:ascii="Arial" w:cs="Arial" w:eastAsia="Arial" w:hAnsi="Arial"/>
                <w:b/>
                <w:bCs/>
                <w:color w:val="FFFFFF"/>
                <w:sz w:val="18"/>
                <w:szCs w:val="18"/>
              </w:rPr>
              <w:t xml:space="preserve">Months</w:t>
            </w:r>
          </w:p>
        </w:tc>
        <w:tc>
          <w:tcPr>
            <w:tcW w:type="dxa" w:w="1500"/>
            <w:tcBorders>
              <w:top w:val="single" w:color="BFBFBF" w:sz="4"/>
              <w:left w:val="single" w:color="BFBFBF" w:sz="4"/>
              <w:bottom w:val="single" w:color="BFBFBF" w:sz="4"/>
              <w:right w:val="single" w:color="BFBFBF" w:sz="4"/>
            </w:tcBorders>
            <w:shd w:fill="6B091A" w:color="auto" w:val="clear"/>
            <w:tcMar>
              <w:top w:type="dxa" w:w="60"/>
              <w:left w:type="dxa" w:w="90"/>
              <w:bottom w:type="dxa" w:w="60"/>
              <w:right w:type="dxa" w:w="90"/>
            </w:tcMar>
          </w:tcPr>
          <w:p>
            <w:pPr>
              <w:jc w:val="center"/>
            </w:pPr>
            <w:r>
              <w:rPr>
                <w:rFonts w:ascii="Arial" w:cs="Arial" w:eastAsia="Arial" w:hAnsi="Arial"/>
                <w:b/>
                <w:bCs/>
                <w:color w:val="FFFFFF"/>
                <w:sz w:val="18"/>
                <w:szCs w:val="18"/>
              </w:rPr>
              <w:t xml:space="preserve">Months from start</w:t>
            </w:r>
          </w:p>
        </w:tc>
        <w:tc>
          <w:tcPr>
            <w:tcW w:type="dxa" w:w="3238"/>
            <w:tcBorders>
              <w:top w:val="single" w:color="BFBFBF" w:sz="4"/>
              <w:left w:val="single" w:color="BFBFBF" w:sz="4"/>
              <w:bottom w:val="single" w:color="BFBFBF" w:sz="4"/>
              <w:right w:val="single" w:color="BFBFBF" w:sz="4"/>
            </w:tcBorders>
            <w:shd w:fill="6B091A"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Outcome</w:t>
            </w:r>
          </w:p>
        </w:tc>
      </w:tr>
      <w:tr>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Phase 0: Ramp-up and Common Foundation</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142.5</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3.4</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0.0 to 3.4</w:t>
            </w:r>
          </w:p>
        </w:tc>
        <w:tc>
          <w:tcPr>
            <w:tcW w:type="dxa" w:w="32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Learning, app setup, login, design, payments, notifications, helpdesk WebView.</w:t>
            </w:r>
          </w:p>
        </w:tc>
      </w:tr>
      <w:tr>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Phase 1: Student Portal</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177.2</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4.2</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3.4 to 7.6</w:t>
            </w:r>
          </w:p>
        </w:tc>
        <w:tc>
          <w:tcPr>
            <w:tcW w:type="dxa" w:w="32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Student app goes live (first release).</w:t>
            </w:r>
          </w:p>
        </w:tc>
      </w:tr>
      <w:tr>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Phase 2: Faculty Portal</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94.2</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2.2</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7.6 to 9.9</w:t>
            </w:r>
          </w:p>
        </w:tc>
        <w:tc>
          <w:tcPr>
            <w:tcW w:type="dxa" w:w="32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Faculty features released.</w:t>
            </w:r>
          </w:p>
        </w:tc>
      </w:tr>
      <w:tr>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Phase 3: Parent Portal</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82.0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2.0</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Arial" w:cs="Arial" w:eastAsia="Arial" w:hAnsi="Arial"/>
                <w:b w:val="false"/>
                <w:bCs w:val="false"/>
                <w:color w:val="000000"/>
                <w:sz w:val="18"/>
                <w:szCs w:val="18"/>
              </w:rPr>
              <w:t xml:space="preserve">9.9 to 11.8</w:t>
            </w:r>
          </w:p>
        </w:tc>
        <w:tc>
          <w:tcPr>
            <w:tcW w:type="dxa" w:w="323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Full app with all three portals.</w:t>
            </w:r>
          </w:p>
        </w:tc>
      </w:tr>
    </w:tbl>
    <w:p>
      <w:pPr>
        <w:spacing w:after="120" w:before="120"/>
      </w:pPr>
      <w:r>
        <w:rPr>
          <w:rFonts w:ascii="Arial" w:cs="Arial" w:eastAsia="Arial" w:hAnsi="Arial"/>
          <w:b w:val="false"/>
          <w:bCs w:val="false"/>
          <w:sz w:val="21"/>
          <w:szCs w:val="21"/>
        </w:rPr>
        <w:t xml:space="preserve">Total: </w:t>
      </w:r>
      <w:r>
        <w:rPr>
          <w:rFonts w:ascii="Arial" w:cs="Arial" w:eastAsia="Arial" w:hAnsi="Arial"/>
          <w:b/>
          <w:bCs/>
          <w:sz w:val="21"/>
          <w:szCs w:val="21"/>
        </w:rPr>
        <w:t xml:space="preserve">495.9 person-days, about 12 months</w:t>
      </w:r>
      <w:r>
        <w:rPr>
          <w:rFonts w:ascii="Arial" w:cs="Arial" w:eastAsia="Arial" w:hAnsi="Arial"/>
          <w:b w:val="false"/>
          <w:bCs w:val="false"/>
          <w:sz w:val="21"/>
          <w:szCs w:val="21"/>
        </w:rPr>
        <w:t xml:space="preserve"> with 2 developers. The Student app can go live after about 8 months.</w:t>
      </w:r>
    </w:p>
    <w:p>
      <w:pPr>
        <w:pStyle w:val="Heading2"/>
        <w:spacing w:after="120" w:before="240"/>
      </w:pPr>
      <w:bookmarkStart w:name="_Toc15" w:id="15"/>
      <w:r>
        <w:rPr>
          <w:rFonts w:ascii="Arial" w:cs="Arial" w:eastAsia="Arial" w:hAnsi="Arial"/>
          <w:b/>
          <w:bCs/>
          <w:color w:val="333333"/>
          <w:sz w:val="24"/>
          <w:szCs w:val="24"/>
        </w:rPr>
        <w:t xml:space="preserve">Ways to shorten or de-risk the timeline</w:t>
      </w:r>
      <w:bookmarkEnd w:id="15"/>
    </w:p>
    <w:p>
      <w:pPr>
        <w:pStyle w:val="ListParagraph"/>
        <w:numPr>
          <w:ilvl w:val="0"/>
          <w:numId w:val="2"/>
        </w:numPr>
        <w:spacing w:after="80"/>
      </w:pPr>
      <w:r>
        <w:rPr>
          <w:rFonts w:ascii="Arial" w:cs="Arial" w:eastAsia="Arial" w:hAnsi="Arial"/>
          <w:b/>
          <w:bCs/>
          <w:sz w:val="21"/>
          <w:szCs w:val="21"/>
        </w:rPr>
        <w:t xml:space="preserve">Senior reviewer, part-time:</w:t>
      </w:r>
      <w:r>
        <w:rPr>
          <w:rFonts w:ascii="Arial" w:cs="Arial" w:eastAsia="Arial" w:hAnsi="Arial"/>
          <w:sz w:val="21"/>
          <w:szCs w:val="21"/>
        </w:rPr>
        <w:t xml:space="preserve"> A senior Flutter/Frappe developer for about 1 day a week to set the architecture, review code and guide the payment and security work. This is the single most effective way to protect quality and keep the junior factor close to 1.5x instead of 2x.</w:t>
      </w:r>
    </w:p>
    <w:p>
      <w:pPr>
        <w:pStyle w:val="ListParagraph"/>
        <w:numPr>
          <w:ilvl w:val="0"/>
          <w:numId w:val="2"/>
        </w:numPr>
        <w:spacing w:after="80"/>
      </w:pPr>
      <w:r>
        <w:rPr>
          <w:rFonts w:ascii="Arial" w:cs="Arial" w:eastAsia="Arial" w:hAnsi="Arial"/>
          <w:b/>
          <w:bCs/>
          <w:sz w:val="21"/>
          <w:szCs w:val="21"/>
        </w:rPr>
        <w:t xml:space="preserve">Add a third developer:</w:t>
      </w:r>
      <w:r>
        <w:rPr>
          <w:rFonts w:ascii="Arial" w:cs="Arial" w:eastAsia="Arial" w:hAnsi="Arial"/>
          <w:sz w:val="21"/>
          <w:szCs w:val="21"/>
        </w:rPr>
        <w:t xml:space="preserve"> Each additional junior developer cuts the duration roughly in proportion; with 3 developers it is about 8 months.</w:t>
      </w:r>
    </w:p>
    <w:p>
      <w:pPr>
        <w:pStyle w:val="ListParagraph"/>
        <w:numPr>
          <w:ilvl w:val="0"/>
          <w:numId w:val="2"/>
        </w:numPr>
        <w:spacing w:after="80"/>
      </w:pPr>
      <w:r>
        <w:rPr>
          <w:rFonts w:ascii="Arial" w:cs="Arial" w:eastAsia="Arial" w:hAnsi="Arial"/>
          <w:b/>
          <w:bCs/>
          <w:sz w:val="21"/>
          <w:szCs w:val="21"/>
        </w:rPr>
        <w:t xml:space="preserve">Reduce the first release:</w:t>
      </w:r>
      <w:r>
        <w:rPr>
          <w:rFonts w:ascii="Arial" w:cs="Arial" w:eastAsia="Arial" w:hAnsi="Arial"/>
          <w:sz w:val="21"/>
          <w:szCs w:val="21"/>
        </w:rPr>
        <w:t xml:space="preserve"> Launch the Student app first and start Faculty and Parent only after feedback. Parent features with no backend today (gate entry, notices, multi-ward) can move to a later release.</w:t>
      </w:r>
    </w:p>
    <w:p>
      <w:pPr>
        <w:pStyle w:val="ListParagraph"/>
        <w:numPr>
          <w:ilvl w:val="0"/>
          <w:numId w:val="2"/>
        </w:numPr>
        <w:spacing w:after="80"/>
      </w:pPr>
      <w:r>
        <w:rPr>
          <w:rFonts w:ascii="Arial" w:cs="Arial" w:eastAsia="Arial" w:hAnsi="Arial"/>
          <w:b/>
          <w:bCs/>
          <w:sz w:val="21"/>
          <w:szCs w:val="21"/>
        </w:rPr>
        <w:t xml:space="preserve">Keep the WebView helpdesk:</w:t>
      </w:r>
      <w:r>
        <w:rPr>
          <w:rFonts w:ascii="Arial" w:cs="Arial" w:eastAsia="Arial" w:hAnsi="Arial"/>
          <w:sz w:val="21"/>
          <w:szCs w:val="21"/>
        </w:rPr>
        <w:t xml:space="preserve"> Keep the helpdesk as a WebView (included) instead of native screens.</w:t>
      </w:r>
    </w:p>
    <w:p>
      <w:pPr>
        <w:pStyle w:val="Heading1"/>
        <w:spacing w:after="160" w:before="360"/>
      </w:pPr>
      <w:bookmarkStart w:name="_Toc16" w:id="16"/>
      <w:r>
        <w:rPr>
          <w:rFonts w:ascii="Arial" w:cs="Arial" w:eastAsia="Arial" w:hAnsi="Arial"/>
          <w:b/>
          <w:bCs/>
          <w:color w:val="6B091A"/>
          <w:sz w:val="30"/>
          <w:szCs w:val="30"/>
        </w:rPr>
        <w:t xml:space="preserve">10. Assumptions, exclusions and risks</w:t>
      </w:r>
      <w:bookmarkEnd w:id="16"/>
    </w:p>
    <w:p>
      <w:pPr>
        <w:pStyle w:val="Heading2"/>
        <w:spacing w:after="120" w:before="240"/>
      </w:pPr>
      <w:bookmarkStart w:name="_Toc17" w:id="17"/>
      <w:r>
        <w:rPr>
          <w:rFonts w:ascii="Arial" w:cs="Arial" w:eastAsia="Arial" w:hAnsi="Arial"/>
          <w:b/>
          <w:bCs/>
          <w:color w:val="333333"/>
          <w:sz w:val="24"/>
          <w:szCs w:val="24"/>
        </w:rPr>
        <w:t xml:space="preserve">Assumptions</w:t>
      </w:r>
      <w:bookmarkEnd w:id="17"/>
    </w:p>
    <w:p>
      <w:pPr>
        <w:pStyle w:val="ListParagraph"/>
        <w:numPr>
          <w:ilvl w:val="0"/>
          <w:numId w:val="2"/>
        </w:numPr>
        <w:spacing w:after="80"/>
      </w:pPr>
      <w:r>
        <w:rPr>
          <w:rFonts w:ascii="Arial" w:cs="Arial" w:eastAsia="Arial" w:hAnsi="Arial"/>
          <w:sz w:val="21"/>
          <w:szCs w:val="21"/>
        </w:rPr>
        <w:t xml:space="preserve">One Flutter app for all three roles; the role is decided at login. Android and iOS from the same codebase.</w:t>
      </w:r>
    </w:p>
    <w:p>
      <w:pPr>
        <w:pStyle w:val="ListParagraph"/>
        <w:numPr>
          <w:ilvl w:val="0"/>
          <w:numId w:val="2"/>
        </w:numPr>
        <w:spacing w:after="80"/>
      </w:pPr>
      <w:r>
        <w:rPr>
          <w:rFonts w:ascii="Arial" w:cs="Arial" w:eastAsia="Arial" w:hAnsi="Arial"/>
          <w:sz w:val="21"/>
          <w:szCs w:val="21"/>
        </w:rPr>
        <w:t xml:space="preserve">The Frappe backend stays the system of record. The mobile app calls whitelisted /api/method endpoints with token authentication.</w:t>
      </w:r>
    </w:p>
    <w:p>
      <w:pPr>
        <w:pStyle w:val="ListParagraph"/>
        <w:numPr>
          <w:ilvl w:val="0"/>
          <w:numId w:val="2"/>
        </w:numPr>
        <w:spacing w:after="80"/>
      </w:pPr>
      <w:r>
        <w:rPr>
          <w:rFonts w:ascii="Arial" w:cs="Arial" w:eastAsia="Arial" w:hAnsi="Arial"/>
          <w:sz w:val="21"/>
          <w:szCs w:val="21"/>
        </w:rPr>
        <w:t xml:space="preserve">Helpdesk is delivered as an authenticated WebView of the existing /helpdesk portal (same approach as today's iframe). A fully native helpdesk would add about 12 to 15 days.</w:t>
      </w:r>
    </w:p>
    <w:p>
      <w:pPr>
        <w:pStyle w:val="ListParagraph"/>
        <w:numPr>
          <w:ilvl w:val="0"/>
          <w:numId w:val="2"/>
        </w:numPr>
        <w:spacing w:after="80"/>
      </w:pPr>
      <w:r>
        <w:rPr>
          <w:rFonts w:ascii="Arial" w:cs="Arial" w:eastAsia="Arial" w:hAnsi="Arial"/>
          <w:sz w:val="21"/>
          <w:szCs w:val="21"/>
        </w:rPr>
        <w:t xml:space="preserve">Payments use the Razorpay Flutter SDK with the existing order/confirm endpoints and webhook.</w:t>
      </w:r>
    </w:p>
    <w:p>
      <w:pPr>
        <w:pStyle w:val="ListParagraph"/>
        <w:numPr>
          <w:ilvl w:val="0"/>
          <w:numId w:val="2"/>
        </w:numPr>
        <w:spacing w:after="80"/>
      </w:pPr>
      <w:r>
        <w:rPr>
          <w:rFonts w:ascii="Arial" w:cs="Arial" w:eastAsia="Arial" w:hAnsi="Arial"/>
          <w:sz w:val="21"/>
          <w:szCs w:val="21"/>
        </w:rPr>
        <w:t xml:space="preserve">Feature estimates are sized for an experienced developer, then multiplied by the junior productivity factor (1.5x) for this team of 2 junior developers.</w:t>
      </w:r>
    </w:p>
    <w:p>
      <w:pPr>
        <w:pStyle w:val="ListParagraph"/>
        <w:numPr>
          <w:ilvl w:val="0"/>
          <w:numId w:val="2"/>
        </w:numPr>
        <w:spacing w:after="80"/>
      </w:pPr>
      <w:r>
        <w:rPr>
          <w:rFonts w:ascii="Arial" w:cs="Arial" w:eastAsia="Arial" w:hAnsi="Arial"/>
          <w:sz w:val="21"/>
          <w:szCs w:val="21"/>
        </w:rPr>
        <w:t xml:space="preserve">The 2 developers do all work: Flutter screens, backend APIs, testing and store release. There is no separate QA, designer or backend developer.</w:t>
      </w:r>
    </w:p>
    <w:p>
      <w:pPr>
        <w:pStyle w:val="ListParagraph"/>
        <w:numPr>
          <w:ilvl w:val="0"/>
          <w:numId w:val="2"/>
        </w:numPr>
        <w:spacing w:after="80"/>
      </w:pPr>
      <w:r>
        <w:rPr>
          <w:rFonts w:ascii="Arial" w:cs="Arial" w:eastAsia="Arial" w:hAnsi="Arial"/>
          <w:sz w:val="21"/>
          <w:szCs w:val="21"/>
        </w:rPr>
        <w:t xml:space="preserve">Each developer gets 10 days of ramp-up to learn Flutter, the Frappe APIs, the Razorpay SDK and store release.</w:t>
      </w:r>
    </w:p>
    <w:p>
      <w:pPr>
        <w:pStyle w:val="ListParagraph"/>
        <w:numPr>
          <w:ilvl w:val="0"/>
          <w:numId w:val="2"/>
        </w:numPr>
        <w:spacing w:after="80"/>
      </w:pPr>
      <w:r>
        <w:rPr>
          <w:rFonts w:ascii="Arial" w:cs="Arial" w:eastAsia="Arial" w:hAnsi="Arial"/>
          <w:sz w:val="21"/>
          <w:szCs w:val="21"/>
        </w:rPr>
        <w:t xml:space="preserve">Mobile screens follow the existing web portal design, so no separate UI/UX designer is needed.</w:t>
      </w:r>
    </w:p>
    <w:p>
      <w:pPr>
        <w:pStyle w:val="Heading2"/>
        <w:spacing w:after="120" w:before="240"/>
      </w:pPr>
      <w:bookmarkStart w:name="_Toc18" w:id="18"/>
      <w:r>
        <w:rPr>
          <w:rFonts w:ascii="Arial" w:cs="Arial" w:eastAsia="Arial" w:hAnsi="Arial"/>
          <w:b/>
          <w:bCs/>
          <w:color w:val="333333"/>
          <w:sz w:val="24"/>
          <w:szCs w:val="24"/>
        </w:rPr>
        <w:t xml:space="preserve">Exclusions</w:t>
      </w:r>
      <w:bookmarkEnd w:id="18"/>
    </w:p>
    <w:p>
      <w:pPr>
        <w:pStyle w:val="ListParagraph"/>
        <w:numPr>
          <w:ilvl w:val="0"/>
          <w:numId w:val="2"/>
        </w:numPr>
        <w:spacing w:after="80"/>
      </w:pPr>
      <w:r>
        <w:rPr>
          <w:rFonts w:ascii="Arial" w:cs="Arial" w:eastAsia="Arial" w:hAnsi="Arial"/>
          <w:sz w:val="21"/>
          <w:szCs w:val="21"/>
        </w:rPr>
        <w:t xml:space="preserve">Placement, Transcript Request, Fee Certificate, Enrollment and Documents pages that exist in the web portal but are not in the requested scope.</w:t>
      </w:r>
    </w:p>
    <w:p>
      <w:pPr>
        <w:pStyle w:val="ListParagraph"/>
        <w:numPr>
          <w:ilvl w:val="0"/>
          <w:numId w:val="2"/>
        </w:numPr>
        <w:spacing w:after="80"/>
      </w:pPr>
      <w:r>
        <w:rPr>
          <w:rFonts w:ascii="Arial" w:cs="Arial" w:eastAsia="Arial" w:hAnsi="Arial"/>
          <w:sz w:val="21"/>
          <w:szCs w:val="21"/>
        </w:rPr>
        <w:t xml:space="preserve">Admin/staff features, tablet-specific layouts, multiple languages, Apple/Google developer account fees.</w:t>
      </w:r>
    </w:p>
    <w:p>
      <w:pPr>
        <w:pStyle w:val="Heading2"/>
        <w:spacing w:after="120" w:before="240"/>
      </w:pPr>
      <w:bookmarkStart w:name="_Toc19" w:id="19"/>
      <w:r>
        <w:rPr>
          <w:rFonts w:ascii="Arial" w:cs="Arial" w:eastAsia="Arial" w:hAnsi="Arial"/>
          <w:b/>
          <w:bCs/>
          <w:color w:val="333333"/>
          <w:sz w:val="24"/>
          <w:szCs w:val="24"/>
        </w:rPr>
        <w:t xml:space="preserve">Risks</w:t>
      </w:r>
      <w:bookmarkEnd w:id="19"/>
    </w:p>
    <w:p>
      <w:pPr>
        <w:pStyle w:val="ListParagraph"/>
        <w:numPr>
          <w:ilvl w:val="0"/>
          <w:numId w:val="2"/>
        </w:numPr>
        <w:spacing w:after="80"/>
      </w:pPr>
      <w:r>
        <w:rPr>
          <w:rFonts w:ascii="Arial" w:cs="Arial" w:eastAsia="Arial" w:hAnsi="Arial"/>
          <w:sz w:val="21"/>
          <w:szCs w:val="21"/>
        </w:rPr>
        <w:t xml:space="preserve">Many read screens rely on get_context. Each needs a new JSON endpoint; logic must be shared with the web page to avoid two versions drifting apart.</w:t>
      </w:r>
    </w:p>
    <w:p>
      <w:pPr>
        <w:pStyle w:val="ListParagraph"/>
        <w:numPr>
          <w:ilvl w:val="0"/>
          <w:numId w:val="2"/>
        </w:numPr>
        <w:spacing w:after="80"/>
      </w:pPr>
      <w:r>
        <w:rPr>
          <w:rFonts w:ascii="Arial" w:cs="Arial" w:eastAsia="Arial" w:hAnsi="Arial"/>
          <w:sz w:val="21"/>
          <w:szCs w:val="21"/>
        </w:rPr>
        <w:t xml:space="preserve">Campus Gate Entry scope is undefined (view logs, QR pass, or live alerts). Estimated as a read-only log from RFID data.</w:t>
      </w:r>
    </w:p>
    <w:p>
      <w:pPr>
        <w:pStyle w:val="ListParagraph"/>
        <w:numPr>
          <w:ilvl w:val="0"/>
          <w:numId w:val="2"/>
        </w:numPr>
        <w:spacing w:after="80"/>
      </w:pPr>
      <w:r>
        <w:rPr>
          <w:rFonts w:ascii="Arial" w:cs="Arial" w:eastAsia="Arial" w:hAnsi="Arial"/>
          <w:sz w:val="21"/>
          <w:szCs w:val="21"/>
        </w:rPr>
        <w:t xml:space="preserve">Parent portal currently supports a single ward. Multi-ward needs changes to every parent endpoint's permission checks.</w:t>
      </w:r>
    </w:p>
    <w:p>
      <w:pPr>
        <w:pStyle w:val="ListParagraph"/>
        <w:numPr>
          <w:ilvl w:val="0"/>
          <w:numId w:val="2"/>
        </w:numPr>
        <w:spacing w:after="80"/>
      </w:pPr>
      <w:r>
        <w:rPr>
          <w:rFonts w:ascii="Arial" w:cs="Arial" w:eastAsia="Arial" w:hAnsi="Arial"/>
          <w:sz w:val="21"/>
          <w:szCs w:val="21"/>
        </w:rPr>
        <w:t xml:space="preserve">Helpdesk WebView depends on cookie sharing and the helpdesk UI fitting small screens; iOS WebView cookie handling needs early testing.</w:t>
      </w:r>
    </w:p>
    <w:p>
      <w:pPr>
        <w:pStyle w:val="ListParagraph"/>
        <w:numPr>
          <w:ilvl w:val="0"/>
          <w:numId w:val="2"/>
        </w:numPr>
        <w:spacing w:after="80"/>
      </w:pPr>
      <w:r>
        <w:rPr>
          <w:rFonts w:ascii="Arial" w:cs="Arial" w:eastAsia="Arial" w:hAnsi="Arial"/>
          <w:sz w:val="21"/>
          <w:szCs w:val="21"/>
        </w:rPr>
        <w:t xml:space="preserve">App Store review for apps with payments and login can take several rounds.</w:t>
      </w:r>
    </w:p>
    <w:p>
      <w:pPr>
        <w:pStyle w:val="ListParagraph"/>
        <w:numPr>
          <w:ilvl w:val="0"/>
          <w:numId w:val="2"/>
        </w:numPr>
        <w:spacing w:after="80"/>
      </w:pPr>
      <w:r>
        <w:rPr>
          <w:rFonts w:ascii="Arial" w:cs="Arial" w:eastAsia="Arial" w:hAnsi="Arial"/>
          <w:sz w:val="21"/>
          <w:szCs w:val="21"/>
        </w:rPr>
        <w:t xml:space="preserve">Junior team without senior review: architecture, security (token storage, payments) and code quality issues may surface late. A senior developer reviewing for about 1 day a week is strongly recommended.</w:t>
      </w:r>
    </w:p>
    <w:p>
      <w:pPr>
        <w:pStyle w:val="ListParagraph"/>
        <w:numPr>
          <w:ilvl w:val="0"/>
          <w:numId w:val="2"/>
        </w:numPr>
        <w:spacing w:after="80"/>
      </w:pPr>
      <w:r>
        <w:rPr>
          <w:rFonts w:ascii="Arial" w:cs="Arial" w:eastAsia="Arial" w:hAnsi="Arial"/>
          <w:sz w:val="21"/>
          <w:szCs w:val="21"/>
        </w:rPr>
        <w:t xml:space="preserve">With only 2 people, leave, illness or attrition directly delays delivery; there is no backup.</w:t>
      </w:r>
    </w:p>
    <w:p>
      <w:pPr>
        <w:pStyle w:val="ListParagraph"/>
        <w:numPr>
          <w:ilvl w:val="0"/>
          <w:numId w:val="2"/>
        </w:numPr>
        <w:spacing w:after="80"/>
      </w:pPr>
      <w:r>
        <w:rPr>
          <w:rFonts w:ascii="Arial" w:cs="Arial" w:eastAsia="Arial" w:hAnsi="Arial"/>
          <w:sz w:val="21"/>
          <w:szCs w:val="21"/>
        </w:rPr>
        <w:t xml:space="preserve">Developers testing their own work miss more defects. Plan UAT with real students, faculty and parents before each release.</w:t>
      </w:r>
    </w:p>
    <w:p>
      <w:pPr>
        <w:pStyle w:val="Heading1"/>
        <w:spacing w:after="160" w:before="360"/>
      </w:pPr>
      <w:bookmarkStart w:name="_Toc20" w:id="20"/>
      <w:r>
        <w:rPr>
          <w:rFonts w:ascii="Arial" w:cs="Arial" w:eastAsia="Arial" w:hAnsi="Arial"/>
          <w:b/>
          <w:bCs/>
          <w:color w:val="6B091A"/>
          <w:sz w:val="30"/>
          <w:szCs w:val="30"/>
        </w:rPr>
        <w:t xml:space="preserve">11. Decisions needed before kick-off</w:t>
      </w:r>
      <w:bookmarkEnd w:id="20"/>
    </w:p>
    <w:p>
      <w:pPr>
        <w:pStyle w:val="ListParagraph"/>
        <w:numPr>
          <w:ilvl w:val="0"/>
          <w:numId w:val="2"/>
        </w:numPr>
        <w:spacing w:after="80"/>
      </w:pPr>
      <w:r>
        <w:rPr>
          <w:rFonts w:ascii="Arial" w:cs="Arial" w:eastAsia="Arial" w:hAnsi="Arial"/>
          <w:b/>
          <w:bCs/>
          <w:sz w:val="21"/>
          <w:szCs w:val="21"/>
        </w:rPr>
        <w:t xml:space="preserve">Campus Gate Entry scope:</w:t>
      </w:r>
      <w:r>
        <w:rPr>
          <w:rFonts w:ascii="Arial" w:cs="Arial" w:eastAsia="Arial" w:hAnsi="Arial"/>
          <w:sz w:val="21"/>
          <w:szCs w:val="21"/>
        </w:rPr>
        <w:t xml:space="preserve"> what parents should see: an entry/exit log, live alerts, or a QR pass. The estimate assumes a read-only log from RFID data.</w:t>
      </w:r>
    </w:p>
    <w:p>
      <w:pPr>
        <w:pStyle w:val="ListParagraph"/>
        <w:numPr>
          <w:ilvl w:val="0"/>
          <w:numId w:val="2"/>
        </w:numPr>
        <w:spacing w:after="80"/>
      </w:pPr>
      <w:r>
        <w:rPr>
          <w:rFonts w:ascii="Arial" w:cs="Arial" w:eastAsia="Arial" w:hAnsi="Arial"/>
          <w:b/>
          <w:bCs/>
          <w:sz w:val="21"/>
          <w:szCs w:val="21"/>
        </w:rPr>
        <w:t xml:space="preserve">Helpdesk approach:</w:t>
      </w:r>
      <w:r>
        <w:rPr>
          <w:rFonts w:ascii="Arial" w:cs="Arial" w:eastAsia="Arial" w:hAnsi="Arial"/>
          <w:sz w:val="21"/>
          <w:szCs w:val="21"/>
        </w:rPr>
        <w:t xml:space="preserve"> WebView (included) or native screens (12 to 15 extra days).</w:t>
      </w:r>
    </w:p>
    <w:p>
      <w:pPr>
        <w:pStyle w:val="ListParagraph"/>
        <w:numPr>
          <w:ilvl w:val="0"/>
          <w:numId w:val="2"/>
        </w:numPr>
        <w:spacing w:after="80"/>
      </w:pPr>
      <w:r>
        <w:rPr>
          <w:rFonts w:ascii="Arial" w:cs="Arial" w:eastAsia="Arial" w:hAnsi="Arial"/>
          <w:b/>
          <w:bCs/>
          <w:sz w:val="21"/>
          <w:szCs w:val="21"/>
        </w:rPr>
        <w:t xml:space="preserve">Hostel out-pass:</w:t>
      </w:r>
      <w:r>
        <w:rPr>
          <w:rFonts w:ascii="Arial" w:cs="Arial" w:eastAsia="Arial" w:hAnsi="Arial"/>
          <w:sz w:val="21"/>
          <w:szCs w:val="21"/>
        </w:rPr>
        <w:t xml:space="preserve"> whether a QR out-pass scanned at the gate is needed (about 2 extra days).</w:t>
      </w:r>
    </w:p>
    <w:p>
      <w:pPr>
        <w:pStyle w:val="ListParagraph"/>
        <w:numPr>
          <w:ilvl w:val="0"/>
          <w:numId w:val="2"/>
        </w:numPr>
        <w:spacing w:after="80"/>
      </w:pPr>
      <w:r>
        <w:rPr>
          <w:rFonts w:ascii="Arial" w:cs="Arial" w:eastAsia="Arial" w:hAnsi="Arial"/>
          <w:b/>
          <w:bCs/>
          <w:sz w:val="21"/>
          <w:szCs w:val="21"/>
        </w:rPr>
        <w:t xml:space="preserve">Release order:</w:t>
      </w:r>
      <w:r>
        <w:rPr>
          <w:rFonts w:ascii="Arial" w:cs="Arial" w:eastAsia="Arial" w:hAnsi="Arial"/>
          <w:sz w:val="21"/>
          <w:szCs w:val="21"/>
        </w:rPr>
        <w:t xml:space="preserve"> whether parent features go live with the first release or in a second release after Student and Faculty.</w:t>
      </w:r>
    </w:p>
    <w:p>
      <w:pPr>
        <w:pStyle w:val="ListParagraph"/>
        <w:numPr>
          <w:ilvl w:val="0"/>
          <w:numId w:val="2"/>
        </w:numPr>
        <w:spacing w:after="80"/>
      </w:pPr>
      <w:r>
        <w:rPr>
          <w:rFonts w:ascii="Arial" w:cs="Arial" w:eastAsia="Arial" w:hAnsi="Arial"/>
          <w:b/>
          <w:bCs/>
          <w:sz w:val="21"/>
          <w:szCs w:val="21"/>
        </w:rPr>
        <w:t xml:space="preserve">Store accounts:</w:t>
      </w:r>
      <w:r>
        <w:rPr>
          <w:rFonts w:ascii="Arial" w:cs="Arial" w:eastAsia="Arial" w:hAnsi="Arial"/>
          <w:sz w:val="21"/>
          <w:szCs w:val="21"/>
        </w:rPr>
        <w:t xml:space="preserve"> Apple and Google developer accounts in the university's name, and the app name and branding.</w:t>
      </w:r>
    </w:p>
    <w:p>
      <w:pPr>
        <w:pStyle w:val="ListParagraph"/>
        <w:numPr>
          <w:ilvl w:val="0"/>
          <w:numId w:val="2"/>
        </w:numPr>
        <w:spacing w:after="80"/>
      </w:pPr>
      <w:r>
        <w:rPr>
          <w:rFonts w:ascii="Arial" w:cs="Arial" w:eastAsia="Arial" w:hAnsi="Arial"/>
          <w:b/>
          <w:bCs/>
          <w:sz w:val="21"/>
          <w:szCs w:val="21"/>
        </w:rPr>
        <w:t xml:space="preserve">Senior support:</w:t>
      </w:r>
      <w:r>
        <w:rPr>
          <w:rFonts w:ascii="Arial" w:cs="Arial" w:eastAsia="Arial" w:hAnsi="Arial"/>
          <w:sz w:val="21"/>
          <w:szCs w:val="21"/>
        </w:rPr>
        <w:t xml:space="preserve"> whether a senior developer can review the juniors' work part-time.</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08080"/>
        <w:sz w:val="16"/>
        <w:szCs w:val="16"/>
      </w:rPr>
      <w:t xml:space="preserve">SLCM Mobile App Effort Estimation  |  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6B091A"/>
      <w:sz w:val="30"/>
      <w:szCs w:val="30"/>
    </w:rPr>
  </w:style>
  <w:style w:type="paragraph" w:styleId="Heading2">
    <w:name w:val="Heading 2"/>
    <w:basedOn w:val="Normal"/>
    <w:next w:val="Normal"/>
    <w:qFormat/>
    <w:pPr>
      <w:outlineLvl w:val="1"/>
    </w:pPr>
    <w:rPr>
      <w:rFonts w:ascii="Arial" w:cs="Arial" w:eastAsia="Arial" w:hAnsi="Arial"/>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SLCM Mobile App (Flutter) Effort Estimation</dc:title>
  <dc:creator>SLCM Team</dc:creator>
  <cp:lastModifiedBy>Un-named</cp:lastModifiedBy>
  <cp:revision>1</cp:revision>
  <dcterms:created xsi:type="dcterms:W3CDTF">2026-10-15T10:56:28.969Z</dcterms:created>
  <dcterms:modified xsi:type="dcterms:W3CDTF">2026-10-15T10:56:28.970Z</dcterms:modified>
</cp:coreProperties>
</file>

<file path=docProps/custom.xml><?xml version="1.0" encoding="utf-8"?>
<Properties xmlns="http://schemas.openxmlformats.org/officeDocument/2006/custom-properties" xmlns:vt="http://schemas.openxmlformats.org/officeDocument/2006/docPropsVTypes"/>
</file>