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30"/>
        </w:rPr>
        <w:t>AKEJA CONGREGATION MIDWEEK MEETING SCHEDULE</w:t>
      </w:r>
    </w:p>
    <w:p>
      <w:pPr>
        <w:pStyle w:val="Heading1"/>
        <w:spacing w:before="0"/>
        <w:jc w:val="center"/>
      </w:pPr>
      <w:r>
        <w:rPr>
          <w:sz w:val="26"/>
        </w:rPr>
        <w:t>Our Christian Life and Ministry​—Meeting Schedule, July-August 2025</w:t>
      </w:r>
    </w:p>
    <w:p>
      <w:pPr>
        <w:spacing w:after="0" w:before="300"/>
      </w:pPr>
      <w:r>
        <w:rPr>
          <w:rFonts w:ascii="Calibri" w:hAnsi="Calibri"/>
          <w:b/>
          <w:sz w:val="24"/>
        </w:rPr>
        <w:t>JULY 7-13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Wise Principles for a Happy Marriage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Explaining Your Beliefs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Show Respect in Your Marriage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JULY 14-20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Wise Principles for Raising Children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Be Patient, but Not Permissive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JULY 21-27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Wise Principles for the Use of Alcohol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Making Disciples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Should I Serve Alcohol or Not? (8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Local Needs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JULY 28–AUGUST 3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Strengthen Yourself for Adversities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Help One Another During Adversities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AUGUST 4-10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Wise Principles for Our Speech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Local Needs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AUGUST 11-17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Stay Away From “Someone Stupid”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Making Disciples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Become “Wise for Salvation” Through Personal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