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80"/>
        <w:jc w:val="center"/>
      </w:pPr>
      <w:r>
        <w:rPr>
          <w:color w:val="000000"/>
        </w:rPr>
        <w:t>AKEJA CONGREGATION MIDWEEK MEETING SCHEDULE</w:t>
      </w:r>
    </w:p>
    <w:p>
      <w:pPr>
        <w:pStyle w:val="Heading2"/>
        <w:spacing w:before="40" w:after="200"/>
        <w:jc w:val="center"/>
      </w:pPr>
      <w:r>
        <w:t>Our Christian Life and Ministry—Meeting Workbook, January-February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JANUARY 6-12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Parents​—Continue to Care for Your Precious Inheritance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Parents​—Are You Using This Powerful Teaching Tool?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JANUARY 13-19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“Our Lord Is Greater Than All Other Gods”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JANUARY 20-26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Do Not Let Nervousness Hold You Back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You Can Thrive in Your Ministry Despite Being Shy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JANUARY 27–FEBRUARY 2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Act in Harmony With Your Pleas for Help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Be Prepared for Situations That Require Medical or Surgical Care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FEBRUARY 3-9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“Happy Is the People Whose God Is Jehovah!”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Jehovah Wants You to Be Happy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FEBRUARY 10-16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We Have Many Reasons to Praise Jah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Annual Service Report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FEBRUARY 17-23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Youths​—To Whom Will You Listen?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FEBRUARY 24–MARCH 2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Why Put Your Heart Into Personal Study?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Are You a Treasure Hunter?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