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CivicMAPS owner decision runsheet</w:t>
      </w:r>
    </w:p>
    <w:p>
      <w:r>
        <w:t>Version 1.0 | 19 October 2026 | Australia/Melbourne</w:t>
        <w:br/>
        <w:t>Proposed decisions — none selected.</w:t>
      </w:r>
    </w:p>
    <w:p>
      <w:r>
        <w:t>Choose one option (A, B or C) for each numbered question. (R) marks the recommended option. Leave unresolved items blank and record the responsible person and condition. Recommendations are not selections.</w:t>
      </w:r>
    </w:p>
    <w:p>
      <w:r>
        <w:t>Validation basis: options were checked against the source-backed Checkpoint B findings, approved D02/D03 behavior and the GOV requirements. They are reasonable design or assessment courses, not claims that the proposed systems are implemented, customer-approved or legally certified. Selection sets direction; dependent boundary changes still require a concrete design and review. It does not authorize production spend, deployment, disposal or F09 suspension.</w:t>
      </w:r>
    </w:p>
    <w:p>
      <w:r>
        <w:t>Preserve the existing ADMIN operational exclusion, Alpha’s usable admin, Beta’s disabled admin/no sessions, council scope, audit history, and D03 disable/re-enable ordering. New powers must be explicit. Governance does not impose a blanket development hold.</w:t>
      </w:r>
    </w:p>
    <w:p>
      <w:pPr>
        <w:pStyle w:val="Heading2"/>
      </w:pPr>
      <w:r>
        <w:t>1. Who should be able to administer council staff and approve increased access?</w:t>
      </w:r>
    </w:p>
    <w:p>
      <w:r>
        <w:t>G02 / GOV-02, GOV-03</w:t>
      </w:r>
    </w:p>
    <w:p>
      <w:r>
        <w:rPr>
          <w:b/>
        </w:rPr>
        <w:t xml:space="preserve">(R) A. Council administration with independent approval. </w:t>
      </w:r>
      <w:r>
        <w:t>Council administrators handle routine staff changes; a second authorized council approver signs off new administrators and increased operational access. No self-approval.</w:t>
      </w:r>
    </w:p>
    <w:p>
      <w:r>
        <w:rPr>
          <w:b/>
        </w:rPr>
        <w:t xml:space="preserve">B. Central council security team. </w:t>
      </w:r>
      <w:r>
        <w:t>A designated council security team executes access changes; another authorized person approves privilege increases. No self-approval. Strong central control, with a larger support workload.</w:t>
      </w:r>
    </w:p>
    <w:p>
      <w:r>
        <w:rPr>
          <w:b/>
        </w:rPr>
        <w:t xml:space="preserve">C. Delegated branch administration. </w:t>
      </w:r>
      <w:r>
        <w:t>Branch administrators manage routine access within approved branch limits; a council-level approver authorizes elevated or cross-branch access. Requires a more detailed delegation model.</w:t>
      </w:r>
    </w:p>
    <w:p>
      <w:r>
        <w:t>Why recommended: The current ADMIN has no staff-management powers. Option A enables council self-administration while checking privilege escalation.</w:t>
      </w:r>
    </w:p>
    <w:p>
      <w:r>
        <w:t>Next action: Define the new administration permission set separately from operational CommandMAPS; keep existing ADMIN operational exclusion.</w:t>
      </w:r>
    </w:p>
    <w:p>
      <w:r>
        <w:t>Selection: ____  Owner: __________________  Conditions: __________________</w:t>
      </w:r>
    </w:p>
    <w:p>
      <w:pPr>
        <w:pStyle w:val="Heading2"/>
      </w:pPr>
      <w:r>
        <w:t>2. At what scope should a person receive operational permissions?</w:t>
      </w:r>
    </w:p>
    <w:p>
      <w:r>
        <w:t>G02 / GOV-02, GOV-03</w:t>
      </w:r>
    </w:p>
    <w:p>
      <w:r>
        <w:rPr>
          <w:b/>
        </w:rPr>
        <w:t xml:space="preserve">(R) A. Per operating context. </w:t>
      </w:r>
      <w:r>
        <w:t>Grant roles separately for each approved council/branch context. A change in one context cannot expand another.</w:t>
      </w:r>
    </w:p>
    <w:p>
      <w:r>
        <w:rPr>
          <w:b/>
        </w:rPr>
        <w:t xml:space="preserve">B. Per council with explicit branch limits. </w:t>
      </w:r>
      <w:r>
        <w:t>Use a council role plus an explicit list of allowed branches. Suits councils with consistent duties across branches.</w:t>
      </w:r>
    </w:p>
    <w:p>
      <w:r>
        <w:rPr>
          <w:b/>
        </w:rPr>
        <w:t xml:space="preserve">C. One identity per council. </w:t>
      </w:r>
      <w:r>
        <w:t>Keep separate council identities, each with explicit branch permissions. Simplifies council separation but increases sign-in and account administration.</w:t>
      </w:r>
    </w:p>
    <w:p>
      <w:r>
        <w:t>Why recommended: Current roles sit on the user identity while context selection changes scope. Option A directly addresses the risk of a role change affecting another context.</w:t>
      </w:r>
    </w:p>
    <w:p>
      <w:r>
        <w:t>Next action: Design grant replacement and revocation history; verify cross-council and cross-context negative cases before migration.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2"/>
      </w:pPr>
      <w:r>
        <w:t>3. How should council staff prove their identity and sign in?</w:t>
      </w:r>
    </w:p>
    <w:p>
      <w:r>
        <w:t>G02 / GOV-03, GOV-05</w:t>
      </w:r>
    </w:p>
    <w:p>
      <w:r>
        <w:rPr>
          <w:b/>
        </w:rPr>
        <w:t xml:space="preserve">(R) A. Council single sign-on preferred; governed fallback. </w:t>
      </w:r>
      <w:r>
        <w:t>Use the council identity provider where available. Permit a separately approved CivicMAPS account path with MFA for councils without one; local authorization remains explicit.</w:t>
      </w:r>
    </w:p>
    <w:p>
      <w:r>
        <w:rPr>
          <w:b/>
        </w:rPr>
        <w:t xml:space="preserve">B. Council single sign-on required. </w:t>
      </w:r>
      <w:r>
        <w:t>Require a council identity provider and MFA policy before onboarding. Reduces local credential handling but excludes councils that cannot yet federate.</w:t>
      </w:r>
    </w:p>
    <w:p>
      <w:r>
        <w:rPr>
          <w:b/>
        </w:rPr>
        <w:t xml:space="preserve">C. CivicMAPS accounts with MFA. </w:t>
      </w:r>
      <w:r>
        <w:t>Provide managed local sign-in and MFA, with council-owned joiner/mover/leaver approval. Requires CivicMAPS credential recovery and lifecycle controls.</w:t>
      </w:r>
    </w:p>
    <w:p>
      <w:r>
        <w:t>Why recommended: Customer identity readiness is not yet known. Option A supports varied councils while requiring stronger verification than the current synthetic bootstrap.</w:t>
      </w:r>
    </w:p>
    <w:p>
      <w:r>
        <w:t>Next action: Select and review identity audiences, session boundaries, revocation and provider failure behavior. No identity provider purchase is approved here.</w:t>
      </w:r>
    </w:p>
    <w:p>
      <w:r>
        <w:t>Selection: ____  Owner: __________________  Conditions: __________________</w:t>
      </w:r>
    </w:p>
    <w:p>
      <w:pPr>
        <w:pStyle w:val="Heading2"/>
      </w:pPr>
      <w:r>
        <w:t>4. How should first administrators, additional administrators and lockout recovery be established?</w:t>
      </w:r>
    </w:p>
    <w:p>
      <w:r>
        <w:t>G02 / GOV-03, GOV-09</w:t>
      </w:r>
    </w:p>
    <w:p>
      <w:r>
        <w:rPr>
          <w:b/>
        </w:rPr>
        <w:t xml:space="preserve">(R) A. Two verified council administrators. </w:t>
      </w:r>
      <w:r>
        <w:t>Independently verify initial council authority, enroll two named administrators with MFA, and require a second authorized council person for privileged recovery.</w:t>
      </w:r>
    </w:p>
    <w:p>
      <w:r>
        <w:rPr>
          <w:b/>
        </w:rPr>
        <w:t xml:space="preserve">B. Council identity-provider administration. </w:t>
      </w:r>
      <w:r>
        <w:t>Use independently verified council identity-provider groups for administrator nomination and recovery. Requires option 3A or 3B and a separate emergency procedure.</w:t>
      </w:r>
    </w:p>
    <w:p>
      <w:r>
        <w:rPr>
          <w:b/>
        </w:rPr>
        <w:t xml:space="preserve">C. One administrator plus a council recovery custodian. </w:t>
      </w:r>
      <w:r>
        <w:t>Enroll one active administrator and a separately verified council recovery custodian. Recovery requires that custodian and audited operator execution; the operator cannot approve it alone.</w:t>
      </w:r>
    </w:p>
    <w:p>
      <w:r>
        <w:t>Why recommended: The current operator receives a bearer activation link, and D02 has no post-activation recovery. Option A reduces both operator dependence and single-person lockout.</w:t>
      </w:r>
    </w:p>
    <w:p>
      <w:r>
        <w:t>Next action: Do not give existing bootstrap tokens new powers. Define administrator replacement, emergency evidence and recovery audit before implementation.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2"/>
      </w:pPr>
      <w:r>
        <w:t>5. Who should create branches and replace operating contexts or revoked access?</w:t>
      </w:r>
    </w:p>
    <w:p>
      <w:r>
        <w:t>G02 / GOV-02, GOV-03; G05 / GOV-08</w:t>
      </w:r>
    </w:p>
    <w:p>
      <w:r>
        <w:rPr>
          <w:b/>
        </w:rPr>
        <w:t xml:space="preserve">(R) A. Council approval with controlled version replacement. </w:t>
      </w:r>
      <w:r>
        <w:t>Council administrators propose structural changes; a second council approver authorizes them. The service creates new versions and preserves old bindings, grants and record origins.</w:t>
      </w:r>
    </w:p>
    <w:p>
      <w:r>
        <w:rPr>
          <w:b/>
        </w:rPr>
        <w:t xml:space="preserve">B. Council central administration only. </w:t>
      </w:r>
      <w:r>
        <w:t>A designated central council team manages structural versions and regrants under documented internal approval. Simpler delegation, more central workload.</w:t>
      </w:r>
    </w:p>
    <w:p>
      <w:r>
        <w:rPr>
          <w:b/>
        </w:rPr>
        <w:t xml:space="preserve">C. Council request with operator-assisted execution. </w:t>
      </w:r>
      <w:r>
        <w:t>The council approves each structural change; an operator executes a bounded audited procedure. Useful during transition, but the operator cannot decide council grants.</w:t>
      </w:r>
    </w:p>
    <w:p>
      <w:r>
        <w:t>Why recommended: Bindings and revoked grants are immutable today. Option A supports self-administration without rewriting historical ownership or reviving old grants.</w:t>
      </w:r>
    </w:p>
    <w:p>
      <w:r>
        <w:t>Next action: Specify replacement/rehire semantics and human, approver and target attribution; preserve all historical origins.</w:t>
      </w:r>
    </w:p>
    <w:p>
      <w:r>
        <w:t>Selection: ____  Owner: __________________  Conditions: __________________</w:t>
      </w:r>
    </w:p>
    <w:p>
      <w:pPr>
        <w:pStyle w:val="Heading2"/>
      </w:pPr>
      <w:r>
        <w:t>6. How should councils activate features within their licence?</w:t>
      </w:r>
    </w:p>
    <w:p>
      <w:r>
        <w:t>G02 / GOV-02, GOV-03</w:t>
      </w:r>
    </w:p>
    <w:p>
      <w:r>
        <w:rPr>
          <w:b/>
        </w:rPr>
        <w:t xml:space="preserve">(R) A. Council activation within the commercial ceiling. </w:t>
      </w:r>
      <w:r>
        <w:t>The operator sets the contracted feature ceiling; a council administrator chooses which licensed features are active. Neither action creates identities or assigns role grants; activation changes feature capabilities for already-authorized roles under D03.</w:t>
      </w:r>
    </w:p>
    <w:p>
      <w:r>
        <w:rPr>
          <w:b/>
        </w:rPr>
        <w:t xml:space="preserve">B. Council request with operator execution. </w:t>
      </w:r>
      <w:r>
        <w:t>The council approves activation/deactivation and the operator applies that exact request. Offers a controlled assisted rollout at the cost of operator dependence.</w:t>
      </w:r>
    </w:p>
    <w:p>
      <w:r>
        <w:rPr>
          <w:b/>
        </w:rPr>
        <w:t xml:space="preserve">C. Two-party approval for activation changes. </w:t>
      </w:r>
      <w:r>
        <w:t>A council approver and operator both approve every activation/deactivation. Suits contracts needing joint control but adds turnaround time.</w:t>
      </w:r>
    </w:p>
    <w:p>
      <w:r>
        <w:t>Why recommended: Option A matches the owner’s requirement for council control of functionality while preserving commercial entitlements and separate staff grants.</w:t>
      </w:r>
    </w:p>
    <w:p>
      <w:r>
        <w:t>Next action: Preserve D03 retained review, disable/write ordering and audited re-enable. Municipality suspension remains a separate F09 decision.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2"/>
      </w:pPr>
      <w:r>
        <w:t>7. Who should approve high-impact platform operations affecting a council?</w:t>
      </w:r>
    </w:p>
    <w:p>
      <w:r>
        <w:t>G02 / GOV-02; G06 / GOV-11</w:t>
      </w:r>
    </w:p>
    <w:p>
      <w:r>
        <w:rPr>
          <w:b/>
        </w:rPr>
        <w:t xml:space="preserve">(R) A. Split operator duties with second-person approval. </w:t>
      </w:r>
      <w:r>
        <w:t>Separate routine service work from activation, entitlement and route-withdrawal powers; require independent operator approval for high-impact actions, plus council authorization where the action changes council authority.</w:t>
      </w:r>
    </w:p>
    <w:p>
      <w:r>
        <w:rPr>
          <w:b/>
        </w:rPr>
        <w:t xml:space="preserve">B. A small privileged operator team. </w:t>
      </w:r>
      <w:r>
        <w:t>Restrict high-impact actions to a named senior team, with mandatory reasons, council authorization where needed and independent post-action review. Less workflow overhead, more concentrated trust.</w:t>
      </w:r>
    </w:p>
    <w:p>
      <w:r>
        <w:rPr>
          <w:b/>
        </w:rPr>
        <w:t xml:space="preserve">C. Joint council/operator approval by default. </w:t>
      </w:r>
      <w:r>
        <w:t>Require a council approver and a privileged operator for planned high-impact changes; define a narrow, recorded emergency service response with later review.</w:t>
      </w:r>
    </w:p>
    <w:p>
      <w:r>
        <w:t>Why recommended: All active operators currently share broad control-plane powers. Option A introduces separation without making routine service work depend on council response.</w:t>
      </w:r>
    </w:p>
    <w:p>
      <w:r>
        <w:t>Next action: Define the action list, notice and emergency rules before enforcement. This selection does not approve F09 suspension policies.</w:t>
      </w:r>
    </w:p>
    <w:p>
      <w:r>
        <w:t>Selection: ____  Owner: __________________  Conditions: __________________</w:t>
      </w:r>
    </w:p>
    <w:p>
      <w:pPr>
        <w:pStyle w:val="Heading2"/>
      </w:pPr>
      <w:r>
        <w:t>8. What provider access boundary should the next production design target?</w:t>
      </w:r>
    </w:p>
    <w:p>
      <w:r>
        <w:t>G03 / GOV-04, GOV-09</w:t>
      </w:r>
    </w:p>
    <w:p>
      <w:r>
        <w:rPr>
          <w:b/>
        </w:rPr>
        <w:t xml:space="preserve">(R) A. Controlled privileged access. </w:t>
      </w:r>
      <w:r>
        <w:t>Develop a managed-service design with least privilege, temporary approved support access, separate deployment authority and council-visible audit. Provider technical access remains an explicitly governed trust.</w:t>
      </w:r>
    </w:p>
    <w:p>
      <w:r>
        <w:rPr>
          <w:b/>
        </w:rPr>
        <w:t xml:space="preserve">B. Dedicated managed council environments. </w:t>
      </w:r>
      <w:r>
        <w:t>Design separate council runtime/data credentials and resources, with controlled privileged support. Improves separation but increases operating cost; dedication alone does not prevent provider plaintext access.</w:t>
      </w:r>
    </w:p>
    <w:p>
      <w:r>
        <w:rPr>
          <w:b/>
        </w:rPr>
        <w:t xml:space="preserve">C. Customer-controlled operation feasibility study. </w:t>
      </w:r>
      <w:r>
        <w:t>Assess a design in which the council controls runtime, deployment and keys and grants support access. Proceed only after proving the trust boundary and recovery model; make no provider non-access promise before that evidence.</w:t>
      </w:r>
    </w:p>
    <w:p>
      <w:r>
        <w:t>Why recommended: The present broker bypasses RLS and can read all control tables. Option A is the most direct bounded improvement; B and C are reasonable higher-separation paths needing additional design evidence.</w:t>
      </w:r>
    </w:p>
    <w:p>
      <w:r>
        <w:t>Next action: Selection authorizes design and cost assessment only. Production topology, key custody, support permissions and expenditure require separate approval.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2"/>
      </w:pPr>
      <w:r>
        <w:t>9. Who should retain access to historical records when staff or structures change?</w:t>
      </w:r>
    </w:p>
    <w:p>
      <w:r>
        <w:t>G05 / GOV-07, GOV-08; G02 / GOV-02</w:t>
      </w:r>
    </w:p>
    <w:p>
      <w:r>
        <w:rPr>
          <w:b/>
        </w:rPr>
        <w:t xml:space="preserve">(R) A. Dedicated council records-custodian permission. </w:t>
      </w:r>
      <w:r>
        <w:t>Create an explicitly scoped records-custodian role for retained review/export; ordinary administrators receive no automatic operational-record access.</w:t>
      </w:r>
    </w:p>
    <w:p>
      <w:r>
        <w:rPr>
          <w:b/>
        </w:rPr>
        <w:t xml:space="preserve">B. Council records team with dual approval. </w:t>
      </w:r>
      <w:r>
        <w:t>Restrict retained-record access and export to a records team; require an independent council approver for each exceptional access or export.</w:t>
      </w:r>
    </w:p>
    <w:p>
      <w:r>
        <w:rPr>
          <w:b/>
        </w:rPr>
        <w:t xml:space="preserve">C. Approved council archive with controlled handover. </w:t>
      </w:r>
      <w:r>
        <w:t>Export records and provenance to a council-approved records system under verified acceptance; retain the source until reconciliation and lawful disposal authorization are complete.</w:t>
      </w:r>
    </w:p>
    <w:p>
      <w:r>
        <w:t>Why recommended: Current officer visibility follows assignment; feature disable and route withdrawal are not records-custody workflows. Option A gives continuity with a clear accountable role.</w:t>
      </w:r>
    </w:p>
    <w:p>
      <w:r>
        <w:t>Next action: Preserve originals, provenance, audit and D03 retained review and write ordering. Custodian access adds no automatic ADMIN record access. Define departure, closure and exit scope; F09 suspension remains separate.</w:t>
      </w:r>
    </w:p>
    <w:p>
      <w:r>
        <w:t>Selection: ____  Owner: __________________  Conditions: __________________</w:t>
      </w:r>
    </w:p>
    <w:p>
      <w:pPr>
        <w:pStyle w:val="Heading2"/>
      </w:pPr>
      <w:r>
        <w:t>10. How should retention, legal holds and disposal be introduced?</w:t>
      </w:r>
    </w:p>
    <w:p>
      <w:r>
        <w:t>G01 / GOV-01; G05 / GOV-07, GOV-08</w:t>
      </w:r>
    </w:p>
    <w:p>
      <w:r>
        <w:rPr>
          <w:b/>
        </w:rPr>
        <w:t xml:space="preserve">(R) A. Approve schedules first; automate disposal later. </w:t>
      </w:r>
      <w:r>
        <w:t>Map each record class to the applicable council schedule, trigger and hold rules; implement holds and export first. Enable automated disposal only after separate approval and tested safeguards.</w:t>
      </w:r>
    </w:p>
    <w:p>
      <w:r>
        <w:rPr>
          <w:b/>
        </w:rPr>
        <w:t xml:space="preserve">B. Permanent human approval of each disposal batch. </w:t>
      </w:r>
      <w:r>
        <w:t>Apply approved schedules and holds, but require records-custodian approval for every disposal batch. Lower automation risk with continuing manual workload.</w:t>
      </w:r>
    </w:p>
    <w:p>
      <w:r>
        <w:rPr>
          <w:b/>
        </w:rPr>
        <w:t xml:space="preserve">C. Delegate retention to an approved council records system. </w:t>
      </w:r>
      <w:r>
        <w:t>Use a council archive as the authoritative retention/hold service, with verified transfer, reconciliation and separately authorized source cleanup. Depends on that system’s capability and contract.</w:t>
      </w:r>
    </w:p>
    <w:p>
      <w:r>
        <w:t>Why recommended: There is no defensible universal national retention period. Option A provides a staged path that preserves records while customer-specific rules are validated.</w:t>
      </w:r>
    </w:p>
    <w:p>
      <w:r>
        <w:t>Next action: Council records/legal owners approve applicability and schedules; no selection authorizes immediate deletion or indefinite retention without review.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2"/>
      </w:pPr>
      <w:r>
        <w:t>11. How should incidents and restoration be coordinated between operator and councils?</w:t>
      </w:r>
    </w:p>
    <w:p>
      <w:r>
        <w:t>G01 / GOV-01; G06 / GOV-11, GOV-12</w:t>
      </w:r>
    </w:p>
    <w:p>
      <w:r>
        <w:rPr>
          <w:b/>
        </w:rPr>
        <w:t xml:space="preserve">(R) A. Joint response with separate accountable duties. </w:t>
      </w:r>
      <w:r>
        <w:t>Operator leads technical containment and recovery; each council leads its statutory/customer decisions. Agree escalation, evidence preservation and restore checks that preserve revocations.</w:t>
      </w:r>
    </w:p>
    <w:p>
      <w:r>
        <w:rPr>
          <w:b/>
        </w:rPr>
        <w:t xml:space="preserve">B. Council-led response with operator execution. </w:t>
      </w:r>
      <w:r>
        <w:t>Council incident leadership directs response under a service agreement; the operator performs technical actions, with narrowly agreed urgent containment powers.</w:t>
      </w:r>
    </w:p>
    <w:p>
      <w:r>
        <w:rPr>
          <w:b/>
        </w:rPr>
        <w:t xml:space="preserve">C. Independent managed response service. </w:t>
      </w:r>
      <w:r>
        <w:t>Commission a qualified response provider under joint council/operator oversight, with scoped access and approved playbooks. Validate procurement, cost and service responsibilities first.</w:t>
      </w:r>
    </w:p>
    <w:p>
      <w:r>
        <w:t>Why recommended: Council and private-operator legal duties differ. Option A names both responsibilities without inventing a single notification deadline.</w:t>
      </w:r>
    </w:p>
    <w:p>
      <w:r>
        <w:t>Next action: Set workflow/jurisdiction-specific notification triggers, contacts and recovery objectives. Recheck grants, holds, revocations and audit before restored service is released.</w:t>
      </w:r>
    </w:p>
    <w:p>
      <w:r>
        <w:t>Selection: ____  Owner: __________________  Conditions: __________________</w:t>
      </w:r>
    </w:p>
    <w:p>
      <w:pPr>
        <w:pStyle w:val="Heading2"/>
      </w:pPr>
      <w:r>
        <w:t>12. Who should approve the design and accept it for each council’s production use?</w:t>
      </w:r>
    </w:p>
    <w:p>
      <w:r>
        <w:t>G01–G06 / GOV-01, GOV-02, GOV-06, GOV-11, GOV-12</w:t>
      </w:r>
    </w:p>
    <w:p>
      <w:r>
        <w:rPr>
          <w:b/>
        </w:rPr>
        <w:t xml:space="preserve">(R) A. Named joint acceptance owners. </w:t>
      </w:r>
      <w:r>
        <w:t>The CivicMAPS owner approves product direction; operator security approves technical evidence; each council names its service, privacy/security and records decision owners for customer acceptance.</w:t>
      </w:r>
    </w:p>
    <w:p>
      <w:r>
        <w:rPr>
          <w:b/>
        </w:rPr>
        <w:t xml:space="preserve">B. Council-led assurance panel. </w:t>
      </w:r>
      <w:r>
        <w:t>A council-led panel reviews the evidence and directs acceptance, with operator technical sign-off and the CivicMAPS owner approving product commitments. Suits larger or higher-risk deployments.</w:t>
      </w:r>
    </w:p>
    <w:p>
      <w:r>
        <w:rPr>
          <w:b/>
        </w:rPr>
        <w:t xml:space="preserve">C. Independent assessor plus accountable sign-off. </w:t>
      </w:r>
      <w:r>
        <w:t>A qualified external assessor reviews the implementation and customer applicability; the operator and council retain their acceptance responsibilities. Requires separate procurement and budget approval.</w:t>
      </w:r>
    </w:p>
    <w:p>
      <w:r>
        <w:t>Why recommended: Source review and CI demonstrate bounded behavior, not complete production or legal readiness. Option A establishes accountable decisions immediately without assuming an external assessor budget.</w:t>
      </w:r>
    </w:p>
    <w:p>
      <w:r>
        <w:t>Next action: Name people, scope, conditions and evidence owners. Retain Checkpoints B/C/D; functional work continues alongside specific pending decisions.</w:t>
      </w:r>
    </w:p>
    <w:p>
      <w:r>
        <w:t>Selection: ____  Owner: __________________  Conditions: __________________</w:t>
      </w:r>
    </w:p>
    <w:p>
      <w:r>
        <w:br w:type="page"/>
      </w:r>
    </w:p>
    <w:p>
      <w:pPr>
        <w:pStyle w:val="Heading1"/>
      </w:pPr>
      <w:r>
        <w:t>Owner selection record</w:t>
      </w:r>
    </w:p>
    <w:p>
      <w:r>
        <w:t>Owner/reviewer: __________________  Date: __________________</w:t>
        <w:br/>
        <w:t>Blank means unresolved; no recommendation is preselected.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 / B / C</w:t>
            </w:r>
          </w:p>
        </w:tc>
        <w:tc>
          <w:tcPr>
            <w:tcW w:type="dxa" w:w="2880"/>
          </w:tcPr>
          <w:p>
            <w:r>
              <w:t>Conditions / responsible person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Return choices and conditions for a recorded implementation contract and applicable advanced review. Production acceptance and budget remain separate.</w:t>
      </w:r>
    </w:p>
    <w:p>
      <w:pPr>
        <w:pStyle w:val="Heading2"/>
      </w:pPr>
      <w:r>
        <w:t>Evidence and validation</w:t>
      </w:r>
    </w:p>
    <w:p>
      <w:r>
        <w:t>Evidence baseline: governance 04b7189bb610faa5c7b93915c175a5905870c7c6; integrated main 92b3eea8b8ecfd0505afb6d62d60a001903db161. The underlying Checkpoint B matrix received two Astra source reviews; this runsheet received a separate Luna consistency review; three wording gaps were corrected. That review validates consistency of proposed directions, not implementation or legal approval. Hosted run 39159642180 passed for substantive package 8ccb793; it does not validate future options as implemented.</w:t>
      </w:r>
    </w:p>
    <w:p>
      <w:r>
        <w:t>Authority/data-flow matrix</w:t>
        <w:br/>
        <w:t>https://github.com/TechCorp25/CivicMaps-rebuild/blob/04b7189bb610faa5c7b93915c175a5905870c7c6/docs/plans/evidence/2026-10-19-authority-data-flow-matrix.md</w:t>
      </w:r>
    </w:p>
    <w:p>
      <w:r>
        <w:t>Checkpoint B findings and disposition</w:t>
        <w:br/>
        <w:t>https://github.com/TechCorp25/CivicMaps-rebuild/blob/04b7189bb610faa5c7b93915c175a5905870c7c6/docs/plans/evidence/2026-10-19-governance-checkpoint.md</w:t>
      </w:r>
    </w:p>
    <w:p>
      <w:r>
        <w:t>Approved D02</w:t>
        <w:br/>
        <w:t>https://github.com/TechCorp25/CivicMaps-rebuild/blob/04b7189bb610faa5c7b93915c175a5905870c7c6/docs/plans/F07-D02-decisions.md</w:t>
      </w:r>
    </w:p>
    <w:p>
      <w:r>
        <w:t>Approved D03</w:t>
        <w:br/>
        <w:t>https://github.com/TechCorp25/CivicMaps-rebuild/blob/04b7189bb610faa5c7b93915c175a5905870c7c6/docs/plans/F08-D03-decisions.md</w:t>
      </w:r>
    </w:p>
    <w:p>
      <w:r>
        <w:t>GOV requirements</w:t>
        <w:br/>
        <w:t>https://github.com/TechCorp25/CivicMaps-rebuild/blob/04b7189bb610faa5c7b93915c175a5905870c7c6/docs/plans/governance-and-production-readiness-gate.md</w:t>
      </w:r>
    </w:p>
    <w:p>
      <w:r>
        <w:t>National obligations register</w:t>
        <w:br/>
        <w:t>https://github.com/TechCorp25/CivicMaps-rebuild/blob/04b7189bb610faa5c7b93915c175a5905870c7c6/docs/plans/national-governance-obligations-register.md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