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spacing w:after="200"/>
        <w:jc w:val="center"/>
      </w:pPr>
      <w:r>
        <w:rPr>
          <w:rFonts w:ascii="Arial" w:hAnsi="Arial" w:eastAsia="Arial"/>
          <w:b/>
          <w:i w:val="0"/>
          <w:color w:val="8A651D"/>
          <w:sz w:val="18"/>
        </w:rPr>
        <w:t>IMPORTANT NOTICE</w:t>
      </w:r>
    </w:p>
    <w:p>
      <w:pPr>
        <w:spacing w:line="221" w:lineRule="auto" w:after="160"/>
        <w:jc w:val="center"/>
      </w:pPr>
      <w:r>
        <w:rPr>
          <w:rFonts w:ascii="Arial" w:hAnsi="Arial" w:eastAsia="Arial"/>
          <w:b/>
          <w:i w:val="0"/>
          <w:color w:val="111111"/>
          <w:sz w:val="50"/>
        </w:rPr>
        <w:t>ILLUMINATE</w:t>
        <w:br/>
        <w:t>STUDIOS</w:t>
      </w:r>
    </w:p>
    <w:p>
      <w:pPr>
        <w:spacing w:after="200"/>
        <w:jc w:val="center"/>
      </w:pPr>
      <w:r>
        <w:rPr>
          <w:rFonts w:ascii="Arial" w:hAnsi="Arial" w:eastAsia="Arial"/>
          <w:b w:val="0"/>
          <w:i w:val="0"/>
          <w:color w:val="6F6A60"/>
          <w:sz w:val="26"/>
        </w:rPr>
        <w:t>Contract Pack Use Notes</w:t>
      </w:r>
    </w:p>
    <w:p>
      <w:pPr>
        <w:spacing w:after="360"/>
        <w:ind w:left="3118" w:right="3118"/>
        <w:jc w:val="center"/>
        <w:pBdr>
          <w:bottom w:val="single" w:sz="8" w:space="6" w:color="8A651D"/>
        </w:pBdr>
      </w:pPr>
      <w:r>
        <w:rPr>
          <w:rFonts w:ascii="Arial" w:hAnsi="Arial" w:eastAsia="Arial"/>
          <w:b w:val="0"/>
          <w:i w:val="0"/>
          <w:sz w:val="2"/>
        </w:rPr>
        <w:t xml:space="preserve"> </w:t>
      </w:r>
    </w:p>
    <w:p>
      <w:pPr>
        <w:spacing w:after="240"/>
        <w:jc w:val="center"/>
      </w:pPr>
      <w:r>
        <w:rPr>
          <w:rFonts w:ascii="Arial" w:hAnsi="Arial" w:eastAsia="Arial"/>
          <w:b w:val="0"/>
          <w:i w:val="0"/>
          <w:color w:val="6F6A60"/>
          <w:sz w:val="18"/>
        </w:rPr>
        <w:t>ILLUMINATE STUDIOS | Internal Business Use | https://illuminatestudios.com.au</w:t>
      </w:r>
    </w:p>
    <w:p>
      <w:pPr>
        <w:pStyle w:val="Heading1"/>
        <w:spacing w:before="320" w:after="120"/>
        <w:jc w:val="left"/>
      </w:pPr>
      <w:r>
        <w:rPr>
          <w:rFonts w:ascii="Arial" w:hAnsi="Arial" w:eastAsia="Arial"/>
          <w:b/>
          <w:i w:val="0"/>
          <w:color w:val="111111"/>
          <w:sz w:val="32"/>
        </w:rPr>
        <w:t>Legal Notice</w:t>
      </w:r>
    </w:p>
    <w:p>
      <w:pPr>
        <w:spacing w:after="80" w:line="252" w:lineRule="auto"/>
      </w:pPr>
      <w:r>
        <w:rPr>
          <w:rFonts w:ascii="Arial" w:hAnsi="Arial" w:eastAsia="Arial"/>
          <w:b w:val="0"/>
          <w:i w:val="0"/>
          <w:sz w:val="17"/>
        </w:rPr>
        <w:t>This contract pack is provided as a practical business drafting aid only. It is not legal advice and is not a substitute for advice from a solicitor admitted in the relevant jurisdiction. Illuminate Studios should have these documents reviewed by an Australian solicitor before relying on them for paid client engagements.</w:t>
      </w:r>
    </w:p>
    <w:p>
      <w:pPr>
        <w:pStyle w:val="Heading1"/>
        <w:spacing w:before="320" w:after="120"/>
        <w:jc w:val="left"/>
      </w:pPr>
      <w:r>
        <w:rPr>
          <w:rFonts w:ascii="Arial" w:hAnsi="Arial" w:eastAsia="Arial"/>
          <w:b/>
          <w:i w:val="0"/>
          <w:color w:val="111111"/>
          <w:sz w:val="32"/>
        </w:rPr>
        <w:t>How to Use This Pack</w:t>
      </w:r>
    </w:p>
    <w:p>
      <w:pPr>
        <w:spacing w:after="50"/>
        <w:ind w:left="283" w:hanging="142"/>
      </w:pPr>
      <w:r>
        <w:rPr>
          <w:rFonts w:ascii="Arial" w:hAnsi="Arial" w:eastAsia="Arial"/>
          <w:b w:val="0"/>
          <w:i w:val="0"/>
          <w:color w:val="8A651D"/>
          <w:sz w:val="17"/>
        </w:rPr>
        <w:t xml:space="preserve">• </w:t>
      </w:r>
      <w:r>
        <w:rPr>
          <w:rFonts w:ascii="Arial" w:hAnsi="Arial" w:eastAsia="Arial"/>
          <w:b w:val="0"/>
          <w:i w:val="0"/>
          <w:sz w:val="17"/>
        </w:rPr>
        <w:t>Select the agreement matching the package category being sold.</w:t>
      </w:r>
    </w:p>
    <w:p>
      <w:pPr>
        <w:spacing w:after="50"/>
        <w:ind w:left="283" w:hanging="142"/>
      </w:pPr>
      <w:r>
        <w:rPr>
          <w:rFonts w:ascii="Arial" w:hAnsi="Arial" w:eastAsia="Arial"/>
          <w:b w:val="0"/>
          <w:i w:val="0"/>
          <w:color w:val="8A651D"/>
          <w:sz w:val="17"/>
        </w:rPr>
        <w:t xml:space="preserve">• </w:t>
      </w:r>
      <w:r>
        <w:rPr>
          <w:rFonts w:ascii="Arial" w:hAnsi="Arial" w:eastAsia="Arial"/>
          <w:b w:val="0"/>
          <w:i w:val="0"/>
          <w:sz w:val="17"/>
        </w:rPr>
        <w:t>Complete every placeholder field before sending to a client, including client name, event/session date, location, selected package, total fee, booking retainer, payment due dates, delivery timeframe, and special restrictions.</w:t>
      </w:r>
    </w:p>
    <w:p>
      <w:pPr>
        <w:spacing w:after="50"/>
        <w:ind w:left="283" w:hanging="142"/>
      </w:pPr>
      <w:r>
        <w:rPr>
          <w:rFonts w:ascii="Arial" w:hAnsi="Arial" w:eastAsia="Arial"/>
          <w:b w:val="0"/>
          <w:i w:val="0"/>
          <w:color w:val="8A651D"/>
          <w:sz w:val="17"/>
        </w:rPr>
        <w:t xml:space="preserve">• </w:t>
      </w:r>
      <w:r>
        <w:rPr>
          <w:rFonts w:ascii="Arial" w:hAnsi="Arial" w:eastAsia="Arial"/>
          <w:b w:val="0"/>
          <w:i w:val="0"/>
          <w:sz w:val="17"/>
        </w:rPr>
        <w:t>Delete clauses that do not apply to the booking, or mark them as not applicable.</w:t>
      </w:r>
    </w:p>
    <w:p>
      <w:pPr>
        <w:spacing w:after="50"/>
        <w:ind w:left="283" w:hanging="142"/>
      </w:pPr>
      <w:r>
        <w:rPr>
          <w:rFonts w:ascii="Arial" w:hAnsi="Arial" w:eastAsia="Arial"/>
          <w:b w:val="0"/>
          <w:i w:val="0"/>
          <w:color w:val="8A651D"/>
          <w:sz w:val="17"/>
        </w:rPr>
        <w:t xml:space="preserve">• </w:t>
      </w:r>
      <w:r>
        <w:rPr>
          <w:rFonts w:ascii="Arial" w:hAnsi="Arial" w:eastAsia="Arial"/>
          <w:b w:val="0"/>
          <w:i w:val="0"/>
          <w:sz w:val="17"/>
        </w:rPr>
        <w:t>Attach the Package Schedule where the quote needs a full package comparison, or include only the selected package for a cleaner client copy.</w:t>
      </w:r>
    </w:p>
    <w:p>
      <w:pPr>
        <w:spacing w:after="50"/>
        <w:ind w:left="283" w:hanging="142"/>
      </w:pPr>
      <w:r>
        <w:rPr>
          <w:rFonts w:ascii="Arial" w:hAnsi="Arial" w:eastAsia="Arial"/>
          <w:b w:val="0"/>
          <w:i w:val="0"/>
          <w:color w:val="8A651D"/>
          <w:sz w:val="17"/>
        </w:rPr>
        <w:t xml:space="preserve">• </w:t>
      </w:r>
      <w:r>
        <w:rPr>
          <w:rFonts w:ascii="Arial" w:hAnsi="Arial" w:eastAsia="Arial"/>
          <w:b w:val="0"/>
          <w:i w:val="0"/>
          <w:sz w:val="17"/>
        </w:rPr>
        <w:t>Use the Optional Portfolio and Marketing Release only where the client grants permission for promotional use. For children and event guests, obtain appropriate guardian or guest consent where required.</w:t>
      </w:r>
    </w:p>
    <w:p>
      <w:pPr>
        <w:spacing w:after="50"/>
        <w:ind w:left="283" w:hanging="142"/>
      </w:pPr>
      <w:r>
        <w:rPr>
          <w:rFonts w:ascii="Arial" w:hAnsi="Arial" w:eastAsia="Arial"/>
          <w:b w:val="0"/>
          <w:i w:val="0"/>
          <w:color w:val="8A651D"/>
          <w:sz w:val="17"/>
        </w:rPr>
        <w:t xml:space="preserve">• </w:t>
      </w:r>
      <w:r>
        <w:rPr>
          <w:rFonts w:ascii="Arial" w:hAnsi="Arial" w:eastAsia="Arial"/>
          <w:b w:val="0"/>
          <w:i w:val="0"/>
          <w:sz w:val="17"/>
        </w:rPr>
        <w:t>Avoid blanket “no refund under any circumstances” language. These templates preserve Australian Consumer Law rights and frame retainers/cancellation fees around reasonable costs and lost opportunity.</w:t>
      </w:r>
    </w:p>
    <w:p>
      <w:pPr>
        <w:spacing w:after="50"/>
        <w:ind w:left="283" w:hanging="142"/>
      </w:pPr>
      <w:r>
        <w:rPr>
          <w:rFonts w:ascii="Arial" w:hAnsi="Arial" w:eastAsia="Arial"/>
          <w:b w:val="0"/>
          <w:i w:val="0"/>
          <w:color w:val="8A651D"/>
          <w:sz w:val="17"/>
        </w:rPr>
        <w:t xml:space="preserve">• </w:t>
      </w:r>
      <w:r>
        <w:rPr>
          <w:rFonts w:ascii="Arial" w:hAnsi="Arial" w:eastAsia="Arial"/>
          <w:b w:val="0"/>
          <w:i w:val="0"/>
          <w:sz w:val="17"/>
        </w:rPr>
        <w:t>Double-check all numbers, dates, locations, delivery timeframes, and special client instructions before signature.</w:t>
      </w:r>
    </w:p>
    <w:p>
      <w:pPr>
        <w:pStyle w:val="Heading1"/>
        <w:spacing w:before="320" w:after="120"/>
        <w:jc w:val="left"/>
      </w:pPr>
      <w:r>
        <w:rPr>
          <w:rFonts w:ascii="Arial" w:hAnsi="Arial" w:eastAsia="Arial"/>
          <w:b/>
          <w:i w:val="0"/>
          <w:color w:val="111111"/>
          <w:sz w:val="32"/>
        </w:rPr>
        <w:t>Documents Included</w:t>
      </w:r>
    </w:p>
    <w:p>
      <w:pPr>
        <w:spacing w:after="50"/>
        <w:ind w:left="283" w:hanging="142"/>
      </w:pPr>
      <w:r>
        <w:rPr>
          <w:rFonts w:ascii="Arial" w:hAnsi="Arial" w:eastAsia="Arial"/>
          <w:b w:val="0"/>
          <w:i w:val="0"/>
          <w:color w:val="8A651D"/>
          <w:sz w:val="17"/>
        </w:rPr>
        <w:t xml:space="preserve">• </w:t>
      </w:r>
      <w:r>
        <w:rPr>
          <w:rFonts w:ascii="Arial" w:hAnsi="Arial" w:eastAsia="Arial"/>
          <w:b w:val="0"/>
          <w:i w:val="0"/>
          <w:sz w:val="17"/>
        </w:rPr>
        <w:t>Family Portrait Photography Agreement</w:t>
      </w:r>
    </w:p>
    <w:p>
      <w:pPr>
        <w:spacing w:after="50"/>
        <w:ind w:left="283" w:hanging="142"/>
      </w:pPr>
      <w:r>
        <w:rPr>
          <w:rFonts w:ascii="Arial" w:hAnsi="Arial" w:eastAsia="Arial"/>
          <w:b w:val="0"/>
          <w:i w:val="0"/>
          <w:color w:val="8A651D"/>
          <w:sz w:val="17"/>
        </w:rPr>
        <w:t xml:space="preserve">• </w:t>
      </w:r>
      <w:r>
        <w:rPr>
          <w:rFonts w:ascii="Arial" w:hAnsi="Arial" w:eastAsia="Arial"/>
          <w:b w:val="0"/>
          <w:i w:val="0"/>
          <w:sz w:val="17"/>
        </w:rPr>
        <w:t>Anniversary and Couples Photography Agreement</w:t>
      </w:r>
    </w:p>
    <w:p>
      <w:pPr>
        <w:spacing w:after="50"/>
        <w:ind w:left="283" w:hanging="142"/>
      </w:pPr>
      <w:r>
        <w:rPr>
          <w:rFonts w:ascii="Arial" w:hAnsi="Arial" w:eastAsia="Arial"/>
          <w:b w:val="0"/>
          <w:i w:val="0"/>
          <w:color w:val="8A651D"/>
          <w:sz w:val="17"/>
        </w:rPr>
        <w:t xml:space="preserve">• </w:t>
      </w:r>
      <w:r>
        <w:rPr>
          <w:rFonts w:ascii="Arial" w:hAnsi="Arial" w:eastAsia="Arial"/>
          <w:b w:val="0"/>
          <w:i w:val="0"/>
          <w:sz w:val="17"/>
        </w:rPr>
        <w:t>Kids Birthday Photography Agreement</w:t>
      </w:r>
    </w:p>
    <w:p>
      <w:pPr>
        <w:spacing w:after="50"/>
        <w:ind w:left="283" w:hanging="142"/>
      </w:pPr>
      <w:r>
        <w:rPr>
          <w:rFonts w:ascii="Arial" w:hAnsi="Arial" w:eastAsia="Arial"/>
          <w:b w:val="0"/>
          <w:i w:val="0"/>
          <w:color w:val="8A651D"/>
          <w:sz w:val="17"/>
        </w:rPr>
        <w:t xml:space="preserve">• </w:t>
      </w:r>
      <w:r>
        <w:rPr>
          <w:rFonts w:ascii="Arial" w:hAnsi="Arial" w:eastAsia="Arial"/>
          <w:b w:val="0"/>
          <w:i w:val="0"/>
          <w:sz w:val="17"/>
        </w:rPr>
        <w:t>Event Photography Agreement</w:t>
      </w:r>
    </w:p>
    <w:p>
      <w:pPr>
        <w:spacing w:after="50"/>
        <w:ind w:left="283" w:hanging="142"/>
      </w:pPr>
      <w:r>
        <w:rPr>
          <w:rFonts w:ascii="Arial" w:hAnsi="Arial" w:eastAsia="Arial"/>
          <w:b w:val="0"/>
          <w:i w:val="0"/>
          <w:color w:val="8A651D"/>
          <w:sz w:val="17"/>
        </w:rPr>
        <w:t xml:space="preserve">• </w:t>
      </w:r>
      <w:r>
        <w:rPr>
          <w:rFonts w:ascii="Arial" w:hAnsi="Arial" w:eastAsia="Arial"/>
          <w:b w:val="0"/>
          <w:i w:val="0"/>
          <w:sz w:val="17"/>
        </w:rPr>
        <w:t>Wedding Photography Agreement</w:t>
      </w:r>
    </w:p>
    <w:p>
      <w:pPr>
        <w:spacing w:after="50"/>
        <w:ind w:left="283" w:hanging="142"/>
      </w:pPr>
      <w:r>
        <w:rPr>
          <w:rFonts w:ascii="Arial" w:hAnsi="Arial" w:eastAsia="Arial"/>
          <w:b w:val="0"/>
          <w:i w:val="0"/>
          <w:color w:val="8A651D"/>
          <w:sz w:val="17"/>
        </w:rPr>
        <w:t xml:space="preserve">• </w:t>
      </w:r>
      <w:r>
        <w:rPr>
          <w:rFonts w:ascii="Arial" w:hAnsi="Arial" w:eastAsia="Arial"/>
          <w:b w:val="0"/>
          <w:i w:val="0"/>
          <w:sz w:val="17"/>
        </w:rPr>
        <w:t>Package Schedule and Add-On Terms</w:t>
      </w:r>
    </w:p>
    <w:p>
      <w:pPr>
        <w:spacing w:after="50"/>
        <w:ind w:left="283" w:hanging="142"/>
      </w:pPr>
      <w:r>
        <w:rPr>
          <w:rFonts w:ascii="Arial" w:hAnsi="Arial" w:eastAsia="Arial"/>
          <w:b w:val="0"/>
          <w:i w:val="0"/>
          <w:color w:val="8A651D"/>
          <w:sz w:val="17"/>
        </w:rPr>
        <w:t xml:space="preserve">• </w:t>
      </w:r>
      <w:r>
        <w:rPr>
          <w:rFonts w:ascii="Arial" w:hAnsi="Arial" w:eastAsia="Arial"/>
          <w:b w:val="0"/>
          <w:i w:val="0"/>
          <w:sz w:val="17"/>
        </w:rPr>
        <w:t>Optional Portfolio and Marketing Release</w:t>
      </w:r>
    </w:p>
    <w:p>
      <w:pPr>
        <w:pStyle w:val="Heading1"/>
        <w:spacing w:before="320" w:after="120"/>
        <w:jc w:val="left"/>
      </w:pPr>
      <w:r>
        <w:rPr>
          <w:rFonts w:ascii="Arial" w:hAnsi="Arial" w:eastAsia="Arial"/>
          <w:b/>
          <w:i w:val="0"/>
          <w:color w:val="111111"/>
          <w:sz w:val="32"/>
        </w:rPr>
        <w:t>Australian Consumer Law Position</w:t>
      </w:r>
    </w:p>
    <w:p>
      <w:pPr>
        <w:spacing w:after="80" w:line="252" w:lineRule="auto"/>
      </w:pPr>
      <w:r>
        <w:rPr>
          <w:rFonts w:ascii="Arial" w:hAnsi="Arial" w:eastAsia="Arial"/>
          <w:b w:val="0"/>
          <w:i w:val="0"/>
          <w:sz w:val="17"/>
        </w:rPr>
        <w:t>The templates use a 10% booking retainer as the default, describe cancellation charges as linked to reasonable business costs and lost booking opportunity, and state that terms do not exclude non-excludable consumer guarantees or remedies under Australian Consumer Law.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822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Arial" w:hAnsi="Arial" w:eastAsia="Arial"/>
        <w:b w:val="0"/>
        <w:i w:val="0"/>
        <w:color w:val="6F6A60"/>
        <w:sz w:val="14"/>
      </w:rPr>
      <w:t>Family portraits | Weddings | Events | Kids birthdays | Anniversaries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252"/>
          <w:tcBorders>
            <w:top w:val="nil"/>
            <w:left w:val="nil"/>
            <w:bottom w:val="nil"/>
            <w:right w:val="nil"/>
          </w:tcBorders>
          <w:shd w:fill="FFFFFF"/>
        </w:tcPr>
        <w:p>
          <w:pPr>
            <w:jc w:val="left"/>
          </w:pPr>
          <w:r>
            <w:rPr>
              <w:rFonts w:ascii="Arial" w:hAnsi="Arial" w:eastAsia="Arial"/>
              <w:b/>
              <w:i w:val="0"/>
              <w:color w:val="111111"/>
              <w:sz w:val="17"/>
            </w:rPr>
            <w:t>ILLUMINATE STUDIOS</w:t>
          </w:r>
        </w:p>
      </w:tc>
      <w:tc>
        <w:tcPr>
          <w:tcW w:type="dxa" w:w="5669"/>
          <w:tcBorders>
            <w:top w:val="nil"/>
            <w:left w:val="nil"/>
            <w:bottom w:val="nil"/>
            <w:right w:val="nil"/>
          </w:tcBorders>
          <w:shd w:fill="FFFFFF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F6A60"/>
              <w:sz w:val="15"/>
            </w:rPr>
            <w:t>Contract Pack Use Notes 2026</w:t>
          </w:r>
        </w:p>
      </w:tc>
    </w:tr>
  </w:tbl>
  <w:p>
    <w:pPr>
      <w:spacing w:after="60"/>
      <w:jc w:val="left"/>
      <w:pBdr>
        <w:bottom w:val="single" w:sz="4" w:space="6" w:color="8A651D"/>
      </w:pBdr>
    </w:pPr>
    <w:r>
      <w:rPr>
        <w:rFonts w:ascii="Arial" w:hAnsi="Arial" w:eastAsia="Arial"/>
        <w:b w:val="0"/>
        <w:i w:val="0"/>
        <w:sz w:val="2"/>
      </w:rPr>
      <w:t xml:space="preserve">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8A65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1111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s">
    <w:name w:val="SmallCaps"/>
    <w:rPr>
      <w:rFonts w:ascii="Arial" w:hAnsi="Arial" w:eastAsia="Arial"/>
      <w:color w:val="6F6A60"/>
      <w:sz w:val="15"/>
    </w:rPr>
  </w:style>
  <w:style w:type="paragraph" w:customStyle="1" w:styleId="FinePrint">
    <w:name w:val="FinePrint"/>
    <w:rPr>
      <w:rFonts w:ascii="Arial" w:hAnsi="Arial" w:eastAsia="Arial"/>
      <w:color w:val="6F6A60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Pack Use Notes</dc:title>
  <dc:subject/>
  <dc:creator>ILLUMINATE STUDIOS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