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OPTIONAL RELEASE FORM</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Optional Portfolio and Marketing Release</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https://illuminatestudios.com.au</w:t>
      </w:r>
    </w:p>
    <w:p>
      <w:pPr>
        <w:spacing w:after="80" w:line="252" w:lineRule="auto"/>
      </w:pPr>
      <w:r>
        <w:rPr>
          <w:rFonts w:ascii="Arial" w:hAnsi="Arial" w:eastAsia="Arial"/>
          <w:b w:val="0"/>
          <w:i w:val="0"/>
          <w:sz w:val="17"/>
        </w:rPr>
        <w:t>This optional release is separate from the photography services agreement. Use it where Illuminate Studios seeks permission to use selected images for portfolio, website, social media, advertising, competitions, publications, or studio promotion. If this form is not signed, the photography agreement should be treated as not granting promotional use unless another signed written release exists.</w:t>
      </w:r>
    </w:p>
    <w:p>
      <w:pPr>
        <w:pStyle w:val="Heading1"/>
        <w:spacing w:before="320" w:after="120"/>
        <w:jc w:val="left"/>
      </w:pPr>
      <w:r>
        <w:rPr>
          <w:rFonts w:ascii="Arial" w:hAnsi="Arial" w:eastAsia="Arial"/>
          <w:b/>
          <w:i w:val="0"/>
          <w:color w:val="111111"/>
          <w:sz w:val="32"/>
        </w:rPr>
        <w:t>Client and Session Details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 guardian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 guardian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 / 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[Contact details]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Session / event 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Session / event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[Family / anniversary / birthday / event / wedding]</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Minor child name(s), if applicable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[Names or N/A]</w:t>
            </w:r>
          </w:p>
        </w:tc>
      </w:tr>
    </w:tbl>
    <w:p>
      <w:pPr>
        <w:spacing w:after="40"/>
      </w:pPr>
    </w:p>
    <w:p>
      <w:pPr>
        <w:pStyle w:val="Heading1"/>
        <w:spacing w:before="320" w:after="120"/>
        <w:jc w:val="left"/>
      </w:pPr>
      <w:r>
        <w:rPr>
          <w:rFonts w:ascii="Arial" w:hAnsi="Arial" w:eastAsia="Arial"/>
          <w:b/>
          <w:i w:val="0"/>
          <w:color w:val="111111"/>
          <w:sz w:val="32"/>
        </w:rPr>
        <w:t>Release Selection</w:t>
      </w:r>
    </w:p>
    <w:tbl>
      <w:tblPr>
        <w:tblW w:type="auto" w:w="0"/>
        <w:jc w:val="center"/>
        <w:tblLook w:firstColumn="1" w:firstRow="1" w:lastColumn="0" w:lastRow="0" w:noHBand="0" w:noVBand="1" w:val="04A0"/>
      </w:tblPr>
      <w:tblGrid>
        <w:gridCol w:w="5156"/>
        <w:gridCol w:w="5156"/>
      </w:tblGrid>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Full release granted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Portfolio, website, social media, advertising, competitions, publications, studio promotion, and related business use.</w:t>
            </w:r>
          </w:p>
        </w:tc>
      </w:tr>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Limited release granted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Limited to: [portfolio only / website only / no names / no venue names / other limits].</w:t>
            </w:r>
          </w:p>
        </w:tc>
      </w:tr>
      <w:tr>
        <w:tc>
          <w:tcPr>
            <w:tcW w:type="dxa" w:w="306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 Release declined</w:t>
            </w:r>
          </w:p>
        </w:tc>
        <w:tc>
          <w:tcPr>
            <w:tcW w:type="dxa" w:w="612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No promotional release is granted.</w:t>
            </w:r>
          </w:p>
        </w:tc>
      </w:tr>
    </w:tbl>
    <w:p>
      <w:pPr>
        <w:spacing w:after="40"/>
      </w:pPr>
    </w:p>
    <w:p>
      <w:pPr>
        <w:pStyle w:val="Heading1"/>
        <w:spacing w:before="320" w:after="120"/>
        <w:jc w:val="left"/>
      </w:pPr>
      <w:r>
        <w:rPr>
          <w:rFonts w:ascii="Arial" w:hAnsi="Arial" w:eastAsia="Arial"/>
          <w:b/>
          <w:i w:val="0"/>
          <w:color w:val="111111"/>
          <w:sz w:val="32"/>
        </w:rPr>
        <w:t>Terms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grants Illuminate Studios permission to use selected visual materials only to the extent selected above.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a minor is named above, the signing adult confirms they are a parent or legal guardian with authority to grant the selected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not intentionally publish private contact details, residential addresses, or sensitive personal information with released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may request that future promotional use cease by written notice. This does not require removal of printed materials, already published third-party content, archived posts, or uses already reasonably committed before the notice is received.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release does not transfer copyright. Copyright remains owned by Illuminate Studios or the relevant photographer unless expressly assigned in writing.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Optional Portfolio Release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Optional Portfolio and Marketing Release</dc:title>
  <dc:subject/>
  <dc:creator>ILLUMINATE STUDIOS</dc:creator>
  <cp:keywords/>
  <dc:description>generated by python-docx</dc:description>
  <cp:lastModifiedBy/>
  <cp:revision>1</cp:revision>
  <dcterms:created xsi:type="dcterms:W3CDTF">2013-12-23T23:15:00Z</dcterms:created>
  <dcterms:modified xsi:type="dcterms:W3CDTF">2013-12-23T23:15:00Z</dcterms:modified>
  <cp:category/>
</cp:coreProperties>
</file>