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 Id="rId6" Type="http://schemas.microsoft.com/office/2020/02/relationships/classificationlabels" Target="docMetadata/LabelInfo.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Caldova Launch Business Context</w:t>
      </w:r>
    </w:p>
    <w:p>
      <w:pPr>
        <w:jc w:val="center"/>
      </w:pPr>
      <w:r>
        <w:rPr>
          <w:i/>
          <w:sz w:val="20"/>
        </w:rPr>
        <w:t>Business context for the November 2026 launch of product P0001</w:t>
      </w:r>
    </w:p>
    <w:p/>
    <w:p>
      <w:pPr>
        <w:pStyle w:val="Heading1"/>
      </w:pPr>
      <w:r>
        <w:t>1. Purpose</w:t>
      </w:r>
    </w:p>
    <w:p>
      <w:pPr/>
      <w:r>
        <w:t>This document describes the business objectives and priorities for Caldova’s planned November 2026 launch of product P0001. It provides organizational context for the Business Intelligence Agent when interpreting manufacturing information and preparing launch-readiness summaries.</w:t>
      </w:r>
    </w:p>
    <w:p>
      <w:pPr>
        <w:pStyle w:val="Heading1"/>
      </w:pPr>
      <w:r>
        <w:t>2. Launch objective</w:t>
      </w:r>
    </w:p>
    <w:p>
      <w:pPr/>
      <w:r>
        <w:t>Caldova aims to coordinate manufacturing, inventory, quality, and supply-chain activities so launch commitments can be met. Teams should identify risks early, use current operational evidence, and communicate material changes to the launch plan.</w:t>
      </w:r>
    </w:p>
    <w:p>
      <w:pPr>
        <w:pStyle w:val="Heading1"/>
      </w:pPr>
      <w:r>
        <w:t>3. Business priorities</w:t>
      </w:r>
    </w:p>
    <w:p>
      <w:pPr>
        <w:pStyle w:val="ListBullet"/>
      </w:pPr>
      <w:r>
        <w:t>Protect patient supply and product quality.</w:t>
      </w:r>
    </w:p>
    <w:p>
      <w:pPr>
        <w:pStyle w:val="ListBullet"/>
      </w:pPr>
      <w:r>
        <w:t>Maintain alignment with approved launch milestones and customer commitments.</w:t>
      </w:r>
    </w:p>
    <w:p>
      <w:pPr>
        <w:pStyle w:val="ListBullet"/>
      </w:pPr>
      <w:r>
        <w:t>Use verified manufacturing, inventory, and capacity information when assessing readiness.</w:t>
      </w:r>
    </w:p>
    <w:p>
      <w:pPr>
        <w:pStyle w:val="ListBullet"/>
      </w:pPr>
      <w:r>
        <w:t>Identify constraints early and coordinate actions across Manufacturing, Quality, Supply Chain, and Launch Management.</w:t>
      </w:r>
    </w:p>
    <w:p>
      <w:pPr>
        <w:pStyle w:val="ListBullet"/>
      </w:pPr>
      <w:r>
        <w:t>Avoid commitments based on unverified capacity, inventory, qualification, or delivery assumptions.</w:t>
      </w:r>
    </w:p>
    <w:p>
      <w:pPr>
        <w:pStyle w:val="Heading1"/>
      </w:pPr>
      <w:r>
        <w:t>4. Business impact of delays</w:t>
      </w:r>
    </w:p>
    <w:p>
      <w:pPr/>
      <w:r>
        <w:t>A manufacturing delay may affect product availability, downstream distribution planning, launch milestones, and stakeholder commitments. The impact depends on the size and duration of the delay and the availability of approved alternatives.</w:t>
      </w:r>
    </w:p>
    <w:p>
      <w:pPr/>
      <w:r>
        <w:t>The agent should describe known operational impact and identify unknowns. It must not invent financial losses, customer impacts, or delivery dates when those details are unavailable.</w:t>
      </w:r>
    </w:p>
    <w:p>
      <w:pPr>
        <w:pStyle w:val="Heading1"/>
      </w:pPr>
      <w:r>
        <w:t>5. Decision principles</w:t>
      </w:r>
    </w:p>
    <w:p>
      <w:pPr/>
      <w:r>
        <w:t>Use Fabric operational data for current production, capacity, inventory, batch schedule, and qualification facts.</w:t>
      </w:r>
    </w:p>
    <w:p>
      <w:pPr/>
      <w:r>
        <w:t>Use approved manufacturing procedures for GMP, equipment qualification, batch release, and scheduling requirements.</w:t>
      </w:r>
    </w:p>
    <w:p>
      <w:pPr/>
      <w:r>
        <w:t>Use this document to explain priorities and business implications—not to override quality requirements or formal procedures.</w:t>
      </w:r>
    </w:p>
    <w:p>
      <w:pPr/>
      <w:r>
        <w:t>When a decision depends on missing data or an unconfirmed commitment, state the gap and identify the team that should validate it.</w:t>
      </w:r>
    </w:p>
    <w:p>
      <w:pPr>
        <w:pStyle w:val="Heading1"/>
      </w:pPr>
      <w:r>
        <w:t>6. Scope and assumptions</w:t>
      </w:r>
    </w:p>
    <w:p>
      <w:pPr/>
      <w:r>
        <w:t>This is illustrative business context prepared for a workshop scenario. It does not establish actual Caldova corporate policy, regulatory requirements, or approved production commitments. November 2026 and product P0001 are scenario references. Use connected operational and knowledge sources for current details.</w:t>
      </w:r>
    </w:p>
    <w:p>
      <w:pPr>
        <w:jc w:val="center"/>
      </w:pPr>
      <w:r>
        <w:rPr>
          <w:i/>
          <w:sz w:val="16"/>
        </w:rPr>
        <w:t>Workshop scenario document — illustrative business context; not an approved corporate policy.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EF8456C9A37174F9697FEE05264687A" ma:contentTypeVersion="18" ma:contentTypeDescription="Create a new document." ma:contentTypeScope="" ma:versionID="b8d2bb19dbae375176ebef2634d5ea68">
  <xsd:schema xmlns:xsd="http://www.w3.org/2001/XMLSchema" xmlns:xs="http://www.w3.org/2001/XMLSchema" xmlns:p="http://schemas.microsoft.com/office/2006/metadata/properties" xmlns:ns1="http://schemas.microsoft.com/sharepoint/v3" xmlns:ns2="ec089a45-ad55-4cc4-90af-853a1b422875" xmlns:ns3="f865f6a1-6f03-42c9-afc9-64084d4c4919" targetNamespace="http://schemas.microsoft.com/office/2006/metadata/properties" ma:root="true" ma:fieldsID="ba5bc1514cfe21d7903162f75a6c2de2" ns1:_="" ns2:_="" ns3:_="">
    <xsd:import namespace="http://schemas.microsoft.com/sharepoint/v3"/>
    <xsd:import namespace="ec089a45-ad55-4cc4-90af-853a1b422875"/>
    <xsd:import namespace="f865f6a1-6f03-42c9-afc9-64084d4c4919"/>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DocTags"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089a45-ad55-4cc4-90af-853a1b422875"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DocTags" ma:index="23" nillable="true" ma:displayName="MediaServiceDocTags" ma:hidden="true" ma:internalName="MediaServiceDocTags" ma:readOnly="true">
      <xsd:simpleType>
        <xsd:restriction base="dms:Note"/>
      </xsd:simpleType>
    </xsd:element>
    <xsd:element name="HasDigitalSignature" ma:index="24" nillable="true" ma:displayName="Signed electronically" ma:internalName="HasDigitalSignature" ma:readOnly="true">
      <xsd:simpleType>
        <xsd:restriction base="dms:Boolean"/>
      </xsd:simpleType>
    </xsd:element>
    <xsd:element name="DigitalSignatureProvider" ma:index="25"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65f6a1-6f03-42c9-afc9-64084d4c491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bc3eab0-eaef-4277-95e6-cf36de915a0b}" ma:internalName="TaxCatchAll" ma:showField="CatchAllData" ma:web="f865f6a1-6f03-42c9-afc9-64084d4c4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865f6a1-6f03-42c9-afc9-64084d4c4919" xsi:nil="true"/>
    <_ip_UnifiedCompliancePolicyProperties xmlns="http://schemas.microsoft.com/sharepoint/v3" xsi:nil="true"/>
    <lcf76f155ced4ddcb4097134ff3c332f xmlns="ec089a45-ad55-4cc4-90af-853a1b4228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2EFB528-CED5-4A0A-848E-D317876DF5B2}"/>
</file>

<file path=customXml/itemProps3.xml><?xml version="1.0" encoding="utf-8"?>
<ds:datastoreItem xmlns:ds="http://schemas.openxmlformats.org/officeDocument/2006/customXml" ds:itemID="{75EE639B-957F-4A42-804C-0ED0389E1671}"/>
</file>

<file path=customXml/itemProps4.xml><?xml version="1.0" encoding="utf-8"?>
<ds:datastoreItem xmlns:ds="http://schemas.openxmlformats.org/officeDocument/2006/customXml" ds:itemID="{A3D54217-B2B7-4BCF-ABE3-40B2C3219C45}"/>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0x0101002EF8456C9A37174F9697FEE05264687A</vt:lpwstr>
  </property>
  <property fmtid="{D5CDD505-2E9C-101B-9397-08002B2CF9AE}" pid="3" name="MediaServiceImageTags">
    <vt:lpwstr/>
  </property>
</Properties>
</file>