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9D1A" w14:textId="77777777" w:rsidR="005F3486" w:rsidRDefault="00000000">
      <w:pPr>
        <w:pStyle w:val="Title"/>
        <w:spacing w:line="213" w:lineRule="auto"/>
      </w:pPr>
      <w:r>
        <w:rPr>
          <w:color w:val="1F4E79"/>
        </w:rPr>
        <w:t>Central</w:t>
      </w:r>
      <w:r>
        <w:rPr>
          <w:color w:val="1F4E79"/>
          <w:spacing w:val="3"/>
        </w:rPr>
        <w:t xml:space="preserve"> </w:t>
      </w:r>
      <w:r>
        <w:rPr>
          <w:color w:val="1F4E79"/>
        </w:rPr>
        <w:t>government</w:t>
      </w:r>
      <w:r>
        <w:rPr>
          <w:color w:val="1F4E79"/>
          <w:spacing w:val="4"/>
        </w:rPr>
        <w:t xml:space="preserve"> </w:t>
      </w:r>
      <w:r>
        <w:rPr>
          <w:color w:val="1F4E79"/>
        </w:rPr>
        <w:t>debt,</w:t>
      </w:r>
      <w:r>
        <w:rPr>
          <w:color w:val="1F4E79"/>
          <w:spacing w:val="3"/>
        </w:rPr>
        <w:t xml:space="preserve"> </w:t>
      </w:r>
      <w:r>
        <w:rPr>
          <w:color w:val="1F4E79"/>
        </w:rPr>
        <w:t>total</w:t>
      </w:r>
      <w:r>
        <w:rPr>
          <w:color w:val="1F4E79"/>
          <w:spacing w:val="4"/>
        </w:rPr>
        <w:t xml:space="preserve"> </w:t>
      </w:r>
      <w:r>
        <w:rPr>
          <w:color w:val="1F4E79"/>
        </w:rPr>
        <w:t>(%</w:t>
      </w:r>
      <w:r>
        <w:rPr>
          <w:color w:val="1F4E79"/>
          <w:spacing w:val="3"/>
        </w:rPr>
        <w:t xml:space="preserve"> </w:t>
      </w:r>
      <w:r>
        <w:rPr>
          <w:color w:val="1F4E79"/>
        </w:rPr>
        <w:t>of</w:t>
      </w:r>
      <w:r>
        <w:rPr>
          <w:color w:val="1F4E79"/>
          <w:spacing w:val="4"/>
        </w:rPr>
        <w:t xml:space="preserve"> </w:t>
      </w:r>
      <w:r>
        <w:rPr>
          <w:color w:val="1F4E79"/>
        </w:rPr>
        <w:t>GDP)</w:t>
      </w:r>
      <w:r>
        <w:rPr>
          <w:color w:val="1F4E79"/>
          <w:spacing w:val="3"/>
        </w:rPr>
        <w:t xml:space="preserve"> </w:t>
      </w:r>
      <w:r>
        <w:rPr>
          <w:color w:val="1F4E79"/>
        </w:rPr>
        <w:t>word</w:t>
      </w:r>
      <w:r>
        <w:rPr>
          <w:color w:val="1F4E79"/>
          <w:spacing w:val="4"/>
        </w:rPr>
        <w:t xml:space="preserve"> </w:t>
      </w:r>
      <w:r>
        <w:rPr>
          <w:color w:val="1F4E79"/>
        </w:rPr>
        <w:t>bank</w:t>
      </w:r>
      <w:r>
        <w:rPr>
          <w:color w:val="1F4E79"/>
          <w:spacing w:val="3"/>
        </w:rPr>
        <w:t xml:space="preserve"> </w:t>
      </w:r>
      <w:r>
        <w:rPr>
          <w:color w:val="1F4E79"/>
        </w:rPr>
        <w:t>data</w:t>
      </w:r>
      <w:r>
        <w:rPr>
          <w:color w:val="1F4E79"/>
          <w:spacing w:val="4"/>
        </w:rPr>
        <w:t xml:space="preserve"> </w:t>
      </w:r>
      <w:r>
        <w:rPr>
          <w:color w:val="1F4E79"/>
        </w:rPr>
        <w:t>Clustering</w:t>
      </w:r>
      <w:r>
        <w:rPr>
          <w:color w:val="1F4E79"/>
          <w:spacing w:val="-149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prediction</w:t>
      </w:r>
    </w:p>
    <w:p w14:paraId="32B7B567" w14:textId="77777777" w:rsidR="005F3486" w:rsidRDefault="005F3486">
      <w:pPr>
        <w:pStyle w:val="BodyText"/>
        <w:rPr>
          <w:rFonts w:ascii="Calibri Light"/>
          <w:sz w:val="20"/>
        </w:rPr>
      </w:pPr>
    </w:p>
    <w:p w14:paraId="4CB70AC8" w14:textId="77777777" w:rsidR="005F3486" w:rsidRDefault="005F3486">
      <w:pPr>
        <w:pStyle w:val="BodyText"/>
        <w:rPr>
          <w:rFonts w:ascii="Calibri Light"/>
          <w:sz w:val="20"/>
        </w:rPr>
      </w:pPr>
    </w:p>
    <w:p w14:paraId="252576BF" w14:textId="77777777" w:rsidR="005F3486" w:rsidRDefault="005F3486">
      <w:pPr>
        <w:pStyle w:val="BodyText"/>
        <w:rPr>
          <w:rFonts w:ascii="Calibri Light"/>
          <w:sz w:val="20"/>
        </w:rPr>
      </w:pPr>
    </w:p>
    <w:p w14:paraId="294939EE" w14:textId="77777777" w:rsidR="005F3486" w:rsidRDefault="005F3486">
      <w:pPr>
        <w:pStyle w:val="BodyText"/>
        <w:rPr>
          <w:rFonts w:ascii="Calibri Light"/>
          <w:sz w:val="20"/>
        </w:rPr>
      </w:pPr>
    </w:p>
    <w:p w14:paraId="7940304E" w14:textId="77777777" w:rsidR="005F3486" w:rsidRDefault="005F3486">
      <w:pPr>
        <w:pStyle w:val="BodyText"/>
        <w:rPr>
          <w:rFonts w:ascii="Calibri Light"/>
          <w:sz w:val="20"/>
        </w:rPr>
      </w:pPr>
    </w:p>
    <w:p w14:paraId="2E8A202A" w14:textId="77777777" w:rsidR="005F3486" w:rsidRDefault="005F3486">
      <w:pPr>
        <w:rPr>
          <w:rFonts w:ascii="Calibri Light"/>
          <w:sz w:val="20"/>
        </w:rPr>
        <w:sectPr w:rsidR="005F3486">
          <w:type w:val="continuous"/>
          <w:pgSz w:w="22400" w:h="31660"/>
          <w:pgMar w:top="0" w:right="420" w:bottom="0" w:left="500" w:header="720" w:footer="720" w:gutter="0"/>
          <w:cols w:space="720"/>
        </w:sectPr>
      </w:pPr>
    </w:p>
    <w:p w14:paraId="0400C09B" w14:textId="77777777" w:rsidR="005F3486" w:rsidRDefault="005F3486">
      <w:pPr>
        <w:pStyle w:val="BodyText"/>
        <w:rPr>
          <w:rFonts w:ascii="Calibri Light"/>
          <w:sz w:val="38"/>
        </w:rPr>
      </w:pPr>
    </w:p>
    <w:p w14:paraId="2BE9A984" w14:textId="77777777" w:rsidR="005F3486" w:rsidRDefault="005F3486">
      <w:pPr>
        <w:pStyle w:val="BodyText"/>
        <w:spacing w:before="9"/>
        <w:rPr>
          <w:rFonts w:ascii="Calibri Light"/>
          <w:sz w:val="37"/>
        </w:rPr>
      </w:pPr>
    </w:p>
    <w:p w14:paraId="3E18F110" w14:textId="4FF235C4" w:rsidR="005F3486" w:rsidRDefault="00000000">
      <w:pPr>
        <w:spacing w:before="1"/>
        <w:ind w:right="38"/>
        <w:jc w:val="right"/>
        <w:rPr>
          <w:rFonts w:ascii="Calibri Light"/>
          <w:color w:val="1F4E79"/>
          <w:sz w:val="37"/>
        </w:rPr>
      </w:pPr>
      <w:proofErr w:type="spellStart"/>
      <w:r>
        <w:rPr>
          <w:rFonts w:ascii="Calibri Light"/>
          <w:color w:val="1F4E79"/>
          <w:sz w:val="37"/>
        </w:rPr>
        <w:t>Link:</w:t>
      </w:r>
      <w:proofErr w:type="spellEnd"/>
      <w:hyperlink r:id="rId4" w:history="1">
        <w:r w:rsidR="00494E5A" w:rsidRPr="00731F11">
          <w:rPr>
            <w:rStyle w:val="Hyperlink"/>
            <w:rFonts w:ascii="Calibri Light"/>
            <w:sz w:val="37"/>
          </w:rPr>
          <w:t>https://github.com/TechGeek0/Applied-Data-Science- Assignment-3</w:t>
        </w:r>
      </w:hyperlink>
      <w:r w:rsidR="00494E5A">
        <w:rPr>
          <w:rFonts w:ascii="Calibri Light"/>
          <w:color w:val="1F4E79"/>
          <w:sz w:val="37"/>
        </w:rPr>
        <w:t xml:space="preserve"> </w:t>
      </w:r>
    </w:p>
    <w:p w14:paraId="47A6D63F" w14:textId="77777777" w:rsidR="00494E5A" w:rsidRDefault="00494E5A">
      <w:pPr>
        <w:spacing w:before="1"/>
        <w:ind w:right="38"/>
        <w:jc w:val="right"/>
        <w:rPr>
          <w:rFonts w:ascii="Calibri Light"/>
          <w:sz w:val="37"/>
        </w:rPr>
      </w:pPr>
    </w:p>
    <w:p w14:paraId="5DE4D0EC" w14:textId="77777777" w:rsidR="005F3486" w:rsidRDefault="00000000">
      <w:pPr>
        <w:spacing w:before="131"/>
        <w:ind w:left="2574"/>
        <w:rPr>
          <w:rFonts w:ascii="Calibri Light"/>
          <w:sz w:val="50"/>
        </w:rPr>
      </w:pPr>
      <w:r>
        <w:br w:type="column"/>
      </w:r>
      <w:r>
        <w:rPr>
          <w:rFonts w:ascii="Calibri Light"/>
          <w:color w:val="1F4E79"/>
          <w:sz w:val="50"/>
        </w:rPr>
        <w:t>Muhammad</w:t>
      </w:r>
      <w:r>
        <w:rPr>
          <w:rFonts w:ascii="Calibri Light"/>
          <w:color w:val="1F4E79"/>
          <w:spacing w:val="33"/>
          <w:sz w:val="50"/>
        </w:rPr>
        <w:t xml:space="preserve"> </w:t>
      </w:r>
      <w:r>
        <w:rPr>
          <w:rFonts w:ascii="Calibri Light"/>
          <w:color w:val="1F4E79"/>
          <w:sz w:val="50"/>
        </w:rPr>
        <w:t>Asim,</w:t>
      </w:r>
      <w:r>
        <w:rPr>
          <w:rFonts w:ascii="Calibri Light"/>
          <w:color w:val="1F4E79"/>
          <w:spacing w:val="34"/>
          <w:sz w:val="50"/>
        </w:rPr>
        <w:t xml:space="preserve"> </w:t>
      </w:r>
      <w:r>
        <w:rPr>
          <w:rFonts w:ascii="Calibri Light"/>
          <w:color w:val="1F4E79"/>
          <w:sz w:val="50"/>
        </w:rPr>
        <w:t>22017391</w:t>
      </w:r>
    </w:p>
    <w:p w14:paraId="2E2FCCF8" w14:textId="77777777" w:rsidR="005F3486" w:rsidRDefault="005F3486">
      <w:pPr>
        <w:rPr>
          <w:rFonts w:ascii="Calibri Light"/>
          <w:sz w:val="50"/>
        </w:rPr>
        <w:sectPr w:rsidR="005F3486">
          <w:type w:val="continuous"/>
          <w:pgSz w:w="22400" w:h="31660"/>
          <w:pgMar w:top="0" w:right="420" w:bottom="0" w:left="500" w:header="720" w:footer="720" w:gutter="0"/>
          <w:cols w:num="2" w:space="720" w:equalWidth="0">
            <w:col w:w="3315" w:space="1848"/>
            <w:col w:w="16317"/>
          </w:cols>
        </w:sectPr>
      </w:pPr>
    </w:p>
    <w:p w14:paraId="7AD71AC2" w14:textId="77777777" w:rsidR="005F3486" w:rsidRDefault="005F3486">
      <w:pPr>
        <w:pStyle w:val="BodyText"/>
        <w:rPr>
          <w:rFonts w:ascii="Calibri Light"/>
          <w:sz w:val="20"/>
        </w:rPr>
      </w:pPr>
    </w:p>
    <w:p w14:paraId="292A8E6C" w14:textId="77777777" w:rsidR="005F3486" w:rsidRDefault="005F3486">
      <w:pPr>
        <w:pStyle w:val="BodyText"/>
        <w:rPr>
          <w:rFonts w:ascii="Calibri Light"/>
          <w:sz w:val="20"/>
        </w:rPr>
      </w:pPr>
    </w:p>
    <w:p w14:paraId="60A68825" w14:textId="77777777" w:rsidR="005F3486" w:rsidRDefault="005F3486">
      <w:pPr>
        <w:pStyle w:val="BodyText"/>
        <w:spacing w:before="7"/>
        <w:rPr>
          <w:rFonts w:ascii="Calibri Light"/>
          <w:sz w:val="17"/>
        </w:rPr>
      </w:pPr>
    </w:p>
    <w:p w14:paraId="6FC1D525" w14:textId="77777777" w:rsidR="005F3486" w:rsidRDefault="00000000">
      <w:pPr>
        <w:pStyle w:val="Heading1"/>
        <w:spacing w:before="32"/>
        <w:ind w:left="4464" w:right="0"/>
        <w:jc w:val="left"/>
        <w:rPr>
          <w:u w:val="none"/>
        </w:rPr>
      </w:pPr>
      <w:r>
        <w:pict w14:anchorId="5FE4BAE5">
          <v:group id="_x0000_s1038" style="position:absolute;left:0;text-align:left;margin-left:23.5pt;margin-top:-.95pt;width:528.55pt;height:1340.7pt;z-index:-15784960;mso-position-horizontal-relative:page" coordorigin="470,-19" coordsize="10571,268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525;top:-19;width:10515;height:26007">
              <v:imagedata r:id="rId5" o:title=""/>
            </v:shape>
            <v:shape id="_x0000_s1040" type="#_x0000_t75" style="position:absolute;left:470;top:22794;width:10442;height:4001">
              <v:imagedata r:id="rId6" o:title=""/>
            </v:shape>
            <v:shape id="_x0000_s1039" type="#_x0000_t75" style="position:absolute;left:5991;top:12926;width:4832;height:2735">
              <v:imagedata r:id="rId7" o:title=""/>
            </v:shape>
            <w10:wrap anchorx="page"/>
          </v:group>
        </w:pict>
      </w:r>
      <w:r>
        <w:pict w14:anchorId="64E2D382">
          <v:group id="_x0000_s1031" style="position:absolute;left:0;text-align:left;margin-left:568.25pt;margin-top:-.95pt;width:528.6pt;height:1300.35pt;z-index:-15784448;mso-position-horizontal-relative:page" coordorigin="11365,-19" coordsize="10572,26007">
            <v:shape id="_x0000_s1037" type="#_x0000_t75" style="position:absolute;left:11376;top:-19;width:10515;height:26007">
              <v:imagedata r:id="rId8" o:title=""/>
            </v:shape>
            <v:shape id="_x0000_s1036" type="#_x0000_t75" style="position:absolute;left:11364;top:25;width:10572;height:5434">
              <v:imagedata r:id="rId9" o:title=""/>
            </v:shape>
            <v:shape id="_x0000_s1035" type="#_x0000_t75" style="position:absolute;left:18493;top:9476;width:3333;height:2345">
              <v:imagedata r:id="rId10" o:title=""/>
            </v:shape>
            <v:shape id="_x0000_s1034" type="#_x0000_t75" style="position:absolute;left:18493;top:11985;width:3333;height:2474">
              <v:imagedata r:id="rId11" o:title=""/>
            </v:shape>
            <v:shape id="_x0000_s1033" type="#_x0000_t75" style="position:absolute;left:11590;top:14614;width:3710;height:2611">
              <v:imagedata r:id="rId12" o:title=""/>
            </v:shape>
            <v:shape id="_x0000_s1032" type="#_x0000_t75" style="position:absolute;left:11731;top:17284;width:3569;height:2650">
              <v:imagedata r:id="rId13" o:title=""/>
            </v:shape>
            <w10:wrap anchorx="page"/>
          </v:group>
        </w:pict>
      </w:r>
      <w:r>
        <w:rPr>
          <w:color w:val="1F4E79"/>
          <w:u w:color="1F4E79"/>
        </w:rPr>
        <w:t>ABSTRACT</w:t>
      </w:r>
    </w:p>
    <w:p w14:paraId="7A1AE73F" w14:textId="77777777" w:rsidR="005F3486" w:rsidRDefault="00000000">
      <w:pPr>
        <w:pStyle w:val="BodyText"/>
        <w:spacing w:before="229" w:line="225" w:lineRule="auto"/>
        <w:ind w:left="126" w:right="11098"/>
        <w:jc w:val="both"/>
      </w:pPr>
      <w:r>
        <w:rPr>
          <w:color w:val="1F4E79"/>
        </w:rPr>
        <w:t>This study makes use of data from the World Bank to cluster and make projections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regarding</w:t>
      </w:r>
      <w:r>
        <w:rPr>
          <w:color w:val="1F4E79"/>
          <w:spacing w:val="19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20"/>
        </w:rPr>
        <w:t xml:space="preserve"> </w:t>
      </w:r>
      <w:r>
        <w:rPr>
          <w:color w:val="1F4E79"/>
        </w:rPr>
        <w:t>amount</w:t>
      </w:r>
      <w:r>
        <w:rPr>
          <w:color w:val="1F4E79"/>
          <w:spacing w:val="19"/>
        </w:rPr>
        <w:t xml:space="preserve"> </w:t>
      </w:r>
      <w:r>
        <w:rPr>
          <w:color w:val="1F4E79"/>
        </w:rPr>
        <w:t>of</w:t>
      </w:r>
      <w:r>
        <w:rPr>
          <w:color w:val="1F4E79"/>
          <w:spacing w:val="20"/>
        </w:rPr>
        <w:t xml:space="preserve"> </w:t>
      </w:r>
      <w:r>
        <w:rPr>
          <w:color w:val="1F4E79"/>
        </w:rPr>
        <w:t>debt</w:t>
      </w:r>
      <w:r>
        <w:rPr>
          <w:color w:val="1F4E79"/>
          <w:spacing w:val="19"/>
        </w:rPr>
        <w:t xml:space="preserve"> </w:t>
      </w:r>
      <w:r>
        <w:rPr>
          <w:color w:val="1F4E79"/>
        </w:rPr>
        <w:t>held</w:t>
      </w:r>
      <w:r>
        <w:rPr>
          <w:color w:val="1F4E79"/>
          <w:spacing w:val="20"/>
        </w:rPr>
        <w:t xml:space="preserve"> </w:t>
      </w:r>
      <w:r>
        <w:rPr>
          <w:color w:val="1F4E79"/>
        </w:rPr>
        <w:t>by</w:t>
      </w:r>
      <w:r>
        <w:rPr>
          <w:color w:val="1F4E79"/>
          <w:spacing w:val="20"/>
        </w:rPr>
        <w:t xml:space="preserve"> </w:t>
      </w:r>
      <w:r>
        <w:rPr>
          <w:color w:val="1F4E79"/>
        </w:rPr>
        <w:t>central</w:t>
      </w:r>
      <w:r>
        <w:rPr>
          <w:color w:val="1F4E79"/>
          <w:spacing w:val="19"/>
        </w:rPr>
        <w:t xml:space="preserve"> </w:t>
      </w:r>
      <w:r>
        <w:rPr>
          <w:color w:val="1F4E79"/>
        </w:rPr>
        <w:t>governments</w:t>
      </w:r>
      <w:r>
        <w:rPr>
          <w:color w:val="1F4E79"/>
          <w:spacing w:val="21"/>
        </w:rPr>
        <w:t xml:space="preserve"> </w:t>
      </w:r>
      <w:r>
        <w:rPr>
          <w:color w:val="1F4E79"/>
        </w:rPr>
        <w:t>as</w:t>
      </w:r>
      <w:r>
        <w:rPr>
          <w:color w:val="1F4E79"/>
          <w:spacing w:val="21"/>
        </w:rPr>
        <w:t xml:space="preserve"> </w:t>
      </w:r>
      <w:r>
        <w:rPr>
          <w:color w:val="1F4E79"/>
        </w:rPr>
        <w:t>a</w:t>
      </w:r>
      <w:r>
        <w:rPr>
          <w:color w:val="1F4E79"/>
          <w:spacing w:val="20"/>
        </w:rPr>
        <w:t xml:space="preserve"> </w:t>
      </w:r>
      <w:r>
        <w:rPr>
          <w:color w:val="1F4E79"/>
        </w:rPr>
        <w:t>percentage</w:t>
      </w:r>
      <w:r>
        <w:rPr>
          <w:color w:val="1F4E79"/>
          <w:spacing w:val="21"/>
        </w:rPr>
        <w:t xml:space="preserve"> </w:t>
      </w:r>
      <w:r>
        <w:rPr>
          <w:color w:val="1F4E79"/>
        </w:rPr>
        <w:t>of</w:t>
      </w:r>
      <w:r>
        <w:rPr>
          <w:color w:val="1F4E79"/>
          <w:spacing w:val="21"/>
        </w:rPr>
        <w:t xml:space="preserve"> </w:t>
      </w:r>
      <w:r>
        <w:rPr>
          <w:color w:val="1F4E79"/>
        </w:rPr>
        <w:t>GDP.</w:t>
      </w:r>
      <w:r>
        <w:rPr>
          <w:color w:val="1F4E79"/>
          <w:spacing w:val="-73"/>
        </w:rPr>
        <w:t xml:space="preserve"> </w:t>
      </w:r>
      <w:r>
        <w:rPr>
          <w:color w:val="1F4E79"/>
        </w:rPr>
        <w:t>In order to categories countries according to the patterns of debt that they have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accumulated over time, the research uses both unsupervised clustering methods and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supervised learning techniques. The clusters for each time frame are displayed using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a three-dimensional scatter plot, and the data extends from 1960 to 2019. According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to the findings, the number of countries that belong to each cluster changes over the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course of time. The results of the clustering are presented in a way that is easy to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understand, and the study draws attention to patterns and trends in the data. The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findings can aid policymakers and other stakeholders in making informed decisions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on</w:t>
      </w:r>
      <w:r>
        <w:rPr>
          <w:color w:val="1F4E79"/>
          <w:spacing w:val="9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10"/>
        </w:rPr>
        <w:t xml:space="preserve"> </w:t>
      </w:r>
      <w:r>
        <w:rPr>
          <w:color w:val="1F4E79"/>
        </w:rPr>
        <w:t>federal</w:t>
      </w:r>
      <w:r>
        <w:rPr>
          <w:color w:val="1F4E79"/>
          <w:spacing w:val="10"/>
        </w:rPr>
        <w:t xml:space="preserve"> </w:t>
      </w:r>
      <w:r>
        <w:rPr>
          <w:color w:val="1F4E79"/>
        </w:rPr>
        <w:t>government's</w:t>
      </w:r>
      <w:r>
        <w:rPr>
          <w:color w:val="1F4E79"/>
          <w:spacing w:val="10"/>
        </w:rPr>
        <w:t xml:space="preserve"> </w:t>
      </w:r>
      <w:r>
        <w:rPr>
          <w:color w:val="1F4E79"/>
        </w:rPr>
        <w:t>debt,</w:t>
      </w:r>
      <w:r>
        <w:rPr>
          <w:color w:val="1F4E79"/>
          <w:spacing w:val="10"/>
        </w:rPr>
        <w:t xml:space="preserve"> </w:t>
      </w:r>
      <w:r>
        <w:rPr>
          <w:color w:val="1F4E79"/>
        </w:rPr>
        <w:t>which</w:t>
      </w:r>
      <w:r>
        <w:rPr>
          <w:color w:val="1F4E79"/>
          <w:spacing w:val="10"/>
        </w:rPr>
        <w:t xml:space="preserve"> </w:t>
      </w:r>
      <w:r>
        <w:rPr>
          <w:color w:val="1F4E79"/>
        </w:rPr>
        <w:t>in</w:t>
      </w:r>
      <w:r>
        <w:rPr>
          <w:color w:val="1F4E79"/>
          <w:spacing w:val="10"/>
        </w:rPr>
        <w:t xml:space="preserve"> </w:t>
      </w:r>
      <w:r>
        <w:rPr>
          <w:color w:val="1F4E79"/>
        </w:rPr>
        <w:t>turn</w:t>
      </w:r>
      <w:r>
        <w:rPr>
          <w:color w:val="1F4E79"/>
          <w:spacing w:val="10"/>
        </w:rPr>
        <w:t xml:space="preserve"> </w:t>
      </w:r>
      <w:r>
        <w:rPr>
          <w:color w:val="1F4E79"/>
        </w:rPr>
        <w:t>can</w:t>
      </w:r>
      <w:r>
        <w:rPr>
          <w:color w:val="1F4E79"/>
          <w:spacing w:val="10"/>
        </w:rPr>
        <w:t xml:space="preserve"> </w:t>
      </w:r>
      <w:r>
        <w:rPr>
          <w:color w:val="1F4E79"/>
        </w:rPr>
        <w:t>promote</w:t>
      </w:r>
      <w:r>
        <w:rPr>
          <w:color w:val="1F4E79"/>
          <w:spacing w:val="10"/>
        </w:rPr>
        <w:t xml:space="preserve"> </w:t>
      </w:r>
      <w:r>
        <w:rPr>
          <w:color w:val="1F4E79"/>
        </w:rPr>
        <w:t>economic</w:t>
      </w:r>
      <w:r>
        <w:rPr>
          <w:color w:val="1F4E79"/>
          <w:spacing w:val="10"/>
        </w:rPr>
        <w:t xml:space="preserve"> </w:t>
      </w:r>
      <w:r>
        <w:rPr>
          <w:color w:val="1F4E79"/>
        </w:rPr>
        <w:t>expansion</w:t>
      </w:r>
      <w:r>
        <w:rPr>
          <w:color w:val="1F4E79"/>
          <w:spacing w:val="10"/>
        </w:rPr>
        <w:t xml:space="preserve"> </w:t>
      </w:r>
      <w:r>
        <w:rPr>
          <w:color w:val="1F4E79"/>
        </w:rPr>
        <w:t>in</w:t>
      </w:r>
      <w:r>
        <w:rPr>
          <w:color w:val="1F4E79"/>
          <w:spacing w:val="-72"/>
        </w:rPr>
        <w:t xml:space="preserve"> </w:t>
      </w:r>
      <w:r>
        <w:rPr>
          <w:color w:val="1F4E79"/>
        </w:rPr>
        <w:t>a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sustainable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manner.</w:t>
      </w:r>
    </w:p>
    <w:p w14:paraId="752650FF" w14:textId="77777777" w:rsidR="005F3486" w:rsidRDefault="005F3486">
      <w:pPr>
        <w:pStyle w:val="BodyText"/>
        <w:rPr>
          <w:sz w:val="27"/>
        </w:rPr>
      </w:pPr>
    </w:p>
    <w:p w14:paraId="59FE433E" w14:textId="77777777" w:rsidR="005F3486" w:rsidRDefault="005F3486">
      <w:pPr>
        <w:rPr>
          <w:sz w:val="27"/>
        </w:rPr>
        <w:sectPr w:rsidR="005F3486">
          <w:type w:val="continuous"/>
          <w:pgSz w:w="22400" w:h="31660"/>
          <w:pgMar w:top="0" w:right="420" w:bottom="0" w:left="500" w:header="720" w:footer="720" w:gutter="0"/>
          <w:cols w:space="720"/>
        </w:sectPr>
      </w:pPr>
    </w:p>
    <w:p w14:paraId="0A667E10" w14:textId="77777777" w:rsidR="005F3486" w:rsidRDefault="00000000">
      <w:pPr>
        <w:pStyle w:val="Heading1"/>
        <w:spacing w:before="32"/>
        <w:ind w:left="2797"/>
        <w:rPr>
          <w:u w:val="none"/>
        </w:rPr>
      </w:pPr>
      <w:r>
        <w:pict w14:anchorId="6CD906C7">
          <v:group id="_x0000_s1027" style="position:absolute;left:0;text-align:left;margin-left:0;margin-top:0;width:1119.7pt;height:219.6pt;z-index:-15783936;mso-position-horizontal-relative:page;mso-position-vertical-relative:page" coordsize="22394,4392">
            <v:shape id="_x0000_s1030" type="#_x0000_t75" style="position:absolute;width:22394;height:4287">
              <v:imagedata r:id="rId14" o:title=""/>
            </v:shape>
            <v:rect id="_x0000_s1029" style="position:absolute;top:4262;width:22394;height:130" fillcolor="#c5dfb4" stroked="f"/>
            <v:shape id="_x0000_s1028" type="#_x0000_t75" style="position:absolute;width:22394;height:4198">
              <v:imagedata r:id="rId15" o:title=""/>
            </v:shape>
            <w10:wrap anchorx="page" anchory="page"/>
          </v:group>
        </w:pict>
      </w:r>
      <w:r>
        <w:rPr>
          <w:color w:val="1F4E79"/>
          <w:u w:color="1F4E79"/>
        </w:rPr>
        <w:t>INTRODUCTION</w:t>
      </w:r>
    </w:p>
    <w:p w14:paraId="18FEEBCE" w14:textId="77777777" w:rsidR="005F3486" w:rsidRDefault="00000000">
      <w:pPr>
        <w:pStyle w:val="BodyText"/>
        <w:spacing w:before="208" w:line="225" w:lineRule="auto"/>
        <w:ind w:left="173" w:right="38"/>
        <w:jc w:val="both"/>
      </w:pPr>
      <w:r>
        <w:rPr>
          <w:color w:val="1F4E79"/>
        </w:rPr>
        <w:t>The national government's amount of debt is an important economic indicator that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may be used to measure the nation's overall fiscal health and viability. It does this by</w:t>
      </w:r>
      <w:r>
        <w:rPr>
          <w:color w:val="1F4E79"/>
          <w:spacing w:val="-72"/>
        </w:rPr>
        <w:t xml:space="preserve"> </w:t>
      </w:r>
      <w:r>
        <w:rPr>
          <w:color w:val="1F4E79"/>
        </w:rPr>
        <w:t>calculating the total amount of a government's debt as a percentage of that country's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gross domestic product (GDP). Instability in the economy and a slowing of growth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over the long run can be caused by excessive levels of federal debt. As a result, it is</w:t>
      </w:r>
      <w:r>
        <w:rPr>
          <w:color w:val="1F4E79"/>
          <w:spacing w:val="1"/>
        </w:rPr>
        <w:t xml:space="preserve"> </w:t>
      </w:r>
      <w:r>
        <w:rPr>
          <w:color w:val="1F4E79"/>
          <w:spacing w:val="12"/>
        </w:rPr>
        <w:t xml:space="preserve">necessary </w:t>
      </w:r>
      <w:r>
        <w:rPr>
          <w:color w:val="1F4E79"/>
        </w:rPr>
        <w:t xml:space="preserve">to </w:t>
      </w:r>
      <w:r>
        <w:rPr>
          <w:color w:val="1F4E79"/>
          <w:spacing w:val="10"/>
        </w:rPr>
        <w:t xml:space="preserve">have </w:t>
      </w:r>
      <w:r>
        <w:rPr>
          <w:color w:val="1F4E79"/>
        </w:rPr>
        <w:t xml:space="preserve">a </w:t>
      </w:r>
      <w:r>
        <w:rPr>
          <w:color w:val="1F4E79"/>
          <w:spacing w:val="11"/>
        </w:rPr>
        <w:t xml:space="preserve">solid </w:t>
      </w:r>
      <w:r>
        <w:rPr>
          <w:color w:val="1F4E79"/>
          <w:spacing w:val="13"/>
        </w:rPr>
        <w:t xml:space="preserve">understanding </w:t>
      </w:r>
      <w:r>
        <w:rPr>
          <w:color w:val="1F4E79"/>
        </w:rPr>
        <w:t xml:space="preserve">of </w:t>
      </w:r>
      <w:r>
        <w:rPr>
          <w:color w:val="1F4E79"/>
          <w:spacing w:val="10"/>
        </w:rPr>
        <w:t xml:space="preserve">the </w:t>
      </w:r>
      <w:r>
        <w:rPr>
          <w:color w:val="1F4E79"/>
          <w:spacing w:val="13"/>
        </w:rPr>
        <w:t xml:space="preserve">patterns </w:t>
      </w:r>
      <w:r>
        <w:rPr>
          <w:color w:val="1F4E79"/>
          <w:spacing w:val="10"/>
        </w:rPr>
        <w:t xml:space="preserve">and </w:t>
      </w:r>
      <w:r>
        <w:rPr>
          <w:color w:val="1F4E79"/>
          <w:spacing w:val="12"/>
        </w:rPr>
        <w:t xml:space="preserve">trends </w:t>
      </w:r>
      <w:r>
        <w:rPr>
          <w:color w:val="1F4E79"/>
        </w:rPr>
        <w:t xml:space="preserve">in </w:t>
      </w:r>
      <w:r>
        <w:rPr>
          <w:color w:val="1F4E79"/>
          <w:spacing w:val="12"/>
        </w:rPr>
        <w:t>central</w:t>
      </w:r>
      <w:r>
        <w:rPr>
          <w:color w:val="1F4E79"/>
          <w:spacing w:val="13"/>
        </w:rPr>
        <w:t xml:space="preserve"> </w:t>
      </w:r>
      <w:r>
        <w:rPr>
          <w:color w:val="1F4E79"/>
        </w:rPr>
        <w:t xml:space="preserve">government debt in order to </w:t>
      </w:r>
      <w:r>
        <w:rPr>
          <w:color w:val="1F4E79"/>
          <w:spacing w:val="9"/>
        </w:rPr>
        <w:t xml:space="preserve">inform policy decisions </w:t>
      </w:r>
      <w:r>
        <w:rPr>
          <w:color w:val="1F4E79"/>
        </w:rPr>
        <w:t xml:space="preserve">and </w:t>
      </w:r>
      <w:r>
        <w:rPr>
          <w:color w:val="1F4E79"/>
          <w:spacing w:val="9"/>
        </w:rPr>
        <w:t xml:space="preserve">ensure </w:t>
      </w:r>
      <w:r>
        <w:rPr>
          <w:color w:val="1F4E79"/>
        </w:rPr>
        <w:t xml:space="preserve">that </w:t>
      </w:r>
      <w:r>
        <w:rPr>
          <w:color w:val="1F4E79"/>
          <w:spacing w:val="9"/>
        </w:rPr>
        <w:t>economic</w:t>
      </w:r>
      <w:r>
        <w:rPr>
          <w:color w:val="1F4E79"/>
          <w:spacing w:val="10"/>
        </w:rPr>
        <w:t xml:space="preserve"> </w:t>
      </w:r>
      <w:r>
        <w:rPr>
          <w:color w:val="1F4E79"/>
        </w:rPr>
        <w:t>development is maintained over the long term. The World Bank's data on central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government debt as a fraction of GDP from 1960 to 2020 is used in this study to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classify countries according to the trajectory of their debt and to construct prediction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models for how it will evolve in the future. The objective of the study is to offer light</w:t>
      </w:r>
      <w:r>
        <w:rPr>
          <w:color w:val="1F4E79"/>
          <w:spacing w:val="-72"/>
        </w:rPr>
        <w:t xml:space="preserve"> </w:t>
      </w:r>
      <w:r>
        <w:rPr>
          <w:color w:val="1F4E79"/>
        </w:rPr>
        <w:t>on the current state of global central government debt as well as potential threats to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economic growth that can be sustained over the long term. The findings can act as a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guide for decision-makers and other stakeholders in the process of controlling the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national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debt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maintaining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economic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stability.</w:t>
      </w:r>
    </w:p>
    <w:p w14:paraId="06A8F5F6" w14:textId="77777777" w:rsidR="005F3486" w:rsidRDefault="005F3486">
      <w:pPr>
        <w:pStyle w:val="BodyText"/>
        <w:rPr>
          <w:sz w:val="32"/>
        </w:rPr>
      </w:pPr>
    </w:p>
    <w:p w14:paraId="1AF093B8" w14:textId="77777777" w:rsidR="005F3486" w:rsidRDefault="005F3486">
      <w:pPr>
        <w:pStyle w:val="BodyText"/>
        <w:spacing w:before="2"/>
        <w:rPr>
          <w:sz w:val="25"/>
        </w:rPr>
      </w:pPr>
    </w:p>
    <w:p w14:paraId="1A5FB9E9" w14:textId="77777777" w:rsidR="005F3486" w:rsidRDefault="00000000">
      <w:pPr>
        <w:pStyle w:val="Heading1"/>
        <w:ind w:left="2961"/>
        <w:rPr>
          <w:u w:val="none"/>
        </w:rPr>
      </w:pPr>
      <w:r>
        <w:rPr>
          <w:color w:val="1F4E79"/>
          <w:u w:color="1F4E79"/>
        </w:rPr>
        <w:t>METHDOLOGY</w:t>
      </w:r>
      <w:r>
        <w:rPr>
          <w:color w:val="1F4E79"/>
          <w:spacing w:val="16"/>
          <w:u w:color="1F4E79"/>
        </w:rPr>
        <w:t xml:space="preserve"> </w:t>
      </w:r>
      <w:r>
        <w:rPr>
          <w:color w:val="1F4E79"/>
          <w:u w:color="1F4E79"/>
        </w:rPr>
        <w:t>(CLUSTERTING)</w:t>
      </w:r>
    </w:p>
    <w:p w14:paraId="656BDEBB" w14:textId="77777777" w:rsidR="005F3486" w:rsidRDefault="00000000">
      <w:pPr>
        <w:pStyle w:val="BodyText"/>
        <w:spacing w:before="161" w:line="225" w:lineRule="auto"/>
        <w:ind w:left="110" w:right="110"/>
        <w:jc w:val="both"/>
      </w:pPr>
      <w:r>
        <w:rPr>
          <w:color w:val="1F4E79"/>
        </w:rPr>
        <w:t>Unsupervised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clustering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techniques,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such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as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K-means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clustering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or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hierarchical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clustering, may be used to cluster the data on the central government's debt. These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algorithms divide countries into clusters based on their central government debt as a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percentage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of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GDP</w:t>
      </w:r>
      <w:r>
        <w:rPr>
          <w:color w:val="1F4E79"/>
          <w:spacing w:val="-12"/>
        </w:rPr>
        <w:t xml:space="preserve"> </w:t>
      </w:r>
      <w:r>
        <w:rPr>
          <w:color w:val="1F4E79"/>
        </w:rPr>
        <w:t>similarity.</w:t>
      </w:r>
    </w:p>
    <w:p w14:paraId="764CA9E3" w14:textId="77777777" w:rsidR="005F3486" w:rsidRDefault="005F3486">
      <w:pPr>
        <w:pStyle w:val="BodyText"/>
        <w:rPr>
          <w:sz w:val="32"/>
        </w:rPr>
      </w:pPr>
    </w:p>
    <w:p w14:paraId="761E5043" w14:textId="77777777" w:rsidR="005F3486" w:rsidRDefault="005F3486">
      <w:pPr>
        <w:pStyle w:val="BodyText"/>
        <w:rPr>
          <w:sz w:val="32"/>
        </w:rPr>
      </w:pPr>
    </w:p>
    <w:p w14:paraId="03FA22A3" w14:textId="77777777" w:rsidR="005F3486" w:rsidRDefault="005F3486">
      <w:pPr>
        <w:pStyle w:val="BodyText"/>
        <w:rPr>
          <w:sz w:val="32"/>
        </w:rPr>
      </w:pPr>
    </w:p>
    <w:p w14:paraId="2E0F8A47" w14:textId="77777777" w:rsidR="005F3486" w:rsidRDefault="005F3486">
      <w:pPr>
        <w:pStyle w:val="BodyText"/>
        <w:rPr>
          <w:sz w:val="32"/>
        </w:rPr>
      </w:pPr>
    </w:p>
    <w:p w14:paraId="25388F13" w14:textId="77777777" w:rsidR="005F3486" w:rsidRDefault="005F3486">
      <w:pPr>
        <w:pStyle w:val="BodyText"/>
        <w:rPr>
          <w:sz w:val="32"/>
        </w:rPr>
      </w:pPr>
    </w:p>
    <w:p w14:paraId="05D5981C" w14:textId="77777777" w:rsidR="005F3486" w:rsidRDefault="005F3486">
      <w:pPr>
        <w:pStyle w:val="BodyText"/>
        <w:rPr>
          <w:sz w:val="32"/>
        </w:rPr>
      </w:pPr>
    </w:p>
    <w:p w14:paraId="6E39133B" w14:textId="77777777" w:rsidR="005F3486" w:rsidRDefault="005F3486">
      <w:pPr>
        <w:pStyle w:val="BodyText"/>
        <w:rPr>
          <w:sz w:val="32"/>
        </w:rPr>
      </w:pPr>
    </w:p>
    <w:p w14:paraId="1EA3ACF5" w14:textId="77777777" w:rsidR="005F3486" w:rsidRDefault="005F3486">
      <w:pPr>
        <w:pStyle w:val="BodyText"/>
        <w:rPr>
          <w:sz w:val="39"/>
        </w:rPr>
      </w:pPr>
    </w:p>
    <w:p w14:paraId="082EE37C" w14:textId="77777777" w:rsidR="005F3486" w:rsidRDefault="00000000">
      <w:pPr>
        <w:pStyle w:val="BodyText"/>
        <w:spacing w:line="225" w:lineRule="auto"/>
        <w:ind w:left="110" w:right="110"/>
        <w:jc w:val="both"/>
      </w:pPr>
      <w:r>
        <w:rPr>
          <w:color w:val="1F4E79"/>
        </w:rPr>
        <w:t>For this study, the clustering technique separates the data into two groups for each</w:t>
      </w:r>
      <w:r>
        <w:rPr>
          <w:color w:val="1F4E79"/>
          <w:spacing w:val="1"/>
        </w:rPr>
        <w:t xml:space="preserve"> </w:t>
      </w:r>
      <w:r>
        <w:rPr>
          <w:color w:val="1F4E79"/>
          <w:spacing w:val="13"/>
        </w:rPr>
        <w:t xml:space="preserve">10-year </w:t>
      </w:r>
      <w:r>
        <w:rPr>
          <w:color w:val="1F4E79"/>
          <w:spacing w:val="12"/>
        </w:rPr>
        <w:t xml:space="preserve">time </w:t>
      </w:r>
      <w:r>
        <w:rPr>
          <w:color w:val="1F4E79"/>
          <w:spacing w:val="14"/>
        </w:rPr>
        <w:t xml:space="preserve">interval. </w:t>
      </w:r>
      <w:r>
        <w:rPr>
          <w:color w:val="1F4E79"/>
          <w:spacing w:val="10"/>
        </w:rPr>
        <w:t xml:space="preserve">The </w:t>
      </w:r>
      <w:r>
        <w:rPr>
          <w:color w:val="1F4E79"/>
          <w:spacing w:val="14"/>
        </w:rPr>
        <w:t xml:space="preserve">clustering </w:t>
      </w:r>
      <w:r>
        <w:rPr>
          <w:color w:val="1F4E79"/>
          <w:spacing w:val="13"/>
        </w:rPr>
        <w:t xml:space="preserve">method divides </w:t>
      </w:r>
      <w:r>
        <w:rPr>
          <w:color w:val="1F4E79"/>
          <w:spacing w:val="10"/>
        </w:rPr>
        <w:t xml:space="preserve">the </w:t>
      </w:r>
      <w:r>
        <w:rPr>
          <w:color w:val="1F4E79"/>
          <w:spacing w:val="14"/>
        </w:rPr>
        <w:t xml:space="preserve">countries </w:t>
      </w:r>
      <w:r>
        <w:rPr>
          <w:color w:val="1F4E79"/>
          <w:spacing w:val="12"/>
        </w:rPr>
        <w:t xml:space="preserve">into </w:t>
      </w:r>
      <w:r>
        <w:rPr>
          <w:color w:val="1F4E79"/>
          <w:spacing w:val="10"/>
        </w:rPr>
        <w:t>two</w:t>
      </w:r>
      <w:r>
        <w:rPr>
          <w:color w:val="1F4E79"/>
          <w:spacing w:val="11"/>
        </w:rPr>
        <w:t xml:space="preserve"> </w:t>
      </w:r>
      <w:r>
        <w:rPr>
          <w:color w:val="1F4E79"/>
        </w:rPr>
        <w:t>categories based on their 10-year central government debt patterns. The technique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seeks to reduce the distance between data points inside a cluster while increasing the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distance between clusters. Depending on the data and study objective, the number of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clusters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clustering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algorithm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utilized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can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vary.</w:t>
      </w:r>
    </w:p>
    <w:p w14:paraId="09D9D388" w14:textId="77777777" w:rsidR="005F3486" w:rsidRDefault="00000000">
      <w:pPr>
        <w:pStyle w:val="BodyText"/>
        <w:spacing w:before="235" w:line="225" w:lineRule="auto"/>
        <w:ind w:left="110" w:right="110"/>
        <w:jc w:val="both"/>
      </w:pPr>
      <w:r>
        <w:rPr>
          <w:color w:val="1F4E79"/>
        </w:rPr>
        <w:t xml:space="preserve">A 3D </w:t>
      </w:r>
      <w:r>
        <w:rPr>
          <w:color w:val="1F4E79"/>
          <w:spacing w:val="12"/>
        </w:rPr>
        <w:t xml:space="preserve">scatter </w:t>
      </w:r>
      <w:r>
        <w:rPr>
          <w:color w:val="1F4E79"/>
          <w:spacing w:val="10"/>
        </w:rPr>
        <w:t xml:space="preserve">plot </w:t>
      </w:r>
      <w:r>
        <w:rPr>
          <w:color w:val="1F4E79"/>
          <w:spacing w:val="9"/>
        </w:rPr>
        <w:t xml:space="preserve">can </w:t>
      </w:r>
      <w:r>
        <w:rPr>
          <w:color w:val="1F4E79"/>
        </w:rPr>
        <w:t xml:space="preserve">be </w:t>
      </w:r>
      <w:r>
        <w:rPr>
          <w:color w:val="1F4E79"/>
          <w:spacing w:val="10"/>
        </w:rPr>
        <w:t xml:space="preserve">used </w:t>
      </w:r>
      <w:r>
        <w:rPr>
          <w:color w:val="1F4E79"/>
        </w:rPr>
        <w:t xml:space="preserve">to </w:t>
      </w:r>
      <w:r>
        <w:rPr>
          <w:color w:val="1F4E79"/>
          <w:spacing w:val="12"/>
        </w:rPr>
        <w:t xml:space="preserve">visualize </w:t>
      </w:r>
      <w:r>
        <w:rPr>
          <w:color w:val="1F4E79"/>
          <w:spacing w:val="9"/>
        </w:rPr>
        <w:t xml:space="preserve">the </w:t>
      </w:r>
      <w:r>
        <w:rPr>
          <w:color w:val="1F4E79"/>
          <w:spacing w:val="13"/>
        </w:rPr>
        <w:t xml:space="preserve">clusters </w:t>
      </w:r>
      <w:r>
        <w:rPr>
          <w:color w:val="1F4E79"/>
          <w:spacing w:val="10"/>
        </w:rPr>
        <w:t xml:space="preserve">for </w:t>
      </w:r>
      <w:r>
        <w:rPr>
          <w:color w:val="1F4E79"/>
          <w:spacing w:val="11"/>
        </w:rPr>
        <w:t xml:space="preserve">each time </w:t>
      </w:r>
      <w:r>
        <w:rPr>
          <w:color w:val="1F4E79"/>
          <w:spacing w:val="13"/>
        </w:rPr>
        <w:t>interval</w:t>
      </w:r>
      <w:r>
        <w:rPr>
          <w:color w:val="1F4E79"/>
          <w:spacing w:val="14"/>
        </w:rPr>
        <w:t xml:space="preserve"> </w:t>
      </w:r>
      <w:r>
        <w:rPr>
          <w:color w:val="1F4E79"/>
        </w:rPr>
        <w:t>following data clustering. Each cluster can be allocated a unique color or symbol to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help differentiate it from others. The scatter plot can provide clustering results in a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clear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easy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manner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assist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detect patterns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trends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in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data.</w:t>
      </w:r>
    </w:p>
    <w:p w14:paraId="0494C6D3" w14:textId="77777777" w:rsidR="005F3486" w:rsidRDefault="00000000">
      <w:pPr>
        <w:pStyle w:val="BodyText"/>
        <w:spacing w:before="235" w:line="225" w:lineRule="auto"/>
        <w:ind w:left="110" w:right="110"/>
        <w:jc w:val="both"/>
      </w:pPr>
      <w:r>
        <w:rPr>
          <w:color w:val="1F4E79"/>
        </w:rPr>
        <w:t>Using the historical data, supervised learning systems can subsequently be utilized to</w:t>
      </w:r>
      <w:r>
        <w:rPr>
          <w:color w:val="1F4E79"/>
          <w:spacing w:val="-72"/>
        </w:rPr>
        <w:t xml:space="preserve"> </w:t>
      </w:r>
      <w:r>
        <w:rPr>
          <w:color w:val="1F4E79"/>
        </w:rPr>
        <w:t>predict future changes in central government debt. Using regression analysis, these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algorithms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find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trends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patterns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in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data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forecast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future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values.</w:t>
      </w:r>
    </w:p>
    <w:p w14:paraId="5A9C4BE4" w14:textId="77777777" w:rsidR="005F3486" w:rsidRDefault="00000000">
      <w:pPr>
        <w:pStyle w:val="BodyText"/>
        <w:spacing w:before="234" w:line="225" w:lineRule="auto"/>
        <w:ind w:left="110" w:right="110"/>
        <w:jc w:val="both"/>
      </w:pPr>
      <w:r>
        <w:rPr>
          <w:color w:val="1F4E79"/>
        </w:rPr>
        <w:t>The methodology for clustering central government debt data entails dividing the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data into clusters based on similarities in debt patterns using unsupervised clustering</w:t>
      </w:r>
      <w:r>
        <w:rPr>
          <w:color w:val="1F4E79"/>
          <w:spacing w:val="1"/>
        </w:rPr>
        <w:t xml:space="preserve"> </w:t>
      </w:r>
      <w:r>
        <w:rPr>
          <w:color w:val="1F4E79"/>
          <w:spacing w:val="9"/>
        </w:rPr>
        <w:t xml:space="preserve">techniques, visualizing </w:t>
      </w:r>
      <w:r>
        <w:rPr>
          <w:color w:val="1F4E79"/>
        </w:rPr>
        <w:t xml:space="preserve">the </w:t>
      </w:r>
      <w:r>
        <w:rPr>
          <w:color w:val="1F4E79"/>
          <w:spacing w:val="9"/>
        </w:rPr>
        <w:t xml:space="preserve">clusters </w:t>
      </w:r>
      <w:r>
        <w:rPr>
          <w:color w:val="1F4E79"/>
        </w:rPr>
        <w:t xml:space="preserve">using a </w:t>
      </w:r>
      <w:r>
        <w:rPr>
          <w:color w:val="1F4E79"/>
          <w:spacing w:val="10"/>
        </w:rPr>
        <w:t xml:space="preserve">three-dimensional </w:t>
      </w:r>
      <w:r>
        <w:rPr>
          <w:color w:val="1F4E79"/>
          <w:spacing w:val="9"/>
        </w:rPr>
        <w:t xml:space="preserve">scatter </w:t>
      </w:r>
      <w:r>
        <w:rPr>
          <w:color w:val="1F4E79"/>
        </w:rPr>
        <w:t>plot, and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predicting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future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changes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using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supervised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learning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algorithms.</w:t>
      </w:r>
    </w:p>
    <w:p w14:paraId="39184F5B" w14:textId="77777777" w:rsidR="005F3486" w:rsidRDefault="00000000">
      <w:pPr>
        <w:pStyle w:val="BodyText"/>
        <w:rPr>
          <w:sz w:val="32"/>
        </w:rPr>
      </w:pPr>
      <w:r>
        <w:br w:type="column"/>
      </w:r>
    </w:p>
    <w:p w14:paraId="74A9349D" w14:textId="77777777" w:rsidR="005F3486" w:rsidRDefault="00000000">
      <w:pPr>
        <w:pStyle w:val="BodyText"/>
        <w:spacing w:before="204" w:line="252" w:lineRule="auto"/>
        <w:ind w:left="128" w:right="185"/>
        <w:jc w:val="both"/>
      </w:pPr>
      <w:r>
        <w:rPr>
          <w:color w:val="1F4E79"/>
        </w:rPr>
        <w:t>The technique of hierarchical clustering is used to arrange similar data points into</w:t>
      </w:r>
      <w:r>
        <w:rPr>
          <w:color w:val="1F4E79"/>
          <w:spacing w:val="1"/>
        </w:rPr>
        <w:t xml:space="preserve"> </w:t>
      </w:r>
      <w:r>
        <w:rPr>
          <w:color w:val="1F4E79"/>
          <w:spacing w:val="15"/>
        </w:rPr>
        <w:t xml:space="preserve">clusters </w:t>
      </w:r>
      <w:r>
        <w:rPr>
          <w:color w:val="1F4E79"/>
          <w:spacing w:val="14"/>
        </w:rPr>
        <w:t xml:space="preserve">based </w:t>
      </w:r>
      <w:r>
        <w:rPr>
          <w:color w:val="1F4E79"/>
        </w:rPr>
        <w:t xml:space="preserve">on </w:t>
      </w:r>
      <w:r>
        <w:rPr>
          <w:color w:val="1F4E79"/>
          <w:spacing w:val="14"/>
        </w:rPr>
        <w:t xml:space="preserve">their proximity. </w:t>
      </w:r>
      <w:r>
        <w:rPr>
          <w:color w:val="1F4E79"/>
          <w:spacing w:val="12"/>
        </w:rPr>
        <w:t xml:space="preserve">The </w:t>
      </w:r>
      <w:r>
        <w:rPr>
          <w:color w:val="1F4E79"/>
          <w:spacing w:val="15"/>
        </w:rPr>
        <w:t xml:space="preserve">result </w:t>
      </w:r>
      <w:r>
        <w:rPr>
          <w:color w:val="1F4E79"/>
        </w:rPr>
        <w:t xml:space="preserve">of </w:t>
      </w:r>
      <w:r>
        <w:rPr>
          <w:color w:val="1F4E79"/>
          <w:spacing w:val="16"/>
        </w:rPr>
        <w:t xml:space="preserve">hierarchical clustering </w:t>
      </w:r>
      <w:r>
        <w:rPr>
          <w:color w:val="1F4E79"/>
        </w:rPr>
        <w:t>is a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dendrogram, a tree-like diagram that illustrates the link between clusters and data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points.</w:t>
      </w:r>
    </w:p>
    <w:p w14:paraId="1A547415" w14:textId="77777777" w:rsidR="005F3486" w:rsidRDefault="00000000">
      <w:pPr>
        <w:pStyle w:val="BodyText"/>
        <w:spacing w:before="66" w:line="252" w:lineRule="auto"/>
        <w:ind w:left="128" w:right="117"/>
        <w:jc w:val="both"/>
      </w:pPr>
      <w:r>
        <w:rPr>
          <w:color w:val="1F4E79"/>
        </w:rPr>
        <w:t>The dendrogram begins with all data points shown as discrete clusters, and gradually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combines the clusters into bigger ones until all data points are contained within a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single cluster. The vertical axis of a dendrogram indicates the distance between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clusters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or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data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points.</w:t>
      </w:r>
      <w:r>
        <w:rPr>
          <w:color w:val="1F4E79"/>
          <w:spacing w:val="-8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horizontal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axis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indicates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individual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data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points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or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clusters.</w:t>
      </w:r>
    </w:p>
    <w:p w14:paraId="34F605A6" w14:textId="77777777" w:rsidR="005F3486" w:rsidRDefault="005F3486">
      <w:pPr>
        <w:pStyle w:val="BodyText"/>
        <w:spacing w:before="9"/>
        <w:rPr>
          <w:sz w:val="45"/>
        </w:rPr>
      </w:pPr>
    </w:p>
    <w:p w14:paraId="5D4377BC" w14:textId="77777777" w:rsidR="005F3486" w:rsidRDefault="00000000">
      <w:pPr>
        <w:pStyle w:val="Heading1"/>
        <w:ind w:right="3145"/>
        <w:rPr>
          <w:u w:val="none"/>
        </w:rPr>
      </w:pPr>
      <w:r>
        <w:rPr>
          <w:color w:val="1F4E79"/>
          <w:u w:color="1F4E79"/>
        </w:rPr>
        <w:t>METHDOLOGY</w:t>
      </w:r>
      <w:r>
        <w:rPr>
          <w:color w:val="1F4E79"/>
          <w:spacing w:val="22"/>
          <w:u w:color="1F4E79"/>
        </w:rPr>
        <w:t xml:space="preserve"> </w:t>
      </w:r>
      <w:r>
        <w:rPr>
          <w:color w:val="1F4E79"/>
          <w:u w:color="1F4E79"/>
        </w:rPr>
        <w:t>(PREDICTION)</w:t>
      </w:r>
    </w:p>
    <w:p w14:paraId="00555D9D" w14:textId="77777777" w:rsidR="005F3486" w:rsidRDefault="00000000">
      <w:pPr>
        <w:pStyle w:val="BodyText"/>
        <w:spacing w:before="242" w:line="225" w:lineRule="auto"/>
        <w:ind w:left="371" w:right="4102"/>
        <w:jc w:val="both"/>
      </w:pPr>
      <w:r>
        <w:rPr>
          <w:color w:val="1F4E79"/>
          <w:spacing w:val="9"/>
        </w:rPr>
        <w:t xml:space="preserve">Using </w:t>
      </w:r>
      <w:r>
        <w:rPr>
          <w:color w:val="1F4E79"/>
        </w:rPr>
        <w:t xml:space="preserve">an </w:t>
      </w:r>
      <w:r>
        <w:rPr>
          <w:color w:val="1F4E79"/>
          <w:spacing w:val="11"/>
        </w:rPr>
        <w:t xml:space="preserve">exponential </w:t>
      </w:r>
      <w:r>
        <w:rPr>
          <w:color w:val="1F4E79"/>
          <w:spacing w:val="10"/>
        </w:rPr>
        <w:t xml:space="preserve">model, </w:t>
      </w:r>
      <w:r>
        <w:rPr>
          <w:color w:val="1F4E79"/>
          <w:spacing w:val="9"/>
        </w:rPr>
        <w:t xml:space="preserve">curve </w:t>
      </w:r>
      <w:r>
        <w:rPr>
          <w:color w:val="1F4E79"/>
          <w:spacing w:val="10"/>
        </w:rPr>
        <w:t xml:space="preserve">fitting </w:t>
      </w:r>
      <w:r>
        <w:rPr>
          <w:color w:val="1F4E79"/>
        </w:rPr>
        <w:t>is a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statistical technique that finds trends and forecasts</w:t>
      </w:r>
      <w:r>
        <w:rPr>
          <w:color w:val="1F4E79"/>
          <w:spacing w:val="-72"/>
        </w:rPr>
        <w:t xml:space="preserve"> </w:t>
      </w:r>
      <w:r>
        <w:rPr>
          <w:color w:val="1F4E79"/>
        </w:rPr>
        <w:t>future values in data on central government debt.</w:t>
      </w:r>
      <w:r>
        <w:rPr>
          <w:color w:val="1F4E79"/>
          <w:spacing w:val="1"/>
        </w:rPr>
        <w:t xml:space="preserve"> </w:t>
      </w:r>
      <w:r>
        <w:rPr>
          <w:color w:val="1F4E79"/>
          <w:spacing w:val="10"/>
        </w:rPr>
        <w:t xml:space="preserve">Methodology entails selecting </w:t>
      </w:r>
      <w:r>
        <w:rPr>
          <w:color w:val="1F4E79"/>
        </w:rPr>
        <w:t xml:space="preserve">a time </w:t>
      </w:r>
      <w:r>
        <w:rPr>
          <w:color w:val="1F4E79"/>
          <w:spacing w:val="11"/>
        </w:rPr>
        <w:t>interval,</w:t>
      </w:r>
      <w:r>
        <w:rPr>
          <w:color w:val="1F4E79"/>
          <w:spacing w:val="12"/>
        </w:rPr>
        <w:t xml:space="preserve"> fitting </w:t>
      </w:r>
      <w:r>
        <w:rPr>
          <w:color w:val="1F4E79"/>
          <w:spacing w:val="9"/>
        </w:rPr>
        <w:t xml:space="preserve">the </w:t>
      </w:r>
      <w:r>
        <w:rPr>
          <w:color w:val="1F4E79"/>
          <w:spacing w:val="13"/>
        </w:rPr>
        <w:t xml:space="preserve">exponential </w:t>
      </w:r>
      <w:r>
        <w:rPr>
          <w:color w:val="1F4E79"/>
          <w:spacing w:val="12"/>
        </w:rPr>
        <w:t xml:space="preserve">model </w:t>
      </w:r>
      <w:r>
        <w:rPr>
          <w:color w:val="1F4E79"/>
        </w:rPr>
        <w:t xml:space="preserve">to </w:t>
      </w:r>
      <w:r>
        <w:rPr>
          <w:color w:val="1F4E79"/>
          <w:spacing w:val="10"/>
        </w:rPr>
        <w:t xml:space="preserve">the </w:t>
      </w:r>
      <w:r>
        <w:rPr>
          <w:color w:val="1F4E79"/>
          <w:spacing w:val="12"/>
        </w:rPr>
        <w:t xml:space="preserve">data, </w:t>
      </w:r>
      <w:r>
        <w:rPr>
          <w:color w:val="1F4E79"/>
          <w:spacing w:val="10"/>
        </w:rPr>
        <w:t>and</w:t>
      </w:r>
      <w:r>
        <w:rPr>
          <w:color w:val="1F4E79"/>
          <w:spacing w:val="11"/>
        </w:rPr>
        <w:t xml:space="preserve"> </w:t>
      </w:r>
      <w:r>
        <w:rPr>
          <w:color w:val="1F4E79"/>
          <w:spacing w:val="12"/>
        </w:rPr>
        <w:t xml:space="preserve">evaluating </w:t>
      </w:r>
      <w:r>
        <w:rPr>
          <w:color w:val="1F4E79"/>
          <w:spacing w:val="10"/>
        </w:rPr>
        <w:t xml:space="preserve">the </w:t>
      </w:r>
      <w:r>
        <w:rPr>
          <w:color w:val="1F4E79"/>
          <w:spacing w:val="13"/>
        </w:rPr>
        <w:t xml:space="preserve">goodness </w:t>
      </w:r>
      <w:r>
        <w:rPr>
          <w:color w:val="1F4E79"/>
        </w:rPr>
        <w:t xml:space="preserve">of </w:t>
      </w:r>
      <w:r>
        <w:rPr>
          <w:color w:val="1F4E79"/>
          <w:spacing w:val="10"/>
        </w:rPr>
        <w:t xml:space="preserve">fit </w:t>
      </w:r>
      <w:r>
        <w:rPr>
          <w:color w:val="1F4E79"/>
          <w:spacing w:val="11"/>
        </w:rPr>
        <w:t xml:space="preserve">with </w:t>
      </w:r>
      <w:r>
        <w:rPr>
          <w:color w:val="1F4E79"/>
          <w:spacing w:val="13"/>
        </w:rPr>
        <w:t>statistical</w:t>
      </w:r>
      <w:r>
        <w:rPr>
          <w:color w:val="1F4E79"/>
          <w:spacing w:val="14"/>
        </w:rPr>
        <w:t xml:space="preserve"> </w:t>
      </w:r>
      <w:r>
        <w:rPr>
          <w:color w:val="1F4E79"/>
        </w:rPr>
        <w:t>measurements.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This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analysis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compares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Sweden</w:t>
      </w:r>
      <w:r>
        <w:rPr>
          <w:color w:val="1F4E79"/>
          <w:spacing w:val="1"/>
        </w:rPr>
        <w:t xml:space="preserve"> </w:t>
      </w:r>
      <w:r>
        <w:rPr>
          <w:color w:val="1F4E79"/>
          <w:spacing w:val="17"/>
        </w:rPr>
        <w:t xml:space="preserve">and the </w:t>
      </w:r>
      <w:r>
        <w:rPr>
          <w:color w:val="1F4E79"/>
          <w:spacing w:val="21"/>
        </w:rPr>
        <w:t xml:space="preserve">United </w:t>
      </w:r>
      <w:r>
        <w:rPr>
          <w:color w:val="1F4E79"/>
          <w:spacing w:val="22"/>
        </w:rPr>
        <w:t xml:space="preserve">Kingdom, </w:t>
      </w:r>
      <w:r>
        <w:rPr>
          <w:color w:val="1F4E79"/>
          <w:spacing w:val="20"/>
        </w:rPr>
        <w:t xml:space="preserve">which </w:t>
      </w:r>
      <w:r>
        <w:rPr>
          <w:color w:val="1F4E79"/>
          <w:spacing w:val="21"/>
        </w:rPr>
        <w:t xml:space="preserve">belong </w:t>
      </w:r>
      <w:r>
        <w:rPr>
          <w:color w:val="1F4E79"/>
          <w:spacing w:val="13"/>
        </w:rPr>
        <w:t>to</w:t>
      </w:r>
      <w:r>
        <w:rPr>
          <w:color w:val="1F4E79"/>
          <w:spacing w:val="14"/>
        </w:rPr>
        <w:t xml:space="preserve"> </w:t>
      </w:r>
      <w:r>
        <w:rPr>
          <w:color w:val="1F4E79"/>
        </w:rPr>
        <w:t>different clusters based on their patterns of central</w:t>
      </w:r>
      <w:r>
        <w:rPr>
          <w:color w:val="1F4E79"/>
          <w:spacing w:val="-72"/>
        </w:rPr>
        <w:t xml:space="preserve"> </w:t>
      </w:r>
      <w:r>
        <w:rPr>
          <w:color w:val="1F4E79"/>
        </w:rPr>
        <w:t>government debt. The exponential model provides</w:t>
      </w:r>
      <w:r>
        <w:rPr>
          <w:color w:val="1F4E79"/>
          <w:spacing w:val="-72"/>
        </w:rPr>
        <w:t xml:space="preserve"> </w:t>
      </w:r>
      <w:r>
        <w:rPr>
          <w:color w:val="1F4E79"/>
        </w:rPr>
        <w:t>insight into the trend of central government debt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 xml:space="preserve">and </w:t>
      </w:r>
      <w:r>
        <w:rPr>
          <w:color w:val="1F4E79"/>
          <w:spacing w:val="9"/>
        </w:rPr>
        <w:t xml:space="preserve">informs </w:t>
      </w:r>
      <w:r>
        <w:rPr>
          <w:color w:val="1F4E79"/>
          <w:spacing w:val="10"/>
        </w:rPr>
        <w:t xml:space="preserve">policymakers </w:t>
      </w:r>
      <w:r>
        <w:rPr>
          <w:color w:val="1F4E79"/>
        </w:rPr>
        <w:t xml:space="preserve">and other </w:t>
      </w:r>
      <w:r>
        <w:rPr>
          <w:color w:val="1F4E79"/>
          <w:spacing w:val="9"/>
        </w:rPr>
        <w:t>interested</w:t>
      </w:r>
      <w:r>
        <w:rPr>
          <w:color w:val="1F4E79"/>
          <w:spacing w:val="10"/>
        </w:rPr>
        <w:t xml:space="preserve"> </w:t>
      </w:r>
      <w:r>
        <w:rPr>
          <w:color w:val="1F4E79"/>
        </w:rPr>
        <w:t>parties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about future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changes.</w:t>
      </w:r>
    </w:p>
    <w:p w14:paraId="65F4FC3E" w14:textId="77777777" w:rsidR="005F3486" w:rsidRDefault="005F3486">
      <w:pPr>
        <w:pStyle w:val="BodyText"/>
        <w:rPr>
          <w:sz w:val="32"/>
        </w:rPr>
      </w:pPr>
    </w:p>
    <w:p w14:paraId="027DB6D0" w14:textId="77777777" w:rsidR="005F3486" w:rsidRDefault="005F3486">
      <w:pPr>
        <w:pStyle w:val="BodyText"/>
        <w:spacing w:before="1"/>
        <w:rPr>
          <w:sz w:val="37"/>
        </w:rPr>
      </w:pPr>
    </w:p>
    <w:p w14:paraId="2BDAF4B9" w14:textId="77777777" w:rsidR="005F3486" w:rsidRDefault="00000000">
      <w:pPr>
        <w:pStyle w:val="BodyText"/>
        <w:spacing w:line="252" w:lineRule="auto"/>
        <w:ind w:left="4259" w:right="215"/>
        <w:jc w:val="both"/>
      </w:pPr>
      <w:r>
        <w:rPr>
          <w:color w:val="1F4E79"/>
          <w:spacing w:val="10"/>
        </w:rPr>
        <w:t xml:space="preserve">The </w:t>
      </w:r>
      <w:r>
        <w:rPr>
          <w:color w:val="1F4E79"/>
          <w:spacing w:val="14"/>
        </w:rPr>
        <w:t xml:space="preserve">presented </w:t>
      </w:r>
      <w:r>
        <w:rPr>
          <w:color w:val="1F4E79"/>
          <w:spacing w:val="12"/>
        </w:rPr>
        <w:t xml:space="preserve">data </w:t>
      </w:r>
      <w:r>
        <w:rPr>
          <w:color w:val="1F4E79"/>
          <w:spacing w:val="14"/>
        </w:rPr>
        <w:t xml:space="preserve">represents </w:t>
      </w:r>
      <w:r>
        <w:rPr>
          <w:color w:val="1F4E79"/>
        </w:rPr>
        <w:t xml:space="preserve">a </w:t>
      </w:r>
      <w:r>
        <w:rPr>
          <w:color w:val="1F4E79"/>
          <w:spacing w:val="14"/>
        </w:rPr>
        <w:t xml:space="preserve">collection </w:t>
      </w:r>
      <w:r>
        <w:rPr>
          <w:color w:val="1F4E79"/>
        </w:rPr>
        <w:t>of</w:t>
      </w:r>
      <w:r>
        <w:rPr>
          <w:color w:val="1F4E79"/>
          <w:spacing w:val="1"/>
        </w:rPr>
        <w:t xml:space="preserve"> </w:t>
      </w:r>
      <w:r>
        <w:rPr>
          <w:color w:val="1F4E79"/>
          <w:spacing w:val="10"/>
        </w:rPr>
        <w:t xml:space="preserve">forecasts </w:t>
      </w:r>
      <w:r>
        <w:rPr>
          <w:color w:val="1F4E79"/>
        </w:rPr>
        <w:t xml:space="preserve">for a </w:t>
      </w:r>
      <w:r>
        <w:rPr>
          <w:color w:val="1F4E79"/>
          <w:spacing w:val="10"/>
        </w:rPr>
        <w:t xml:space="preserve">specific </w:t>
      </w:r>
      <w:r>
        <w:rPr>
          <w:color w:val="1F4E79"/>
          <w:spacing w:val="9"/>
        </w:rPr>
        <w:t xml:space="preserve">value </w:t>
      </w:r>
      <w:r>
        <w:rPr>
          <w:color w:val="1F4E79"/>
          <w:spacing w:val="10"/>
        </w:rPr>
        <w:t xml:space="preserve">during </w:t>
      </w:r>
      <w:r>
        <w:rPr>
          <w:color w:val="1F4E79"/>
        </w:rPr>
        <w:t xml:space="preserve">a </w:t>
      </w:r>
      <w:r>
        <w:rPr>
          <w:color w:val="1F4E79"/>
          <w:spacing w:val="10"/>
        </w:rPr>
        <w:t>20-year</w:t>
      </w:r>
      <w:r>
        <w:rPr>
          <w:color w:val="1F4E79"/>
          <w:spacing w:val="11"/>
        </w:rPr>
        <w:t xml:space="preserve"> </w:t>
      </w:r>
      <w:r>
        <w:rPr>
          <w:color w:val="1F4E79"/>
        </w:rPr>
        <w:t>period, with values ranging from 2020 to 2039 for</w:t>
      </w:r>
      <w:r>
        <w:rPr>
          <w:color w:val="1F4E79"/>
          <w:spacing w:val="-72"/>
        </w:rPr>
        <w:t xml:space="preserve"> </w:t>
      </w:r>
      <w:r>
        <w:rPr>
          <w:color w:val="1F4E79"/>
        </w:rPr>
        <w:t xml:space="preserve">each year. </w:t>
      </w:r>
      <w:r>
        <w:rPr>
          <w:color w:val="1F4E79"/>
          <w:spacing w:val="9"/>
        </w:rPr>
        <w:t xml:space="preserve">Predictions </w:t>
      </w:r>
      <w:r>
        <w:rPr>
          <w:color w:val="1F4E79"/>
        </w:rPr>
        <w:t>show that the value will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increase exponentially over time, with the pace of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increase quickening in later years. This indicates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 xml:space="preserve">that the </w:t>
      </w:r>
      <w:r>
        <w:rPr>
          <w:color w:val="1F4E79"/>
          <w:spacing w:val="9"/>
        </w:rPr>
        <w:t xml:space="preserve">expected </w:t>
      </w:r>
      <w:r>
        <w:rPr>
          <w:color w:val="1F4E79"/>
        </w:rPr>
        <w:t xml:space="preserve">value is </w:t>
      </w:r>
      <w:r>
        <w:rPr>
          <w:color w:val="1F4E79"/>
          <w:spacing w:val="9"/>
        </w:rPr>
        <w:t xml:space="preserve">growing rapidly </w:t>
      </w:r>
      <w:r>
        <w:rPr>
          <w:color w:val="1F4E79"/>
        </w:rPr>
        <w:t>and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may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continue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to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do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so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in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future.</w:t>
      </w:r>
    </w:p>
    <w:p w14:paraId="09EB28AA" w14:textId="77777777" w:rsidR="005F3486" w:rsidRDefault="00000000">
      <w:pPr>
        <w:pStyle w:val="BodyText"/>
        <w:spacing w:before="60" w:line="252" w:lineRule="auto"/>
        <w:ind w:left="4259" w:right="215"/>
        <w:jc w:val="both"/>
      </w:pPr>
      <w:r>
        <w:rPr>
          <w:color w:val="1F4E79"/>
        </w:rPr>
        <w:t>However, without further information about the</w:t>
      </w:r>
      <w:r>
        <w:rPr>
          <w:color w:val="1F4E79"/>
          <w:spacing w:val="1"/>
        </w:rPr>
        <w:t xml:space="preserve"> </w:t>
      </w:r>
      <w:r>
        <w:rPr>
          <w:color w:val="1F4E79"/>
          <w:spacing w:val="10"/>
        </w:rPr>
        <w:t xml:space="preserve">precise </w:t>
      </w:r>
      <w:r>
        <w:rPr>
          <w:color w:val="1F4E79"/>
          <w:spacing w:val="9"/>
        </w:rPr>
        <w:t xml:space="preserve">value being </w:t>
      </w:r>
      <w:r>
        <w:rPr>
          <w:color w:val="1F4E79"/>
          <w:spacing w:val="11"/>
        </w:rPr>
        <w:t xml:space="preserve">projected, </w:t>
      </w:r>
      <w:r>
        <w:rPr>
          <w:color w:val="1F4E79"/>
        </w:rPr>
        <w:t xml:space="preserve">it is </w:t>
      </w:r>
      <w:r>
        <w:rPr>
          <w:color w:val="1F4E79"/>
          <w:spacing w:val="10"/>
        </w:rPr>
        <w:t xml:space="preserve">difficult </w:t>
      </w:r>
      <w:r>
        <w:rPr>
          <w:color w:val="1F4E79"/>
        </w:rPr>
        <w:t>to</w:t>
      </w:r>
      <w:r>
        <w:rPr>
          <w:color w:val="1F4E79"/>
          <w:spacing w:val="1"/>
        </w:rPr>
        <w:t xml:space="preserve"> </w:t>
      </w:r>
      <w:r>
        <w:rPr>
          <w:color w:val="1F4E79"/>
          <w:spacing w:val="15"/>
        </w:rPr>
        <w:t xml:space="preserve">draw </w:t>
      </w:r>
      <w:proofErr w:type="gramStart"/>
      <w:r>
        <w:rPr>
          <w:color w:val="1F4E79"/>
          <w:spacing w:val="18"/>
        </w:rPr>
        <w:t>particular inferences</w:t>
      </w:r>
      <w:proofErr w:type="gramEnd"/>
      <w:r>
        <w:rPr>
          <w:color w:val="1F4E79"/>
          <w:spacing w:val="18"/>
        </w:rPr>
        <w:t xml:space="preserve"> </w:t>
      </w:r>
      <w:r>
        <w:rPr>
          <w:color w:val="1F4E79"/>
          <w:spacing w:val="10"/>
        </w:rPr>
        <w:t xml:space="preserve">or </w:t>
      </w:r>
      <w:r>
        <w:rPr>
          <w:color w:val="1F4E79"/>
          <w:spacing w:val="15"/>
        </w:rPr>
        <w:t xml:space="preserve">make </w:t>
      </w:r>
      <w:r>
        <w:rPr>
          <w:color w:val="1F4E79"/>
          <w:spacing w:val="18"/>
        </w:rPr>
        <w:t>explicit</w:t>
      </w:r>
      <w:r>
        <w:rPr>
          <w:color w:val="1F4E79"/>
          <w:spacing w:val="19"/>
        </w:rPr>
        <w:t xml:space="preserve"> </w:t>
      </w:r>
      <w:r>
        <w:rPr>
          <w:color w:val="1F4E79"/>
        </w:rPr>
        <w:t>predictions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about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value's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future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behavior.</w:t>
      </w:r>
    </w:p>
    <w:p w14:paraId="1D83C8DE" w14:textId="77777777" w:rsidR="005F3486" w:rsidRDefault="005F3486">
      <w:pPr>
        <w:pStyle w:val="BodyText"/>
        <w:rPr>
          <w:sz w:val="32"/>
        </w:rPr>
      </w:pPr>
    </w:p>
    <w:p w14:paraId="63BDAE95" w14:textId="77777777" w:rsidR="005F3486" w:rsidRDefault="00000000">
      <w:pPr>
        <w:pStyle w:val="Heading1"/>
        <w:spacing w:before="236"/>
        <w:ind w:right="3134"/>
        <w:rPr>
          <w:u w:val="none"/>
        </w:rPr>
      </w:pPr>
      <w:r>
        <w:rPr>
          <w:color w:val="1F4E79"/>
          <w:u w:color="1F4E79"/>
        </w:rPr>
        <w:t>CONCLUSION</w:t>
      </w:r>
    </w:p>
    <w:p w14:paraId="7EDF8455" w14:textId="77777777" w:rsidR="005F3486" w:rsidRDefault="00000000">
      <w:pPr>
        <w:pStyle w:val="BodyText"/>
        <w:spacing w:before="283" w:line="225" w:lineRule="auto"/>
        <w:ind w:left="110" w:right="214"/>
        <w:jc w:val="both"/>
      </w:pPr>
      <w:r>
        <w:pict w14:anchorId="5CE5F75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6.25pt;margin-top:305.6pt;width:72.55pt;height:10.05pt;z-index:-15785472;mso-position-horizontal-relative:page" filled="f" stroked="f">
            <v:textbox inset="0,0,0,0">
              <w:txbxContent>
                <w:p w14:paraId="7D4F29A8" w14:textId="77777777" w:rsidR="005F3486" w:rsidRDefault="00000000">
                  <w:pPr>
                    <w:spacing w:before="4"/>
                    <w:rPr>
                      <w:rFonts w:ascii="Arial" w:hAnsi="Arial"/>
                      <w:b/>
                      <w:sz w:val="5"/>
                    </w:rPr>
                  </w:pPr>
                  <w:r>
                    <w:rPr>
                      <w:rFonts w:ascii="Arial" w:hAnsi="Arial"/>
                      <w:b/>
                      <w:color w:val="BEBEBE"/>
                      <w:w w:val="110"/>
                      <w:sz w:val="5"/>
                    </w:rPr>
                    <w:t>RESEARCH</w:t>
                  </w:r>
                  <w:r>
                    <w:rPr>
                      <w:rFonts w:ascii="Arial" w:hAnsi="Arial"/>
                      <w:b/>
                      <w:color w:val="BEBEBE"/>
                      <w:spacing w:val="2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BEBEBE"/>
                      <w:w w:val="110"/>
                      <w:sz w:val="5"/>
                    </w:rPr>
                    <w:t>POSTER</w:t>
                  </w:r>
                  <w:r>
                    <w:rPr>
                      <w:rFonts w:ascii="Arial" w:hAnsi="Arial"/>
                      <w:b/>
                      <w:color w:val="BEBEBE"/>
                      <w:spacing w:val="2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BEBEBE"/>
                      <w:w w:val="110"/>
                      <w:sz w:val="5"/>
                    </w:rPr>
                    <w:t>PRESENTATION</w:t>
                  </w:r>
                  <w:r>
                    <w:rPr>
                      <w:rFonts w:ascii="Arial" w:hAnsi="Arial"/>
                      <w:b/>
                      <w:color w:val="BEBEBE"/>
                      <w:spacing w:val="2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BEBEBE"/>
                      <w:w w:val="110"/>
                      <w:sz w:val="5"/>
                    </w:rPr>
                    <w:t>DESIGN</w:t>
                  </w:r>
                  <w:r>
                    <w:rPr>
                      <w:rFonts w:ascii="Arial" w:hAnsi="Arial"/>
                      <w:b/>
                      <w:color w:val="BEBEBE"/>
                      <w:spacing w:val="2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BEBEBE"/>
                      <w:w w:val="110"/>
                      <w:sz w:val="5"/>
                    </w:rPr>
                    <w:t>©</w:t>
                  </w:r>
                  <w:r>
                    <w:rPr>
                      <w:rFonts w:ascii="Arial" w:hAnsi="Arial"/>
                      <w:b/>
                      <w:color w:val="BEBEBE"/>
                      <w:spacing w:val="3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BEBEBE"/>
                      <w:w w:val="110"/>
                      <w:sz w:val="5"/>
                    </w:rPr>
                    <w:t>2019</w:t>
                  </w:r>
                </w:p>
                <w:p w14:paraId="60FE1CCC" w14:textId="77777777" w:rsidR="005F3486" w:rsidRDefault="00000000">
                  <w:pPr>
                    <w:spacing w:before="24"/>
                    <w:rPr>
                      <w:rFonts w:ascii="Arial"/>
                      <w:b/>
                      <w:sz w:val="10"/>
                    </w:rPr>
                  </w:pPr>
                  <w:hyperlink r:id="rId16">
                    <w:r>
                      <w:rPr>
                        <w:rFonts w:ascii="Arial"/>
                        <w:b/>
                        <w:color w:val="BEBEBE"/>
                        <w:spacing w:val="-1"/>
                        <w:sz w:val="10"/>
                      </w:rPr>
                      <w:t>www.PosterPresentations.com</w:t>
                    </w:r>
                  </w:hyperlink>
                </w:p>
              </w:txbxContent>
            </v:textbox>
            <w10:wrap anchorx="page"/>
          </v:shape>
        </w:pict>
      </w:r>
      <w:r>
        <w:rPr>
          <w:color w:val="1F4E79"/>
        </w:rPr>
        <w:t>This study use clustering and supervised learning approaches to categories nations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according to their central government debt trends. For this objective, World Bank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data on central government debt as a percentage of GDP from 1960 to 2020 were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utilized. The approach to clustering was unsupervised, and the programmed divided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countries into two groups based on their debt trends for each ten-year interval.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Clusters were shown using a three-dimensional scatter plot, and supervised learning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algorithms were employed to predict future changes in central government debt. The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study's findings provide policymakers and other stakeholders with valuable insights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into the patterns and trends of global central government debt. The results indicate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that excessive central government debt can pose a long-term threat to economic</w:t>
      </w:r>
      <w:r>
        <w:rPr>
          <w:color w:val="1F4E79"/>
          <w:spacing w:val="1"/>
        </w:rPr>
        <w:t xml:space="preserve"> </w:t>
      </w:r>
      <w:r>
        <w:rPr>
          <w:color w:val="1F4E79"/>
          <w:spacing w:val="11"/>
        </w:rPr>
        <w:t xml:space="preserve">growth. </w:t>
      </w:r>
      <w:r>
        <w:rPr>
          <w:color w:val="1F4E79"/>
          <w:spacing w:val="10"/>
        </w:rPr>
        <w:t xml:space="preserve">Consequently, </w:t>
      </w:r>
      <w:r>
        <w:rPr>
          <w:color w:val="1F4E79"/>
        </w:rPr>
        <w:t xml:space="preserve">the </w:t>
      </w:r>
      <w:r>
        <w:rPr>
          <w:color w:val="1F4E79"/>
          <w:spacing w:val="11"/>
        </w:rPr>
        <w:t xml:space="preserve">insights </w:t>
      </w:r>
      <w:r>
        <w:rPr>
          <w:color w:val="1F4E79"/>
        </w:rPr>
        <w:t xml:space="preserve">can aid </w:t>
      </w:r>
      <w:r>
        <w:rPr>
          <w:color w:val="1F4E79"/>
          <w:spacing w:val="12"/>
        </w:rPr>
        <w:t xml:space="preserve">policymakers </w:t>
      </w:r>
      <w:r>
        <w:rPr>
          <w:color w:val="1F4E79"/>
        </w:rPr>
        <w:t xml:space="preserve">in </w:t>
      </w:r>
      <w:r>
        <w:rPr>
          <w:color w:val="1F4E79"/>
          <w:spacing w:val="11"/>
        </w:rPr>
        <w:t>making educated</w:t>
      </w:r>
      <w:r>
        <w:rPr>
          <w:color w:val="1F4E79"/>
          <w:spacing w:val="12"/>
        </w:rPr>
        <w:t xml:space="preserve"> </w:t>
      </w:r>
      <w:r>
        <w:rPr>
          <w:color w:val="1F4E79"/>
        </w:rPr>
        <w:t>judgments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promoting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sustainable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economic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growth.</w:t>
      </w:r>
    </w:p>
    <w:sectPr w:rsidR="005F3486">
      <w:type w:val="continuous"/>
      <w:pgSz w:w="22400" w:h="31660"/>
      <w:pgMar w:top="0" w:right="420" w:bottom="0" w:left="500" w:header="720" w:footer="720" w:gutter="0"/>
      <w:cols w:num="2" w:space="720" w:equalWidth="0">
        <w:col w:w="10460" w:space="451"/>
        <w:col w:w="105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486"/>
    <w:rsid w:val="00494E5A"/>
    <w:rsid w:val="005F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52DF4B6"/>
  <w15:docId w15:val="{9B5B3674-1B8E-429E-B56E-00C08E46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40" w:right="2914"/>
      <w:jc w:val="center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69"/>
      <w:ind w:left="8567" w:right="632" w:hanging="7374"/>
    </w:pPr>
    <w:rPr>
      <w:rFonts w:ascii="Calibri Light" w:eastAsia="Calibri Light" w:hAnsi="Calibri Light" w:cs="Calibri Light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4E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PosterPresentations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hyperlink" Target="https://github.com/TechGeek0/Applied-Data-Science-%20Assignment-3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Asim [Student-PECS]</cp:lastModifiedBy>
  <cp:revision>2</cp:revision>
  <dcterms:created xsi:type="dcterms:W3CDTF">2023-05-11T15:53:00Z</dcterms:created>
  <dcterms:modified xsi:type="dcterms:W3CDTF">2023-05-17T19:10:00Z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WPS Presentation</vt:lpwstr>
  </property>
  <property fmtid="{D5CDD505-2E9C-101B-9397-08002B2CF9AE}" pid="4" name="LastSaved">
    <vt:filetime>2023-05-11T00:00:00Z</vt:filetime>
  </property>
</Properties>
</file>