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230BDF" w:rsidP="00E07316">
      <w:pPr>
        <w:ind w:left="708" w:hanging="708"/>
      </w:pPr>
      <w:r>
        <w:rPr>
          <w:noProof/>
        </w:rPr>
        <w:t xml:space="preserve">  </w:t>
      </w:r>
      <w:r>
        <w:t xml:space="preserve">  </w:t>
      </w:r>
      <w:r w:rsidR="00A84256">
        <w:t xml:space="preserve"> </w:t>
      </w:r>
    </w:p>
    <w:p w:rsidR="00AE2B05" w:rsidRDefault="00AE2B05" w:rsidP="00AE2B05">
      <w:r>
        <w:rPr>
          <w:noProof/>
          <w:lang w:eastAsia="es-ES"/>
        </w:rPr>
        <w:drawing>
          <wp:inline distT="0" distB="0" distL="0" distR="0">
            <wp:extent cx="1190625" cy="1510030"/>
            <wp:effectExtent l="0" t="0" r="0" b="0"/>
            <wp:docPr id="5" name="Imagen 5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06003A" w:rsidRDefault="00E07316" w:rsidP="00655E18">
      <w:pPr>
        <w:pStyle w:val="HREPortada1"/>
        <w:rPr>
          <w:color w:val="003399"/>
        </w:rPr>
      </w:pPr>
      <w:r w:rsidRPr="00655E18">
        <w:rPr>
          <w:color w:val="003399"/>
        </w:rPr>
        <w:t>Secuencia</w:t>
      </w:r>
      <w:r w:rsidR="0006003A" w:rsidRPr="00655E18">
        <w:rPr>
          <w:color w:val="003399"/>
        </w:rPr>
        <w:t xml:space="preserve"> de </w:t>
      </w:r>
      <w:r w:rsidR="00EC0680" w:rsidRPr="00655E18">
        <w:rPr>
          <w:color w:val="003399"/>
        </w:rPr>
        <w:t>R</w:t>
      </w:r>
      <w:r w:rsidR="006D71D3" w:rsidRPr="00655E18">
        <w:rPr>
          <w:color w:val="003399"/>
        </w:rPr>
        <w:t xml:space="preserve">ecuperación ante </w:t>
      </w:r>
      <w:r w:rsidR="000F285A" w:rsidRPr="00655E18">
        <w:rPr>
          <w:color w:val="003399"/>
        </w:rPr>
        <w:t>Indisponibilidad</w:t>
      </w:r>
      <w:r w:rsidR="007957B0" w:rsidRPr="00655E18">
        <w:rPr>
          <w:color w:val="003399"/>
        </w:rPr>
        <w:t xml:space="preserve"> del CPD Principal de </w:t>
      </w:r>
      <w:r w:rsidR="000F285A" w:rsidRPr="00655E18">
        <w:rPr>
          <w:color w:val="003399"/>
        </w:rPr>
        <w:t>RSI</w:t>
      </w:r>
    </w:p>
    <w:p w:rsidR="00655E18" w:rsidRPr="00655E18" w:rsidRDefault="00655E18" w:rsidP="00655E18">
      <w:pPr>
        <w:pStyle w:val="HREPortada1"/>
        <w:rPr>
          <w:color w:val="003399"/>
        </w:rPr>
      </w:pPr>
    </w:p>
    <w:p w:rsidR="0006003A" w:rsidRPr="00655E18" w:rsidRDefault="0006003A" w:rsidP="00655E18">
      <w:pPr>
        <w:pStyle w:val="HRETitulo2"/>
        <w:rPr>
          <w:b w:val="0"/>
          <w:i/>
          <w:color w:val="00B0F0"/>
        </w:rPr>
      </w:pPr>
      <w:r w:rsidRPr="00655E18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A40BF9" w:rsidRPr="007B5509" w:rsidRDefault="00A40BF9" w:rsidP="00C04E60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p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2C53E0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BA366E">
              <w:rPr>
                <w:rFonts w:asciiTheme="minorHAnsi" w:hAnsiTheme="minorHAnsi"/>
              </w:rPr>
              <w:t>1</w:t>
            </w:r>
            <w:r w:rsidR="00FA6F94">
              <w:rPr>
                <w:rFonts w:asciiTheme="minorHAnsi" w:hAnsiTheme="minorHAnsi"/>
              </w:rPr>
              <w:t>0</w:t>
            </w:r>
            <w:r w:rsidR="00BA366E">
              <w:rPr>
                <w:rFonts w:asciiTheme="minorHAnsi" w:hAnsiTheme="minorHAnsi"/>
              </w:rPr>
              <w:t>. HRE_PCT_Sec_Recuperación ante Indisponibilidad del CPD Principal de RSI_v</w:t>
            </w:r>
            <w:r w:rsidR="00FA6F94">
              <w:rPr>
                <w:rFonts w:asciiTheme="minorHAnsi" w:hAnsiTheme="minorHAnsi"/>
              </w:rPr>
              <w:t>3</w:t>
            </w:r>
            <w:r w:rsidR="00BA366E">
              <w:rPr>
                <w:rFonts w:asciiTheme="minorHAnsi" w:hAnsiTheme="minorHAnsi"/>
              </w:rPr>
              <w:t>.</w:t>
            </w:r>
            <w:r w:rsidR="00FA6F94">
              <w:rPr>
                <w:rFonts w:asciiTheme="minorHAnsi" w:hAnsiTheme="minorHAnsi"/>
              </w:rPr>
              <w:t>0</w:t>
            </w:r>
            <w:r w:rsidR="00BA366E">
              <w:rPr>
                <w:rFonts w:asciiTheme="minorHAnsi" w:hAnsiTheme="minorHAnsi"/>
              </w:rPr>
              <w:t>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BA366E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166F9A">
              <w:rPr>
                <w:rFonts w:asciiTheme="minorHAnsi" w:hAnsiTheme="minorHAnsi"/>
              </w:rPr>
              <w:t>1</w:t>
            </w:r>
            <w:r w:rsidR="00D233C2">
              <w:rPr>
                <w:rFonts w:asciiTheme="minorHAnsi" w:hAnsiTheme="minorHAnsi"/>
              </w:rPr>
              <w:t>/0</w:t>
            </w:r>
            <w:r w:rsidR="00166F9A">
              <w:rPr>
                <w:rFonts w:asciiTheme="minorHAnsi" w:hAnsiTheme="minorHAnsi"/>
              </w:rPr>
              <w:t>3</w:t>
            </w:r>
            <w:r w:rsidR="00D233C2">
              <w:rPr>
                <w:rFonts w:asciiTheme="minorHAnsi" w:hAnsiTheme="minorHAnsi"/>
              </w:rPr>
              <w:t>/201</w:t>
            </w:r>
            <w:r w:rsidR="00166F9A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FA6F94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D40A06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="00D40A06">
              <w:rPr>
                <w:rFonts w:asciiTheme="minorHAnsi" w:hAnsiTheme="minorHAnsi"/>
              </w:rPr>
              <w:t>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A8425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2F4D88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Sr. Ismael Lorenzo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E81013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PFS GROUP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6E0885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D40A06">
              <w:rPr>
                <w:rFonts w:asciiTheme="minorHAnsi" w:hAnsiTheme="minorHAnsi"/>
              </w:rPr>
              <w:t>Javier Sánchez</w:t>
            </w:r>
            <w:r w:rsidR="00D40A06" w:rsidRPr="007B5509">
              <w:rPr>
                <w:rFonts w:asciiTheme="minorHAnsi" w:hAnsiTheme="minorHAnsi"/>
              </w:rPr>
              <w:t xml:space="preserve"> </w:t>
            </w:r>
            <w:r w:rsidRPr="007B5509">
              <w:rPr>
                <w:rFonts w:asciiTheme="minorHAnsi" w:hAnsiTheme="minorHAnsi"/>
              </w:rPr>
              <w:t>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961"/>
        <w:gridCol w:w="3402"/>
        <w:gridCol w:w="3969"/>
      </w:tblGrid>
      <w:tr w:rsidR="00FE3E55" w:rsidRPr="007B5509" w:rsidTr="00E81013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961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402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FE3E55" w:rsidRPr="007B5509" w:rsidTr="00E81013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D40A06" w:rsidP="00CB0E59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D40A06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7-9-17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Pr="007B5509" w:rsidRDefault="00D40A06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Cambios menores y 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E81013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BA366E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BA366E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2-8-18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Pr="007B5509" w:rsidRDefault="00BA366E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E81013">
        <w:tc>
          <w:tcPr>
            <w:tcW w:w="457" w:type="dxa"/>
            <w:tcMar>
              <w:left w:w="28" w:type="dxa"/>
              <w:right w:w="28" w:type="dxa"/>
            </w:tcMar>
          </w:tcPr>
          <w:p w:rsidR="00FE3E55" w:rsidRPr="007B5509" w:rsidRDefault="00FA6F94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</w:t>
            </w:r>
            <w:r w:rsidR="00166F9A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166F9A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FE3E55" w:rsidRPr="007B5509" w:rsidRDefault="00166F9A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21-3-19</w:t>
            </w:r>
          </w:p>
        </w:tc>
        <w:tc>
          <w:tcPr>
            <w:tcW w:w="3402" w:type="dxa"/>
            <w:tcMar>
              <w:left w:w="28" w:type="dxa"/>
              <w:right w:w="28" w:type="dxa"/>
            </w:tcMar>
          </w:tcPr>
          <w:p w:rsidR="00FE3E55" w:rsidRPr="007B5509" w:rsidRDefault="00282D07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</w:t>
            </w:r>
            <w:r w:rsidR="00166F9A">
              <w:rPr>
                <w:rFonts w:asciiTheme="minorHAnsi" w:hAnsiTheme="minorHAnsi"/>
                <w:noProof w:val="0"/>
              </w:rPr>
              <w:t xml:space="preserve"> 2019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E81013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961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402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bookmarkEnd w:id="3"/>
    <w:bookmarkEnd w:id="4"/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492553600"/>
      <w:r w:rsidRPr="007B5509">
        <w:rPr>
          <w:rFonts w:asciiTheme="minorHAnsi" w:hAnsiTheme="minorHAnsi"/>
        </w:rPr>
        <w:lastRenderedPageBreak/>
        <w:t>ÍNDICE</w:t>
      </w:r>
      <w:bookmarkEnd w:id="5"/>
    </w:p>
    <w:p w:rsidR="007B27A8" w:rsidRDefault="002C53E0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 w:rsidRPr="007B5509">
        <w:fldChar w:fldCharType="begin"/>
      </w:r>
      <w:r w:rsidR="00626327" w:rsidRPr="007B5509">
        <w:instrText xml:space="preserve"> TOC \o "1-4" \h \z \u </w:instrText>
      </w:r>
      <w:r w:rsidRPr="007B5509">
        <w:fldChar w:fldCharType="separate"/>
      </w:r>
      <w:hyperlink w:anchor="_Toc492553600" w:history="1">
        <w:r w:rsidR="007B27A8" w:rsidRPr="008F30A1">
          <w:rPr>
            <w:rStyle w:val="Hipervnculo"/>
            <w:noProof/>
          </w:rPr>
          <w:t>ÍNDICE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_Toc492553600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3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1" w:history="1">
        <w:r w:rsidR="007B27A8" w:rsidRPr="008F30A1">
          <w:rPr>
            <w:rStyle w:val="Hipervnculo"/>
            <w:noProof/>
          </w:rPr>
          <w:t>1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INTRODUCCIÓN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_Toc492553601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4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2" w:history="1">
        <w:r w:rsidR="007B27A8" w:rsidRPr="008F30A1">
          <w:rPr>
            <w:rStyle w:val="Hipervnculo"/>
            <w:noProof/>
          </w:rPr>
          <w:t>1.1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ÁMBITO DE APLICACIÓN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_Toc492553602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4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3" w:history="1">
        <w:r w:rsidR="007B27A8" w:rsidRPr="008F30A1">
          <w:rPr>
            <w:rStyle w:val="Hipervnculo"/>
            <w:noProof/>
          </w:rPr>
          <w:t>1.2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ALCANCE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_Toc492553603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4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4" w:history="1">
        <w:r w:rsidR="007B27A8" w:rsidRPr="008F30A1">
          <w:rPr>
            <w:rStyle w:val="Hipervnculo"/>
            <w:noProof/>
          </w:rPr>
          <w:t>1.3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TIEMPO DE EJECUCIÓN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_Toc492553604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4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5" w:history="1">
        <w:r w:rsidR="007B27A8" w:rsidRPr="008F30A1">
          <w:rPr>
            <w:rStyle w:val="Hipervnculo"/>
            <w:noProof/>
          </w:rPr>
          <w:t>1.4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DOCUMENTOS RELACIONADOS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_Toc492553605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4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6" w:history="1">
        <w:r w:rsidR="007B27A8" w:rsidRPr="008F30A1">
          <w:rPr>
            <w:rStyle w:val="Hipervnculo"/>
            <w:noProof/>
          </w:rPr>
          <w:t>2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DIAGRAMA DE FLUJO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_Toc492553606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5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7" w:history="1">
        <w:r w:rsidR="007B27A8" w:rsidRPr="008F30A1">
          <w:rPr>
            <w:rStyle w:val="Hipervnculo"/>
            <w:noProof/>
          </w:rPr>
          <w:t>3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DESCRIPCIÓN DE LA SECUENCIA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_Toc492553607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6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8" w:history="1">
        <w:r w:rsidR="007B27A8" w:rsidRPr="008F30A1">
          <w:rPr>
            <w:rStyle w:val="Hipervnculo"/>
            <w:noProof/>
          </w:rPr>
          <w:t>4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ROLES Y RESPONSABILIDADES DE LA SECUENCIA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_Toc492553608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7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09" w:history="1">
        <w:r w:rsidR="007B27A8" w:rsidRPr="008F30A1">
          <w:rPr>
            <w:rStyle w:val="Hipervnculo"/>
            <w:noProof/>
          </w:rPr>
          <w:t>5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ACTIVIDADES DE LA SECUENCIA DE RECUPERACIÓN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_Toc492553609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8</w:t>
        </w:r>
        <w:r w:rsidR="007B27A8">
          <w:rPr>
            <w:noProof/>
            <w:webHidden/>
          </w:rPr>
          <w:fldChar w:fldCharType="end"/>
        </w:r>
      </w:hyperlink>
    </w:p>
    <w:p w:rsidR="007B27A8" w:rsidRDefault="00FC443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2553610" w:history="1">
        <w:r w:rsidR="007B27A8" w:rsidRPr="008F30A1">
          <w:rPr>
            <w:rStyle w:val="Hipervnculo"/>
            <w:noProof/>
          </w:rPr>
          <w:t>6</w:t>
        </w:r>
        <w:r w:rsidR="007B27A8">
          <w:rPr>
            <w:rFonts w:eastAsiaTheme="minorEastAsia"/>
            <w:noProof/>
            <w:lang w:eastAsia="es-ES"/>
          </w:rPr>
          <w:tab/>
        </w:r>
        <w:r w:rsidR="007B27A8" w:rsidRPr="008F30A1">
          <w:rPr>
            <w:rStyle w:val="Hipervnculo"/>
            <w:noProof/>
          </w:rPr>
          <w:t>ANEXOS</w:t>
        </w:r>
        <w:r w:rsidR="007B27A8">
          <w:rPr>
            <w:noProof/>
            <w:webHidden/>
          </w:rPr>
          <w:tab/>
        </w:r>
        <w:r w:rsidR="007B27A8">
          <w:rPr>
            <w:noProof/>
            <w:webHidden/>
          </w:rPr>
          <w:fldChar w:fldCharType="begin"/>
        </w:r>
        <w:r w:rsidR="007B27A8">
          <w:rPr>
            <w:noProof/>
            <w:webHidden/>
          </w:rPr>
          <w:instrText xml:space="preserve"> PAGEREF _Toc492553610 \h </w:instrText>
        </w:r>
        <w:r w:rsidR="007B27A8">
          <w:rPr>
            <w:noProof/>
            <w:webHidden/>
          </w:rPr>
        </w:r>
        <w:r w:rsidR="007B27A8">
          <w:rPr>
            <w:noProof/>
            <w:webHidden/>
          </w:rPr>
          <w:fldChar w:fldCharType="separate"/>
        </w:r>
        <w:r w:rsidR="007B27A8">
          <w:rPr>
            <w:noProof/>
            <w:webHidden/>
          </w:rPr>
          <w:t>9</w:t>
        </w:r>
        <w:r w:rsidR="007B27A8">
          <w:rPr>
            <w:noProof/>
            <w:webHidden/>
          </w:rPr>
          <w:fldChar w:fldCharType="end"/>
        </w:r>
      </w:hyperlink>
    </w:p>
    <w:p w:rsidR="00796EDD" w:rsidRPr="007B5509" w:rsidRDefault="002C53E0">
      <w:pPr>
        <w:rPr>
          <w:rFonts w:eastAsiaTheme="majorEastAsia" w:cstheme="majorBidi"/>
          <w:bCs/>
          <w:color w:val="002060"/>
          <w:sz w:val="32"/>
          <w:szCs w:val="28"/>
        </w:rPr>
      </w:pPr>
      <w:r w:rsidRPr="007B5509">
        <w:fldChar w:fldCharType="end"/>
      </w:r>
      <w:r w:rsidR="00796EDD" w:rsidRPr="007B5509">
        <w:br w:type="page"/>
      </w:r>
    </w:p>
    <w:p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6" w:name="_Toc492553601"/>
      <w:r w:rsidRPr="007B5509">
        <w:rPr>
          <w:rFonts w:asciiTheme="minorHAnsi" w:hAnsiTheme="minorHAnsi"/>
        </w:rPr>
        <w:lastRenderedPageBreak/>
        <w:t>INTRODUCCIÓN</w:t>
      </w:r>
      <w:bookmarkEnd w:id="6"/>
    </w:p>
    <w:p w:rsidR="00E81013" w:rsidRPr="00E81013" w:rsidRDefault="00E81013" w:rsidP="00E81013">
      <w:pPr>
        <w:rPr>
          <w:lang w:val="es-ES_tradnl"/>
        </w:rPr>
      </w:pPr>
      <w:r w:rsidRPr="00E81013">
        <w:rPr>
          <w:lang w:val="es-ES_tradnl"/>
        </w:rPr>
        <w:t>El propósito del presente documento es:</w:t>
      </w:r>
    </w:p>
    <w:p w:rsidR="00E81013" w:rsidRPr="00E81013" w:rsidRDefault="00E81013" w:rsidP="00E81013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 w:rsidRPr="00E81013">
        <w:rPr>
          <w:lang w:val="es-ES_tradnl"/>
        </w:rPr>
        <w:t>Definir los procedimientos y fases de activación de una solución alterna en caso de presentarse una indisponibilidad total.</w:t>
      </w:r>
    </w:p>
    <w:p w:rsidR="00E81013" w:rsidRPr="00E81013" w:rsidRDefault="00E81013" w:rsidP="00E81013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 w:rsidRPr="00E81013">
        <w:rPr>
          <w:lang w:val="es-ES_tradnl"/>
        </w:rPr>
        <w:t>Reducir el tiempo de no disponibilidad de los servicios prestados, minimizando la intervención manual y estableciendo mecanismos y secuencias a seguir.</w:t>
      </w:r>
    </w:p>
    <w:p w:rsidR="00E81013" w:rsidRPr="00E81013" w:rsidRDefault="00E81013" w:rsidP="00E81013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 w:rsidRPr="00E81013">
        <w:rPr>
          <w:lang w:val="es-ES_tradnl"/>
        </w:rPr>
        <w:t>Organizar la ejecución de las acciones de recuperación, con el fin de restablecer los servicios en el menor tiempo posible.</w:t>
      </w:r>
    </w:p>
    <w:p w:rsidR="008F02B4" w:rsidRPr="008B4F3E" w:rsidRDefault="00E81013" w:rsidP="00E8101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r w:rsidRPr="008B4F3E">
        <w:rPr>
          <w:color w:val="000000" w:themeColor="text1"/>
          <w:lang w:val="es-ES_tradnl"/>
        </w:rPr>
        <w:t>Definir los intervinientes, equipos, roles y mecanismos de comunicación que se activarán en caso de contingencia.</w:t>
      </w:r>
    </w:p>
    <w:p w:rsidR="00816279" w:rsidRDefault="00352AB5" w:rsidP="00352AB5">
      <w:pPr>
        <w:pStyle w:val="Proced-N2"/>
        <w:rPr>
          <w:rFonts w:asciiTheme="minorHAnsi" w:hAnsiTheme="minorHAnsi"/>
        </w:rPr>
      </w:pPr>
      <w:bookmarkStart w:id="7" w:name="_Toc492553602"/>
      <w:r w:rsidRPr="007B5509">
        <w:rPr>
          <w:rFonts w:asciiTheme="minorHAnsi" w:hAnsiTheme="minorHAnsi"/>
        </w:rPr>
        <w:t>ÁMBITO DE APLICACIÓN</w:t>
      </w:r>
      <w:bookmarkEnd w:id="7"/>
    </w:p>
    <w:p w:rsidR="008E6040" w:rsidRPr="00025513" w:rsidRDefault="00E81013" w:rsidP="00104970">
      <w:pPr>
        <w:jc w:val="both"/>
        <w:rPr>
          <w:rFonts w:cs="Arial"/>
          <w:lang w:val="es-ES_tradnl"/>
        </w:rPr>
      </w:pPr>
      <w:r w:rsidRPr="00E81013">
        <w:rPr>
          <w:rFonts w:cs="Arial"/>
          <w:lang w:val="es-ES_tradnl"/>
        </w:rPr>
        <w:t>Este documento se aplica a los Sistemas de Producción Cliente (SPC), en concr</w:t>
      </w:r>
      <w:r>
        <w:rPr>
          <w:rFonts w:cs="Arial"/>
          <w:lang w:val="es-ES_tradnl"/>
        </w:rPr>
        <w:t xml:space="preserve">eto para el cliente HRE Haya Real Estate, para la aplicación </w:t>
      </w:r>
      <w:proofErr w:type="spellStart"/>
      <w:r>
        <w:rPr>
          <w:rFonts w:cs="Arial"/>
          <w:lang w:val="es-ES_tradnl"/>
        </w:rPr>
        <w:t>Recovery</w:t>
      </w:r>
      <w:proofErr w:type="spellEnd"/>
      <w:r>
        <w:rPr>
          <w:rFonts w:cs="Arial"/>
          <w:lang w:val="es-ES_tradnl"/>
        </w:rPr>
        <w:t>.</w:t>
      </w:r>
    </w:p>
    <w:p w:rsidR="00352AB5" w:rsidRDefault="00352AB5" w:rsidP="00626327">
      <w:pPr>
        <w:pStyle w:val="Proced-N2"/>
        <w:rPr>
          <w:rFonts w:asciiTheme="minorHAnsi" w:hAnsiTheme="minorHAnsi"/>
        </w:rPr>
      </w:pPr>
      <w:bookmarkStart w:id="8" w:name="_Toc492553603"/>
      <w:r w:rsidRPr="007B5509">
        <w:rPr>
          <w:rFonts w:asciiTheme="minorHAnsi" w:hAnsiTheme="minorHAnsi"/>
        </w:rPr>
        <w:t>ALCANCE</w:t>
      </w:r>
      <w:bookmarkEnd w:id="8"/>
    </w:p>
    <w:p w:rsidR="00E81013" w:rsidRPr="00E81013" w:rsidRDefault="00E81013" w:rsidP="00B11C37">
      <w:pPr>
        <w:pStyle w:val="Prrafodelista"/>
        <w:numPr>
          <w:ilvl w:val="0"/>
          <w:numId w:val="22"/>
        </w:numPr>
        <w:jc w:val="both"/>
        <w:rPr>
          <w:rFonts w:cs="Arial"/>
          <w:lang w:val="es-ES_tradnl"/>
        </w:rPr>
      </w:pPr>
      <w:r w:rsidRPr="00E81013">
        <w:rPr>
          <w:rFonts w:cs="Arial"/>
          <w:lang w:val="es-ES_tradnl"/>
        </w:rPr>
        <w:t xml:space="preserve">Servidores de Producción: </w:t>
      </w:r>
      <w:proofErr w:type="spellStart"/>
      <w:r w:rsidRPr="00E81013">
        <w:rPr>
          <w:rFonts w:cs="Arial"/>
          <w:lang w:val="es-ES_tradnl"/>
        </w:rPr>
        <w:t>Application</w:t>
      </w:r>
      <w:proofErr w:type="spellEnd"/>
      <w:r w:rsidRPr="00E81013">
        <w:rPr>
          <w:rFonts w:cs="Arial"/>
          <w:lang w:val="es-ES_tradnl"/>
        </w:rPr>
        <w:t xml:space="preserve"> Server (Frontal), </w:t>
      </w:r>
      <w:proofErr w:type="spellStart"/>
      <w:r w:rsidRPr="00E81013">
        <w:rPr>
          <w:rFonts w:cs="Arial"/>
          <w:lang w:val="es-ES_tradnl"/>
        </w:rPr>
        <w:t>Batch</w:t>
      </w:r>
      <w:proofErr w:type="spellEnd"/>
      <w:r w:rsidRPr="00E81013">
        <w:rPr>
          <w:rFonts w:cs="Arial"/>
          <w:lang w:val="es-ES_tradnl"/>
        </w:rPr>
        <w:t xml:space="preserve"> Server, </w:t>
      </w:r>
      <w:proofErr w:type="spellStart"/>
      <w:r w:rsidRPr="00E81013">
        <w:rPr>
          <w:rFonts w:cs="Arial"/>
          <w:lang w:val="es-ES_tradnl"/>
        </w:rPr>
        <w:t>Database</w:t>
      </w:r>
      <w:proofErr w:type="spellEnd"/>
      <w:r w:rsidRPr="00E81013">
        <w:rPr>
          <w:rFonts w:cs="Arial"/>
          <w:lang w:val="es-ES_tradnl"/>
        </w:rPr>
        <w:t xml:space="preserve"> Server. HW, SW y configuración. Comunicaciones e infraestructura necesaria.</w:t>
      </w:r>
    </w:p>
    <w:p w:rsidR="008E6040" w:rsidRPr="00E81013" w:rsidRDefault="00E81013" w:rsidP="00B11C37">
      <w:pPr>
        <w:pStyle w:val="Prrafodelista"/>
        <w:numPr>
          <w:ilvl w:val="0"/>
          <w:numId w:val="22"/>
        </w:numPr>
        <w:jc w:val="both"/>
        <w:rPr>
          <w:rFonts w:cs="Arial"/>
          <w:lang w:val="es-ES_tradnl"/>
        </w:rPr>
      </w:pPr>
      <w:r w:rsidRPr="00E81013">
        <w:rPr>
          <w:rFonts w:cs="Arial"/>
          <w:lang w:val="es-ES_tradnl"/>
        </w:rPr>
        <w:t>Gestión del Aprovisionamiento (nuestras manos remotas)</w:t>
      </w:r>
    </w:p>
    <w:p w:rsidR="00C61C8B" w:rsidRDefault="00C61C8B" w:rsidP="00C61C8B">
      <w:pPr>
        <w:pStyle w:val="Proced-N2"/>
        <w:rPr>
          <w:rFonts w:asciiTheme="minorHAnsi" w:hAnsiTheme="minorHAnsi"/>
        </w:rPr>
      </w:pPr>
      <w:bookmarkStart w:id="9" w:name="_Toc492553604"/>
      <w:r>
        <w:rPr>
          <w:rFonts w:asciiTheme="minorHAnsi" w:hAnsiTheme="minorHAnsi"/>
        </w:rPr>
        <w:t>TIEMPO DE EJECUCIÓN</w:t>
      </w:r>
      <w:bookmarkEnd w:id="9"/>
    </w:p>
    <w:p w:rsidR="00B11C37" w:rsidRPr="00B11C37" w:rsidRDefault="00B11C37" w:rsidP="00B11C37">
      <w:pPr>
        <w:pStyle w:val="Prrafodelista"/>
        <w:numPr>
          <w:ilvl w:val="0"/>
          <w:numId w:val="23"/>
        </w:numPr>
        <w:rPr>
          <w:sz w:val="20"/>
        </w:rPr>
      </w:pPr>
      <w:r w:rsidRPr="00B11C37">
        <w:rPr>
          <w:sz w:val="20"/>
        </w:rPr>
        <w:t>RTO (Tiem</w:t>
      </w:r>
      <w:r w:rsidR="00F82106">
        <w:rPr>
          <w:sz w:val="20"/>
        </w:rPr>
        <w:t>po Objetivo de Recuperación): 1</w:t>
      </w:r>
      <w:r w:rsidR="008B4F3E">
        <w:rPr>
          <w:sz w:val="20"/>
        </w:rPr>
        <w:t>0</w:t>
      </w:r>
      <w:r w:rsidRPr="00B11C37">
        <w:rPr>
          <w:sz w:val="20"/>
        </w:rPr>
        <w:t xml:space="preserve"> horas</w:t>
      </w:r>
      <w:r w:rsidR="00230BDF">
        <w:rPr>
          <w:sz w:val="20"/>
        </w:rPr>
        <w:t xml:space="preserve"> </w:t>
      </w:r>
    </w:p>
    <w:p w:rsidR="00FC438C" w:rsidRDefault="00B11C37" w:rsidP="00B11C37">
      <w:pPr>
        <w:pStyle w:val="Prrafodelista"/>
        <w:numPr>
          <w:ilvl w:val="0"/>
          <w:numId w:val="23"/>
        </w:numPr>
        <w:rPr>
          <w:sz w:val="20"/>
        </w:rPr>
      </w:pPr>
      <w:r w:rsidRPr="00B11C37">
        <w:rPr>
          <w:sz w:val="20"/>
        </w:rPr>
        <w:t>RPO (Punto Objetivo de Recuperación): 24 horas</w:t>
      </w:r>
    </w:p>
    <w:p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0" w:name="_Toc492553605"/>
      <w:r w:rsidRPr="007B5509">
        <w:rPr>
          <w:rFonts w:asciiTheme="minorHAnsi" w:hAnsiTheme="minorHAnsi"/>
        </w:rPr>
        <w:t>DOCUMENTOS RELACIONADOS</w:t>
      </w:r>
      <w:bookmarkEnd w:id="10"/>
    </w:p>
    <w:p w:rsidR="008E6040" w:rsidRPr="008E6040" w:rsidRDefault="008E6040" w:rsidP="008339C5">
      <w:pPr>
        <w:rPr>
          <w:lang w:val="es-ES_tradnl" w:eastAsia="es-ES"/>
        </w:rPr>
      </w:pPr>
      <w:r w:rsidRPr="008E6040">
        <w:rPr>
          <w:lang w:val="es-ES_tradnl" w:eastAsia="es-ES"/>
        </w:rPr>
        <w:t>A la hora de realizar est</w:t>
      </w:r>
      <w:r w:rsidR="00E07316">
        <w:rPr>
          <w:lang w:val="es-ES_tradnl" w:eastAsia="es-ES"/>
        </w:rPr>
        <w:t>a</w:t>
      </w:r>
      <w:r w:rsidRPr="008E6040">
        <w:rPr>
          <w:lang w:val="es-ES_tradnl" w:eastAsia="es-ES"/>
        </w:rPr>
        <w:t xml:space="preserve"> </w:t>
      </w:r>
      <w:r w:rsidR="00E07316">
        <w:rPr>
          <w:lang w:val="es-ES_tradnl" w:eastAsia="es-ES"/>
        </w:rPr>
        <w:t>secuencia</w:t>
      </w:r>
      <w:r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  <w:r w:rsidRPr="00025513">
              <w:rPr>
                <w:lang w:val="es-ES_tradnl"/>
              </w:rPr>
              <w:t>Documentación de Referencia</w:t>
            </w: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731B6F" w:rsidRDefault="00211353" w:rsidP="00731B6F">
            <w:pPr>
              <w:rPr>
                <w:sz w:val="20"/>
              </w:rPr>
            </w:pPr>
            <w:fldSimple w:instr=" FILENAME ">
              <w:r w:rsidR="00731B6F">
                <w:t>1</w:t>
              </w:r>
              <w:r w:rsidR="00166F9A">
                <w:t>1</w:t>
              </w:r>
              <w:r w:rsidR="00731B6F">
                <w:t>. HRE_PCT_Sec_Recuperación ante Incidencias en Recovery_v</w:t>
              </w:r>
              <w:r w:rsidR="00FA6F94">
                <w:t>3</w:t>
              </w:r>
              <w:r w:rsidR="00731B6F">
                <w:t>.</w:t>
              </w:r>
              <w:r w:rsidR="00FA6F94">
                <w:t>0</w:t>
              </w:r>
              <w:r w:rsidR="00731B6F">
                <w:t>0.docx</w:t>
              </w:r>
            </w:fldSimple>
          </w:p>
        </w:tc>
      </w:tr>
      <w:tr w:rsidR="008E6040" w:rsidRPr="00025513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211353" w:rsidP="008339C5">
            <w:pPr>
              <w:rPr>
                <w:lang w:val="es-ES_tradnl"/>
              </w:rPr>
            </w:pPr>
            <w:fldSimple w:instr=" FILENAME ">
              <w:r w:rsidR="00731B6F">
                <w:t>1</w:t>
              </w:r>
              <w:r w:rsidR="00166F9A">
                <w:t>2</w:t>
              </w:r>
              <w:r w:rsidR="00731B6F">
                <w:t>. HRE_PCT_Sec_Recuperación ante Incidencias en Rem_v</w:t>
              </w:r>
              <w:r w:rsidR="00FA6F94">
                <w:t>3</w:t>
              </w:r>
              <w:r w:rsidR="00731B6F">
                <w:t>.</w:t>
              </w:r>
              <w:r w:rsidR="00FA6F94">
                <w:t>0</w:t>
              </w:r>
              <w:r w:rsidR="00731B6F">
                <w:t>0.docx</w:t>
              </w:r>
            </w:fldSimple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:rsidR="00352AB5" w:rsidRPr="007B5509" w:rsidRDefault="00104970" w:rsidP="00352AB5">
      <w:pPr>
        <w:pStyle w:val="Proced-N1"/>
        <w:rPr>
          <w:rFonts w:asciiTheme="minorHAnsi" w:hAnsiTheme="minorHAnsi"/>
        </w:rPr>
      </w:pPr>
      <w:bookmarkStart w:id="11" w:name="_Toc492553606"/>
      <w:bookmarkStart w:id="12" w:name="OLE_LINK1"/>
      <w:bookmarkStart w:id="13" w:name="OLE_LINK2"/>
      <w:bookmarkStart w:id="14" w:name="OLE_LINK3"/>
      <w:r>
        <w:rPr>
          <w:rFonts w:asciiTheme="minorHAnsi" w:hAnsiTheme="minorHAnsi"/>
        </w:rPr>
        <w:lastRenderedPageBreak/>
        <w:t>DIAGRAMA DE FLUJO</w:t>
      </w:r>
      <w:bookmarkEnd w:id="11"/>
    </w:p>
    <w:bookmarkEnd w:id="12"/>
    <w:bookmarkEnd w:id="13"/>
    <w:bookmarkEnd w:id="14"/>
    <w:p w:rsidR="00104970" w:rsidRDefault="008B4F3E">
      <w:pPr>
        <w:rPr>
          <w:rFonts w:eastAsiaTheme="majorEastAsia" w:cstheme="majorBidi"/>
          <w:bCs/>
          <w:color w:val="002060"/>
          <w:sz w:val="28"/>
          <w:szCs w:val="26"/>
        </w:rPr>
      </w:pPr>
      <w:r w:rsidRPr="008B4F3E">
        <w:rPr>
          <w:rFonts w:eastAsiaTheme="majorEastAsia" w:cstheme="majorBidi"/>
          <w:bCs/>
          <w:noProof/>
          <w:color w:val="002060"/>
          <w:sz w:val="28"/>
          <w:szCs w:val="26"/>
          <w:lang w:eastAsia="es-ES"/>
        </w:rPr>
        <w:drawing>
          <wp:inline distT="0" distB="0" distL="0" distR="0" wp14:anchorId="7763CEA3" wp14:editId="3E040D3A">
            <wp:extent cx="5400040" cy="4200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5" w:name="_Toc492553607"/>
      <w:r>
        <w:rPr>
          <w:rFonts w:asciiTheme="minorHAnsi" w:hAnsiTheme="minorHAnsi"/>
        </w:rPr>
        <w:lastRenderedPageBreak/>
        <w:t xml:space="preserve">DESCRIPCIÓN </w:t>
      </w:r>
      <w:r w:rsidR="00E07316">
        <w:rPr>
          <w:rFonts w:asciiTheme="minorHAnsi" w:hAnsiTheme="minorHAnsi"/>
        </w:rPr>
        <w:t>DE LA SECUENCIA</w:t>
      </w:r>
      <w:bookmarkEnd w:id="15"/>
    </w:p>
    <w:p w:rsidR="00B11C37" w:rsidRDefault="00B11C37" w:rsidP="00B11C37">
      <w:pPr>
        <w:jc w:val="both"/>
      </w:pPr>
      <w:r>
        <w:t>Localización del CPD de contingencia: Oficinas de PFS en Valencia (Edificio Sorolla).</w:t>
      </w:r>
    </w:p>
    <w:p w:rsidR="00B11C37" w:rsidRDefault="00D07E8B" w:rsidP="00B11C37">
      <w:pPr>
        <w:jc w:val="both"/>
      </w:pPr>
      <w:r>
        <w:t xml:space="preserve">Se activará el entorno de contingencia, </w:t>
      </w:r>
      <w:r w:rsidR="00B11C37">
        <w:t xml:space="preserve">réplica del entorno de producción, </w:t>
      </w:r>
      <w:r>
        <w:t xml:space="preserve">a </w:t>
      </w:r>
      <w:r w:rsidR="00B11C37">
        <w:t>un nivel de</w:t>
      </w:r>
      <w:r>
        <w:t xml:space="preserve">finido </w:t>
      </w:r>
      <w:r w:rsidR="00B11C37">
        <w:t>mínimo aceptable.</w:t>
      </w:r>
    </w:p>
    <w:p w:rsidR="00104970" w:rsidRDefault="00B11C37" w:rsidP="00B11C37">
      <w:pPr>
        <w:jc w:val="both"/>
        <w:rPr>
          <w:rFonts w:eastAsiaTheme="majorEastAsia" w:cstheme="majorBidi"/>
          <w:bCs/>
          <w:color w:val="002060"/>
          <w:sz w:val="28"/>
          <w:szCs w:val="26"/>
        </w:rPr>
      </w:pPr>
      <w:r>
        <w:t xml:space="preserve">Se realiza diariamente una copia de la BBDD de producción de RSI a VLC. </w:t>
      </w:r>
      <w:proofErr w:type="gramStart"/>
      <w:r>
        <w:t xml:space="preserve">Este </w:t>
      </w:r>
      <w:proofErr w:type="spellStart"/>
      <w:r>
        <w:t>backup</w:t>
      </w:r>
      <w:proofErr w:type="spellEnd"/>
      <w:proofErr w:type="gramEnd"/>
      <w:r>
        <w:t xml:space="preserve"> se realiza todos los días a las </w:t>
      </w:r>
      <w:r w:rsidR="008B4F3E">
        <w:t>2</w:t>
      </w:r>
      <w:r>
        <w:t>:00h y se almac</w:t>
      </w:r>
      <w:r w:rsidR="00D07E8B">
        <w:t>ena en el repositorio de backups</w:t>
      </w:r>
      <w:r>
        <w:t xml:space="preserve"> de PFS.</w:t>
      </w:r>
      <w:r w:rsidR="00104970">
        <w:br w:type="page"/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6" w:name="_Toc492553608"/>
      <w:r>
        <w:rPr>
          <w:rFonts w:asciiTheme="minorHAnsi" w:hAnsiTheme="minorHAnsi"/>
        </w:rPr>
        <w:lastRenderedPageBreak/>
        <w:t xml:space="preserve">ROLES Y RESPONSABILIDADES </w:t>
      </w:r>
      <w:r w:rsidR="00E07316">
        <w:rPr>
          <w:rFonts w:asciiTheme="minorHAnsi" w:hAnsiTheme="minorHAnsi"/>
        </w:rPr>
        <w:t>DE LA SECUENCIA</w:t>
      </w:r>
      <w:bookmarkEnd w:id="16"/>
    </w:p>
    <w:p w:rsidR="002A569D" w:rsidRDefault="002A569D" w:rsidP="002A569D">
      <w:pPr>
        <w:jc w:val="both"/>
      </w:pPr>
      <w:r w:rsidRPr="00087E92">
        <w:t>A continuación, especificamos los datos de contacto del Personal que se responsabilizarí</w:t>
      </w:r>
      <w:r>
        <w:t>a</w:t>
      </w:r>
      <w:r w:rsidRPr="00087E92">
        <w:t xml:space="preserve"> de la resolución de la incidencia,</w:t>
      </w:r>
      <w:r w:rsidR="00A84256">
        <w:t xml:space="preserve"> </w:t>
      </w:r>
      <w:r w:rsidRPr="00087E92">
        <w:t>en caso de materializarse la contingencia.</w:t>
      </w:r>
    </w:p>
    <w:p w:rsidR="00B4390D" w:rsidRDefault="00B4390D" w:rsidP="002A569D">
      <w:pPr>
        <w:jc w:val="both"/>
        <w:rPr>
          <w:b/>
        </w:rPr>
      </w:pPr>
      <w:r w:rsidRPr="00C962B7">
        <w:rPr>
          <w:b/>
        </w:rPr>
        <w:t>Responsable/s</w:t>
      </w:r>
      <w:r>
        <w:rPr>
          <w:b/>
        </w:rPr>
        <w:t xml:space="preserve"> convocar comité: </w:t>
      </w:r>
    </w:p>
    <w:p w:rsidR="00B4390D" w:rsidRDefault="00B4390D" w:rsidP="00B4390D">
      <w:pPr>
        <w:pStyle w:val="Prrafodelista"/>
        <w:numPr>
          <w:ilvl w:val="0"/>
          <w:numId w:val="30"/>
        </w:numPr>
        <w:jc w:val="both"/>
      </w:pPr>
      <w:r>
        <w:t xml:space="preserve">Responsable cliente: </w:t>
      </w:r>
      <w:r w:rsidRPr="00B4390D">
        <w:t>Diego Rodríguez</w:t>
      </w:r>
      <w:r>
        <w:t xml:space="preserve"> (Teléfono 689 95 41 95)</w:t>
      </w:r>
    </w:p>
    <w:p w:rsidR="00B4390D" w:rsidRPr="00B4390D" w:rsidRDefault="00B4390D" w:rsidP="00B4390D">
      <w:pPr>
        <w:pStyle w:val="Prrafodelista"/>
        <w:numPr>
          <w:ilvl w:val="0"/>
          <w:numId w:val="30"/>
        </w:numPr>
        <w:jc w:val="both"/>
      </w:pPr>
      <w:r>
        <w:t xml:space="preserve">Responsable operaciones: </w:t>
      </w:r>
      <w:r w:rsidRPr="00B4390D">
        <w:t>Iván Fuentes</w:t>
      </w:r>
      <w:r>
        <w:t xml:space="preserve"> (Teléfono 629 84 26 95)</w:t>
      </w:r>
      <w:r w:rsidRPr="00B4390D">
        <w:t>.</w:t>
      </w:r>
    </w:p>
    <w:p w:rsidR="000F285A" w:rsidRPr="00C962B7" w:rsidRDefault="000F285A" w:rsidP="000F285A">
      <w:pPr>
        <w:rPr>
          <w:b/>
        </w:rPr>
      </w:pPr>
      <w:r w:rsidRPr="00C962B7">
        <w:rPr>
          <w:b/>
        </w:rPr>
        <w:t xml:space="preserve">Responsable/s de la ejecución </w:t>
      </w:r>
      <w:r w:rsidR="00E07316">
        <w:rPr>
          <w:b/>
        </w:rPr>
        <w:t>de la secuencia</w:t>
      </w:r>
      <w:r w:rsidRPr="00C962B7">
        <w:rPr>
          <w:b/>
        </w:rPr>
        <w:t>:</w:t>
      </w:r>
    </w:p>
    <w:p w:rsidR="00B11C37" w:rsidRDefault="00B11C37" w:rsidP="00B11C37">
      <w:pPr>
        <w:pStyle w:val="Prrafodelista"/>
        <w:numPr>
          <w:ilvl w:val="0"/>
          <w:numId w:val="24"/>
        </w:numPr>
      </w:pPr>
      <w:r>
        <w:t>Técnica de Sistemas PFS, Administración BBDD PFS y Operaciones PFS.</w:t>
      </w:r>
    </w:p>
    <w:p w:rsidR="00E35D2E" w:rsidRDefault="00E35D2E" w:rsidP="00B11C37">
      <w:pPr>
        <w:pStyle w:val="Prrafodelista"/>
        <w:numPr>
          <w:ilvl w:val="0"/>
          <w:numId w:val="24"/>
        </w:numPr>
      </w:pPr>
      <w:r>
        <w:t>Teléfono de guardia: 96 064 34 09</w:t>
      </w:r>
    </w:p>
    <w:p w:rsidR="000F285A" w:rsidRDefault="000F285A" w:rsidP="000F285A">
      <w:pPr>
        <w:rPr>
          <w:b/>
        </w:rPr>
      </w:pPr>
      <w:r w:rsidRPr="00C962B7">
        <w:rPr>
          <w:b/>
        </w:rPr>
        <w:t xml:space="preserve">Localización desde dónde se puede ejecutar </w:t>
      </w:r>
      <w:r w:rsidR="00E07316">
        <w:rPr>
          <w:b/>
        </w:rPr>
        <w:t>la secuencia</w:t>
      </w:r>
      <w:r w:rsidRPr="00C962B7">
        <w:rPr>
          <w:b/>
        </w:rPr>
        <w:t>:</w:t>
      </w:r>
    </w:p>
    <w:p w:rsidR="00B11C37" w:rsidRPr="008B4F3E" w:rsidRDefault="00B11C37" w:rsidP="00B11C37">
      <w:pPr>
        <w:pStyle w:val="Prrafodelista"/>
        <w:numPr>
          <w:ilvl w:val="0"/>
          <w:numId w:val="25"/>
        </w:numPr>
        <w:rPr>
          <w:color w:val="000000" w:themeColor="text1"/>
        </w:rPr>
      </w:pPr>
      <w:r w:rsidRPr="008B4F3E">
        <w:rPr>
          <w:color w:val="000000" w:themeColor="text1"/>
        </w:rPr>
        <w:t>Delegación PFS Valencia en horario laboral.</w:t>
      </w:r>
    </w:p>
    <w:p w:rsidR="000F285A" w:rsidRPr="003A1B1F" w:rsidRDefault="00B11C37" w:rsidP="00B11C37">
      <w:pPr>
        <w:pStyle w:val="Prrafodelista"/>
        <w:numPr>
          <w:ilvl w:val="0"/>
          <w:numId w:val="25"/>
        </w:numPr>
      </w:pPr>
      <w:r>
        <w:t>Fuera de horario, puede realizarse en remoto desde cualquier ubicación, conectando a través de la VPN de PFS</w:t>
      </w:r>
      <w:r w:rsidR="008B4F3E">
        <w:t xml:space="preserve"> con RSI</w:t>
      </w:r>
      <w:r>
        <w:t>.</w:t>
      </w:r>
    </w:p>
    <w:p w:rsidR="00104970" w:rsidRDefault="00104970">
      <w:pPr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:rsidR="00104970" w:rsidRPr="007B5509" w:rsidRDefault="00E21FD0" w:rsidP="00104970">
      <w:pPr>
        <w:pStyle w:val="Proced-N1"/>
        <w:rPr>
          <w:rFonts w:asciiTheme="minorHAnsi" w:hAnsiTheme="minorHAnsi"/>
        </w:rPr>
      </w:pPr>
      <w:bookmarkStart w:id="17" w:name="_Toc453836870"/>
      <w:bookmarkStart w:id="18" w:name="_Toc453847377"/>
      <w:bookmarkStart w:id="19" w:name="_Toc492553609"/>
      <w:r>
        <w:rPr>
          <w:rFonts w:asciiTheme="minorHAnsi" w:hAnsiTheme="minorHAnsi"/>
        </w:rPr>
        <w:lastRenderedPageBreak/>
        <w:t>ACTIVIDADES</w:t>
      </w:r>
      <w:bookmarkEnd w:id="17"/>
      <w:r>
        <w:rPr>
          <w:rFonts w:asciiTheme="minorHAnsi" w:hAnsiTheme="minorHAnsi"/>
        </w:rPr>
        <w:t xml:space="preserve"> DE LA SECUENCIA DE RECUPERACIÓN</w:t>
      </w:r>
      <w:bookmarkEnd w:id="18"/>
      <w:bookmarkEnd w:id="19"/>
      <w:r w:rsidR="00104970">
        <w:rPr>
          <w:rFonts w:asciiTheme="minorHAnsi" w:hAnsiTheme="minorHAnsi"/>
        </w:rPr>
        <w:tab/>
      </w:r>
    </w:p>
    <w:p w:rsidR="00B11C37" w:rsidRPr="001C1E4C" w:rsidRDefault="00B11C37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bookmarkStart w:id="20" w:name="OLE_LINK4"/>
      <w:bookmarkStart w:id="21" w:name="OLE_LINK5"/>
      <w:r w:rsidRPr="001C1E4C">
        <w:rPr>
          <w:color w:val="000000" w:themeColor="text1"/>
        </w:rPr>
        <w:t>Activar Plan Contingencia, notificando a HRE y convocar al equipo de Contingencia de PFS.</w:t>
      </w:r>
    </w:p>
    <w:p w:rsidR="00B11C37" w:rsidRPr="001C1E4C" w:rsidRDefault="00B11C37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>Copiar</w:t>
      </w:r>
      <w:r w:rsidR="001C1E4C" w:rsidRPr="001C1E4C">
        <w:rPr>
          <w:color w:val="000000" w:themeColor="text1"/>
        </w:rPr>
        <w:t xml:space="preserve"> y restaurar</w:t>
      </w:r>
      <w:r w:rsidRPr="001C1E4C">
        <w:rPr>
          <w:color w:val="000000" w:themeColor="text1"/>
        </w:rPr>
        <w:t xml:space="preserve"> </w:t>
      </w:r>
      <w:proofErr w:type="gramStart"/>
      <w:r w:rsidRPr="001C1E4C">
        <w:rPr>
          <w:color w:val="000000" w:themeColor="text1"/>
        </w:rPr>
        <w:t xml:space="preserve">un </w:t>
      </w:r>
      <w:proofErr w:type="spellStart"/>
      <w:r w:rsidRPr="001C1E4C">
        <w:rPr>
          <w:color w:val="000000" w:themeColor="text1"/>
        </w:rPr>
        <w:t>backup</w:t>
      </w:r>
      <w:proofErr w:type="spellEnd"/>
      <w:proofErr w:type="gramEnd"/>
      <w:r w:rsidRPr="001C1E4C">
        <w:rPr>
          <w:color w:val="000000" w:themeColor="text1"/>
        </w:rPr>
        <w:t xml:space="preserve"> de toda la BBDD a esta máquina. </w:t>
      </w:r>
      <w:proofErr w:type="gramStart"/>
      <w:r w:rsidRPr="001C1E4C">
        <w:rPr>
          <w:color w:val="000000" w:themeColor="text1"/>
        </w:rPr>
        <w:t xml:space="preserve">Este </w:t>
      </w:r>
      <w:proofErr w:type="spellStart"/>
      <w:r w:rsidRPr="001C1E4C">
        <w:rPr>
          <w:color w:val="000000" w:themeColor="text1"/>
        </w:rPr>
        <w:t>backup</w:t>
      </w:r>
      <w:proofErr w:type="spellEnd"/>
      <w:proofErr w:type="gramEnd"/>
      <w:r w:rsidR="00DF171D" w:rsidRPr="001C1E4C">
        <w:rPr>
          <w:color w:val="000000" w:themeColor="text1"/>
        </w:rPr>
        <w:t xml:space="preserve"> y restauración</w:t>
      </w:r>
      <w:r w:rsidRPr="001C1E4C">
        <w:rPr>
          <w:color w:val="000000" w:themeColor="text1"/>
        </w:rPr>
        <w:t xml:space="preserve"> se realiza todos los días a las </w:t>
      </w:r>
      <w:r w:rsidR="00DF171D" w:rsidRPr="001C1E4C">
        <w:rPr>
          <w:color w:val="000000" w:themeColor="text1"/>
        </w:rPr>
        <w:t>2</w:t>
      </w:r>
      <w:r w:rsidRPr="001C1E4C">
        <w:rPr>
          <w:color w:val="000000" w:themeColor="text1"/>
        </w:rPr>
        <w:t>:00h, por lo que, se perderá la información actualizada a partir de esa hora.</w:t>
      </w:r>
    </w:p>
    <w:p w:rsidR="00B11C37" w:rsidRPr="001C1E4C" w:rsidRDefault="00B11C37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>Levantar una instancia que actuará como servidor de aplicaciones (Frontal) ya configurado con una IP pública nueva.</w:t>
      </w:r>
    </w:p>
    <w:p w:rsidR="001C1E4C" w:rsidRPr="001C1E4C" w:rsidRDefault="001C1E4C" w:rsidP="001C1E4C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 xml:space="preserve">Copiar </w:t>
      </w:r>
      <w:proofErr w:type="gramStart"/>
      <w:r w:rsidRPr="001C1E4C">
        <w:rPr>
          <w:color w:val="000000" w:themeColor="text1"/>
        </w:rPr>
        <w:t xml:space="preserve">el </w:t>
      </w:r>
      <w:proofErr w:type="spellStart"/>
      <w:r w:rsidRPr="001C1E4C">
        <w:rPr>
          <w:color w:val="000000" w:themeColor="text1"/>
        </w:rPr>
        <w:t>backup</w:t>
      </w:r>
      <w:proofErr w:type="spellEnd"/>
      <w:proofErr w:type="gramEnd"/>
      <w:r w:rsidRPr="001C1E4C">
        <w:rPr>
          <w:color w:val="000000" w:themeColor="text1"/>
        </w:rPr>
        <w:t xml:space="preserve"> de la última versión de la aplicación </w:t>
      </w:r>
      <w:proofErr w:type="spellStart"/>
      <w:r w:rsidRPr="001C1E4C">
        <w:rPr>
          <w:color w:val="000000" w:themeColor="text1"/>
        </w:rPr>
        <w:t>Recovery</w:t>
      </w:r>
      <w:proofErr w:type="spellEnd"/>
      <w:r w:rsidRPr="001C1E4C">
        <w:rPr>
          <w:color w:val="000000" w:themeColor="text1"/>
        </w:rPr>
        <w:t xml:space="preserve"> a esta máquina.</w:t>
      </w:r>
    </w:p>
    <w:p w:rsidR="00B11C37" w:rsidRPr="001C1E4C" w:rsidRDefault="001C1E4C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 xml:space="preserve">Comprobar conexión con </w:t>
      </w:r>
      <w:r w:rsidR="00B11C37" w:rsidRPr="001C1E4C">
        <w:rPr>
          <w:color w:val="000000" w:themeColor="text1"/>
        </w:rPr>
        <w:t xml:space="preserve">LDAP </w:t>
      </w:r>
      <w:r w:rsidRPr="001C1E4C">
        <w:rPr>
          <w:color w:val="000000" w:themeColor="text1"/>
        </w:rPr>
        <w:t>y Gestor Documental de HRE</w:t>
      </w:r>
      <w:r w:rsidR="00B11C37" w:rsidRPr="001C1E4C">
        <w:rPr>
          <w:color w:val="000000" w:themeColor="text1"/>
        </w:rPr>
        <w:t>.</w:t>
      </w:r>
    </w:p>
    <w:p w:rsidR="00B11C37" w:rsidRPr="001C1E4C" w:rsidRDefault="00B11C37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 xml:space="preserve">Restaurar y desplegar </w:t>
      </w:r>
      <w:r w:rsidR="001C1E4C" w:rsidRPr="001C1E4C">
        <w:rPr>
          <w:color w:val="000000" w:themeColor="text1"/>
        </w:rPr>
        <w:t xml:space="preserve">la aplicación </w:t>
      </w:r>
      <w:proofErr w:type="spellStart"/>
      <w:r w:rsidR="001C1E4C" w:rsidRPr="001C1E4C">
        <w:rPr>
          <w:color w:val="000000" w:themeColor="text1"/>
        </w:rPr>
        <w:t>Recovery</w:t>
      </w:r>
      <w:proofErr w:type="spellEnd"/>
      <w:r w:rsidRPr="001C1E4C">
        <w:rPr>
          <w:color w:val="000000" w:themeColor="text1"/>
        </w:rPr>
        <w:t>.</w:t>
      </w:r>
    </w:p>
    <w:p w:rsidR="001C1E4C" w:rsidRPr="001C1E4C" w:rsidRDefault="001C1E4C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 xml:space="preserve">Comprobar funcionamiento de </w:t>
      </w:r>
      <w:proofErr w:type="spellStart"/>
      <w:r w:rsidRPr="001C1E4C">
        <w:rPr>
          <w:color w:val="000000" w:themeColor="text1"/>
        </w:rPr>
        <w:t>Recovery</w:t>
      </w:r>
      <w:proofErr w:type="spellEnd"/>
      <w:r w:rsidRPr="001C1E4C">
        <w:rPr>
          <w:color w:val="000000" w:themeColor="text1"/>
        </w:rPr>
        <w:t>.</w:t>
      </w:r>
    </w:p>
    <w:p w:rsidR="00104970" w:rsidRPr="001C1E4C" w:rsidRDefault="00B11C37" w:rsidP="00B11C37">
      <w:pPr>
        <w:pStyle w:val="Prrafodelista"/>
        <w:numPr>
          <w:ilvl w:val="0"/>
          <w:numId w:val="27"/>
        </w:numPr>
        <w:jc w:val="both"/>
        <w:rPr>
          <w:color w:val="000000" w:themeColor="text1"/>
        </w:rPr>
      </w:pPr>
      <w:r w:rsidRPr="001C1E4C">
        <w:rPr>
          <w:color w:val="000000" w:themeColor="text1"/>
        </w:rPr>
        <w:t>Informar a HRE cuando la aplicación esté disponible.</w:t>
      </w:r>
    </w:p>
    <w:p w:rsidR="00B11C37" w:rsidRDefault="00B11C37">
      <w:r w:rsidRPr="00B11C37">
        <w:t>Los pasos 2, 3 y 4 se pueden realizar en paralelo con los pasos 5, 6 y 7. En cambio, el paso 8 y 9 es dependiente de los demás. El tiempo estimado para continuar con el servicio sería: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502"/>
        <w:gridCol w:w="4150"/>
        <w:gridCol w:w="2832"/>
      </w:tblGrid>
      <w:tr w:rsidR="006151FB" w:rsidTr="0061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6151FB" w:rsidP="006151FB">
            <w:pPr>
              <w:jc w:val="center"/>
              <w:rPr>
                <w:lang w:val="es-ES_tradnl"/>
              </w:rPr>
            </w:pPr>
            <w:r w:rsidRPr="006151FB">
              <w:rPr>
                <w:lang w:val="es-ES_tradnl"/>
              </w:rPr>
              <w:t>Paso</w:t>
            </w:r>
          </w:p>
        </w:tc>
        <w:tc>
          <w:tcPr>
            <w:tcW w:w="4236" w:type="dxa"/>
          </w:tcPr>
          <w:p w:rsidR="006151FB" w:rsidRPr="006151FB" w:rsidRDefault="006151FB" w:rsidP="00615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51FB">
              <w:t>Tiempo Estimado</w:t>
            </w:r>
          </w:p>
        </w:tc>
        <w:tc>
          <w:tcPr>
            <w:tcW w:w="2882" w:type="dxa"/>
          </w:tcPr>
          <w:p w:rsidR="006151FB" w:rsidRPr="006151FB" w:rsidRDefault="006151FB" w:rsidP="00615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51FB">
              <w:t>Nota</w:t>
            </w:r>
          </w:p>
        </w:tc>
      </w:tr>
      <w:tr w:rsidR="006151FB" w:rsidTr="0061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6151FB" w:rsidP="006151FB">
            <w:pPr>
              <w:jc w:val="center"/>
              <w:rPr>
                <w:lang w:val="es-ES_tradnl"/>
              </w:rPr>
            </w:pPr>
            <w:r w:rsidRPr="006151FB">
              <w:rPr>
                <w:lang w:val="es-ES_tradnl"/>
              </w:rPr>
              <w:t>1</w:t>
            </w:r>
          </w:p>
        </w:tc>
        <w:tc>
          <w:tcPr>
            <w:tcW w:w="4236" w:type="dxa"/>
          </w:tcPr>
          <w:p w:rsidR="006151FB" w:rsidRPr="006151FB" w:rsidRDefault="0061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1FB">
              <w:t>5 m</w:t>
            </w:r>
          </w:p>
        </w:tc>
        <w:tc>
          <w:tcPr>
            <w:tcW w:w="2882" w:type="dxa"/>
          </w:tcPr>
          <w:p w:rsidR="006151FB" w:rsidRPr="006151FB" w:rsidRDefault="0061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1FB" w:rsidTr="0061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6151FB" w:rsidP="006151FB">
            <w:pPr>
              <w:jc w:val="center"/>
              <w:rPr>
                <w:lang w:val="es-ES_tradnl"/>
              </w:rPr>
            </w:pPr>
            <w:r w:rsidRPr="006151FB">
              <w:rPr>
                <w:lang w:val="es-ES_tradnl"/>
              </w:rPr>
              <w:t>2</w:t>
            </w:r>
          </w:p>
        </w:tc>
        <w:tc>
          <w:tcPr>
            <w:tcW w:w="4236" w:type="dxa"/>
          </w:tcPr>
          <w:p w:rsidR="006151FB" w:rsidRPr="006151FB" w:rsidRDefault="001C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</w:t>
            </w:r>
          </w:p>
        </w:tc>
        <w:tc>
          <w:tcPr>
            <w:tcW w:w="2882" w:type="dxa"/>
          </w:tcPr>
          <w:p w:rsidR="006151FB" w:rsidRPr="006151FB" w:rsidRDefault="0061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1FB" w:rsidTr="0061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36" w:type="dxa"/>
          </w:tcPr>
          <w:p w:rsidR="006151FB" w:rsidRPr="006151FB" w:rsidRDefault="001C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</w:t>
            </w:r>
          </w:p>
        </w:tc>
        <w:tc>
          <w:tcPr>
            <w:tcW w:w="2882" w:type="dxa"/>
          </w:tcPr>
          <w:p w:rsidR="006151FB" w:rsidRPr="006151FB" w:rsidRDefault="001C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paralelo con paso 2</w:t>
            </w:r>
          </w:p>
        </w:tc>
      </w:tr>
      <w:tr w:rsidR="006151FB" w:rsidTr="0061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36" w:type="dxa"/>
          </w:tcPr>
          <w:p w:rsidR="006151FB" w:rsidRPr="006151FB" w:rsidRDefault="001C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51FB" w:rsidRPr="006151FB">
              <w:t>0 m</w:t>
            </w:r>
          </w:p>
        </w:tc>
        <w:tc>
          <w:tcPr>
            <w:tcW w:w="2882" w:type="dxa"/>
          </w:tcPr>
          <w:p w:rsidR="006151FB" w:rsidRPr="006151FB" w:rsidRDefault="0061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1FB" w:rsidTr="0061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36" w:type="dxa"/>
          </w:tcPr>
          <w:p w:rsidR="006151FB" w:rsidRPr="006151FB" w:rsidRDefault="0061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1FB">
              <w:t>10 m</w:t>
            </w:r>
          </w:p>
        </w:tc>
        <w:tc>
          <w:tcPr>
            <w:tcW w:w="2882" w:type="dxa"/>
          </w:tcPr>
          <w:p w:rsidR="006151FB" w:rsidRPr="006151FB" w:rsidRDefault="0061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1FB" w:rsidTr="0061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36" w:type="dxa"/>
          </w:tcPr>
          <w:p w:rsidR="006151FB" w:rsidRPr="006151FB" w:rsidRDefault="001C1E4C" w:rsidP="001C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6151FB" w:rsidRPr="006151FB">
              <w:t xml:space="preserve"> m</w:t>
            </w:r>
          </w:p>
        </w:tc>
        <w:tc>
          <w:tcPr>
            <w:tcW w:w="2882" w:type="dxa"/>
          </w:tcPr>
          <w:p w:rsidR="006151FB" w:rsidRPr="006151FB" w:rsidRDefault="0061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E4C" w:rsidTr="0061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C1E4C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236" w:type="dxa"/>
          </w:tcPr>
          <w:p w:rsidR="001C1E4C" w:rsidRPr="006151FB" w:rsidRDefault="001C1E4C" w:rsidP="001C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</w:t>
            </w:r>
          </w:p>
        </w:tc>
        <w:tc>
          <w:tcPr>
            <w:tcW w:w="2882" w:type="dxa"/>
          </w:tcPr>
          <w:p w:rsidR="001C1E4C" w:rsidRPr="006151FB" w:rsidRDefault="001C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 del paso 2 y 6</w:t>
            </w:r>
          </w:p>
        </w:tc>
      </w:tr>
      <w:tr w:rsidR="006151FB" w:rsidTr="0061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151FB" w:rsidRPr="006151FB" w:rsidRDefault="001C1E4C" w:rsidP="006151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236" w:type="dxa"/>
          </w:tcPr>
          <w:p w:rsidR="006151FB" w:rsidRPr="006151FB" w:rsidRDefault="0061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FB">
              <w:t>5 m</w:t>
            </w:r>
          </w:p>
        </w:tc>
        <w:tc>
          <w:tcPr>
            <w:tcW w:w="2882" w:type="dxa"/>
          </w:tcPr>
          <w:p w:rsidR="006151FB" w:rsidRPr="006151FB" w:rsidRDefault="001C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del anterior</w:t>
            </w:r>
          </w:p>
        </w:tc>
      </w:tr>
    </w:tbl>
    <w:p w:rsidR="006151FB" w:rsidRDefault="006151FB" w:rsidP="006151FB"/>
    <w:p w:rsidR="006151FB" w:rsidRPr="006151FB" w:rsidRDefault="006151FB" w:rsidP="006151FB">
      <w:pPr>
        <w:rPr>
          <w:b/>
        </w:rPr>
      </w:pPr>
      <w:r w:rsidRPr="006151FB">
        <w:rPr>
          <w:b/>
        </w:rPr>
        <w:t xml:space="preserve">Tiempo Recuperación (RT): </w:t>
      </w:r>
    </w:p>
    <w:p w:rsidR="00E35D2E" w:rsidRDefault="006151FB" w:rsidP="006151FB">
      <w:r>
        <w:t xml:space="preserve">En un plazo aproximado de </w:t>
      </w:r>
      <w:r w:rsidR="008B4F3E">
        <w:t>10</w:t>
      </w:r>
      <w:r>
        <w:t xml:space="preserve"> horas se podría tener la aplicación de nuevo en funcionamiento, teniendo en cuenta que este acceso será público.</w:t>
      </w:r>
    </w:p>
    <w:p w:rsidR="00E35D2E" w:rsidRPr="00E35D2E" w:rsidRDefault="00E35D2E" w:rsidP="006151FB">
      <w:pPr>
        <w:rPr>
          <w:b/>
        </w:rPr>
      </w:pPr>
      <w:r w:rsidRPr="00E35D2E">
        <w:rPr>
          <w:b/>
        </w:rPr>
        <w:t>Importante:</w:t>
      </w:r>
    </w:p>
    <w:p w:rsidR="00104970" w:rsidRDefault="00E35D2E" w:rsidP="006151FB">
      <w:pPr>
        <w:rPr>
          <w:rFonts w:eastAsiaTheme="majorEastAsia" w:cstheme="majorBidi"/>
          <w:bCs/>
          <w:color w:val="002060"/>
          <w:sz w:val="28"/>
          <w:szCs w:val="26"/>
        </w:rPr>
      </w:pPr>
      <w:r>
        <w:t>Hay que tener en cuenta que el acceso al gestor documental de Cajamar no está configurado, por lo que no se podrá acceder a dichos documentos.</w:t>
      </w:r>
      <w:r w:rsidR="00104970">
        <w:br w:type="page"/>
      </w:r>
    </w:p>
    <w:p w:rsidR="0023579F" w:rsidRPr="007B5509" w:rsidRDefault="00104970" w:rsidP="00136DB2">
      <w:pPr>
        <w:pStyle w:val="Proced-N1"/>
        <w:rPr>
          <w:rFonts w:asciiTheme="minorHAnsi" w:hAnsiTheme="minorHAnsi"/>
        </w:rPr>
      </w:pPr>
      <w:bookmarkStart w:id="22" w:name="_Toc492553610"/>
      <w:bookmarkEnd w:id="20"/>
      <w:bookmarkEnd w:id="21"/>
      <w:r>
        <w:rPr>
          <w:rFonts w:asciiTheme="minorHAnsi" w:hAnsiTheme="minorHAnsi"/>
        </w:rPr>
        <w:lastRenderedPageBreak/>
        <w:t>ANEXOS</w:t>
      </w:r>
      <w:bookmarkEnd w:id="22"/>
    </w:p>
    <w:p w:rsidR="00796EDD" w:rsidRDefault="00171AB7" w:rsidP="00352AB5">
      <w:pPr>
        <w:rPr>
          <w:sz w:val="20"/>
        </w:rPr>
      </w:pPr>
      <w:r>
        <w:rPr>
          <w:sz w:val="20"/>
        </w:rPr>
        <w:t>Ver documentos:</w:t>
      </w:r>
    </w:p>
    <w:p w:rsidR="00A7124F" w:rsidRPr="00A7124F" w:rsidRDefault="00FC4430" w:rsidP="00A7124F">
      <w:pPr>
        <w:pStyle w:val="Prrafodelista"/>
        <w:numPr>
          <w:ilvl w:val="0"/>
          <w:numId w:val="31"/>
        </w:numPr>
        <w:rPr>
          <w:sz w:val="20"/>
        </w:rPr>
      </w:pPr>
      <w:r>
        <w:fldChar w:fldCharType="begin"/>
      </w:r>
      <w:r>
        <w:instrText xml:space="preserve"> FILENAME </w:instrText>
      </w:r>
      <w:r>
        <w:fldChar w:fldCharType="separate"/>
      </w:r>
      <w:r w:rsidR="00A7124F">
        <w:t>1</w:t>
      </w:r>
      <w:r w:rsidR="00031E45">
        <w:t>1</w:t>
      </w:r>
      <w:r w:rsidR="00A7124F">
        <w:t>. HRE_PCT_Sec_Recuperación ante Incidencias en Recovery_v</w:t>
      </w:r>
      <w:r w:rsidR="00FA6F94">
        <w:t>3</w:t>
      </w:r>
      <w:r w:rsidR="00A7124F">
        <w:t>.</w:t>
      </w:r>
      <w:r w:rsidR="00FA6F94">
        <w:t>0</w:t>
      </w:r>
      <w:r w:rsidR="00A7124F">
        <w:t>0.docx</w:t>
      </w:r>
      <w:r>
        <w:fldChar w:fldCharType="end"/>
      </w:r>
    </w:p>
    <w:p w:rsidR="00171AB7" w:rsidRPr="00A7124F" w:rsidRDefault="00FC4430" w:rsidP="00A7124F">
      <w:pPr>
        <w:pStyle w:val="Prrafodelista"/>
        <w:numPr>
          <w:ilvl w:val="0"/>
          <w:numId w:val="31"/>
        </w:numPr>
        <w:rPr>
          <w:sz w:val="20"/>
        </w:rPr>
      </w:pPr>
      <w:r>
        <w:fldChar w:fldCharType="begin"/>
      </w:r>
      <w:r>
        <w:instrText xml:space="preserve"> FILENAME </w:instrText>
      </w:r>
      <w:r>
        <w:fldChar w:fldCharType="separate"/>
      </w:r>
      <w:r w:rsidR="00171AB7">
        <w:t>1</w:t>
      </w:r>
      <w:r w:rsidR="00031E45">
        <w:t>2</w:t>
      </w:r>
      <w:r w:rsidR="00171AB7">
        <w:t>. HRE_PCT_Sec_Recuperación ante Incidencias en Rem_v</w:t>
      </w:r>
      <w:r w:rsidR="00FA6F94">
        <w:t>3</w:t>
      </w:r>
      <w:r w:rsidR="00171AB7">
        <w:t>.</w:t>
      </w:r>
      <w:r w:rsidR="00FA6F94">
        <w:t>0</w:t>
      </w:r>
      <w:r w:rsidR="00171AB7">
        <w:t>0.docx</w:t>
      </w:r>
      <w:r>
        <w:fldChar w:fldCharType="end"/>
      </w:r>
    </w:p>
    <w:sectPr w:rsidR="00171AB7" w:rsidRPr="00A7124F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430" w:rsidRDefault="00FC4430" w:rsidP="00FE3E55">
      <w:pPr>
        <w:spacing w:after="0" w:line="240" w:lineRule="auto"/>
      </w:pPr>
      <w:r>
        <w:separator/>
      </w:r>
    </w:p>
  </w:endnote>
  <w:endnote w:type="continuationSeparator" w:id="0">
    <w:p w:rsidR="00FC4430" w:rsidRDefault="00FC4430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FE0" w:rsidRDefault="00BF7FE0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BF7FE0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BF7FE0" w:rsidRPr="00316757" w:rsidRDefault="00BF7FE0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230BDF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>Prohibida su copia o divulgación bajo ningún concepto</w:t>
          </w:r>
        </w:p>
      </w:tc>
    </w:tr>
    <w:tr w:rsidR="00BF7FE0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BF7FE0" w:rsidRPr="00C42FAD" w:rsidRDefault="00BF7FE0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BF7FE0" w:rsidRDefault="00BF7FE0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FE0" w:rsidRPr="00352AB5" w:rsidRDefault="00BF7FE0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430" w:rsidRDefault="00FC4430" w:rsidP="00FE3E55">
      <w:pPr>
        <w:spacing w:after="0" w:line="240" w:lineRule="auto"/>
      </w:pPr>
      <w:r>
        <w:separator/>
      </w:r>
    </w:p>
  </w:footnote>
  <w:footnote w:type="continuationSeparator" w:id="0">
    <w:p w:rsidR="00FC4430" w:rsidRDefault="00FC4430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BF7FE0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BF7FE0" w:rsidRDefault="00BF7FE0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0F1F6557" wp14:editId="427F85E9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BF7FE0" w:rsidRDefault="00BF7FE0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BF7FE0" w:rsidRDefault="00BF7FE0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BF7FE0" w:rsidRDefault="00BF7FE0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BF7FE0" w:rsidRDefault="00BF7FE0" w:rsidP="008339C5">
          <w:pPr>
            <w:pStyle w:val="Titulonormal8"/>
          </w:pPr>
          <w:r>
            <w:t>Página:</w:t>
          </w:r>
        </w:p>
      </w:tc>
    </w:tr>
    <w:tr w:rsidR="00BF7FE0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BF7FE0" w:rsidRDefault="00BF7FE0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BF7FE0" w:rsidRDefault="00BF7FE0" w:rsidP="008B4F3E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BA366E">
            <w:t>1</w:t>
          </w:r>
          <w:r w:rsidR="00FA6F94">
            <w:t>0</w:t>
          </w:r>
          <w:r w:rsidR="00BA366E">
            <w:t>. HRE_PCT_Sec_Recuperación ante Indisponibilidad del CPD Principal de RSI_v</w:t>
          </w:r>
          <w:r w:rsidR="00FA6F94">
            <w:t>3</w:t>
          </w:r>
          <w:r w:rsidR="00BA366E">
            <w:t>.</w:t>
          </w:r>
          <w:r w:rsidR="00FA6F94">
            <w:t>0</w:t>
          </w:r>
          <w:r w:rsidR="00BA366E">
            <w:t>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BF7FE0" w:rsidRDefault="00FA6F94" w:rsidP="008B4F3E">
          <w:pPr>
            <w:pStyle w:val="Normal8CentradoCar"/>
          </w:pPr>
          <w:r>
            <w:t>3</w:t>
          </w:r>
          <w:r w:rsidR="00D40A06">
            <w:t>.</w:t>
          </w:r>
          <w:r>
            <w:t>0</w:t>
          </w:r>
          <w:r w:rsidR="00D40A06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BF7FE0" w:rsidRDefault="00BA366E" w:rsidP="008B4F3E">
          <w:pPr>
            <w:pStyle w:val="Normal8CentradoCar"/>
          </w:pPr>
          <w:r>
            <w:t>2</w:t>
          </w:r>
          <w:r w:rsidR="00166F9A">
            <w:t>1</w:t>
          </w:r>
          <w:r w:rsidR="00D233C2">
            <w:t>/0</w:t>
          </w:r>
          <w:r w:rsidR="00166F9A">
            <w:t>3</w:t>
          </w:r>
          <w:r w:rsidR="00D233C2">
            <w:t>/201</w:t>
          </w:r>
          <w:r w:rsidR="00166F9A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BF7FE0" w:rsidRDefault="00BF7FE0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7124F">
            <w:t>8</w:t>
          </w:r>
          <w:r>
            <w:fldChar w:fldCharType="end"/>
          </w:r>
          <w:r>
            <w:t xml:space="preserve"> /</w:t>
          </w:r>
          <w:r w:rsidR="00A84256">
            <w:t xml:space="preserve"> </w:t>
          </w:r>
          <w:r w:rsidR="00FC4430">
            <w:fldChar w:fldCharType="begin"/>
          </w:r>
          <w:r w:rsidR="00FC4430">
            <w:instrText xml:space="preserve"> NUMPAGES  \* MERGEFORMAT </w:instrText>
          </w:r>
          <w:r w:rsidR="00FC4430">
            <w:fldChar w:fldCharType="separate"/>
          </w:r>
          <w:r w:rsidR="00A7124F">
            <w:t>9</w:t>
          </w:r>
          <w:r w:rsidR="00FC4430">
            <w:fldChar w:fldCharType="end"/>
          </w:r>
        </w:p>
      </w:tc>
    </w:tr>
    <w:tr w:rsidR="00BF7FE0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BF7FE0" w:rsidRDefault="00BF7FE0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BF7FE0" w:rsidRDefault="00BF7FE0" w:rsidP="008339C5">
          <w:pPr>
            <w:pStyle w:val="Titulonormal8"/>
          </w:pPr>
          <w:r>
            <w:t>Descripción:</w:t>
          </w:r>
        </w:p>
      </w:tc>
    </w:tr>
    <w:tr w:rsidR="00BF7FE0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BF7FE0" w:rsidRDefault="00BF7FE0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BF7FE0" w:rsidRDefault="00BF7FE0" w:rsidP="00E07316">
          <w:pPr>
            <w:pStyle w:val="Normal8CentradoCar"/>
            <w:rPr>
              <w:b/>
            </w:rPr>
          </w:pPr>
          <w:r>
            <w:t xml:space="preserve">PCT. </w:t>
          </w:r>
          <w:r w:rsidR="00E07316">
            <w:t>Secuencia</w:t>
          </w:r>
          <w:r>
            <w:t xml:space="preserve"> de Recuperación ante </w:t>
          </w:r>
          <w:r w:rsidRPr="007957B0">
            <w:t xml:space="preserve">Indisponibilidad/Destrucción del CPD Principal de </w:t>
          </w:r>
          <w:r>
            <w:t>RSI</w:t>
          </w:r>
        </w:p>
      </w:tc>
    </w:tr>
  </w:tbl>
  <w:p w:rsidR="00BF7FE0" w:rsidRDefault="00BF7F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28C"/>
    <w:multiLevelType w:val="hybridMultilevel"/>
    <w:tmpl w:val="840E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E109F"/>
    <w:multiLevelType w:val="hybridMultilevel"/>
    <w:tmpl w:val="B1964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933"/>
    <w:multiLevelType w:val="hybridMultilevel"/>
    <w:tmpl w:val="FCB43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B35E5"/>
    <w:multiLevelType w:val="hybridMultilevel"/>
    <w:tmpl w:val="B2804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6498"/>
    <w:multiLevelType w:val="hybridMultilevel"/>
    <w:tmpl w:val="E95E7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B82818"/>
    <w:multiLevelType w:val="hybridMultilevel"/>
    <w:tmpl w:val="A3102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058C7"/>
    <w:multiLevelType w:val="hybridMultilevel"/>
    <w:tmpl w:val="24845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21F8"/>
    <w:multiLevelType w:val="hybridMultilevel"/>
    <w:tmpl w:val="D2B89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330C4"/>
    <w:multiLevelType w:val="hybridMultilevel"/>
    <w:tmpl w:val="3C6A3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2638"/>
    <w:multiLevelType w:val="hybridMultilevel"/>
    <w:tmpl w:val="F37C9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C501D"/>
    <w:multiLevelType w:val="hybridMultilevel"/>
    <w:tmpl w:val="3C24A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17"/>
  </w:num>
  <w:num w:numId="13">
    <w:abstractNumId w:val="12"/>
  </w:num>
  <w:num w:numId="14">
    <w:abstractNumId w:val="1"/>
  </w:num>
  <w:num w:numId="15">
    <w:abstractNumId w:val="15"/>
  </w:num>
  <w:num w:numId="16">
    <w:abstractNumId w:val="4"/>
  </w:num>
  <w:num w:numId="17">
    <w:abstractNumId w:val="2"/>
  </w:num>
  <w:num w:numId="18">
    <w:abstractNumId w:val="10"/>
  </w:num>
  <w:num w:numId="19">
    <w:abstractNumId w:val="11"/>
  </w:num>
  <w:num w:numId="20">
    <w:abstractNumId w:val="16"/>
  </w:num>
  <w:num w:numId="21">
    <w:abstractNumId w:val="9"/>
  </w:num>
  <w:num w:numId="22">
    <w:abstractNumId w:val="20"/>
  </w:num>
  <w:num w:numId="23">
    <w:abstractNumId w:val="5"/>
  </w:num>
  <w:num w:numId="24">
    <w:abstractNumId w:val="14"/>
  </w:num>
  <w:num w:numId="25">
    <w:abstractNumId w:val="3"/>
  </w:num>
  <w:num w:numId="26">
    <w:abstractNumId w:val="18"/>
  </w:num>
  <w:num w:numId="27">
    <w:abstractNumId w:val="19"/>
  </w:num>
  <w:num w:numId="28">
    <w:abstractNumId w:val="13"/>
  </w:num>
  <w:num w:numId="29">
    <w:abstractNumId w:val="0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55"/>
    <w:rsid w:val="0001542E"/>
    <w:rsid w:val="00016991"/>
    <w:rsid w:val="00031E45"/>
    <w:rsid w:val="00051645"/>
    <w:rsid w:val="0005313B"/>
    <w:rsid w:val="0006003A"/>
    <w:rsid w:val="00064153"/>
    <w:rsid w:val="000717C0"/>
    <w:rsid w:val="00084015"/>
    <w:rsid w:val="00084C82"/>
    <w:rsid w:val="000946BE"/>
    <w:rsid w:val="000A130E"/>
    <w:rsid w:val="000E77FA"/>
    <w:rsid w:val="000F285A"/>
    <w:rsid w:val="000F5DBF"/>
    <w:rsid w:val="00104970"/>
    <w:rsid w:val="00136DB2"/>
    <w:rsid w:val="00166F9A"/>
    <w:rsid w:val="00170E6E"/>
    <w:rsid w:val="00171AB7"/>
    <w:rsid w:val="00176CF0"/>
    <w:rsid w:val="001A75CE"/>
    <w:rsid w:val="001C1E4C"/>
    <w:rsid w:val="001D5FCB"/>
    <w:rsid w:val="00211353"/>
    <w:rsid w:val="00230BDF"/>
    <w:rsid w:val="0023579F"/>
    <w:rsid w:val="002745EB"/>
    <w:rsid w:val="00282D07"/>
    <w:rsid w:val="002A569D"/>
    <w:rsid w:val="002C53E0"/>
    <w:rsid w:val="002E6109"/>
    <w:rsid w:val="002F4D88"/>
    <w:rsid w:val="00346E59"/>
    <w:rsid w:val="00352AB5"/>
    <w:rsid w:val="00355128"/>
    <w:rsid w:val="00381112"/>
    <w:rsid w:val="00384143"/>
    <w:rsid w:val="003928C8"/>
    <w:rsid w:val="003D20E5"/>
    <w:rsid w:val="003E4FB8"/>
    <w:rsid w:val="004123E0"/>
    <w:rsid w:val="00412C92"/>
    <w:rsid w:val="00425631"/>
    <w:rsid w:val="004414E4"/>
    <w:rsid w:val="0049579A"/>
    <w:rsid w:val="0049797E"/>
    <w:rsid w:val="004E6CD2"/>
    <w:rsid w:val="004F1ACE"/>
    <w:rsid w:val="005126E4"/>
    <w:rsid w:val="005215FF"/>
    <w:rsid w:val="00536093"/>
    <w:rsid w:val="005A0A4C"/>
    <w:rsid w:val="005C6EFE"/>
    <w:rsid w:val="006151FB"/>
    <w:rsid w:val="00626327"/>
    <w:rsid w:val="00655E18"/>
    <w:rsid w:val="00685923"/>
    <w:rsid w:val="006B1F9E"/>
    <w:rsid w:val="006D71D3"/>
    <w:rsid w:val="006E0885"/>
    <w:rsid w:val="006F01CC"/>
    <w:rsid w:val="006F141F"/>
    <w:rsid w:val="007028E3"/>
    <w:rsid w:val="00707510"/>
    <w:rsid w:val="0072354D"/>
    <w:rsid w:val="0072690C"/>
    <w:rsid w:val="00731B6F"/>
    <w:rsid w:val="00760BF3"/>
    <w:rsid w:val="00784FA1"/>
    <w:rsid w:val="007957B0"/>
    <w:rsid w:val="00796EDD"/>
    <w:rsid w:val="007B0DAF"/>
    <w:rsid w:val="007B1629"/>
    <w:rsid w:val="007B27A8"/>
    <w:rsid w:val="007B5509"/>
    <w:rsid w:val="007C0112"/>
    <w:rsid w:val="007D7FA6"/>
    <w:rsid w:val="007E1801"/>
    <w:rsid w:val="007F2303"/>
    <w:rsid w:val="00816279"/>
    <w:rsid w:val="00826657"/>
    <w:rsid w:val="00827213"/>
    <w:rsid w:val="008339C5"/>
    <w:rsid w:val="008B4F3E"/>
    <w:rsid w:val="008E6040"/>
    <w:rsid w:val="008F02B4"/>
    <w:rsid w:val="00917B3D"/>
    <w:rsid w:val="00962D80"/>
    <w:rsid w:val="009F08FB"/>
    <w:rsid w:val="009F4990"/>
    <w:rsid w:val="009F5120"/>
    <w:rsid w:val="00A40BF9"/>
    <w:rsid w:val="00A53F96"/>
    <w:rsid w:val="00A7124F"/>
    <w:rsid w:val="00A82BB3"/>
    <w:rsid w:val="00A84256"/>
    <w:rsid w:val="00AC4885"/>
    <w:rsid w:val="00AE2B05"/>
    <w:rsid w:val="00AE4E54"/>
    <w:rsid w:val="00AE5F8F"/>
    <w:rsid w:val="00AF1EBD"/>
    <w:rsid w:val="00AF4AB1"/>
    <w:rsid w:val="00B03B30"/>
    <w:rsid w:val="00B07297"/>
    <w:rsid w:val="00B11C37"/>
    <w:rsid w:val="00B4390D"/>
    <w:rsid w:val="00B43B69"/>
    <w:rsid w:val="00B71E78"/>
    <w:rsid w:val="00B8375C"/>
    <w:rsid w:val="00BA366E"/>
    <w:rsid w:val="00BA5AD0"/>
    <w:rsid w:val="00BD23FB"/>
    <w:rsid w:val="00BD3344"/>
    <w:rsid w:val="00BF2069"/>
    <w:rsid w:val="00BF7FE0"/>
    <w:rsid w:val="00C04E60"/>
    <w:rsid w:val="00C20E6C"/>
    <w:rsid w:val="00C61C8B"/>
    <w:rsid w:val="00CB0E59"/>
    <w:rsid w:val="00CC61FA"/>
    <w:rsid w:val="00D07E8B"/>
    <w:rsid w:val="00D233C2"/>
    <w:rsid w:val="00D40A06"/>
    <w:rsid w:val="00D71B10"/>
    <w:rsid w:val="00D94825"/>
    <w:rsid w:val="00DB080F"/>
    <w:rsid w:val="00DC62A4"/>
    <w:rsid w:val="00DF171D"/>
    <w:rsid w:val="00DF1E1A"/>
    <w:rsid w:val="00E07316"/>
    <w:rsid w:val="00E13137"/>
    <w:rsid w:val="00E21FD0"/>
    <w:rsid w:val="00E35D2E"/>
    <w:rsid w:val="00E37B10"/>
    <w:rsid w:val="00E53B7B"/>
    <w:rsid w:val="00E55990"/>
    <w:rsid w:val="00E81013"/>
    <w:rsid w:val="00E96770"/>
    <w:rsid w:val="00EB5626"/>
    <w:rsid w:val="00EC0680"/>
    <w:rsid w:val="00EC7F9E"/>
    <w:rsid w:val="00EE15D9"/>
    <w:rsid w:val="00F01297"/>
    <w:rsid w:val="00F03944"/>
    <w:rsid w:val="00F25F8E"/>
    <w:rsid w:val="00F3730E"/>
    <w:rsid w:val="00F82106"/>
    <w:rsid w:val="00FA6F94"/>
    <w:rsid w:val="00FC438C"/>
    <w:rsid w:val="00FC4430"/>
    <w:rsid w:val="00FD4A45"/>
    <w:rsid w:val="00FE3E55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8D343"/>
  <w15:docId w15:val="{4E9CFAEE-70AA-4005-8758-23DB3DB9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REPortada1">
    <w:name w:val="HRE_Portada_1"/>
    <w:basedOn w:val="Ttulo"/>
    <w:link w:val="HREPortada1Car"/>
    <w:qFormat/>
    <w:rsid w:val="00655E18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655E18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655E18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655E18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0DE14-28CE-4287-82F0-3B7DC1B5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Segura</dc:creator>
  <cp:lastModifiedBy>Silvia Jiménez</cp:lastModifiedBy>
  <cp:revision>22</cp:revision>
  <cp:lastPrinted>2016-06-14T12:07:00Z</cp:lastPrinted>
  <dcterms:created xsi:type="dcterms:W3CDTF">2017-09-01T08:04:00Z</dcterms:created>
  <dcterms:modified xsi:type="dcterms:W3CDTF">2019-04-11T10:51:00Z</dcterms:modified>
</cp:coreProperties>
</file>