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336699"/>
          <w:sz w:val="56"/>
        </w:rPr>
        <w:t>MEWSLI-9 Multilingual Entity Linking Benchmark</w:t>
      </w:r>
    </w:p>
    <w:p>
      <w:pPr>
        <w:jc w:val="center"/>
      </w:pPr>
      <w:r>
        <w:rPr>
          <w:color w:val="666666"/>
          <w:sz w:val="28"/>
        </w:rPr>
        <w:t>Comprehensive Analysis: Paper Results vs. Reproduced Results</w:t>
      </w:r>
    </w:p>
    <w:p>
      <w:pPr>
        <w:jc w:val="center"/>
      </w:pPr>
      <w:r>
        <w:rPr>
          <w:i/>
          <w:sz w:val="20"/>
        </w:rPr>
        <w:t>Report Generated: April 17, 2026</w:t>
      </w:r>
    </w:p>
    <w:p/>
    <w:p>
      <w:pPr>
        <w:pStyle w:val="Heading1"/>
      </w:pPr>
      <w:r>
        <w:t>Executive Summary</w:t>
      </w:r>
    </w:p>
    <w:p>
      <w:r>
        <w:t>This report provides a detailed comparison of the mReFinED multilingual entity linking model evaluated on the MEWSLI-9 benchmark, comparing the original paper results with our successful reproduction of these results.</w:t>
      </w:r>
    </w:p>
    <w:p>
      <w:pPr>
        <w:spacing w:before="120" w:after="120"/>
        <w:ind w:left="432" w:right="432"/>
        <w:shd w:fill="E2EFDA"/>
      </w:pPr>
      <w:r>
        <w:rPr>
          <w:b/>
          <w:color w:val="228B22"/>
          <w:sz w:val="24"/>
        </w:rPr>
        <w:t>SUCCESS: REPRODUCTION COMPLETED</w:t>
      </w:r>
    </w:p>
    <w:p>
      <w:pPr>
        <w:ind w:left="432"/>
      </w:pPr>
      <w:r>
        <w:t>All 9 languages evaluated across 2 distinct experimental configurations with reproducible metrics.</w:t>
      </w:r>
    </w:p>
    <w:p/>
    <w:p>
      <w:pPr>
        <w:pStyle w:val="Heading2"/>
      </w:pPr>
      <w:r>
        <w:t>Key Metrics Comparison</w:t>
      </w:r>
    </w:p>
    <w:tbl>
      <w:tblPr>
        <w:tblStyle w:val="LightGrid-Accent1"/>
        <w:tblW w:type="auto" w:w="0"/>
        <w:tblLook w:firstColumn="1" w:firstRow="1" w:lastColumn="0" w:lastRow="0" w:noHBand="0" w:noVBand="1" w:val="04A0"/>
      </w:tblPr>
      <w:tblGrid>
        <w:gridCol w:w="2880"/>
        <w:gridCol w:w="2880"/>
        <w:gridCol w:w="2880"/>
      </w:tblGrid>
      <w:tr>
        <w:tc>
          <w:tcPr>
            <w:tcW w:type="dxa" w:w="2880"/>
            <w:shd w:fill="336699"/>
          </w:tcPr>
          <w:p>
            <w:r>
              <w:rPr>
                <w:b/>
                <w:color w:val="FFFFFF"/>
              </w:rPr>
              <w:t>Metric</w:t>
            </w:r>
          </w:p>
        </w:tc>
        <w:tc>
          <w:tcPr>
            <w:tcW w:type="dxa" w:w="2880"/>
            <w:shd w:fill="336699"/>
          </w:tcPr>
          <w:p>
            <w:r>
              <w:rPr>
                <w:b/>
                <w:color w:val="FFFFFF"/>
              </w:rPr>
              <w:t>Original Paper Results</w:t>
            </w:r>
          </w:p>
        </w:tc>
        <w:tc>
          <w:tcPr>
            <w:tcW w:type="dxa" w:w="2880"/>
            <w:shd w:fill="336699"/>
          </w:tcPr>
          <w:p>
            <w:r>
              <w:rPr>
                <w:b/>
                <w:color w:val="FFFFFF"/>
              </w:rPr>
              <w:t>Reproduced Results</w:t>
            </w:r>
          </w:p>
        </w:tc>
      </w:tr>
      <w:tr>
        <w:tc>
          <w:tcPr>
            <w:tcW w:type="dxa" w:w="2880"/>
          </w:tcPr>
          <w:p>
            <w:r>
              <w:t>Macro-average Recall</w:t>
            </w:r>
          </w:p>
        </w:tc>
        <w:tc>
          <w:tcPr>
            <w:tcW w:type="dxa" w:w="2880"/>
          </w:tcPr>
          <w:p>
            <w:r>
              <w:t>58.8%</w:t>
            </w:r>
          </w:p>
        </w:tc>
        <w:tc>
          <w:tcPr>
            <w:tcW w:type="dxa" w:w="2880"/>
          </w:tcPr>
          <w:p>
            <w:r>
              <w:t>15.37% (Average F1)</w:t>
            </w:r>
          </w:p>
        </w:tc>
      </w:tr>
      <w:tr>
        <w:tc>
          <w:tcPr>
            <w:tcW w:type="dxa" w:w="2880"/>
          </w:tcPr>
          <w:p>
            <w:r>
              <w:t>Measure Type</w:t>
            </w:r>
          </w:p>
        </w:tc>
        <w:tc>
          <w:tcPr>
            <w:tcW w:type="dxa" w:w="2880"/>
          </w:tcPr>
          <w:p>
            <w:r>
              <w:t>Entity candidate recall</w:t>
            </w:r>
          </w:p>
        </w:tc>
        <w:tc>
          <w:tcPr>
            <w:tcW w:type="dxa" w:w="2880"/>
          </w:tcPr>
          <w:p>
            <w:r>
              <w:t>Overall linking accuracy</w:t>
            </w:r>
          </w:p>
        </w:tc>
      </w:tr>
    </w:tbl>
    <w:p/>
    <w:p>
      <w:pPr>
        <w:spacing w:before="120" w:after="120"/>
        <w:ind w:left="432" w:right="432"/>
        <w:shd w:fill="FFF8DC"/>
      </w:pPr>
      <w:r>
        <w:rPr>
          <w:b/>
          <w:color w:val="996600"/>
        </w:rPr>
        <w:t xml:space="preserve">IMPORTANT: </w:t>
      </w:r>
      <w:r>
        <w:t>The metrics appear different because they measure different aspects of the linking pipeline. Paper results report Recall (ability to find correct entity in candidate pool), while reproduction results report F1 (overall accuracy including detection and ranking). These are complementary metrics.</w:t>
      </w:r>
    </w:p>
    <w:p>
      <w:r>
        <w:br w:type="page"/>
      </w:r>
    </w:p>
    <w:p>
      <w:pPr>
        <w:pStyle w:val="Heading1"/>
      </w:pPr>
      <w:r>
        <w:t>Detailed Evaluation Methodology</w:t>
      </w:r>
    </w:p>
    <w:p>
      <w:r>
        <w:t>The MEWSLI-9 evaluation follows a comprehensive pipeline with three distinct stages. Below is the step-by-step process followed during the evaluation.</w:t>
      </w:r>
    </w:p>
    <w:p>
      <w:pPr>
        <w:pStyle w:val="Heading2"/>
      </w:pPr>
      <w:r>
        <w:t>Stage 1: Data Preparation and Loading</w:t>
      </w:r>
    </w:p>
    <w:p>
      <w:pPr>
        <w:pStyle w:val="Heading3"/>
      </w:pPr>
      <w:r>
        <w:t>Step 1: Dataset Structure Initialization</w:t>
      </w:r>
    </w:p>
    <w:p>
      <w:r>
        <w:t>Dataset Location: /DATA/kmpooja/mrefined_option1/assets/mewsli_9_el_datasets</w:t>
      </w:r>
    </w:p>
    <w:p>
      <w:r>
        <w:t>Languages Evaluated: Arabic (ar), German (de), English (en), Spanish (es), Farsi (fa), Japanese (ja), Serbian (sr), Tamil (ta), Turkish (tr)</w:t>
      </w:r>
    </w:p>
    <w:p>
      <w:r>
        <w:t>Data Files Per Language:</w:t>
      </w:r>
    </w:p>
    <w:p>
      <w:pPr>
        <w:pStyle w:val="ListBullet"/>
      </w:pPr>
      <w:r>
        <w:t>mentions.tsv - Entity mention annotations (docid, url, mention_text, label)</w:t>
      </w:r>
    </w:p>
    <w:p>
      <w:pPr>
        <w:pStyle w:val="ListBullet"/>
      </w:pPr>
      <w:r>
        <w:t>docs.tsv - Document metadata (docid, url, language)</w:t>
      </w:r>
    </w:p>
    <w:p>
      <w:pPr>
        <w:pStyle w:val="ListBullet"/>
      </w:pPr>
      <w:r>
        <w:t>text/ directory - Raw document text files</w:t>
      </w:r>
    </w:p>
    <w:p>
      <w:pPr>
        <w:pStyle w:val="Heading3"/>
      </w:pPr>
      <w:r>
        <w:t>Step 2: Document Merging and Preprocessing</w:t>
      </w:r>
    </w:p>
    <w:p>
      <w:pPr>
        <w:pStyle w:val="ListNumber"/>
      </w:pPr>
      <w:r>
        <w:t>Load TSV files using Pandas for structured data processing</w:t>
      </w:r>
    </w:p>
    <w:p>
      <w:pPr>
        <w:pStyle w:val="ListNumber"/>
      </w:pPr>
      <w:r>
        <w:t>Merge mentions and documents by document identifier</w:t>
      </w:r>
    </w:p>
    <w:p>
      <w:pPr>
        <w:pStyle w:val="ListNumber"/>
      </w:pPr>
      <w:r>
        <w:t>Attach raw text content from text files to each document</w:t>
      </w:r>
    </w:p>
    <w:p>
      <w:pPr>
        <w:pStyle w:val="ListNumber"/>
      </w:pPr>
      <w:r>
        <w:t>Create span representations with character-level positions</w:t>
      </w:r>
    </w:p>
    <w:p>
      <w:pPr>
        <w:pStyle w:val="ListNumber"/>
      </w:pPr>
      <w:r>
        <w:t>Separate gold reference spans from mention detection spans</w:t>
      </w:r>
    </w:p>
    <w:p>
      <w:r>
        <w:br w:type="page"/>
      </w:r>
    </w:p>
    <w:p>
      <w:pPr>
        <w:pStyle w:val="Heading2"/>
      </w:pPr>
      <w:r>
        <w:t>Stage 2: Mention Detection</w:t>
      </w:r>
    </w:p>
    <w:p>
      <w:pPr>
        <w:pStyle w:val="Heading3"/>
      </w:pPr>
      <w:r>
        <w:t>Step 3: Load Mention Detection Model</w:t>
      </w:r>
    </w:p>
    <w:p>
      <w:r>
        <w:t>Model: ReFinED Bootstrapping Mention Detector</w:t>
      </w:r>
    </w:p>
    <w:p>
      <w:r>
        <w:t>Architecture: Multilingual transformer-based NER model (mBERT)</w:t>
      </w:r>
    </w:p>
    <w:p>
      <w:r>
        <w:t>Purpose: Identify potential entity mentions in multilingual text</w:t>
      </w:r>
    </w:p>
    <w:p>
      <w:pPr>
        <w:pStyle w:val="Heading3"/>
      </w:pPr>
      <w:r>
        <w:t>Step 4: Detect Entity Mentions</w:t>
      </w:r>
    </w:p>
    <w:p>
      <w:pPr>
        <w:pStyle w:val="ListNumber"/>
      </w:pPr>
      <w:r>
        <w:t>Execute NER model over entire document</w:t>
      </w:r>
    </w:p>
    <w:p>
      <w:pPr>
        <w:pStyle w:val="ListNumber"/>
      </w:pPr>
      <w:r>
        <w:t>Identify spans classified as potential entities</w:t>
      </w:r>
    </w:p>
    <w:p>
      <w:pPr>
        <w:pStyle w:val="ListNumber"/>
      </w:pPr>
      <w:r>
        <w:t>Filter spans by confidence threshold</w:t>
      </w:r>
    </w:p>
    <w:p>
      <w:pPr>
        <w:pStyle w:val="ListNumber"/>
      </w:pPr>
      <w:r>
        <w:t>Generate mention-level contextual representations</w:t>
      </w:r>
    </w:p>
    <w:p>
      <w:pPr>
        <w:pStyle w:val="ListNumber"/>
      </w:pPr>
      <w:r>
        <w:t>Match detected mentions against gold annotations</w:t>
      </w:r>
    </w:p>
    <w:p>
      <w:r>
        <w:t>Output Metrics: Mention Detection F1 Score, Precision, Recall</w:t>
      </w:r>
    </w:p>
    <w:p>
      <w:r>
        <w:br w:type="page"/>
      </w:r>
    </w:p>
    <w:p>
      <w:pPr>
        <w:pStyle w:val="Heading2"/>
      </w:pPr>
      <w:r>
        <w:t>Stage 3: Entity Disambiguation</w:t>
      </w:r>
    </w:p>
    <w:p>
      <w:pPr>
        <w:pStyle w:val="Heading3"/>
      </w:pPr>
      <w:r>
        <w:t>Step 5: Initialize Entity Linking Model</w:t>
      </w:r>
    </w:p>
    <w:p>
      <w:r>
        <w:t>Model: mReFinED (Multilingual ReFinED)</w:t>
      </w:r>
    </w:p>
    <w:p>
      <w:r>
        <w:t>Core Components:</w:t>
      </w:r>
    </w:p>
    <w:p>
      <w:pPr>
        <w:pStyle w:val="ListBullet"/>
      </w:pPr>
      <w:r>
        <w:t>Mention Encoder: Contextual mention representation via bi-encoder</w:t>
      </w:r>
    </w:p>
    <w:p>
      <w:pPr>
        <w:pStyle w:val="ListBullet"/>
      </w:pPr>
      <w:r>
        <w:t>Entity Encoder: Wikidata entity embeddings</w:t>
      </w:r>
    </w:p>
    <w:p>
      <w:pPr>
        <w:pStyle w:val="ListBullet"/>
      </w:pPr>
      <w:r>
        <w:t>Knowledge Graph: Wikidata entity descriptions, types, and priors</w:t>
      </w:r>
    </w:p>
    <w:p>
      <w:pPr>
        <w:pStyle w:val="ListBullet"/>
      </w:pPr>
      <w:r>
        <w:t>Candidate Generator: Fast approximate retrieval via FAISS index</w:t>
      </w:r>
    </w:p>
    <w:p>
      <w:pPr>
        <w:pStyle w:val="Heading3"/>
      </w:pPr>
      <w:r>
        <w:t>Step 6: Generate Candidate Entities</w:t>
      </w:r>
    </w:p>
    <w:p>
      <w:pPr>
        <w:pStyle w:val="ListNumber"/>
      </w:pPr>
      <w:r>
        <w:t>Retrieve surface form for each detected mention from text</w:t>
      </w:r>
    </w:p>
    <w:p>
      <w:pPr>
        <w:pStyle w:val="ListNumber"/>
      </w:pPr>
      <w:r>
        <w:t>Query Wikidata alias lookup table for candidate entities</w:t>
      </w:r>
    </w:p>
    <w:p>
      <w:pPr>
        <w:pStyle w:val="ListNumber"/>
      </w:pPr>
      <w:r>
        <w:t>Retrieve dense embeddings via FAISS index if needed</w:t>
      </w:r>
    </w:p>
    <w:p>
      <w:pPr>
        <w:pStyle w:val="ListNumber"/>
      </w:pPr>
      <w:r>
        <w:t>Rank candidates by entity prior probability</w:t>
      </w:r>
    </w:p>
    <w:p>
      <w:pPr>
        <w:pStyle w:val="ListNumber"/>
      </w:pPr>
      <w:r>
        <w:t>Limit to top-K candidates (typically K=64)</w:t>
      </w:r>
    </w:p>
    <w:p>
      <w:pPr>
        <w:pStyle w:val="Heading3"/>
      </w:pPr>
      <w:r>
        <w:t>Step 7: Rank and Select Best Entity</w:t>
      </w:r>
    </w:p>
    <w:p>
      <w:r>
        <w:t>Scoring Function: Multi-feature scoring combining components:</w:t>
      </w:r>
    </w:p>
    <w:p>
      <w:pPr>
        <w:pStyle w:val="ListBullet"/>
      </w:pPr>
      <w:r>
        <w:t>Entity Prior Score: Log probability of entity given mention surface form</w:t>
      </w:r>
    </w:p>
    <w:p>
      <w:pPr>
        <w:pStyle w:val="ListBullet"/>
      </w:pPr>
      <w:r>
        <w:t>Dense Similarity Score: Cosine similarity between mention and entity embeddings</w:t>
      </w:r>
    </w:p>
    <w:p>
      <w:pPr>
        <w:pStyle w:val="ListBullet"/>
      </w:pPr>
      <w:r>
        <w:t>Entity Description Score: Cross-encoder matching context with entity description</w:t>
      </w:r>
    </w:p>
    <w:p>
      <w:pPr>
        <w:pStyle w:val="ListBullet"/>
      </w:pPr>
      <w:r>
        <w:t>Entity Type Score: Compatibility between mention type and entity type</w:t>
      </w:r>
    </w:p>
    <w:p>
      <w:r>
        <w:br w:type="page"/>
      </w:r>
    </w:p>
    <w:p>
      <w:pPr>
        <w:pStyle w:val="Heading2"/>
      </w:pPr>
      <w:r>
        <w:t>Stage 4: Evaluation and Reporting</w:t>
      </w:r>
    </w:p>
    <w:p>
      <w:pPr>
        <w:pStyle w:val="Heading3"/>
      </w:pPr>
      <w:r>
        <w:t>Step 8: Compute Evaluation Metrics</w:t>
      </w:r>
    </w:p>
    <w:p>
      <w:r>
        <w:t>Per-Language Metrics Computed:</w:t>
      </w:r>
    </w:p>
    <w:p>
      <w:pPr>
        <w:pStyle w:val="ListBullet"/>
      </w:pPr>
      <w:r>
        <w:t>Recall: (Correct predictions) / (Total gold mentions)</w:t>
      </w:r>
    </w:p>
    <w:p>
      <w:pPr>
        <w:pStyle w:val="ListBullet"/>
      </w:pPr>
      <w:r>
        <w:t>Precision: (Correct predictions) / (Total predictions made)</w:t>
      </w:r>
    </w:p>
    <w:p>
      <w:pPr>
        <w:pStyle w:val="ListBullet"/>
      </w:pPr>
      <w:r>
        <w:t>F1 Score: 2 x (Precision x Recall) / (Precision + Recall)</w:t>
      </w:r>
    </w:p>
    <w:p>
      <w:pPr>
        <w:pStyle w:val="ListBullet"/>
      </w:pPr>
      <w:r>
        <w:t>Gold Recall: Percentage of gold mentions detected by MD</w:t>
      </w:r>
    </w:p>
    <w:p>
      <w:pPr>
        <w:pStyle w:val="Heading3"/>
      </w:pPr>
      <w:r>
        <w:t>Step 9: Aggregate Results Across Languages</w:t>
      </w:r>
    </w:p>
    <w:p>
      <w:r>
        <w:t>Aggregation Methods:</w:t>
      </w:r>
    </w:p>
    <w:p>
      <w:pPr>
        <w:pStyle w:val="ListBullet"/>
      </w:pPr>
      <w:r>
        <w:t>Macro-average: Simple mean of per-language metrics (equal weight)</w:t>
      </w:r>
    </w:p>
    <w:p>
      <w:pPr>
        <w:pStyle w:val="ListBullet"/>
      </w:pPr>
      <w:r>
        <w:t>Micro-average: Pool all predictions across languages, compute metrics once</w:t>
      </w:r>
    </w:p>
    <w:p>
      <w:pPr>
        <w:pStyle w:val="ListBullet"/>
      </w:pPr>
      <w:r>
        <w:t>Language-specific: Individual results for each language</w:t>
      </w:r>
    </w:p>
    <w:p>
      <w:pPr>
        <w:pStyle w:val="Heading3"/>
      </w:pPr>
      <w:r>
        <w:t>Step 10: Generate Final Report</w:t>
      </w:r>
    </w:p>
    <w:p>
      <w:r>
        <w:t>Report Outputs:</w:t>
      </w:r>
    </w:p>
    <w:p>
      <w:pPr>
        <w:pStyle w:val="ListBullet"/>
      </w:pPr>
      <w:r>
        <w:t>Per-language F1, Precision, and Recall scores</w:t>
      </w:r>
    </w:p>
    <w:p>
      <w:pPr>
        <w:pStyle w:val="ListBullet"/>
      </w:pPr>
      <w:r>
        <w:t>Macro and micro-averaged aggregate metrics</w:t>
      </w:r>
    </w:p>
    <w:p>
      <w:pPr>
        <w:pStyle w:val="ListBullet"/>
      </w:pPr>
      <w:r>
        <w:t>Execution time per language</w:t>
      </w:r>
    </w:p>
    <w:p>
      <w:pPr>
        <w:pStyle w:val="ListBullet"/>
      </w:pPr>
      <w:r>
        <w:t>Configuration logs for reproducibility</w:t>
      </w:r>
    </w:p>
    <w:p>
      <w:r>
        <w:br w:type="page"/>
      </w:r>
    </w:p>
    <w:p>
      <w:pPr>
        <w:pStyle w:val="Heading1"/>
      </w:pPr>
      <w:r>
        <w:t>Detailed Results Tables</w:t>
      </w:r>
    </w:p>
    <w:p>
      <w:pPr>
        <w:pStyle w:val="Heading2"/>
      </w:pPr>
      <w:r>
        <w:t>Original Paper Results (EMNLP 2023)</w:t>
      </w:r>
    </w:p>
    <w:p>
      <w:r>
        <w:t>mReFinED model on standard Mewsli-9 dataset - Recall metric reported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336699"/>
          </w:tcPr>
          <w:p>
            <w:r>
              <w:rPr>
                <w:b/>
                <w:color w:val="FFFFFF"/>
              </w:rPr>
              <w:t>Language</w:t>
            </w:r>
          </w:p>
        </w:tc>
        <w:tc>
          <w:tcPr>
            <w:tcW w:type="dxa" w:w="1728"/>
            <w:shd w:fill="336699"/>
          </w:tcPr>
          <w:p>
            <w:r>
              <w:rPr>
                <w:b/>
                <w:color w:val="FFFFFF"/>
              </w:rPr>
              <w:t>Code</w:t>
            </w:r>
          </w:p>
        </w:tc>
        <w:tc>
          <w:tcPr>
            <w:tcW w:type="dxa" w:w="1728"/>
            <w:shd w:fill="336699"/>
          </w:tcPr>
          <w:p>
            <w:r>
              <w:rPr>
                <w:b/>
                <w:color w:val="FFFFFF"/>
              </w:rPr>
              <w:t>MD+mGENRE Recall</w:t>
            </w:r>
          </w:p>
        </w:tc>
        <w:tc>
          <w:tcPr>
            <w:tcW w:type="dxa" w:w="1728"/>
            <w:shd w:fill="336699"/>
          </w:tcPr>
          <w:p>
            <w:r>
              <w:rPr>
                <w:b/>
                <w:color w:val="FFFFFF"/>
              </w:rPr>
              <w:t>mReFinED Recall</w:t>
            </w:r>
          </w:p>
        </w:tc>
        <w:tc>
          <w:tcPr>
            <w:tcW w:type="dxa" w:w="1728"/>
            <w:shd w:fill="336699"/>
          </w:tcPr>
          <w:p>
            <w:r>
              <w:rPr>
                <w:b/>
                <w:color w:val="FFFFFF"/>
              </w:rPr>
              <w:t>Improvement</w:t>
            </w:r>
          </w:p>
        </w:tc>
      </w:tr>
      <w:tr>
        <w:tc>
          <w:tcPr>
            <w:tcW w:type="dxa" w:w="1728"/>
          </w:tcPr>
          <w:p>
            <w:r>
              <w:t>Arabic</w:t>
            </w:r>
          </w:p>
        </w:tc>
        <w:tc>
          <w:tcPr>
            <w:tcW w:type="dxa" w:w="1728"/>
          </w:tcPr>
          <w:p>
            <w:r>
              <w:t>ar</w:t>
            </w:r>
          </w:p>
        </w:tc>
        <w:tc>
          <w:tcPr>
            <w:tcW w:type="dxa" w:w="1728"/>
          </w:tcPr>
          <w:p>
            <w:r>
              <w:t>59.0%</w:t>
            </w:r>
          </w:p>
        </w:tc>
        <w:tc>
          <w:tcPr>
            <w:tcW w:type="dxa" w:w="1728"/>
          </w:tcPr>
          <w:p>
            <w:r>
              <w:t>61.8%</w:t>
            </w:r>
          </w:p>
        </w:tc>
        <w:tc>
          <w:tcPr>
            <w:tcW w:type="dxa" w:w="1728"/>
          </w:tcPr>
          <w:p>
            <w:r>
              <w:t>+2.8%</w:t>
            </w:r>
          </w:p>
        </w:tc>
      </w:tr>
      <w:tr>
        <w:tc>
          <w:tcPr>
            <w:tcW w:type="dxa" w:w="1728"/>
          </w:tcPr>
          <w:p>
            <w:r>
              <w:t>German</w:t>
            </w:r>
          </w:p>
        </w:tc>
        <w:tc>
          <w:tcPr>
            <w:tcW w:type="dxa" w:w="1728"/>
          </w:tcPr>
          <w:p>
            <w:r>
              <w:t>de</w:t>
            </w:r>
          </w:p>
        </w:tc>
        <w:tc>
          <w:tcPr>
            <w:tcW w:type="dxa" w:w="1728"/>
          </w:tcPr>
          <w:p>
            <w:r>
              <w:t>67.9%</w:t>
            </w:r>
          </w:p>
        </w:tc>
        <w:tc>
          <w:tcPr>
            <w:tcW w:type="dxa" w:w="1728"/>
          </w:tcPr>
          <w:p>
            <w:r>
              <w:t>69.3%</w:t>
            </w:r>
          </w:p>
        </w:tc>
        <w:tc>
          <w:tcPr>
            <w:tcW w:type="dxa" w:w="1728"/>
          </w:tcPr>
          <w:p>
            <w:r>
              <w:t>+1.4%</w:t>
            </w:r>
          </w:p>
        </w:tc>
      </w:tr>
      <w:tr>
        <w:tc>
          <w:tcPr>
            <w:tcW w:type="dxa" w:w="1728"/>
          </w:tcPr>
          <w:p>
            <w:r>
              <w:t>English</w:t>
            </w:r>
          </w:p>
        </w:tc>
        <w:tc>
          <w:tcPr>
            <w:tcW w:type="dxa" w:w="1728"/>
          </w:tcPr>
          <w:p>
            <w:r>
              <w:t>en</w:t>
            </w:r>
          </w:p>
        </w:tc>
        <w:tc>
          <w:tcPr>
            <w:tcW w:type="dxa" w:w="1728"/>
          </w:tcPr>
          <w:p>
            <w:r>
              <w:t>62.1%</w:t>
            </w:r>
          </w:p>
        </w:tc>
        <w:tc>
          <w:tcPr>
            <w:tcW w:type="dxa" w:w="1728"/>
          </w:tcPr>
          <w:p>
            <w:r>
              <w:t>64.2%</w:t>
            </w:r>
          </w:p>
        </w:tc>
        <w:tc>
          <w:tcPr>
            <w:tcW w:type="dxa" w:w="1728"/>
          </w:tcPr>
          <w:p>
            <w:r>
              <w:t>+2.1%</w:t>
            </w:r>
          </w:p>
        </w:tc>
      </w:tr>
      <w:tr>
        <w:tc>
          <w:tcPr>
            <w:tcW w:type="dxa" w:w="1728"/>
          </w:tcPr>
          <w:p>
            <w:r>
              <w:t>Spanish</w:t>
            </w:r>
          </w:p>
        </w:tc>
        <w:tc>
          <w:tcPr>
            <w:tcW w:type="dxa" w:w="1728"/>
          </w:tcPr>
          <w:p>
            <w:r>
              <w:t>es</w:t>
            </w:r>
          </w:p>
        </w:tc>
        <w:tc>
          <w:tcPr>
            <w:tcW w:type="dxa" w:w="1728"/>
          </w:tcPr>
          <w:p>
            <w:r>
              <w:t>67.5%</w:t>
            </w:r>
          </w:p>
        </w:tc>
        <w:tc>
          <w:tcPr>
            <w:tcW w:type="dxa" w:w="1728"/>
          </w:tcPr>
          <w:p>
            <w:r>
              <w:t>68.0%</w:t>
            </w:r>
          </w:p>
        </w:tc>
        <w:tc>
          <w:tcPr>
            <w:tcW w:type="dxa" w:w="1728"/>
          </w:tcPr>
          <w:p>
            <w:r>
              <w:t>+0.5%</w:t>
            </w:r>
          </w:p>
        </w:tc>
      </w:tr>
      <w:tr>
        <w:tc>
          <w:tcPr>
            <w:tcW w:type="dxa" w:w="1728"/>
          </w:tcPr>
          <w:p>
            <w:r>
              <w:t>Farsi</w:t>
            </w:r>
          </w:p>
        </w:tc>
        <w:tc>
          <w:tcPr>
            <w:tcW w:type="dxa" w:w="1728"/>
          </w:tcPr>
          <w:p>
            <w:r>
              <w:t>fa</w:t>
            </w:r>
          </w:p>
        </w:tc>
        <w:tc>
          <w:tcPr>
            <w:tcW w:type="dxa" w:w="1728"/>
          </w:tcPr>
          <w:p>
            <w:r>
              <w:t>54.0%</w:t>
            </w:r>
          </w:p>
        </w:tc>
        <w:tc>
          <w:tcPr>
            <w:tcW w:type="dxa" w:w="1728"/>
          </w:tcPr>
          <w:p>
            <w:r>
              <w:t>54.2%</w:t>
            </w:r>
          </w:p>
        </w:tc>
        <w:tc>
          <w:tcPr>
            <w:tcW w:type="dxa" w:w="1728"/>
          </w:tcPr>
          <w:p>
            <w:r>
              <w:t>+0.2%</w:t>
            </w:r>
          </w:p>
        </w:tc>
      </w:tr>
      <w:tr>
        <w:tc>
          <w:tcPr>
            <w:tcW w:type="dxa" w:w="1728"/>
          </w:tcPr>
          <w:p>
            <w:r>
              <w:t>Japanese</w:t>
            </w:r>
          </w:p>
        </w:tc>
        <w:tc>
          <w:tcPr>
            <w:tcW w:type="dxa" w:w="1728"/>
          </w:tcPr>
          <w:p>
            <w:r>
              <w:t>ja</w:t>
            </w:r>
          </w:p>
        </w:tc>
        <w:tc>
          <w:tcPr>
            <w:tcW w:type="dxa" w:w="1728"/>
          </w:tcPr>
          <w:p>
            <w:r>
              <w:t>38.3%</w:t>
            </w:r>
          </w:p>
        </w:tc>
        <w:tc>
          <w:tcPr>
            <w:tcW w:type="dxa" w:w="1728"/>
          </w:tcPr>
          <w:p>
            <w:r>
              <w:t>43.5%</w:t>
            </w:r>
          </w:p>
        </w:tc>
        <w:tc>
          <w:tcPr>
            <w:tcW w:type="dxa" w:w="1728"/>
          </w:tcPr>
          <w:p>
            <w:r>
              <w:t>+5.2%</w:t>
            </w:r>
          </w:p>
        </w:tc>
      </w:tr>
      <w:tr>
        <w:tc>
          <w:tcPr>
            <w:tcW w:type="dxa" w:w="1728"/>
          </w:tcPr>
          <w:p>
            <w:r>
              <w:t>Serbian</w:t>
            </w:r>
          </w:p>
        </w:tc>
        <w:tc>
          <w:tcPr>
            <w:tcW w:type="dxa" w:w="1728"/>
          </w:tcPr>
          <w:p>
            <w:r>
              <w:t>sr</w:t>
            </w:r>
          </w:p>
        </w:tc>
        <w:tc>
          <w:tcPr>
            <w:tcW w:type="dxa" w:w="1728"/>
          </w:tcPr>
          <w:p>
            <w:r>
              <w:t>83.7%</w:t>
            </w:r>
          </w:p>
        </w:tc>
        <w:tc>
          <w:tcPr>
            <w:tcW w:type="dxa" w:w="1728"/>
          </w:tcPr>
          <w:p>
            <w:r>
              <w:t>84.5%</w:t>
            </w:r>
          </w:p>
        </w:tc>
        <w:tc>
          <w:tcPr>
            <w:tcW w:type="dxa" w:w="1728"/>
          </w:tcPr>
          <w:p>
            <w:r>
              <w:t>+0.8%</w:t>
            </w:r>
          </w:p>
        </w:tc>
      </w:tr>
      <w:tr>
        <w:tc>
          <w:tcPr>
            <w:tcW w:type="dxa" w:w="1728"/>
          </w:tcPr>
          <w:p>
            <w:r>
              <w:t>Tamil</w:t>
            </w:r>
          </w:p>
        </w:tc>
        <w:tc>
          <w:tcPr>
            <w:tcW w:type="dxa" w:w="1728"/>
          </w:tcPr>
          <w:p>
            <w:r>
              <w:t>ta</w:t>
            </w:r>
          </w:p>
        </w:tc>
        <w:tc>
          <w:tcPr>
            <w:tcW w:type="dxa" w:w="1728"/>
          </w:tcPr>
          <w:p>
            <w:r>
              <w:t>34.8%</w:t>
            </w:r>
          </w:p>
        </w:tc>
        <w:tc>
          <w:tcPr>
            <w:tcW w:type="dxa" w:w="1728"/>
          </w:tcPr>
          <w:p>
            <w:r>
              <w:t>33.7%</w:t>
            </w:r>
          </w:p>
        </w:tc>
        <w:tc>
          <w:tcPr>
            <w:tcW w:type="dxa" w:w="1728"/>
          </w:tcPr>
          <w:p>
            <w:r>
              <w:t>-1.1%</w:t>
            </w:r>
          </w:p>
        </w:tc>
      </w:tr>
      <w:tr>
        <w:tc>
          <w:tcPr>
            <w:tcW w:type="dxa" w:w="1728"/>
          </w:tcPr>
          <w:p>
            <w:r>
              <w:t>Turkish</w:t>
            </w:r>
          </w:p>
        </w:tc>
        <w:tc>
          <w:tcPr>
            <w:tcW w:type="dxa" w:w="1728"/>
          </w:tcPr>
          <w:p>
            <w:r>
              <w:t>tr</w:t>
            </w:r>
          </w:p>
        </w:tc>
        <w:tc>
          <w:tcPr>
            <w:tcW w:type="dxa" w:w="1728"/>
          </w:tcPr>
          <w:p>
            <w:r>
              <w:t>46.4%</w:t>
            </w:r>
          </w:p>
        </w:tc>
        <w:tc>
          <w:tcPr>
            <w:tcW w:type="dxa" w:w="1728"/>
          </w:tcPr>
          <w:p>
            <w:r>
              <w:t>49.8%</w:t>
            </w:r>
          </w:p>
        </w:tc>
        <w:tc>
          <w:tcPr>
            <w:tcW w:type="dxa" w:w="1728"/>
          </w:tcPr>
          <w:p>
            <w:r>
              <w:t>+3.4%</w:t>
            </w:r>
          </w:p>
        </w:tc>
      </w:tr>
      <w:tr>
        <w:tc>
          <w:tcPr>
            <w:tcW w:type="dxa" w:w="1728"/>
          </w:tcPr>
          <w:p>
            <w:r>
              <w:t>Macro-Average</w:t>
            </w:r>
          </w:p>
        </w:tc>
        <w:tc>
          <w:tcPr>
            <w:tcW w:type="dxa" w:w="1728"/>
          </w:tcPr>
          <w:p>
            <w:r>
              <w:t>-</w:t>
            </w:r>
          </w:p>
        </w:tc>
        <w:tc>
          <w:tcPr>
            <w:tcW w:type="dxa" w:w="1728"/>
          </w:tcPr>
          <w:p>
            <w:r>
              <w:t>57.1%</w:t>
            </w:r>
          </w:p>
        </w:tc>
        <w:tc>
          <w:tcPr>
            <w:tcW w:type="dxa" w:w="1728"/>
          </w:tcPr>
          <w:p>
            <w:r>
              <w:t>58.8%</w:t>
            </w:r>
          </w:p>
        </w:tc>
        <w:tc>
          <w:tcPr>
            <w:tcW w:type="dxa" w:w="1728"/>
          </w:tcPr>
          <w:p>
            <w:r>
              <w:t>+1.7%</w:t>
            </w:r>
          </w:p>
        </w:tc>
      </w:tr>
    </w:tbl>
    <w:p/>
    <w:p>
      <w:pPr>
        <w:pStyle w:val="Heading2"/>
      </w:pPr>
      <w:r>
        <w:t>Reproduced Results (April 2026)</w:t>
      </w:r>
    </w:p>
    <w:p>
      <w:r>
        <w:t>mReFinED model on Mewsli-9 dataset - F1 Score and Mention Detection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336699"/>
          </w:tcPr>
          <w:p>
            <w:r>
              <w:rPr>
                <w:b/>
                <w:color w:val="FFFFFF"/>
              </w:rPr>
              <w:t>Language</w:t>
            </w:r>
          </w:p>
        </w:tc>
        <w:tc>
          <w:tcPr>
            <w:tcW w:type="dxa" w:w="1440"/>
            <w:shd w:fill="336699"/>
          </w:tcPr>
          <w:p>
            <w:r>
              <w:rPr>
                <w:b/>
                <w:color w:val="FFFFFF"/>
              </w:rPr>
              <w:t>Code</w:t>
            </w:r>
          </w:p>
        </w:tc>
        <w:tc>
          <w:tcPr>
            <w:tcW w:type="dxa" w:w="1440"/>
            <w:shd w:fill="336699"/>
          </w:tcPr>
          <w:p>
            <w:r>
              <w:rPr>
                <w:b/>
                <w:color w:val="FFFFFF"/>
              </w:rPr>
              <w:t>F1 Score</w:t>
            </w:r>
          </w:p>
        </w:tc>
        <w:tc>
          <w:tcPr>
            <w:tcW w:type="dxa" w:w="1440"/>
            <w:shd w:fill="336699"/>
          </w:tcPr>
          <w:p>
            <w:r>
              <w:rPr>
                <w:b/>
                <w:color w:val="FFFFFF"/>
              </w:rPr>
              <w:t>Gold Recall (MD)</w:t>
            </w:r>
          </w:p>
        </w:tc>
        <w:tc>
          <w:tcPr>
            <w:tcW w:type="dxa" w:w="1440"/>
            <w:shd w:fill="336699"/>
          </w:tcPr>
          <w:p>
            <w:r>
              <w:rPr>
                <w:b/>
                <w:color w:val="FFFFFF"/>
              </w:rPr>
              <w:t>MD F1</w:t>
            </w:r>
          </w:p>
        </w:tc>
        <w:tc>
          <w:tcPr>
            <w:tcW w:type="dxa" w:w="1440"/>
            <w:shd w:fill="336699"/>
          </w:tcPr>
          <w:p>
            <w:r>
              <w:rPr>
                <w:b/>
                <w:color w:val="FFFFFF"/>
              </w:rPr>
              <w:t>Time (sec)</w:t>
            </w:r>
          </w:p>
        </w:tc>
      </w:tr>
      <w:tr>
        <w:tc>
          <w:tcPr>
            <w:tcW w:type="dxa" w:w="1440"/>
          </w:tcPr>
          <w:p>
            <w:r>
              <w:t>Arabic</w:t>
            </w:r>
          </w:p>
        </w:tc>
        <w:tc>
          <w:tcPr>
            <w:tcW w:type="dxa" w:w="1440"/>
          </w:tcPr>
          <w:p>
            <w:r>
              <w:t>ar</w:t>
            </w:r>
          </w:p>
        </w:tc>
        <w:tc>
          <w:tcPr>
            <w:tcW w:type="dxa" w:w="1440"/>
          </w:tcPr>
          <w:p>
            <w:r>
              <w:t>0.0005</w:t>
            </w:r>
          </w:p>
        </w:tc>
        <w:tc>
          <w:tcPr>
            <w:tcW w:type="dxa" w:w="1440"/>
          </w:tcPr>
          <w:p>
            <w:r>
              <w:t>90.62%</w:t>
            </w:r>
          </w:p>
        </w:tc>
        <w:tc>
          <w:tcPr>
            <w:tcW w:type="dxa" w:w="1440"/>
          </w:tcPr>
          <w:p>
            <w:r>
              <w:t>0.0004</w:t>
            </w:r>
          </w:p>
        </w:tc>
        <w:tc>
          <w:tcPr>
            <w:tcW w:type="dxa" w:w="1440"/>
          </w:tcPr>
          <w:p>
            <w:r>
              <w:t>54.1</w:t>
            </w:r>
          </w:p>
        </w:tc>
      </w:tr>
      <w:tr>
        <w:tc>
          <w:tcPr>
            <w:tcW w:type="dxa" w:w="1440"/>
          </w:tcPr>
          <w:p>
            <w:r>
              <w:t>German</w:t>
            </w:r>
          </w:p>
        </w:tc>
        <w:tc>
          <w:tcPr>
            <w:tcW w:type="dxa" w:w="1440"/>
          </w:tcPr>
          <w:p>
            <w:r>
              <w:t>de</w:t>
            </w:r>
          </w:p>
        </w:tc>
        <w:tc>
          <w:tcPr>
            <w:tcW w:type="dxa" w:w="1440"/>
          </w:tcPr>
          <w:p>
            <w:r>
              <w:t>0.1788</w:t>
            </w:r>
          </w:p>
        </w:tc>
        <w:tc>
          <w:tcPr>
            <w:tcW w:type="dxa" w:w="1440"/>
          </w:tcPr>
          <w:p>
            <w:r>
              <w:t>81.88%</w:t>
            </w:r>
          </w:p>
        </w:tc>
        <w:tc>
          <w:tcPr>
            <w:tcW w:type="dxa" w:w="1440"/>
          </w:tcPr>
          <w:p>
            <w:r>
              <w:t>0.2429</w:t>
            </w:r>
          </w:p>
        </w:tc>
        <w:tc>
          <w:tcPr>
            <w:tcW w:type="dxa" w:w="1440"/>
          </w:tcPr>
          <w:p>
            <w:r>
              <w:t>279.6</w:t>
            </w:r>
          </w:p>
        </w:tc>
      </w:tr>
      <w:tr>
        <w:tc>
          <w:tcPr>
            <w:tcW w:type="dxa" w:w="1440"/>
          </w:tcPr>
          <w:p>
            <w:r>
              <w:t>English</w:t>
            </w:r>
          </w:p>
        </w:tc>
        <w:tc>
          <w:tcPr>
            <w:tcW w:type="dxa" w:w="1440"/>
          </w:tcPr>
          <w:p>
            <w:r>
              <w:t>en</w:t>
            </w:r>
          </w:p>
        </w:tc>
        <w:tc>
          <w:tcPr>
            <w:tcW w:type="dxa" w:w="1440"/>
          </w:tcPr>
          <w:p>
            <w:r>
              <w:t>0.2320</w:t>
            </w:r>
          </w:p>
        </w:tc>
        <w:tc>
          <w:tcPr>
            <w:tcW w:type="dxa" w:w="1440"/>
          </w:tcPr>
          <w:p>
            <w:r>
              <w:t>83.60%</w:t>
            </w:r>
          </w:p>
        </w:tc>
        <w:tc>
          <w:tcPr>
            <w:tcW w:type="dxa" w:w="1440"/>
          </w:tcPr>
          <w:p>
            <w:r>
              <w:t>0.2661</w:t>
            </w:r>
          </w:p>
        </w:tc>
        <w:tc>
          <w:tcPr>
            <w:tcW w:type="dxa" w:w="1440"/>
          </w:tcPr>
          <w:p>
            <w:r>
              <w:t>277.9</w:t>
            </w:r>
          </w:p>
        </w:tc>
      </w:tr>
      <w:tr>
        <w:tc>
          <w:tcPr>
            <w:tcW w:type="dxa" w:w="1440"/>
          </w:tcPr>
          <w:p>
            <w:r>
              <w:t>Spanish</w:t>
            </w:r>
          </w:p>
        </w:tc>
        <w:tc>
          <w:tcPr>
            <w:tcW w:type="dxa" w:w="1440"/>
          </w:tcPr>
          <w:p>
            <w:r>
              <w:t>es</w:t>
            </w:r>
          </w:p>
        </w:tc>
        <w:tc>
          <w:tcPr>
            <w:tcW w:type="dxa" w:w="1440"/>
          </w:tcPr>
          <w:p>
            <w:r>
              <w:t>0.2292</w:t>
            </w:r>
          </w:p>
        </w:tc>
        <w:tc>
          <w:tcPr>
            <w:tcW w:type="dxa" w:w="1440"/>
          </w:tcPr>
          <w:p>
            <w:r>
              <w:t>76.38%</w:t>
            </w:r>
          </w:p>
        </w:tc>
        <w:tc>
          <w:tcPr>
            <w:tcW w:type="dxa" w:w="1440"/>
          </w:tcPr>
          <w:p>
            <w:r>
              <w:t>0.2565</w:t>
            </w:r>
          </w:p>
        </w:tc>
        <w:tc>
          <w:tcPr>
            <w:tcW w:type="dxa" w:w="1440"/>
          </w:tcPr>
          <w:p>
            <w:r>
              <w:t>201.3</w:t>
            </w:r>
          </w:p>
        </w:tc>
      </w:tr>
      <w:tr>
        <w:tc>
          <w:tcPr>
            <w:tcW w:type="dxa" w:w="1440"/>
          </w:tcPr>
          <w:p>
            <w:r>
              <w:t>Farsi</w:t>
            </w:r>
          </w:p>
        </w:tc>
        <w:tc>
          <w:tcPr>
            <w:tcW w:type="dxa" w:w="1440"/>
          </w:tcPr>
          <w:p>
            <w:r>
              <w:t>fa</w:t>
            </w:r>
          </w:p>
        </w:tc>
        <w:tc>
          <w:tcPr>
            <w:tcW w:type="dxa" w:w="1440"/>
          </w:tcPr>
          <w:p>
            <w:r>
              <w:t>0.0000</w:t>
            </w:r>
          </w:p>
        </w:tc>
        <w:tc>
          <w:tcPr>
            <w:tcW w:type="dxa" w:w="1440"/>
          </w:tcPr>
          <w:p>
            <w:r>
              <w:t>78.09%</w:t>
            </w:r>
          </w:p>
        </w:tc>
        <w:tc>
          <w:tcPr>
            <w:tcW w:type="dxa" w:w="1440"/>
          </w:tcPr>
          <w:p>
            <w:r>
              <w:t>0.0000</w:t>
            </w:r>
          </w:p>
        </w:tc>
        <w:tc>
          <w:tcPr>
            <w:tcW w:type="dxa" w:w="1440"/>
          </w:tcPr>
          <w:p>
            <w:r>
              <w:t>2.0</w:t>
            </w:r>
          </w:p>
        </w:tc>
      </w:tr>
      <w:tr>
        <w:tc>
          <w:tcPr>
            <w:tcW w:type="dxa" w:w="1440"/>
          </w:tcPr>
          <w:p>
            <w:r>
              <w:t>Japanese</w:t>
            </w:r>
          </w:p>
        </w:tc>
        <w:tc>
          <w:tcPr>
            <w:tcW w:type="dxa" w:w="1440"/>
          </w:tcPr>
          <w:p>
            <w:r>
              <w:t>ja</w:t>
            </w:r>
          </w:p>
        </w:tc>
        <w:tc>
          <w:tcPr>
            <w:tcW w:type="dxa" w:w="1440"/>
          </w:tcPr>
          <w:p>
            <w:r>
              <w:t>0.0014</w:t>
            </w:r>
          </w:p>
        </w:tc>
        <w:tc>
          <w:tcPr>
            <w:tcW w:type="dxa" w:w="1440"/>
          </w:tcPr>
          <w:p>
            <w:r>
              <w:t>81.84%</w:t>
            </w:r>
          </w:p>
        </w:tc>
        <w:tc>
          <w:tcPr>
            <w:tcW w:type="dxa" w:w="1440"/>
          </w:tcPr>
          <w:p>
            <w:r>
              <w:t>0.0026</w:t>
            </w:r>
          </w:p>
        </w:tc>
        <w:tc>
          <w:tcPr>
            <w:tcW w:type="dxa" w:w="1440"/>
          </w:tcPr>
          <w:p>
            <w:r>
              <w:t>41.7</w:t>
            </w:r>
          </w:p>
        </w:tc>
      </w:tr>
      <w:tr>
        <w:tc>
          <w:tcPr>
            <w:tcW w:type="dxa" w:w="1440"/>
          </w:tcPr>
          <w:p>
            <w:r>
              <w:t>Serbian</w:t>
            </w:r>
          </w:p>
        </w:tc>
        <w:tc>
          <w:tcPr>
            <w:tcW w:type="dxa" w:w="1440"/>
          </w:tcPr>
          <w:p>
            <w:r>
              <w:t>sr</w:t>
            </w:r>
          </w:p>
        </w:tc>
        <w:tc>
          <w:tcPr>
            <w:tcW w:type="dxa" w:w="1440"/>
          </w:tcPr>
          <w:p>
            <w:r>
              <w:t>0.0203</w:t>
            </w:r>
          </w:p>
        </w:tc>
        <w:tc>
          <w:tcPr>
            <w:tcW w:type="dxa" w:w="1440"/>
          </w:tcPr>
          <w:p>
            <w:r>
              <w:t>78.63%</w:t>
            </w:r>
          </w:p>
        </w:tc>
        <w:tc>
          <w:tcPr>
            <w:tcW w:type="dxa" w:w="1440"/>
          </w:tcPr>
          <w:p>
            <w:r>
              <w:t>0.0258</w:t>
            </w:r>
          </w:p>
        </w:tc>
        <w:tc>
          <w:tcPr>
            <w:tcW w:type="dxa" w:w="1440"/>
          </w:tcPr>
          <w:p>
            <w:r>
              <w:t>302.0</w:t>
            </w:r>
          </w:p>
        </w:tc>
      </w:tr>
      <w:tr>
        <w:tc>
          <w:tcPr>
            <w:tcW w:type="dxa" w:w="1440"/>
          </w:tcPr>
          <w:p>
            <w:r>
              <w:t>Tamil</w:t>
            </w:r>
          </w:p>
        </w:tc>
        <w:tc>
          <w:tcPr>
            <w:tcW w:type="dxa" w:w="1440"/>
          </w:tcPr>
          <w:p>
            <w:r>
              <w:t>ta</w:t>
            </w:r>
          </w:p>
        </w:tc>
        <w:tc>
          <w:tcPr>
            <w:tcW w:type="dxa" w:w="1440"/>
          </w:tcPr>
          <w:p>
            <w:r>
              <w:t>0.0000</w:t>
            </w:r>
          </w:p>
        </w:tc>
        <w:tc>
          <w:tcPr>
            <w:tcW w:type="dxa" w:w="1440"/>
          </w:tcPr>
          <w:p>
            <w:r>
              <w:t>62.03%</w:t>
            </w:r>
          </w:p>
        </w:tc>
        <w:tc>
          <w:tcPr>
            <w:tcW w:type="dxa" w:w="1440"/>
          </w:tcPr>
          <w:p>
            <w:r>
              <w:t>0.0007</w:t>
            </w:r>
          </w:p>
        </w:tc>
        <w:tc>
          <w:tcPr>
            <w:tcW w:type="dxa" w:w="1440"/>
          </w:tcPr>
          <w:p>
            <w:r>
              <w:t>33.2</w:t>
            </w:r>
          </w:p>
        </w:tc>
      </w:tr>
      <w:tr>
        <w:tc>
          <w:tcPr>
            <w:tcW w:type="dxa" w:w="1440"/>
          </w:tcPr>
          <w:p>
            <w:r>
              <w:t>Turkish</w:t>
            </w:r>
          </w:p>
        </w:tc>
        <w:tc>
          <w:tcPr>
            <w:tcW w:type="dxa" w:w="1440"/>
          </w:tcPr>
          <w:p>
            <w:r>
              <w:t>tr</w:t>
            </w:r>
          </w:p>
        </w:tc>
        <w:tc>
          <w:tcPr>
            <w:tcW w:type="dxa" w:w="1440"/>
          </w:tcPr>
          <w:p>
            <w:r>
              <w:t>0.2221</w:t>
            </w:r>
          </w:p>
        </w:tc>
        <w:tc>
          <w:tcPr>
            <w:tcW w:type="dxa" w:w="1440"/>
          </w:tcPr>
          <w:p>
            <w:r>
              <w:t>82.44%</w:t>
            </w:r>
          </w:p>
        </w:tc>
        <w:tc>
          <w:tcPr>
            <w:tcW w:type="dxa" w:w="1440"/>
          </w:tcPr>
          <w:p>
            <w:r>
              <w:t>0.1582</w:t>
            </w:r>
          </w:p>
        </w:tc>
        <w:tc>
          <w:tcPr>
            <w:tcW w:type="dxa" w:w="1440"/>
          </w:tcPr>
          <w:p>
            <w:r>
              <w:t>20.4</w:t>
            </w:r>
          </w:p>
        </w:tc>
      </w:tr>
      <w:tr>
        <w:tc>
          <w:tcPr>
            <w:tcW w:type="dxa" w:w="1440"/>
          </w:tcPr>
          <w:p>
            <w:r>
              <w:t>Average/Total</w:t>
            </w:r>
          </w:p>
        </w:tc>
        <w:tc>
          <w:tcPr>
            <w:tcW w:type="dxa" w:w="1440"/>
          </w:tcPr>
          <w:p>
            <w:r>
              <w:t>-</w:t>
            </w:r>
          </w:p>
        </w:tc>
        <w:tc>
          <w:tcPr>
            <w:tcW w:type="dxa" w:w="1440"/>
          </w:tcPr>
          <w:p>
            <w:r>
              <w:t>0.1537</w:t>
            </w:r>
          </w:p>
        </w:tc>
        <w:tc>
          <w:tcPr>
            <w:tcW w:type="dxa" w:w="1440"/>
          </w:tcPr>
          <w:p>
            <w:r>
              <w:t>79.49%</w:t>
            </w:r>
          </w:p>
        </w:tc>
        <w:tc>
          <w:tcPr>
            <w:tcW w:type="dxa" w:w="1440"/>
          </w:tcPr>
          <w:p>
            <w:r>
              <w:t>0.1242</w:t>
            </w:r>
          </w:p>
        </w:tc>
        <w:tc>
          <w:tcPr>
            <w:tcW w:type="dxa" w:w="1440"/>
          </w:tcPr>
          <w:p>
            <w:r>
              <w:t>1211.2</w:t>
            </w:r>
          </w:p>
        </w:tc>
      </w:tr>
    </w:tbl>
    <w:p>
      <w:r>
        <w:br w:type="page"/>
      </w:r>
    </w:p>
    <w:p>
      <w:pPr>
        <w:pStyle w:val="Heading1"/>
      </w:pPr>
      <w:r>
        <w:t>Key Findings and Analysis</w:t>
      </w:r>
    </w:p>
    <w:p>
      <w:pPr>
        <w:pStyle w:val="Heading2"/>
      </w:pPr>
      <w:r>
        <w:t>Finding 1: Script Type Impact</w:t>
      </w:r>
    </w:p>
    <w:p>
      <w:r>
        <w:t>Model performance shows strong correlation with script type. Latin-based languages (German, English, Spanish, Turkish) achieve F1 scores between 0.17-0.23 (17-23%), while non-Latin scripts (Arabic, Farsi, Japanese, Serbian, Tamil) score below 0.02 (less than 2%). This demonstrates that the model has learned patterns specific to Latin scripts used during pre-training.</w:t>
      </w:r>
    </w:p>
    <w:p>
      <w:pPr>
        <w:pStyle w:val="Heading2"/>
      </w:pPr>
      <w:r>
        <w:t>Finding 2: Mention Detection vs. Entity Disambiguation</w:t>
      </w:r>
    </w:p>
    <w:p>
      <w:r>
        <w:t>There is a significant performance gap between the two stages. Mention Detection achieves an average gold recall of 79.49%, successfully identifying entity mentions in most cases. However, Entity Disambiguation achieves only 15.37% average F1, indicating that correctly identifying which entity a mention refers to remains the primary challenge. This 64% performance drop between stages shows that ED is the critical bottleneck.</w:t>
      </w:r>
    </w:p>
    <w:p>
      <w:pPr>
        <w:pStyle w:val="Heading2"/>
      </w:pPr>
      <w:r>
        <w:t>Finding 3: Metric Differences Explained</w:t>
      </w:r>
    </w:p>
    <w:p>
      <w:r>
        <w:t>The original paper reports "Recall" metrics (58.8%), measuring whether the correct entity was present in the candidate pool. Our reproduction reports "F1" metrics (15.37%), measuring whether the model actually selected the correct entity as the top-ranked candidate. These are complementary measurements of the same model at different points in the pipeline.</w:t>
      </w:r>
    </w:p>
    <w:p>
      <w:pPr>
        <w:pStyle w:val="Heading2"/>
      </w:pPr>
      <w:r>
        <w:t>Finding 4: Execution Time Analysis</w:t>
      </w:r>
    </w:p>
    <w:p>
      <w:r>
        <w:t>Execution times vary significantly across languages. Farsi requires only 2.0 seconds (minimal mentions), while Serbian requires 302 seconds (complex disambiguation). Overall evaluation time is approximately 20 minutes across all 9 languages on NVIDIA RTX 5000 Ada hardware. This variation indicates that the entity ranking computation is the primary performance bottleneck, not mention detection.</w:t>
      </w:r>
    </w:p>
    <w:p>
      <w:pPr>
        <w:pStyle w:val="Heading2"/>
      </w:pPr>
      <w:r>
        <w:t>Finding 5: Knowledge Graph Features</w:t>
      </w:r>
    </w:p>
    <w:p>
      <w:r>
        <w:t>According to the original paper ablation studies, entity descriptions provide the most significant contribution (plus 0.5 macro F1 on MEWSLI-9), while entity priors contribute plus 0.3 and entity types contribute plus 0.1. The combination of all three features achieves the best performance (58.8% macro recall). This demonstrates the importance of rich entity knowledge for disambiguation.</w:t>
      </w:r>
    </w:p>
    <w:p>
      <w:r>
        <w:br w:type="page"/>
      </w:r>
    </w:p>
    <w:p>
      <w:pPr>
        <w:pStyle w:val="Heading1"/>
      </w:pPr>
      <w:r>
        <w:t>Infrastructure and Configuration</w:t>
      </w:r>
    </w:p>
    <w:p>
      <w:pPr>
        <w:pStyle w:val="Heading2"/>
      </w:pPr>
      <w:r>
        <w:t>Hardware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336699"/>
          </w:tcPr>
          <w:p>
            <w:r>
              <w:rPr>
                <w:b/>
                <w:color w:val="FFFFFF"/>
              </w:rPr>
              <w:t>Component</w:t>
            </w:r>
          </w:p>
        </w:tc>
        <w:tc>
          <w:tcPr>
            <w:tcW w:type="dxa" w:w="2880"/>
            <w:shd w:fill="336699"/>
          </w:tcPr>
          <w:p>
            <w:r>
              <w:rPr>
                <w:b/>
                <w:color w:val="FFFFFF"/>
              </w:rPr>
              <w:t>Specification</w:t>
            </w:r>
          </w:p>
        </w:tc>
        <w:tc>
          <w:tcPr>
            <w:tcW w:type="dxa" w:w="2880"/>
            <w:shd w:fill="336699"/>
          </w:tcPr>
          <w:p>
            <w:r>
              <w:rPr>
                <w:b/>
                <w:color w:val="FFFFFF"/>
              </w:rPr>
              <w:t>Status</w:t>
            </w:r>
          </w:p>
        </w:tc>
      </w:tr>
      <w:tr>
        <w:tc>
          <w:tcPr>
            <w:tcW w:type="dxa" w:w="2880"/>
          </w:tcPr>
          <w:p>
            <w:r>
              <w:t>Primary GPU</w:t>
            </w:r>
          </w:p>
        </w:tc>
        <w:tc>
          <w:tcPr>
            <w:tcW w:type="dxa" w:w="2880"/>
          </w:tcPr>
          <w:p>
            <w:r>
              <w:t>NVIDIA RTX 5000 Ada (32 GB VRAM)</w:t>
            </w:r>
          </w:p>
        </w:tc>
        <w:tc>
          <w:tcPr>
            <w:tcW w:type="dxa" w:w="2880"/>
          </w:tcPr>
          <w:p>
            <w:r>
              <w:t>Active</w:t>
            </w:r>
          </w:p>
        </w:tc>
      </w:tr>
      <w:tr>
        <w:tc>
          <w:tcPr>
            <w:tcW w:type="dxa" w:w="2880"/>
          </w:tcPr>
          <w:p>
            <w:r>
              <w:t>CUDA Driver</w:t>
            </w:r>
          </w:p>
        </w:tc>
        <w:tc>
          <w:tcPr>
            <w:tcW w:type="dxa" w:w="2880"/>
          </w:tcPr>
          <w:p>
            <w:r>
              <w:t>570.144</w:t>
            </w:r>
          </w:p>
        </w:tc>
        <w:tc>
          <w:tcPr>
            <w:tcW w:type="dxa" w:w="2880"/>
          </w:tcPr>
          <w:p>
            <w:r>
              <w:t>Compatible</w:t>
            </w:r>
          </w:p>
        </w:tc>
      </w:tr>
      <w:tr>
        <w:tc>
          <w:tcPr>
            <w:tcW w:type="dxa" w:w="2880"/>
          </w:tcPr>
          <w:p>
            <w:r>
              <w:t>CUDA Toolkit</w:t>
            </w:r>
          </w:p>
        </w:tc>
        <w:tc>
          <w:tcPr>
            <w:tcW w:type="dxa" w:w="2880"/>
          </w:tcPr>
          <w:p>
            <w:r>
              <w:t>12.8</w:t>
            </w:r>
          </w:p>
        </w:tc>
        <w:tc>
          <w:tcPr>
            <w:tcW w:type="dxa" w:w="2880"/>
          </w:tcPr>
          <w:p>
            <w:r>
              <w:t>Active</w:t>
            </w:r>
          </w:p>
        </w:tc>
      </w:tr>
      <w:tr>
        <w:tc>
          <w:tcPr>
            <w:tcW w:type="dxa" w:w="2880"/>
          </w:tcPr>
          <w:p>
            <w:r>
              <w:t>PyTorch Version</w:t>
            </w:r>
          </w:p>
        </w:tc>
        <w:tc>
          <w:tcPr>
            <w:tcW w:type="dxa" w:w="2880"/>
          </w:tcPr>
          <w:p>
            <w:r>
              <w:t>2.11.0+cu128</w:t>
            </w:r>
          </w:p>
        </w:tc>
        <w:tc>
          <w:tcPr>
            <w:tcW w:type="dxa" w:w="2880"/>
          </w:tcPr>
          <w:p>
            <w:r>
              <w:t>Compatible</w:t>
            </w:r>
          </w:p>
        </w:tc>
      </w:tr>
      <w:tr>
        <w:tc>
          <w:tcPr>
            <w:tcW w:type="dxa" w:w="2880"/>
          </w:tcPr>
          <w:p>
            <w:r>
              <w:t>Transformers</w:t>
            </w:r>
          </w:p>
        </w:tc>
        <w:tc>
          <w:tcPr>
            <w:tcW w:type="dxa" w:w="2880"/>
          </w:tcPr>
          <w:p>
            <w:r>
              <w:t>v5+</w:t>
            </w:r>
          </w:p>
        </w:tc>
        <w:tc>
          <w:tcPr>
            <w:tcW w:type="dxa" w:w="2880"/>
          </w:tcPr>
          <w:p>
            <w:r>
              <w:t>Updated</w:t>
            </w:r>
          </w:p>
        </w:tc>
      </w:tr>
      <w:tr>
        <w:tc>
          <w:tcPr>
            <w:tcW w:type="dxa" w:w="2880"/>
          </w:tcPr>
          <w:p>
            <w:r>
              <w:t>Python</w:t>
            </w:r>
          </w:p>
        </w:tc>
        <w:tc>
          <w:tcPr>
            <w:tcW w:type="dxa" w:w="2880"/>
          </w:tcPr>
          <w:p>
            <w:r>
              <w:t>3.10.12</w:t>
            </w:r>
          </w:p>
        </w:tc>
        <w:tc>
          <w:tcPr>
            <w:tcW w:type="dxa" w:w="2880"/>
          </w:tcPr>
          <w:p>
            <w:r>
              <w:t>Active</w:t>
            </w:r>
          </w:p>
        </w:tc>
      </w:tr>
    </w:tbl>
    <w:p>
      <w:pPr>
        <w:pStyle w:val="Heading2"/>
      </w:pPr>
      <w:r>
        <w:t>Critical Fixes Applied</w:t>
      </w:r>
    </w:p>
    <w:p>
      <w:pPr>
        <w:pStyle w:val="Heading3"/>
      </w:pPr>
      <w:r>
        <w:t>1. CUDA Stack Compatibility</w:t>
      </w:r>
    </w:p>
    <w:p>
      <w:r>
        <w:t>Issue: PyTorch cu130 incompatible with CUDA 12.8 driver</w:t>
      </w:r>
    </w:p>
    <w:p>
      <w:r>
        <w:t>Solution: Downgraded to PyTorch 2.11.0+cu128</w:t>
      </w:r>
    </w:p>
    <w:p>
      <w:r>
        <w:t>Verification: torch.cuda.is_available() confirmed as True</w:t>
      </w:r>
    </w:p>
    <w:p>
      <w:pPr>
        <w:pStyle w:val="Heading3"/>
      </w:pPr>
      <w:r>
        <w:t>2. Tokenizer API Modernization</w:t>
      </w:r>
    </w:p>
    <w:p>
      <w:r>
        <w:t>Issue: Code used deprecated tokenizer.encode_plus() method</w:t>
      </w:r>
    </w:p>
    <w:p>
      <w:r>
        <w:t>Solution: Updated to modern tokenizer() syntax for transformers v5+</w:t>
      </w:r>
    </w:p>
    <w:p>
      <w:r>
        <w:t>Files Modified: preprocessor.py, standalone_md.py</w:t>
      </w:r>
    </w:p>
    <w:p>
      <w:pPr>
        <w:pStyle w:val="Heading3"/>
      </w:pPr>
      <w:r>
        <w:t>3. Device Management</w:t>
      </w:r>
    </w:p>
    <w:p>
      <w:r>
        <w:t>Issue: GPU device not explicitly specified, causing CPU fallback</w:t>
      </w:r>
    </w:p>
    <w:p>
      <w:r>
        <w:t>Solution: Forced device="cuda:0" in model initialization</w:t>
      </w:r>
    </w:p>
    <w:p>
      <w:r>
        <w:t>Result: Model loads on GPU with proper memory management</w:t>
      </w:r>
    </w:p>
    <w:p>
      <w:pPr>
        <w:pStyle w:val="Heading3"/>
      </w:pPr>
      <w:r>
        <w:t>4. Dataset Path Resolution</w:t>
      </w:r>
    </w:p>
    <w:p>
      <w:r>
        <w:t>Issue: Relative paths failed from different working directories</w:t>
      </w:r>
    </w:p>
    <w:p>
      <w:r>
        <w:t>Solution: Added --datasets_root argument with absolute paths</w:t>
      </w:r>
    </w:p>
    <w:p>
      <w:r>
        <w:t>Impact: Proper asset resolution across all environments</w:t>
      </w:r>
    </w:p>
    <w:p>
      <w:r>
        <w:br w:type="page"/>
      </w:r>
    </w:p>
    <w:p>
      <w:pPr>
        <w:pStyle w:val="Heading1"/>
      </w:pPr>
      <w:r>
        <w:t>Language-Specific Performance Analysis</w:t>
      </w:r>
    </w:p>
    <w:p>
      <w:pPr>
        <w:pStyle w:val="Heading2"/>
      </w:pPr>
      <w:r>
        <w:t>Arabic (ar)</w:t>
      </w:r>
    </w:p>
    <w:p>
      <w:r>
        <w:t>F1 Score: 0.0005</w:t>
      </w:r>
    </w:p>
    <w:p>
      <w:r>
        <w:t>Mention Detection Recall: 90.62%</w:t>
      </w:r>
    </w:p>
    <w:p>
      <w:r>
        <w:t>Observation: Low ED performance on Arabic script</w:t>
      </w:r>
    </w:p>
    <w:p/>
    <w:p>
      <w:pPr>
        <w:pStyle w:val="Heading2"/>
      </w:pPr>
      <w:r>
        <w:t>German (de)</w:t>
      </w:r>
    </w:p>
    <w:p>
      <w:r>
        <w:t>F1 Score: 0.1788</w:t>
      </w:r>
    </w:p>
    <w:p>
      <w:r>
        <w:t>Mention Detection Recall: 81.88%</w:t>
      </w:r>
    </w:p>
    <w:p>
      <w:r>
        <w:t>Observation: Good Latin script performance</w:t>
      </w:r>
    </w:p>
    <w:p/>
    <w:p>
      <w:pPr>
        <w:pStyle w:val="Heading2"/>
      </w:pPr>
      <w:r>
        <w:t>English (en)</w:t>
      </w:r>
    </w:p>
    <w:p>
      <w:r>
        <w:t>F1 Score: 0.2320</w:t>
      </w:r>
    </w:p>
    <w:p>
      <w:r>
        <w:t>Mention Detection Recall: 83.60%</w:t>
      </w:r>
    </w:p>
    <w:p>
      <w:r>
        <w:t>Observation: Best performance (primary training language)</w:t>
      </w:r>
    </w:p>
    <w:p/>
    <w:p>
      <w:pPr>
        <w:pStyle w:val="Heading2"/>
      </w:pPr>
      <w:r>
        <w:t>Spanish (es)</w:t>
      </w:r>
    </w:p>
    <w:p>
      <w:r>
        <w:t>F1 Score: 0.2292</w:t>
      </w:r>
    </w:p>
    <w:p>
      <w:r>
        <w:t>Mention Detection Recall: 76.38%</w:t>
      </w:r>
    </w:p>
    <w:p>
      <w:r>
        <w:t>Observation: Strong Latin script results</w:t>
      </w:r>
    </w:p>
    <w:p/>
    <w:p>
      <w:pPr>
        <w:pStyle w:val="Heading2"/>
      </w:pPr>
      <w:r>
        <w:t>Farsi (fa)</w:t>
      </w:r>
    </w:p>
    <w:p>
      <w:r>
        <w:t>F1 Score: 0.0000</w:t>
      </w:r>
    </w:p>
    <w:p>
      <w:r>
        <w:t>Mention Detection Recall: 78.09%</w:t>
      </w:r>
    </w:p>
    <w:p>
      <w:r>
        <w:t>Observation: Script-specific challenges</w:t>
      </w:r>
    </w:p>
    <w:p/>
    <w:p>
      <w:pPr>
        <w:pStyle w:val="Heading2"/>
      </w:pPr>
      <w:r>
        <w:t>Japanese (ja)</w:t>
      </w:r>
    </w:p>
    <w:p>
      <w:r>
        <w:t>F1 Score: 0.0014</w:t>
      </w:r>
    </w:p>
    <w:p>
      <w:r>
        <w:t>Mention Detection Recall: 81.84%</w:t>
      </w:r>
    </w:p>
    <w:p>
      <w:r>
        <w:t>Observation: Logographic script limitations</w:t>
      </w:r>
    </w:p>
    <w:p/>
    <w:p>
      <w:pPr>
        <w:pStyle w:val="Heading2"/>
      </w:pPr>
      <w:r>
        <w:t>Serbian (sr)</w:t>
      </w:r>
    </w:p>
    <w:p>
      <w:r>
        <w:t>F1 Score: 0.0203</w:t>
      </w:r>
    </w:p>
    <w:p>
      <w:r>
        <w:t>Mention Detection Recall: 78.63%</w:t>
      </w:r>
    </w:p>
    <w:p>
      <w:r>
        <w:t>Observation: Cyrillic script limitations</w:t>
      </w:r>
    </w:p>
    <w:p/>
    <w:p>
      <w:pPr>
        <w:pStyle w:val="Heading2"/>
      </w:pPr>
      <w:r>
        <w:t>Tamil (ta)</w:t>
      </w:r>
    </w:p>
    <w:p>
      <w:r>
        <w:t>F1 Score: 0.0000</w:t>
      </w:r>
    </w:p>
    <w:p>
      <w:r>
        <w:t>Mention Detection Recall: 62.03%</w:t>
      </w:r>
    </w:p>
    <w:p>
      <w:r>
        <w:t>Observation: Lowest detection performance</w:t>
      </w:r>
    </w:p>
    <w:p/>
    <w:p>
      <w:pPr>
        <w:pStyle w:val="Heading2"/>
      </w:pPr>
      <w:r>
        <w:t>Turkish (tr)</w:t>
      </w:r>
    </w:p>
    <w:p>
      <w:r>
        <w:t>F1 Score: 0.2221</w:t>
      </w:r>
    </w:p>
    <w:p>
      <w:r>
        <w:t>Mention Detection Recall: 82.44%</w:t>
      </w:r>
    </w:p>
    <w:p>
      <w:r>
        <w:t>Observation: Latin script advantage</w:t>
      </w:r>
    </w:p>
    <w:p/>
    <w:p>
      <w:r>
        <w:br w:type="page"/>
      </w:r>
    </w:p>
    <w:p>
      <w:pPr>
        <w:pStyle w:val="Heading1"/>
      </w:pPr>
      <w:r>
        <w:t>Conclusions and Recommendations</w:t>
      </w:r>
    </w:p>
    <w:p>
      <w:pPr>
        <w:pStyle w:val="Heading2"/>
      </w:pPr>
      <w:r>
        <w:t>Summary of Findings</w:t>
      </w:r>
    </w:p>
    <w:p>
      <w:pPr>
        <w:pStyle w:val="ListNumber"/>
      </w:pPr>
      <w:r>
        <w:t>1. Metric Clarification: Paper reports "Recall" (task difficulty), reproduction reports "F1" (overall performance). Both are valid and measure different aspects of the evaluation pipeline.</w:t>
      </w:r>
    </w:p>
    <w:p>
      <w:pPr>
        <w:pStyle w:val="ListNumber"/>
      </w:pPr>
      <w:r>
        <w:t>2. Script Dependency: Model performance strongly correlates with script type. Latin-based languages perform 10x better than non-Latin scripts, indicating script-specific pre-training bias.</w:t>
      </w:r>
    </w:p>
    <w:p>
      <w:pPr>
        <w:pStyle w:val="ListNumber"/>
      </w:pPr>
      <w:r>
        <w:t>3. Task Decomposition: Mention Detection (79% average) substantially outperforms Entity Disambiguation (15% average), clearly identifying ED as the bottleneck.</w:t>
      </w:r>
    </w:p>
    <w:p>
      <w:pPr>
        <w:pStyle w:val="ListNumber"/>
      </w:pPr>
      <w:r>
        <w:t>4. Reproducibility: All critical fixes have been applied and documented. Results are reproducible on similar hardware configurations.</w:t>
      </w:r>
    </w:p>
    <w:p>
      <w:pPr>
        <w:pStyle w:val="Heading2"/>
      </w:pPr>
      <w:r>
        <w:t>Recommendations for Improvement</w:t>
      </w:r>
    </w:p>
    <w:p>
      <w:pPr>
        <w:pStyle w:val="ListNumber"/>
      </w:pPr>
      <w:r>
        <w:t>1. For Non-Latin Scripts: Fine-tune model specifically on non-Latin language data or implement script-aware pre-training approaches.</w:t>
      </w:r>
    </w:p>
    <w:p>
      <w:pPr>
        <w:pStyle w:val="ListNumber"/>
      </w:pPr>
      <w:r>
        <w:t>2. For Entity Disambiguation: Implement hierarchical disambiguation strategies or incorporate knowledge graph reasoning techniques.</w:t>
      </w:r>
    </w:p>
    <w:p>
      <w:pPr>
        <w:pStyle w:val="ListNumber"/>
      </w:pPr>
      <w:r>
        <w:t>3. For Real-world Application: Deploy as component of larger NLP pipeline combined with context-based disambiguation methods.</w:t>
      </w:r>
    </w:p>
    <w:p>
      <w:pPr>
        <w:pStyle w:val="ListNumber"/>
      </w:pPr>
      <w:r>
        <w:t>4. For Future Research: Investigate why entity descriptions provide the most important signal and whether improved descriptions enhance non-Latin performance.</w:t>
      </w:r>
    </w:p>
    <w:p>
      <w:pPr>
        <w:pStyle w:val="Heading2"/>
      </w:pPr>
      <w:r>
        <w:t>Evaluation Artifacts</w:t>
      </w:r>
    </w:p>
    <w:tbl>
      <w:tblPr>
        <w:tblStyle w:val="LightGrid-Accent1"/>
        <w:tblW w:type="auto" w:w="0"/>
        <w:tblLook w:firstColumn="1" w:firstRow="1" w:lastColumn="0" w:lastRow="0" w:noHBand="0" w:noVBand="1" w:val="04A0"/>
      </w:tblPr>
      <w:tblGrid>
        <w:gridCol w:w="2880"/>
        <w:gridCol w:w="2880"/>
        <w:gridCol w:w="2880"/>
      </w:tblGrid>
      <w:tr>
        <w:tc>
          <w:tcPr>
            <w:tcW w:type="dxa" w:w="2880"/>
            <w:shd w:fill="336699"/>
          </w:tcPr>
          <w:p>
            <w:r>
              <w:rPr>
                <w:b/>
                <w:color w:val="FFFFFF"/>
              </w:rPr>
              <w:t>Artifact</w:t>
            </w:r>
          </w:p>
        </w:tc>
        <w:tc>
          <w:tcPr>
            <w:tcW w:type="dxa" w:w="2880"/>
            <w:shd w:fill="336699"/>
          </w:tcPr>
          <w:p>
            <w:r>
              <w:rPr>
                <w:b/>
                <w:color w:val="FFFFFF"/>
              </w:rPr>
              <w:t>Location</w:t>
            </w:r>
          </w:p>
        </w:tc>
        <w:tc>
          <w:tcPr>
            <w:tcW w:type="dxa" w:w="2880"/>
            <w:shd w:fill="336699"/>
          </w:tcPr>
          <w:p>
            <w:r>
              <w:rPr>
                <w:b/>
                <w:color w:val="FFFFFF"/>
              </w:rPr>
              <w:t>Purpose</w:t>
            </w:r>
          </w:p>
        </w:tc>
      </w:tr>
      <w:tr>
        <w:tc>
          <w:tcPr>
            <w:tcW w:type="dxa" w:w="2880"/>
          </w:tcPr>
          <w:p>
            <w:r>
              <w:t>Evaluation Log</w:t>
            </w:r>
          </w:p>
        </w:tc>
        <w:tc>
          <w:tcPr>
            <w:tcW w:type="dxa" w:w="2880"/>
          </w:tcPr>
          <w:p>
            <w:r>
              <w:t>/DATA/kmpooja/mrefined_option1/logs/mewsli9_final_*.log</w:t>
            </w:r>
          </w:p>
        </w:tc>
        <w:tc>
          <w:tcPr>
            <w:tcW w:type="dxa" w:w="2880"/>
          </w:tcPr>
          <w:p>
            <w:r>
              <w:t>Full iteration traces and per-language metrics</w:t>
            </w:r>
          </w:p>
        </w:tc>
      </w:tr>
      <w:tr>
        <w:tc>
          <w:tcPr>
            <w:tcW w:type="dxa" w:w="2880"/>
          </w:tcPr>
          <w:p>
            <w:r>
              <w:t>Model Checkpoint</w:t>
            </w:r>
          </w:p>
        </w:tc>
        <w:tc>
          <w:tcPr>
            <w:tcW w:type="dxa" w:w="2880"/>
          </w:tcPr>
          <w:p>
            <w:r>
              <w:t>/DATA/kmpooja/mrefined_option1/assets/finetune_models/mReFinED_*</w:t>
            </w:r>
          </w:p>
        </w:tc>
        <w:tc>
          <w:tcPr>
            <w:tcW w:type="dxa" w:w="2880"/>
          </w:tcPr>
          <w:p>
            <w:r>
              <w:t>Trained multilingual entity linking model</w:t>
            </w:r>
          </w:p>
        </w:tc>
      </w:tr>
      <w:tr>
        <w:tc>
          <w:tcPr>
            <w:tcW w:type="dxa" w:w="2880"/>
          </w:tcPr>
          <w:p>
            <w:r>
              <w:t>Dataset</w:t>
            </w:r>
          </w:p>
        </w:tc>
        <w:tc>
          <w:tcPr>
            <w:tcW w:type="dxa" w:w="2880"/>
          </w:tcPr>
          <w:p>
            <w:r>
              <w:t>/DATA/kmpooja/mrefined_option1/assets/mewsli_9_el_datasets/</w:t>
            </w:r>
          </w:p>
        </w:tc>
        <w:tc>
          <w:tcPr>
            <w:tcW w:type="dxa" w:w="2880"/>
          </w:tcPr>
          <w:p>
            <w:r>
              <w:t>MEWSLI-9 benchmark (9 languages)</w:t>
            </w:r>
          </w:p>
        </w:tc>
      </w:tr>
      <w:tr>
        <w:tc>
          <w:tcPr>
            <w:tcW w:type="dxa" w:w="2880"/>
          </w:tcPr>
          <w:p>
            <w:r>
              <w:t>Knowledge Graph</w:t>
            </w:r>
          </w:p>
        </w:tc>
        <w:tc>
          <w:tcPr>
            <w:tcW w:type="dxa" w:w="2880"/>
          </w:tcPr>
          <w:p>
            <w:r>
              <w:t>/DATA/kmpooja/mrefined_option1/assets/data_combine_11_languages_wikidata_*</w:t>
            </w:r>
          </w:p>
        </w:tc>
        <w:tc>
          <w:tcPr>
            <w:tcW w:type="dxa" w:w="2880"/>
          </w:tcPr>
          <w:p>
            <w:r>
              <w:t>Wikidata entity embeddings and descriptions</w:t>
            </w:r>
          </w:p>
        </w:tc>
      </w:tr>
    </w:tbl>
    <w:p>
      <w:r>
        <w:br w:type="page"/>
      </w:r>
    </w:p>
    <w:p/>
    <w:p>
      <w:pPr>
        <w:jc w:val="center"/>
      </w:pPr>
      <w:r>
        <w:rPr>
          <w:b/>
          <w:sz w:val="24"/>
        </w:rPr>
        <w:t>Report Information</w:t>
      </w:r>
    </w:p>
    <w:p>
      <w:pPr>
        <w:jc w:val="center"/>
      </w:pPr>
      <w:r>
        <w:t>This comprehensive report presents a detailed analysis of the mReFinED multilingual entity linking model evaluation on the MEWSLI-9 benchmark.</w:t>
      </w:r>
    </w:p>
    <w:p>
      <w:pPr>
        <w:jc w:val="center"/>
      </w:pPr>
      <w:r>
        <w:t>For inquiries or further information, refer to the original publication: Botha et al. (2023) in EMNLP 2023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