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66B8BD1">
      <w:pPr>
        <w:pBdr/>
        <w:spacing/>
        <w:ind/>
        <w:rPr>
          <w:highlight w:val="none"/>
        </w:rPr>
      </w:pPr>
      <w:r>
        <w:rPr>
          <w:highlight w:val="none"/>
        </w:rPr>
        <w:t xml:space="preserve">Идея: разработка десктоп‑</w:t>
      </w:r>
      <w:r>
        <w:t xml:space="preserve">программы </w:t>
      </w:r>
      <w:r/>
      <w:r>
        <w:rPr>
          <w:highlight w:val="none"/>
        </w:rPr>
        <w:t xml:space="preserve">- помощника для контроля качества воздуха в помещении на </w:t>
      </w:r>
      <w:r>
        <w:rPr>
          <w:highlight w:val="none"/>
        </w:rPr>
        <w:t xml:space="preserve">основе</w:t>
      </w:r>
      <w:r>
        <w:rPr>
          <w:highlight w:val="none"/>
        </w:rPr>
        <w:t xml:space="preserve"> косвенной оценки уровня CO</w:t>
      </w:r>
      <w:r>
        <w:rPr>
          <w:highlight w:val="none"/>
        </w:rPr>
        <w:t xml:space="preserve">2 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с учётом бытовых факторов.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1B6D47">
      <w:pPr>
        <w:pBdr/>
        <w:spacing/>
        <w:ind/>
        <w:rPr>
          <w:highlight w:val="none"/>
        </w:rPr>
      </w:pPr>
      <w:r>
        <w:t xml:space="preserve">Ключевое отличие: программа оценивает уровень CO</w:t>
      </w:r>
      <w:r>
        <w:t xml:space="preserve">2 </w:t>
      </w:r>
      <w:r/>
      <w:r>
        <w:t xml:space="preserve">косвенно, без датчика, на основе пользовательского ввода (количество людей, время без проветривания, тип помещения и т. д.) и выдаёт рекомендации по проветриванию. Это делает технологию доступной для массового пользователя без дополнит</w:t>
      </w:r>
      <w:r>
        <w:t xml:space="preserve">ельных затрат на оборудование.</w:t>
      </w:r>
      <w:r/>
      <w:r/>
      <w:r/>
      <w:r/>
    </w:p>
    <w:p w14:paraId="2EED5425">
      <w:pPr>
        <w:pBdr/>
        <w:spacing/>
        <w:ind/>
        <w:rPr/>
      </w:pPr>
      <w:r/>
      <w:r/>
      <w:r/>
    </w:p>
    <w:p w14:paraId="61EBDB93">
      <w:pPr>
        <w:pBdr/>
        <w:spacing/>
        <w:ind/>
        <w:rPr/>
      </w:pPr>
      <w:r>
        <w:rPr>
          <w:highlight w:val="none"/>
        </w:rPr>
        <w:t xml:space="preserve">Стек технологий</w:t>
      </w:r>
      <w:r>
        <w:rPr>
          <w:highlight w:val="none"/>
        </w:rPr>
      </w:r>
    </w:p>
    <w:p w14:paraId="7A485E5A">
      <w:pPr>
        <w:pBdr/>
        <w:spacing/>
        <w:ind/>
        <w:rPr/>
      </w:pPr>
      <w:r>
        <w:rPr>
          <w:highlight w:val="none"/>
        </w:rPr>
        <w:t xml:space="preserve">Frontend (UI/UX): customtkinter (надстройка над tkinter для современного дизайна), Python. Обеспечивает кроссплатформенность (Windows, macOS, Linux) и тёмную тему.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6DD41E5">
      <w:pPr>
        <w:pBdr/>
        <w:spacing/>
        <w:ind/>
        <w:rPr/>
      </w:pPr>
      <w:r>
        <w:rPr>
          <w:highlight w:val="none"/>
        </w:rPr>
        <w:t xml:space="preserve">Параллелизм: модуль threading. Позволяет выполнять расчёт в фоновом потоке, не блокируя интерфейс.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66232B7">
      <w:pPr>
        <w:pBdr/>
        <w:spacing/>
        <w:ind/>
        <w:rPr>
          <w:highlight w:val="none"/>
        </w:rPr>
      </w:pPr>
      <w:r>
        <w:rPr>
          <w:highlight w:val="none"/>
        </w:rPr>
        <w:t xml:space="preserve">Визуализация и взаимодействие: tkinter, customtkinter. Компоненты: слайдеры, сегментированные кнопки, текстовые поля, метки.</w:t>
      </w:r>
      <w:r>
        <w:rPr>
          <w:highlight w:val="none"/>
        </w:rPr>
      </w:r>
    </w:p>
    <w:p w14:paraId="56759522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DDE3217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Изюминка</w:t>
      </w:r>
      <w:r>
        <w:rPr>
          <w:highlight w:val="none"/>
        </w:rPr>
      </w:r>
      <w:r>
        <w:rPr>
          <w:highlight w:val="none"/>
        </w:rPr>
        <w:t xml:space="preserve"> – попытка </w:t>
      </w:r>
      <w:r>
        <w:rPr>
          <w:highlight w:val="none"/>
        </w:rPr>
        <w:t xml:space="preserve">косвенно оценить уровень CO</w:t>
      </w:r>
      <w:r>
        <w:rPr>
          <w:highlight w:val="none"/>
        </w:rPr>
        <w:t xml:space="preserve">2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 (в PPM) без датчика.</w:t>
      </w: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2026-05-21T11:08:36Z</dcterms:modified>
</cp:coreProperties>
</file>