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b/>
          <w:b/>
        </w:rPr>
      </w:pPr>
      <w:r>
        <w:rPr>
          <w:b/>
        </w:rPr>
        <w:t>The Future of Space Exploration</w:t>
      </w:r>
    </w:p>
    <w:p>
      <w:pPr>
        <w:pStyle w:val="Normal1"/>
        <w:spacing w:lineRule="auto" w:line="240" w:before="240" w:after="240"/>
        <w:rPr/>
      </w:pPr>
      <w:r>
        <w:rPr/>
        <w:t>Space exploration has always fascinated humanity, pushing the boundaries of knowledge and technological advancements. In recent years, rapid advancements in space technology have paved the way for ambitious missions to the Moon, Mars, and beyond. Government agencies like NASA, ESA, and private companies like SpaceX and Blue Origin are leading efforts to explore deep space.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60</Words>
  <Characters>348</Characters>
  <CharactersWithSpaces>406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2025-03-10T20:22:07Z</dcterms:modified>
  <cp:revision>1</cp:revision>
  <dc:subject/>
  <dc:title/>
</cp:coreProperties>
</file>