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0" w:lineRule="exact"/>
        <w:rPr>
          <w:sz w:val="2"/>
        </w:rPr>
      </w:pPr>
      <w:r>
        <w:drawing>
          <wp:anchor distT="0" distB="0" distL="0" distR="0" simplePos="0" relativeHeight="5" behindDoc="1" locked="0" layoutInCell="1" allowOverlap="1">
            <wp:simplePos x="0" y="0"/>
            <wp:positionH relativeFrom="page">
              <wp:posOffset>6874500</wp:posOffset>
            </wp:positionH>
            <wp:positionV relativeFrom="page">
              <wp:posOffset>256032</wp:posOffset>
            </wp:positionV>
            <wp:extent cx="365760" cy="365760"/>
            <wp:effectExtent l="0" t="0" r="0" b="0"/>
            <wp:wrapNone/>
            <wp:docPr id="201" name="gold-tr"/>
            <wp:cNvGraphicFramePr/>
            <a:graphic xmlns:a="http://schemas.openxmlformats.org/drawingml/2006/main">
              <a:graphicData uri="http://schemas.openxmlformats.org/drawingml/2006/picture">
                <pic:pic xmlns:pic="http://schemas.openxmlformats.org/drawingml/2006/picture">
                  <pic:nvPicPr>
                    <pic:cNvPr id="201" name="gold-tr"/>
                    <pic:cNvPicPr/>
                  </pic:nvPicPr>
                  <pic:blipFill>
                    <a:blip r:embed="rId101"/>
                    <a:stretch>
                      <a:fillRect/>
                    </a:stretch>
                  </pic:blipFill>
                  <pic:spPr>
                    <a:xfrm>
                      <a:off x="0" y="0"/>
                      <a:ext cx="365760" cy="36576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274320</wp:posOffset>
            </wp:positionH>
            <wp:positionV relativeFrom="page">
              <wp:posOffset>10120000</wp:posOffset>
            </wp:positionV>
            <wp:extent cx="274320" cy="274320"/>
            <wp:effectExtent l="0" t="0" r="0" b="0"/>
            <wp:wrapNone/>
            <wp:docPr id="202" name="gold-bl"/>
            <wp:cNvGraphicFramePr/>
            <a:graphic xmlns:a="http://schemas.openxmlformats.org/drawingml/2006/main">
              <a:graphicData uri="http://schemas.openxmlformats.org/drawingml/2006/picture">
                <pic:pic xmlns:pic="http://schemas.openxmlformats.org/drawingml/2006/picture">
                  <pic:nvPicPr>
                    <pic:cNvPr id="202" name="gold-bl"/>
                    <pic:cNvPicPr/>
                  </pic:nvPicPr>
                  <pic:blipFill>
                    <a:blip r:embed="rId101"/>
                    <a:stretch>
                      <a:fillRect/>
                    </a:stretch>
                  </pic:blipFill>
                  <pic:spPr>
                    <a:xfrm>
                      <a:off x="0" y="0"/>
                      <a:ext cx="274320" cy="274320"/>
                    </a:xfrm>
                    <a:prstGeom prst="rect">
                      <a:avLst/>
                    </a:prstGeom>
                  </pic:spPr>
                </pic:pic>
              </a:graphicData>
            </a:graphic>
          </wp:anchor>
        </w:drawing>
      </w:r>
    </w:p>
    <w:tbl>
      <w:tblPr>
        <w:tblW w:w="11186" w:type="dxa"/>
        <w:tblLayout w:type="fixed"/>
        <w:tblInd w:w="0" w:type="dxa"/>
        <w:tblBorders>
          <w:top w:val="nil"/>
          <w:left w:val="nil"/>
          <w:bottom w:val="nil"/>
          <w:right w:val="nil"/>
          <w:insideH w:val="nil"/>
          <w:insideV w:val="nil"/>
        </w:tblBorders>
      </w:tblPr>
      <w:tblGrid>
        <w:gridCol w:w="3500"/>
        <w:gridCol w:w="7686"/>
      </w:tblGrid>
      <w:tr>
        <w:tc>
          <w:tcPr>
            <w:tcW w:w="3500" w:type="dxa"/>
            <w:tcMar>
              <w:top w:w="260" w:type="dxa"/>
              <w:left w:w="300" w:type="dxa"/>
              <w:bottom w:w="260" w:type="dxa"/>
              <w:right w:w="280" w:type="dxa"/>
            </w:tcMar>
            <w:shd w:val="clear" w:color="auto" w:fill="0B2238"/>
            <w:vAlign w:val="top"/>
          </w:tcPr>
          <w:p>
            <w:pPr>
              <w:jc w:val="center"/>
              <w:spacing w:before="60" w:after="40"/>
            </w:pPr>
            <w:r>
              <w:drawing>
                <wp:inline distT="0" distB="0" distL="0" distR="0">
                  <wp:extent cx="1737360" cy="1737360"/>
                  <wp:effectExtent l="0" t="0" r="0" b="0"/>
                  <wp:docPr id="100" nam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ortrait.jpg"/>
                          <pic:cNvPicPr/>
                        </pic:nvPicPr>
                        <pic:blipFill>
                          <a:blip r:embed="rId100"/>
                          <a:stretch>
                            <a:fillRect/>
                          </a:stretch>
                        </pic:blipFill>
                        <pic:spPr>
                          <a:xfrm>
                            <a:off x="0" y="0"/>
                            <a:ext cx="1737360" cy="1737360"/>
                          </a:xfrm>
                          <a:prstGeom prst="rect">
                            <a:avLst/>
                          </a:prstGeom>
                          <a:ln w="9525">
                            <a:solidFill>
                              <a:srgbClr val="D4921A"/>
                            </a:solidFill>
                          </a:ln>
                        </pic:spPr>
                      </pic:pic>
                    </a:graphicData>
                  </a:graphic>
                </wp:inline>
              </w:drawing>
            </w:r>
          </w:p>
          <w:p>
            <w:pPr>
              <w:spacing w:before="160" w:after="10"/>
            </w:pPr>
            <w:r>
              <w:rPr>
                <w:rFonts w:ascii="Sora" w:hAnsi="Sora"/>
                <w:b/>
                <w:color w:val="FFFFFF"/>
                <w:sz w:val="34"/>
              </w:rPr>
              <w:t xml:space="preserve">Simba Stenqvist</w:t>
            </w:r>
          </w:p>
          <w:p>
            <w:pPr>
              <w:spacing w:before="0" w:after="40"/>
            </w:pPr>
            <w:r>
              <w:rPr>
                <w:i/>
                <w:color w:val="E8B830"/>
                <w:sz w:val="18"/>
              </w:rPr>
              <w:t xml:space="preserve">Somatic Practitioner &amp; TRE® Specialist</w:t>
            </w:r>
          </w:p>
          <w:p>
            <w:pPr>
              <w:pBdr>
                <w:bottom w:val="single" w:sz="6" w:space="4" w:color="D4921A"/>
              </w:pBdr>
              <w:spacing w:before="240" w:after="110"/>
            </w:pPr>
            <w:r>
              <w:rPr>
                <w:rFonts w:ascii="Sora" w:hAnsi="Sora"/>
                <w:b/>
                <w:color w:val="FFFFFF"/>
                <w:sz w:val="20"/>
                <w:spacing w:val="24"/>
              </w:rPr>
              <w:t xml:space="preserve">CONTACT</w:t>
            </w:r>
          </w:p>
          <w:p>
            <w:pPr>
              <w:spacing w:before="80" w:after="0"/>
            </w:pPr>
            <w:r>
              <w:rPr>
                <w:b/>
                <w:color w:val="E8B830"/>
                <w:sz w:val="17"/>
              </w:rPr>
              <w:t xml:space="preserve">Team</w:t>
            </w:r>
          </w:p>
          <w:p>
            <w:pPr>
              <w:spacing w:before="0" w:after="30"/>
            </w:pPr>
            <w:r>
              <w:rPr>
                <w:color w:val="E9EEF3"/>
                <w:sz w:val="18"/>
              </w:rPr>
              <w:t xml:space="preserve">BHD Asia</w:t>
            </w:r>
          </w:p>
          <w:p>
            <w:pPr>
              <w:spacing w:before="80" w:after="0"/>
            </w:pPr>
            <w:r>
              <w:rPr>
                <w:b/>
                <w:color w:val="E8B830"/>
                <w:sz w:val="17"/>
              </w:rPr>
              <w:t xml:space="preserve">Based</w:t>
            </w:r>
          </w:p>
          <w:p>
            <w:pPr>
              <w:spacing w:before="0" w:after="30"/>
            </w:pPr>
            <w:r>
              <w:rPr>
                <w:color w:val="E9EEF3"/>
                <w:sz w:val="18"/>
              </w:rPr>
              <w:t xml:space="preserve">Chiang Mai &amp; across Asia</w:t>
            </w:r>
          </w:p>
          <w:p>
            <w:pPr>
              <w:spacing w:before="80" w:after="0"/>
            </w:pPr>
            <w:r>
              <w:rPr>
                <w:b/>
                <w:color w:val="E8B830"/>
                <w:sz w:val="17"/>
              </w:rPr>
              <w:t xml:space="preserve">E-mail</w:t>
            </w:r>
          </w:p>
          <w:p>
            <w:pPr>
              <w:spacing w:before="0" w:after="30"/>
            </w:pPr>
            <w:r>
              <w:rPr>
                <w:color w:val="E9EEF3"/>
                <w:sz w:val="18"/>
              </w:rPr>
              <w:t xml:space="preserve">isabelle@bhdasia.com</w:t>
            </w:r>
          </w:p>
          <w:p>
            <w:pPr>
              <w:spacing w:before="80" w:after="0"/>
            </w:pPr>
            <w:r>
              <w:rPr>
                <w:b/>
                <w:color w:val="E8B830"/>
                <w:sz w:val="17"/>
              </w:rPr>
              <w:t xml:space="preserve">Web</w:t>
            </w:r>
          </w:p>
          <w:p>
            <w:pPr>
              <w:spacing w:before="0" w:after="30"/>
            </w:pPr>
            <w:r>
              <w:rPr>
                <w:color w:val="E9EEF3"/>
                <w:sz w:val="18"/>
              </w:rPr>
              <w:t xml:space="preserve">bhdasia.com</w:t>
            </w:r>
          </w:p>
          <w:p>
            <w:pPr>
              <w:pBdr>
                <w:bottom w:val="single" w:sz="6" w:space="4" w:color="D4921A"/>
              </w:pBdr>
              <w:spacing w:before="240" w:after="110"/>
            </w:pPr>
            <w:r>
              <w:rPr>
                <w:rFonts w:ascii="Sora" w:hAnsi="Sora"/>
                <w:b/>
                <w:color w:val="FFFFFF"/>
                <w:sz w:val="20"/>
                <w:spacing w:val="24"/>
              </w:rPr>
              <w:t xml:space="preserve">FOCUS AREAS</w:t>
            </w:r>
          </w:p>
          <w:p>
            <w:pPr>
              <w:ind w:left="210" w:hanging="170"/>
              <w:spacing w:after="50" w:line="252" w:lineRule="auto"/>
            </w:pPr>
            <w:r>
              <w:rPr>
                <w:color w:val="E8B830"/>
                <w:sz w:val="16"/>
              </w:rPr>
              <w:t xml:space="preserve">▪  </w:t>
            </w:r>
            <w:r>
              <w:rPr>
                <w:color w:val="E9EEF3"/>
                <w:sz w:val="18"/>
              </w:rPr>
              <w:t xml:space="preserve">Nervous-System Regulation</w:t>
            </w:r>
          </w:p>
          <w:p>
            <w:pPr>
              <w:ind w:left="210" w:hanging="170"/>
              <w:spacing w:after="50" w:line="252" w:lineRule="auto"/>
            </w:pPr>
            <w:r>
              <w:rPr>
                <w:color w:val="E8B830"/>
                <w:sz w:val="16"/>
              </w:rPr>
              <w:t xml:space="preserve">▪  </w:t>
            </w:r>
            <w:r>
              <w:rPr>
                <w:color w:val="E9EEF3"/>
                <w:sz w:val="18"/>
              </w:rPr>
              <w:t xml:space="preserve">TRE® &amp; Tremor Work</w:t>
            </w:r>
          </w:p>
          <w:p>
            <w:pPr>
              <w:ind w:left="210" w:hanging="170"/>
              <w:spacing w:after="50" w:line="252" w:lineRule="auto"/>
            </w:pPr>
            <w:r>
              <w:rPr>
                <w:color w:val="E8B830"/>
                <w:sz w:val="16"/>
              </w:rPr>
              <w:t xml:space="preserve">▪  </w:t>
            </w:r>
            <w:r>
              <w:rPr>
                <w:color w:val="E9EEF3"/>
                <w:sz w:val="18"/>
              </w:rPr>
              <w:t xml:space="preserve">Bodywork &amp; Fascia</w:t>
            </w:r>
          </w:p>
          <w:p>
            <w:pPr>
              <w:ind w:left="210" w:hanging="170"/>
              <w:spacing w:after="50" w:line="252" w:lineRule="auto"/>
            </w:pPr>
            <w:r>
              <w:rPr>
                <w:color w:val="E8B830"/>
                <w:sz w:val="16"/>
              </w:rPr>
              <w:t xml:space="preserve">▪  </w:t>
            </w:r>
            <w:r>
              <w:rPr>
                <w:color w:val="E9EEF3"/>
                <w:sz w:val="18"/>
              </w:rPr>
              <w:t xml:space="preserve">Breathwork</w:t>
            </w:r>
          </w:p>
          <w:p>
            <w:pPr>
              <w:ind w:left="210" w:hanging="170"/>
              <w:spacing w:after="50" w:line="252" w:lineRule="auto"/>
            </w:pPr>
            <w:r>
              <w:rPr>
                <w:color w:val="E8B830"/>
                <w:sz w:val="16"/>
              </w:rPr>
              <w:t xml:space="preserve">▪  </w:t>
            </w:r>
            <w:r>
              <w:rPr>
                <w:color w:val="E9EEF3"/>
                <w:sz w:val="18"/>
              </w:rPr>
              <w:t xml:space="preserve">Detox &amp; Nutrition</w:t>
            </w:r>
          </w:p>
          <w:p>
            <w:pPr>
              <w:ind w:left="210" w:hanging="170"/>
              <w:spacing w:after="50" w:line="252" w:lineRule="auto"/>
            </w:pPr>
            <w:r>
              <w:rPr>
                <w:color w:val="E8B830"/>
                <w:sz w:val="16"/>
              </w:rPr>
              <w:t xml:space="preserve">▪  </w:t>
            </w:r>
            <w:r>
              <w:rPr>
                <w:color w:val="E9EEF3"/>
                <w:sz w:val="18"/>
              </w:rPr>
              <w:t xml:space="preserve">Mindfulness</w:t>
            </w:r>
          </w:p>
          <w:p>
            <w:pPr>
              <w:ind w:left="210" w:hanging="170"/>
              <w:spacing w:after="50" w:line="252" w:lineRule="auto"/>
            </w:pPr>
            <w:r>
              <w:rPr>
                <w:color w:val="E8B830"/>
                <w:sz w:val="16"/>
              </w:rPr>
              <w:t xml:space="preserve">▪  </w:t>
            </w:r>
            <w:r>
              <w:rPr>
                <w:color w:val="E9EEF3"/>
                <w:sz w:val="18"/>
              </w:rPr>
              <w:t xml:space="preserve">Family Wellbeing</w:t>
            </w:r>
          </w:p>
          <w:p>
            <w:pPr>
              <w:pBdr>
                <w:bottom w:val="single" w:sz="6" w:space="4" w:color="D4921A"/>
              </w:pBdr>
              <w:spacing w:before="240" w:after="110"/>
            </w:pPr>
            <w:r>
              <w:rPr>
                <w:rFonts w:ascii="Sora" w:hAnsi="Sora"/>
                <w:b/>
                <w:color w:val="FFFFFF"/>
                <w:sz w:val="20"/>
                <w:spacing w:val="24"/>
              </w:rPr>
              <w:t xml:space="preserve">AT A GLANCE</w:t>
            </w:r>
          </w:p>
          <w:p>
            <w:pPr>
              <w:ind w:left="210" w:hanging="170"/>
              <w:spacing w:after="50" w:line="252" w:lineRule="auto"/>
            </w:pPr>
            <w:r>
              <w:rPr>
                <w:color w:val="E8B830"/>
                <w:sz w:val="16"/>
              </w:rPr>
              <w:t xml:space="preserve">▪  </w:t>
            </w:r>
            <w:r>
              <w:rPr>
                <w:color w:val="E9EEF3"/>
                <w:sz w:val="18"/>
              </w:rPr>
              <w:t xml:space="preserve">25+ years of practice</w:t>
            </w:r>
          </w:p>
          <w:p>
            <w:pPr>
              <w:ind w:left="210" w:hanging="170"/>
              <w:spacing w:after="50" w:line="252" w:lineRule="auto"/>
            </w:pPr>
            <w:r>
              <w:rPr>
                <w:color w:val="E8B830"/>
                <w:sz w:val="16"/>
              </w:rPr>
              <w:t xml:space="preserve">▪  </w:t>
            </w:r>
            <w:r>
              <w:rPr>
                <w:color w:val="E9EEF3"/>
                <w:sz w:val="18"/>
              </w:rPr>
              <w:t xml:space="preserve">Trained with Dr. David Berceli (TRE®)</w:t>
            </w:r>
          </w:p>
          <w:p>
            <w:pPr>
              <w:ind w:left="210" w:hanging="170"/>
              <w:spacing w:after="50" w:line="252" w:lineRule="auto"/>
            </w:pPr>
            <w:r>
              <w:rPr>
                <w:color w:val="E8B830"/>
                <w:sz w:val="16"/>
              </w:rPr>
              <w:t xml:space="preserve">▪  </w:t>
            </w:r>
            <w:r>
              <w:rPr>
                <w:color w:val="E9EEF3"/>
                <w:sz w:val="18"/>
              </w:rPr>
              <w:t xml:space="preserve">Teaches across Singapore, Indonesia &amp; Thailand</w:t>
            </w:r>
          </w:p>
        </w:tc>
        <w:tc>
          <w:tcPr>
            <w:tcW w:w="7686" w:type="dxa"/>
            <w:tcMar>
              <w:top w:w="200" w:type="dxa"/>
              <w:left w:w="360" w:type="dxa"/>
              <w:bottom w:w="200" w:type="dxa"/>
              <w:right w:w="200" w:type="dxa"/>
            </w:tcMar>
            <w:shd w:val="clear" w:color="auto" w:fill="FFFFFF"/>
            <w:vAlign w:val="top"/>
          </w:tcPr>
          <w:p>
            <w:pPr>
              <w:shd w:val="clear" w:color="auto" w:fill="FAF7F4"/>
              <w:ind w:left="150" w:right="150"/>
              <w:spacing w:before="140" w:after="170"/>
            </w:pPr>
            <w:r>
              <w:rPr>
                <w:rFonts w:ascii="Sora" w:hAnsi="Sora"/>
                <w:i/>
                <w:b/>
                <w:color w:val="0B2238"/>
                <w:sz w:val="24"/>
              </w:rPr>
              <w:t xml:space="preserve">"The nervous system is the foundation for clarity, presence, and steady decision-making under pressure."</w:t>
            </w:r>
          </w:p>
          <w:p>
            <w:pPr>
              <w:pBdr>
                <w:bottom w:val="single" w:sz="8" w:space="3" w:color="0B2238"/>
              </w:pBdr>
              <w:spacing w:before="230" w:after="110"/>
            </w:pPr>
            <w:r>
              <w:rPr>
                <w:rFonts w:ascii="Sora" w:hAnsi="Sora"/>
                <w:b/>
                <w:color w:val="0B2238"/>
                <w:sz w:val="23"/>
              </w:rPr>
              <w:t xml:space="preserve">Profile</w:t>
            </w:r>
          </w:p>
          <w:p>
            <w:pPr>
              <w:spacing w:after="100" w:line="264" w:lineRule="auto"/>
              <w:jc w:val="both"/>
            </w:pPr>
            <w:r>
              <w:rPr>
                <w:color w:val="23303F"/>
                <w:sz w:val="19"/>
              </w:rPr>
              <w:t xml:space="preserve">Part of the BHD Asia team, Simba Stenqvist brings more than twenty-five years of hands-on practice in bodywork, nervous-system regulation, and energetic healing into one integrated approach — developed in close collaboration with Dr. David Berceli, founder of TRE® (Tension &amp; Trauma Release Exercises).</w:t>
            </w:r>
          </w:p>
          <w:p>
            <w:pPr>
              <w:spacing w:after="100" w:line="264" w:lineRule="auto"/>
              <w:jc w:val="both"/>
            </w:pPr>
            <w:r>
              <w:rPr>
                <w:color w:val="23303F"/>
                <w:sz w:val="19"/>
              </w:rPr>
              <w:t xml:space="preserve">His work is grounded in anatomy, physiology, and nervous-system science, with each session shaped around what the body in front of him actually needs. Simba teaches and delivers this work across Singapore, Indonesia, Thailand and internationally — working with practitioners, leaders, and high-performing individuals who are technically excellent yet privately sense a ceiling that more knowledge hasn't been able to move.</w:t>
            </w:r>
          </w:p>
          <w:p>
            <w:pPr>
              <w:pBdr>
                <w:bottom w:val="single" w:sz="8" w:space="3" w:color="0B2238"/>
              </w:pBdr>
              <w:spacing w:before="230" w:after="110"/>
            </w:pPr>
            <w:r>
              <w:rPr>
                <w:rFonts w:ascii="Sora" w:hAnsi="Sora"/>
                <w:b/>
                <w:color w:val="0B2238"/>
                <w:sz w:val="23"/>
              </w:rPr>
              <w:t xml:space="preserve">How Simba Supports You</w:t>
            </w:r>
          </w:p>
          <w:p>
            <w:pPr>
              <w:ind w:left="250" w:hanging="190"/>
              <w:spacing w:after="70" w:line="258" w:lineRule="auto"/>
              <w:jc w:val="both"/>
            </w:pPr>
            <w:r>
              <w:rPr>
                <w:color w:val="D4921A"/>
                <w:sz w:val="18"/>
              </w:rPr>
              <w:t xml:space="preserve">•  </w:t>
            </w:r>
            <w:r>
              <w:rPr>
                <w:b/>
                <w:color w:val="0B2238"/>
                <w:sz w:val="18"/>
              </w:rPr>
              <w:t xml:space="preserve">Stress Reduction &amp; Emotional Regulation — </w:t>
            </w:r>
            <w:r>
              <w:rPr>
                <w:color w:val="23303F"/>
                <w:sz w:val="18"/>
              </w:rPr>
              <w:t xml:space="preserve">Working directly with tension held in the body to bring the nervous system back to presence and calm.</w:t>
            </w:r>
          </w:p>
          <w:p>
            <w:pPr>
              <w:ind w:left="250" w:hanging="190"/>
              <w:spacing w:after="70" w:line="258" w:lineRule="auto"/>
              <w:jc w:val="both"/>
            </w:pPr>
            <w:r>
              <w:rPr>
                <w:color w:val="D4921A"/>
                <w:sz w:val="18"/>
              </w:rPr>
              <w:t xml:space="preserve">•  </w:t>
            </w:r>
            <w:r>
              <w:rPr>
                <w:b/>
                <w:color w:val="0B2238"/>
                <w:sz w:val="18"/>
              </w:rPr>
              <w:t xml:space="preserve">Pain Recovery &amp; Physical Wellbeing — </w:t>
            </w:r>
            <w:r>
              <w:rPr>
                <w:color w:val="23303F"/>
                <w:sz w:val="18"/>
              </w:rPr>
              <w:t xml:space="preserve">Reading muscular tension and chronic discomfort as fascial patterns, restoring circulation and mobility.</w:t>
            </w:r>
          </w:p>
          <w:p>
            <w:pPr>
              <w:ind w:left="250" w:hanging="190"/>
              <w:spacing w:after="70" w:line="258" w:lineRule="auto"/>
              <w:jc w:val="both"/>
            </w:pPr>
            <w:r>
              <w:rPr>
                <w:color w:val="D4921A"/>
                <w:sz w:val="18"/>
              </w:rPr>
              <w:t xml:space="preserve">•  </w:t>
            </w:r>
            <w:r>
              <w:rPr>
                <w:b/>
                <w:color w:val="0B2238"/>
                <w:sz w:val="18"/>
              </w:rPr>
              <w:t xml:space="preserve">Sleep &amp; Recovery — </w:t>
            </w:r>
            <w:r>
              <w:rPr>
                <w:color w:val="23303F"/>
                <w:sz w:val="18"/>
              </w:rPr>
              <w:t xml:space="preserve">Restoring the deep rest the nervous system needs, so energy and resilience return on their own.</w:t>
            </w:r>
          </w:p>
          <w:p>
            <w:pPr>
              <w:ind w:left="250" w:hanging="190"/>
              <w:spacing w:after="70" w:line="258" w:lineRule="auto"/>
              <w:jc w:val="both"/>
            </w:pPr>
            <w:r>
              <w:rPr>
                <w:color w:val="D4921A"/>
                <w:sz w:val="18"/>
              </w:rPr>
              <w:t xml:space="preserve">•  </w:t>
            </w:r>
            <w:r>
              <w:rPr>
                <w:b/>
                <w:color w:val="0B2238"/>
                <w:sz w:val="18"/>
              </w:rPr>
              <w:t xml:space="preserve">Detoxification &amp; Organ Health — </w:t>
            </w:r>
            <w:r>
              <w:rPr>
                <w:color w:val="23303F"/>
                <w:sz w:val="18"/>
              </w:rPr>
              <w:t xml:space="preserve">Working with the fascia around the organs directly, so digestion, immunity and energy improve naturally.</w:t>
            </w:r>
          </w:p>
          <w:p>
            <w:pPr>
              <w:ind w:left="250" w:hanging="190"/>
              <w:spacing w:after="70" w:line="258" w:lineRule="auto"/>
              <w:jc w:val="both"/>
            </w:pPr>
            <w:r>
              <w:rPr>
                <w:color w:val="D4921A"/>
                <w:sz w:val="18"/>
              </w:rPr>
              <w:t xml:space="preserve">•  </w:t>
            </w:r>
            <w:r>
              <w:rPr>
                <w:b/>
                <w:color w:val="0B2238"/>
                <w:sz w:val="18"/>
              </w:rPr>
              <w:t xml:space="preserve">Mindfulness &amp; Mental Clarity — </w:t>
            </w:r>
            <w:r>
              <w:rPr>
                <w:color w:val="23303F"/>
                <w:sz w:val="18"/>
              </w:rPr>
              <w:t xml:space="preserve">Simple, repeatable practices that bring the mind back to calm awareness — for adults and children alike.</w:t>
            </w:r>
          </w:p>
          <w:p>
            <w:pPr>
              <w:ind w:left="250" w:hanging="190"/>
              <w:spacing w:after="70" w:line="258" w:lineRule="auto"/>
              <w:jc w:val="both"/>
            </w:pPr>
            <w:r>
              <w:rPr>
                <w:color w:val="D4921A"/>
                <w:sz w:val="18"/>
              </w:rPr>
              <w:t xml:space="preserve">•  </w:t>
            </w:r>
            <w:r>
              <w:rPr>
                <w:b/>
                <w:color w:val="0B2238"/>
                <w:sz w:val="18"/>
              </w:rPr>
              <w:t xml:space="preserve">Family Health &amp; Lifestyle Balance — </w:t>
            </w:r>
            <w:r>
              <w:rPr>
                <w:color w:val="23303F"/>
                <w:sz w:val="18"/>
              </w:rPr>
              <w:t xml:space="preserve">Helping families build shared rhythms of movement, nourishment and rest that continue long after a retreat ends.</w:t>
            </w:r>
          </w:p>
          <w:p>
            <w:pPr>
              <w:pBdr>
                <w:bottom w:val="single" w:sz="8" w:space="3" w:color="0B2238"/>
              </w:pBdr>
              <w:spacing w:before="230" w:after="110"/>
            </w:pPr>
            <w:r>
              <w:rPr>
                <w:rFonts w:ascii="Sora" w:hAnsi="Sora"/>
                <w:b/>
                <w:color w:val="0B2238"/>
                <w:sz w:val="23"/>
              </w:rPr>
              <w:t xml:space="preserve">Modalities</w:t>
            </w:r>
          </w:p>
          <w:p>
            <w:pPr>
              <w:ind w:left="250" w:hanging="190"/>
              <w:spacing w:after="70" w:line="258" w:lineRule="auto"/>
              <w:jc w:val="both"/>
            </w:pPr>
            <w:r>
              <w:rPr>
                <w:color w:val="D4921A"/>
                <w:sz w:val="18"/>
              </w:rPr>
              <w:t xml:space="preserve">•  </w:t>
            </w:r>
            <w:r>
              <w:rPr>
                <w:b/>
                <w:color w:val="0B2238"/>
                <w:sz w:val="18"/>
              </w:rPr>
              <w:t xml:space="preserve">Internal Alchemy — </w:t>
            </w:r>
            <w:r>
              <w:rPr>
                <w:color w:val="23303F"/>
                <w:sz w:val="18"/>
              </w:rPr>
              <w:t xml:space="preserve">An integrated system combining breathwork, fascial release, grounding and tremor work — restoring the nervous system at the level where tension actually lives.</w:t>
            </w:r>
          </w:p>
          <w:p>
            <w:pPr>
              <w:ind w:left="250" w:hanging="190"/>
              <w:spacing w:after="70" w:line="258" w:lineRule="auto"/>
              <w:jc w:val="both"/>
            </w:pPr>
            <w:r>
              <w:rPr>
                <w:color w:val="D4921A"/>
                <w:sz w:val="18"/>
              </w:rPr>
              <w:t xml:space="preserve">•  </w:t>
            </w:r>
            <w:r>
              <w:rPr>
                <w:b/>
                <w:color w:val="0B2238"/>
                <w:sz w:val="18"/>
              </w:rPr>
              <w:t xml:space="preserve">TRE® — </w:t>
            </w:r>
            <w:r>
              <w:rPr>
                <w:color w:val="23303F"/>
                <w:sz w:val="18"/>
              </w:rPr>
              <w:t xml:space="preserve">A safe, natural method that lets the body release stress and tension through its own tremor response.</w:t>
            </w:r>
          </w:p>
          <w:p>
            <w:pPr>
              <w:ind w:left="250" w:hanging="190"/>
              <w:spacing w:after="70" w:line="258" w:lineRule="auto"/>
              <w:jc w:val="both"/>
            </w:pPr>
            <w:r>
              <w:rPr>
                <w:color w:val="D4921A"/>
                <w:sz w:val="18"/>
              </w:rPr>
              <w:t xml:space="preserve">•  </w:t>
            </w:r>
            <w:r>
              <w:rPr>
                <w:b/>
                <w:color w:val="0B2238"/>
                <w:sz w:val="18"/>
              </w:rPr>
              <w:t xml:space="preserve">Breathwork — </w:t>
            </w:r>
            <w:r>
              <w:rPr>
                <w:color w:val="23303F"/>
                <w:sz w:val="18"/>
              </w:rPr>
              <w:t xml:space="preserve">Guided breathing that shifts oxygen flow and nervous-system state, changing energy, focus and emotional regulation.</w:t>
            </w:r>
          </w:p>
          <w:p>
            <w:pPr>
              <w:ind w:left="250" w:hanging="190"/>
              <w:spacing w:after="70" w:line="258" w:lineRule="auto"/>
              <w:jc w:val="both"/>
            </w:pPr>
            <w:r>
              <w:rPr>
                <w:color w:val="D4921A"/>
                <w:sz w:val="18"/>
              </w:rPr>
              <w:t xml:space="preserve">•  </w:t>
            </w:r>
            <w:r>
              <w:rPr>
                <w:b/>
                <w:color w:val="0B2238"/>
                <w:sz w:val="18"/>
              </w:rPr>
              <w:t xml:space="preserve">Bodywork &amp; Structural Therapy — </w:t>
            </w:r>
            <w:r>
              <w:rPr>
                <w:color w:val="23303F"/>
                <w:sz w:val="18"/>
              </w:rPr>
              <w:t xml:space="preserve">Sessions built around chronic pain, muscular imbalance and injury, shaped to the body in front of him.</w:t>
            </w:r>
          </w:p>
          <w:p>
            <w:pPr>
              <w:ind w:left="250" w:hanging="190"/>
              <w:spacing w:after="70" w:line="258" w:lineRule="auto"/>
              <w:jc w:val="both"/>
            </w:pPr>
            <w:r>
              <w:rPr>
                <w:color w:val="D4921A"/>
                <w:sz w:val="18"/>
              </w:rPr>
              <w:t xml:space="preserve">•  </w:t>
            </w:r>
            <w:r>
              <w:rPr>
                <w:b/>
                <w:color w:val="0B2238"/>
                <w:sz w:val="18"/>
              </w:rPr>
              <w:t xml:space="preserve">Chi Nei Tsang — </w:t>
            </w:r>
            <w:r>
              <w:rPr>
                <w:color w:val="23303F"/>
                <w:sz w:val="18"/>
              </w:rPr>
              <w:t xml:space="preserve">A Taoist abdominal-organ technique supporting digestion and the emotional weight the organs quietly hold.</w:t>
            </w:r>
          </w:p>
          <w:p>
            <w:pPr>
              <w:ind w:left="250" w:hanging="190"/>
              <w:spacing w:after="70" w:line="258" w:lineRule="auto"/>
              <w:jc w:val="both"/>
            </w:pPr>
            <w:r>
              <w:rPr>
                <w:color w:val="D4921A"/>
                <w:sz w:val="18"/>
              </w:rPr>
              <w:t xml:space="preserve">•  </w:t>
            </w:r>
            <w:r>
              <w:rPr>
                <w:b/>
                <w:color w:val="0B2238"/>
                <w:sz w:val="18"/>
              </w:rPr>
              <w:t xml:space="preserve">NADA AcuDetox — </w:t>
            </w:r>
            <w:r>
              <w:rPr>
                <w:color w:val="23303F"/>
                <w:sz w:val="18"/>
              </w:rPr>
              <w:t xml:space="preserve">A gentle ear-acupuncture protocol supporting the nervous system's own detoxification and stress release.</w:t>
            </w:r>
          </w:p>
          <w:p>
            <w:pPr>
              <w:ind w:left="250" w:hanging="190"/>
              <w:spacing w:after="70" w:line="258" w:lineRule="auto"/>
              <w:jc w:val="both"/>
            </w:pPr>
            <w:r>
              <w:rPr>
                <w:color w:val="D4921A"/>
                <w:sz w:val="18"/>
              </w:rPr>
              <w:t xml:space="preserve">•  </w:t>
            </w:r>
            <w:r>
              <w:rPr>
                <w:b/>
                <w:color w:val="0B2238"/>
                <w:sz w:val="18"/>
              </w:rPr>
              <w:t xml:space="preserve">Fascia Therapy — </w:t>
            </w:r>
            <w:r>
              <w:rPr>
                <w:color w:val="23303F"/>
                <w:sz w:val="18"/>
              </w:rPr>
              <w:t xml:space="preserve">Manual and movement-based techniques that release tension in the connective tissue shaping posture, mobility and organ health.</w:t>
            </w:r>
          </w:p>
          <w:p>
            <w:pPr>
              <w:ind w:left="250" w:hanging="190"/>
              <w:spacing w:after="70" w:line="258" w:lineRule="auto"/>
              <w:jc w:val="both"/>
            </w:pPr>
            <w:r>
              <w:rPr>
                <w:color w:val="D4921A"/>
                <w:sz w:val="18"/>
              </w:rPr>
              <w:t xml:space="preserve">•  </w:t>
            </w:r>
            <w:r>
              <w:rPr>
                <w:b/>
                <w:color w:val="0B2238"/>
                <w:sz w:val="18"/>
              </w:rPr>
              <w:t xml:space="preserve">Mindfulness &amp; Meditation — </w:t>
            </w:r>
            <w:r>
              <w:rPr>
                <w:color w:val="23303F"/>
                <w:sz w:val="18"/>
              </w:rPr>
              <w:t xml:space="preserve">Simple guided practices that return you to inner focus, calm and connection.</w:t>
            </w:r>
          </w:p>
          <w:p>
            <w:pPr>
              <w:pBdr>
                <w:bottom w:val="single" w:sz="8" w:space="3" w:color="0B2238"/>
              </w:pBdr>
              <w:spacing w:before="230" w:after="110"/>
            </w:pPr>
            <w:r>
              <w:rPr>
                <w:rFonts w:ascii="Sora" w:hAnsi="Sora"/>
                <w:b/>
                <w:color w:val="0B2238"/>
                <w:sz w:val="23"/>
              </w:rPr>
              <w:t xml:space="preserve">Ways to Work Together</w:t>
            </w:r>
          </w:p>
          <w:p>
            <w:pPr>
              <w:ind w:left="250" w:hanging="190"/>
              <w:spacing w:after="70" w:line="258" w:lineRule="auto"/>
              <w:jc w:val="both"/>
            </w:pPr>
            <w:r>
              <w:rPr>
                <w:color w:val="D4921A"/>
                <w:sz w:val="18"/>
              </w:rPr>
              <w:t xml:space="preserve">•  </w:t>
            </w:r>
            <w:r>
              <w:rPr>
                <w:b/>
                <w:color w:val="0B2238"/>
                <w:sz w:val="18"/>
              </w:rPr>
              <w:t xml:space="preserve">Private Sessions — </w:t>
            </w:r>
            <w:r>
              <w:rPr>
                <w:color w:val="23303F"/>
                <w:sz w:val="18"/>
              </w:rPr>
              <w:t xml:space="preserve">1-on-1 sessions shaped entirely around your needs — whether pain relief, stress, or deep rest.</w:t>
            </w:r>
          </w:p>
          <w:p>
            <w:pPr>
              <w:ind w:left="250" w:hanging="190"/>
              <w:spacing w:after="70" w:line="258" w:lineRule="auto"/>
              <w:jc w:val="both"/>
            </w:pPr>
            <w:r>
              <w:rPr>
                <w:color w:val="D4921A"/>
                <w:sz w:val="18"/>
              </w:rPr>
              <w:t xml:space="preserve">•  </w:t>
            </w:r>
            <w:r>
              <w:rPr>
                <w:b/>
                <w:color w:val="0B2238"/>
                <w:sz w:val="18"/>
              </w:rPr>
              <w:t xml:space="preserve">Couple &amp; Family Sessions — </w:t>
            </w:r>
            <w:r>
              <w:rPr>
                <w:color w:val="23303F"/>
                <w:sz w:val="18"/>
              </w:rPr>
              <w:t xml:space="preserve">Shared sessions that bring the family together through movement and mindfulness.</w:t>
            </w:r>
          </w:p>
          <w:p>
            <w:pPr>
              <w:ind w:left="250" w:hanging="190"/>
              <w:spacing w:after="70" w:line="258" w:lineRule="auto"/>
              <w:jc w:val="both"/>
            </w:pPr>
            <w:r>
              <w:rPr>
                <w:color w:val="D4921A"/>
                <w:sz w:val="18"/>
              </w:rPr>
              <w:t xml:space="preserve">•  </w:t>
            </w:r>
            <w:r>
              <w:rPr>
                <w:b/>
                <w:color w:val="0B2238"/>
                <w:sz w:val="18"/>
              </w:rPr>
              <w:t xml:space="preserve">Group Workshops — </w:t>
            </w:r>
            <w:r>
              <w:rPr>
                <w:color w:val="23303F"/>
                <w:sz w:val="18"/>
              </w:rPr>
              <w:t xml:space="preserve">Interactive sessions introducing foundational practices suitable for every age.</w:t>
            </w:r>
          </w:p>
          <w:p>
            <w:pPr>
              <w:ind w:left="250" w:hanging="190"/>
              <w:spacing w:after="70" w:line="258" w:lineRule="auto"/>
              <w:jc w:val="both"/>
            </w:pPr>
            <w:r>
              <w:rPr>
                <w:color w:val="D4921A"/>
                <w:sz w:val="18"/>
              </w:rPr>
              <w:t xml:space="preserve">•  </w:t>
            </w:r>
            <w:r>
              <w:rPr>
                <w:b/>
                <w:color w:val="0B2238"/>
                <w:sz w:val="18"/>
              </w:rPr>
              <w:t xml:space="preserve">Lifestyle Programs — </w:t>
            </w:r>
            <w:r>
              <w:rPr>
                <w:color w:val="23303F"/>
                <w:sz w:val="18"/>
              </w:rPr>
              <w:t xml:space="preserve">Immersive experiences combining habits, nutrition, movement and rest that reset patterns for good.</w:t>
            </w:r>
          </w:p>
          <w:p>
            <w:pPr>
              <w:ind w:left="250" w:hanging="190"/>
              <w:spacing w:after="70" w:line="258" w:lineRule="auto"/>
              <w:jc w:val="both"/>
            </w:pPr>
            <w:r>
              <w:rPr>
                <w:color w:val="D4921A"/>
                <w:sz w:val="18"/>
              </w:rPr>
              <w:t xml:space="preserve">•  </w:t>
            </w:r>
            <w:r>
              <w:rPr>
                <w:b/>
                <w:color w:val="0B2238"/>
                <w:sz w:val="18"/>
              </w:rPr>
              <w:t xml:space="preserve">Online Follow-Up Support — </w:t>
            </w:r>
            <w:r>
              <w:rPr>
                <w:color w:val="23303F"/>
                <w:sz w:val="18"/>
              </w:rPr>
              <w:t xml:space="preserve">Continued guidance after you return home, to hold onto what shifted and keep growing.</w:t>
            </w:r>
          </w:p>
          <w:p>
            <w:pPr>
              <w:pBdr>
                <w:bottom w:val="single" w:sz="8" w:space="3" w:color="0B2238"/>
              </w:pBdr>
              <w:spacing w:before="230" w:after="110"/>
            </w:pPr>
            <w:r>
              <w:rPr>
                <w:rFonts w:ascii="Sora" w:hAnsi="Sora"/>
                <w:b/>
                <w:color w:val="0B2238"/>
                <w:sz w:val="23"/>
              </w:rPr>
              <w:t xml:space="preserve">Approach</w:t>
            </w:r>
          </w:p>
          <w:p>
            <w:pPr>
              <w:spacing w:after="100" w:line="264" w:lineRule="auto"/>
              <w:jc w:val="both"/>
            </w:pPr>
            <w:r>
              <w:rPr>
                <w:color w:val="23303F"/>
                <w:sz w:val="19"/>
              </w:rPr>
              <w:t xml:space="preserve">Simba's approach is direct and grounded. He works with the body itself to release stress, improve circulation, and restore balance in the nervous system. These are tools anyone can access, regardless of background — and they show up as better sleep, more energy, emotional steadiness, and closer connection. Each session meets you where you are: physically, emotionally, and culturally.</w:t>
            </w:r>
          </w:p>
        </w:tc>
      </w:tr>
    </w:tbl>
    <w:sectPr>
      <w:pgSz w:w="11906" w:h="16838"/>
      <w:pgMar w:top="360" w:right="360" w:bottom="360" w:left="360" w:header="0" w:footer="0" w:gutter="0"/>
    </w:sectPr>
  </w:body>
</w:document>
</file>

<file path=word/styles.xml><?xml version="1.0" encoding="utf-8"?>
<w:styles xmlns:w="http://schemas.openxmlformats.org/wordprocessingml/2006/main">
  <w:docDefaults>
    <w:rPrDefault>
      <w:rPr>
        <w:rFonts w:ascii="DM Sans" w:hAnsi="DM Sans" w:cs="DM Sans"/>
        <w:color w:val="23303F"/>
        <w:sz w:val="19"/>
        <w:szCs w:val="19"/>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portrait.jpg'/><Relationship Id='rId101' Type='http://schemas.openxmlformats.org/officeDocument/2006/relationships/image' Target='media/gold.jpg'/></Relationships>
</file>