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77E42" w:rsidRDefault="00000000">
      <w:pPr>
        <w:widowControl w:val="0"/>
        <w:pBdr>
          <w:top w:val="nil"/>
          <w:left w:val="nil"/>
          <w:bottom w:val="nil"/>
          <w:right w:val="nil"/>
          <w:between w:val="nil"/>
        </w:pBdr>
        <w:spacing w:after="0"/>
        <w:ind w:right="-143"/>
        <w:rPr>
          <w:rFonts w:ascii="Arial" w:eastAsia="Arial" w:hAnsi="Arial" w:cs="Arial"/>
          <w:b/>
          <w:sz w:val="20"/>
          <w:szCs w:val="20"/>
        </w:rPr>
      </w:pPr>
      <w:r>
        <w:rPr>
          <w:noProof/>
        </w:rPr>
        <w:drawing>
          <wp:anchor distT="0" distB="0" distL="114300" distR="114300" simplePos="0" relativeHeight="251658240" behindDoc="0" locked="0" layoutInCell="1" hidden="0" allowOverlap="1" wp14:anchorId="5D66741C" wp14:editId="3E814C09">
            <wp:simplePos x="0" y="0"/>
            <wp:positionH relativeFrom="column">
              <wp:posOffset>6</wp:posOffset>
            </wp:positionH>
            <wp:positionV relativeFrom="paragraph">
              <wp:posOffset>9298</wp:posOffset>
            </wp:positionV>
            <wp:extent cx="2114053" cy="467265"/>
            <wp:effectExtent l="0" t="0" r="0" b="0"/>
            <wp:wrapNone/>
            <wp:docPr id="2015482916" name="image1.png" descr="Interfaz de usuario gráfica,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nterfaz de usuario gráfica, Texto&#10;&#10;Descripción generada automáticamente"/>
                    <pic:cNvPicPr preferRelativeResize="0"/>
                  </pic:nvPicPr>
                  <pic:blipFill>
                    <a:blip r:embed="rId8"/>
                    <a:srcRect/>
                    <a:stretch>
                      <a:fillRect/>
                    </a:stretch>
                  </pic:blipFill>
                  <pic:spPr>
                    <a:xfrm>
                      <a:off x="0" y="0"/>
                      <a:ext cx="2114053" cy="467265"/>
                    </a:xfrm>
                    <a:prstGeom prst="rect">
                      <a:avLst/>
                    </a:prstGeom>
                    <a:ln/>
                  </pic:spPr>
                </pic:pic>
              </a:graphicData>
            </a:graphic>
          </wp:anchor>
        </w:drawing>
      </w:r>
    </w:p>
    <w:p w14:paraId="00000002" w14:textId="77777777" w:rsidR="00977E42" w:rsidRDefault="00000000">
      <w:pPr>
        <w:spacing w:line="360" w:lineRule="auto"/>
        <w:ind w:right="-143"/>
        <w:rPr>
          <w:rFonts w:ascii="Arial" w:eastAsia="Arial" w:hAnsi="Arial" w:cs="Arial"/>
          <w:b/>
          <w:sz w:val="20"/>
          <w:szCs w:val="20"/>
        </w:rPr>
      </w:pPr>
      <w:r>
        <w:rPr>
          <w:noProof/>
        </w:rPr>
        <w:drawing>
          <wp:anchor distT="0" distB="0" distL="114300" distR="114300" simplePos="0" relativeHeight="251659264" behindDoc="0" locked="0" layoutInCell="1" hidden="0" allowOverlap="1" wp14:anchorId="014EC466" wp14:editId="45D12956">
            <wp:simplePos x="0" y="0"/>
            <wp:positionH relativeFrom="column">
              <wp:posOffset>6</wp:posOffset>
            </wp:positionH>
            <wp:positionV relativeFrom="paragraph">
              <wp:posOffset>857762</wp:posOffset>
            </wp:positionV>
            <wp:extent cx="5400040" cy="3604895"/>
            <wp:effectExtent l="0" t="0" r="0" b="0"/>
            <wp:wrapTopAndBottom distT="0" distB="0"/>
            <wp:docPr id="2015482920" name="image4.jpg" descr="Un grupo de personas junto a un cuerpo de agu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jpg" descr="Un grupo de personas junto a un cuerpo de agua&#10;&#10;Descripción generada automáticamente"/>
                    <pic:cNvPicPr preferRelativeResize="0"/>
                  </pic:nvPicPr>
                  <pic:blipFill>
                    <a:blip r:embed="rId9"/>
                    <a:srcRect/>
                    <a:stretch>
                      <a:fillRect/>
                    </a:stretch>
                  </pic:blipFill>
                  <pic:spPr>
                    <a:xfrm>
                      <a:off x="0" y="0"/>
                      <a:ext cx="5400040" cy="3604895"/>
                    </a:xfrm>
                    <a:prstGeom prst="rect">
                      <a:avLst/>
                    </a:prstGeom>
                    <a:ln/>
                  </pic:spPr>
                </pic:pic>
              </a:graphicData>
            </a:graphic>
          </wp:anchor>
        </w:drawing>
      </w:r>
    </w:p>
    <w:p w14:paraId="00000003" w14:textId="77777777" w:rsidR="00977E42" w:rsidRDefault="00977E42">
      <w:pPr>
        <w:spacing w:line="360" w:lineRule="auto"/>
        <w:ind w:right="-143"/>
        <w:rPr>
          <w:rFonts w:ascii="Arial" w:eastAsia="Arial" w:hAnsi="Arial" w:cs="Arial"/>
          <w:b/>
          <w:sz w:val="20"/>
          <w:szCs w:val="20"/>
        </w:rPr>
      </w:pPr>
    </w:p>
    <w:p w14:paraId="00000004" w14:textId="77777777" w:rsidR="00977E42" w:rsidRDefault="00977E42">
      <w:pPr>
        <w:spacing w:line="360" w:lineRule="auto"/>
        <w:ind w:right="-143"/>
        <w:rPr>
          <w:rFonts w:ascii="Arial" w:eastAsia="Arial" w:hAnsi="Arial" w:cs="Arial"/>
          <w:b/>
          <w:sz w:val="20"/>
          <w:szCs w:val="20"/>
        </w:rPr>
      </w:pPr>
    </w:p>
    <w:p w14:paraId="00000005" w14:textId="77777777" w:rsidR="00977E42" w:rsidRDefault="00977E42">
      <w:pPr>
        <w:spacing w:line="360" w:lineRule="auto"/>
        <w:ind w:right="-143"/>
        <w:jc w:val="center"/>
        <w:rPr>
          <w:rFonts w:ascii="Arial" w:eastAsia="Arial" w:hAnsi="Arial" w:cs="Arial"/>
          <w:b/>
          <w:sz w:val="20"/>
          <w:szCs w:val="20"/>
        </w:rPr>
      </w:pPr>
    </w:p>
    <w:p w14:paraId="00000006" w14:textId="77777777" w:rsidR="00977E42" w:rsidRDefault="00000000">
      <w:pPr>
        <w:spacing w:line="360" w:lineRule="auto"/>
        <w:ind w:right="-143"/>
        <w:jc w:val="center"/>
        <w:rPr>
          <w:rFonts w:ascii="Arial" w:eastAsia="Arial" w:hAnsi="Arial" w:cs="Arial"/>
          <w:b/>
          <w:sz w:val="20"/>
          <w:szCs w:val="20"/>
        </w:rPr>
      </w:pPr>
      <w:r>
        <w:rPr>
          <w:rFonts w:ascii="Arial" w:eastAsia="Arial" w:hAnsi="Arial" w:cs="Arial"/>
          <w:b/>
          <w:sz w:val="20"/>
          <w:szCs w:val="20"/>
        </w:rPr>
        <w:t>Estrategia Nacional ante el Cambio Climático al 2050</w:t>
      </w:r>
    </w:p>
    <w:p w14:paraId="00000007" w14:textId="77777777" w:rsidR="00977E42" w:rsidRDefault="00000000">
      <w:pPr>
        <w:spacing w:line="360" w:lineRule="auto"/>
        <w:ind w:right="-143"/>
        <w:jc w:val="center"/>
        <w:rPr>
          <w:rFonts w:ascii="Arial" w:eastAsia="Arial" w:hAnsi="Arial" w:cs="Arial"/>
          <w:b/>
          <w:sz w:val="20"/>
          <w:szCs w:val="20"/>
        </w:rPr>
      </w:pPr>
      <w:r>
        <w:rPr>
          <w:rFonts w:ascii="Arial" w:eastAsia="Arial" w:hAnsi="Arial" w:cs="Arial"/>
          <w:b/>
          <w:sz w:val="20"/>
          <w:szCs w:val="20"/>
        </w:rPr>
        <w:t>Proceso de actualización</w:t>
      </w:r>
    </w:p>
    <w:p w14:paraId="00000008" w14:textId="77777777" w:rsidR="00977E42" w:rsidRDefault="00000000">
      <w:pPr>
        <w:spacing w:line="360" w:lineRule="auto"/>
        <w:ind w:right="-143"/>
        <w:jc w:val="center"/>
        <w:rPr>
          <w:rFonts w:ascii="Arial" w:eastAsia="Arial" w:hAnsi="Arial" w:cs="Arial"/>
          <w:b/>
          <w:sz w:val="20"/>
          <w:szCs w:val="20"/>
        </w:rPr>
      </w:pPr>
      <w:r>
        <w:rPr>
          <w:rFonts w:ascii="Arial" w:eastAsia="Arial" w:hAnsi="Arial" w:cs="Arial"/>
          <w:b/>
          <w:sz w:val="20"/>
          <w:szCs w:val="20"/>
        </w:rPr>
        <w:t xml:space="preserve">Entregable 4: </w:t>
      </w:r>
    </w:p>
    <w:p w14:paraId="00000009" w14:textId="77777777" w:rsidR="00977E42" w:rsidRDefault="00000000">
      <w:pPr>
        <w:spacing w:line="360" w:lineRule="auto"/>
        <w:ind w:right="-143"/>
        <w:jc w:val="center"/>
        <w:rPr>
          <w:rFonts w:ascii="Arial" w:eastAsia="Arial" w:hAnsi="Arial" w:cs="Arial"/>
          <w:b/>
          <w:sz w:val="20"/>
          <w:szCs w:val="20"/>
        </w:rPr>
      </w:pPr>
      <w:r>
        <w:rPr>
          <w:rFonts w:ascii="Arial" w:eastAsia="Arial" w:hAnsi="Arial" w:cs="Arial"/>
          <w:b/>
          <w:sz w:val="20"/>
          <w:szCs w:val="20"/>
        </w:rPr>
        <w:t>Identificación de los servicios, sus estándares nacionales de cumplimiento e indicadores</w:t>
      </w:r>
    </w:p>
    <w:p w14:paraId="0000000A" w14:textId="77777777" w:rsidR="00977E42" w:rsidRDefault="00000000">
      <w:pPr>
        <w:ind w:right="-143"/>
        <w:jc w:val="center"/>
        <w:rPr>
          <w:rFonts w:ascii="Arial" w:eastAsia="Arial" w:hAnsi="Arial" w:cs="Arial"/>
          <w:b/>
          <w:sz w:val="20"/>
          <w:szCs w:val="20"/>
        </w:rPr>
      </w:pPr>
      <w:r>
        <w:rPr>
          <w:rFonts w:ascii="Arial" w:eastAsia="Arial" w:hAnsi="Arial" w:cs="Arial"/>
          <w:b/>
          <w:sz w:val="20"/>
          <w:szCs w:val="20"/>
        </w:rPr>
        <w:t>Noviembre de 2023</w:t>
      </w:r>
      <w:r>
        <w:rPr>
          <w:noProof/>
        </w:rPr>
        <mc:AlternateContent>
          <mc:Choice Requires="wps">
            <w:drawing>
              <wp:anchor distT="0" distB="0" distL="114300" distR="114300" simplePos="0" relativeHeight="251660288" behindDoc="0" locked="0" layoutInCell="1" hidden="0" allowOverlap="1" wp14:anchorId="042BAF80" wp14:editId="1AF8659E">
                <wp:simplePos x="0" y="0"/>
                <wp:positionH relativeFrom="column">
                  <wp:posOffset>5168900</wp:posOffset>
                </wp:positionH>
                <wp:positionV relativeFrom="paragraph">
                  <wp:posOffset>1651000</wp:posOffset>
                </wp:positionV>
                <wp:extent cx="304800" cy="295275"/>
                <wp:effectExtent l="0" t="0" r="0" b="0"/>
                <wp:wrapNone/>
                <wp:docPr id="2015482913" name="Rectángulo 2015482913"/>
                <wp:cNvGraphicFramePr/>
                <a:graphic xmlns:a="http://schemas.openxmlformats.org/drawingml/2006/main">
                  <a:graphicData uri="http://schemas.microsoft.com/office/word/2010/wordprocessingShape">
                    <wps:wsp>
                      <wps:cNvSpPr/>
                      <wps:spPr>
                        <a:xfrm>
                          <a:off x="5217413" y="3656175"/>
                          <a:ext cx="257175" cy="247650"/>
                        </a:xfrm>
                        <a:prstGeom prst="rect">
                          <a:avLst/>
                        </a:prstGeom>
                        <a:solidFill>
                          <a:schemeClr val="lt1"/>
                        </a:solidFill>
                        <a:ln>
                          <a:noFill/>
                        </a:ln>
                      </wps:spPr>
                      <wps:txbx>
                        <w:txbxContent>
                          <w:p w14:paraId="7254CD75" w14:textId="77777777" w:rsidR="00977E42" w:rsidRDefault="00977E4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42BAF80" id="Rectángulo 2015482913" o:spid="_x0000_s1026" style="position:absolute;left:0;text-align:left;margin-left:407pt;margin-top:130pt;width:24pt;height:2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" fillcolor="white [3201]" stroked="f">
                <v:textbox inset="2.53958mm,2.53958mm,2.53958mm,2.53958mm">
                  <w:txbxContent>
                    <w:p w14:paraId="7254CD75" w14:textId="77777777" w:rsidR="00977E42" w:rsidRDefault="00977E42">
                      <w:pPr>
                        <w:spacing w:after="0" w:line="240" w:lineRule="auto"/>
                        <w:textDirection w:val="btLr"/>
                      </w:pPr>
                    </w:p>
                  </w:txbxContent>
                </v:textbox>
              </v:rect>
            </w:pict>
          </mc:Fallback>
        </mc:AlternateContent>
      </w:r>
    </w:p>
    <w:p w14:paraId="0000000B" w14:textId="77777777" w:rsidR="00977E42" w:rsidRDefault="00977E42">
      <w:pPr>
        <w:ind w:right="-143"/>
        <w:rPr>
          <w:rFonts w:ascii="Arial" w:eastAsia="Arial" w:hAnsi="Arial" w:cs="Arial"/>
          <w:b/>
          <w:sz w:val="20"/>
          <w:szCs w:val="20"/>
        </w:rPr>
      </w:pPr>
    </w:p>
    <w:p w14:paraId="0000000C" w14:textId="77777777" w:rsidR="00977E42" w:rsidRDefault="00977E42">
      <w:pPr>
        <w:ind w:right="-143"/>
        <w:rPr>
          <w:rFonts w:ascii="Arial" w:eastAsia="Arial" w:hAnsi="Arial" w:cs="Arial"/>
          <w:b/>
          <w:sz w:val="20"/>
          <w:szCs w:val="20"/>
        </w:rPr>
      </w:pPr>
    </w:p>
    <w:p w14:paraId="0000000D" w14:textId="77777777" w:rsidR="00977E42" w:rsidRDefault="00000000">
      <w:pPr>
        <w:spacing w:after="0" w:line="240" w:lineRule="auto"/>
        <w:ind w:right="-143"/>
        <w:jc w:val="left"/>
        <w:rPr>
          <w:rFonts w:ascii="Arial" w:eastAsia="Arial" w:hAnsi="Arial" w:cs="Arial"/>
          <w:b/>
          <w:sz w:val="20"/>
          <w:szCs w:val="20"/>
        </w:rPr>
      </w:pPr>
      <w:r>
        <w:br w:type="page"/>
      </w:r>
    </w:p>
    <w:p w14:paraId="0000000E" w14:textId="77777777" w:rsidR="00977E42" w:rsidRDefault="00977E42">
      <w:pPr>
        <w:spacing w:after="0" w:line="240" w:lineRule="auto"/>
        <w:jc w:val="left"/>
        <w:rPr>
          <w:rFonts w:ascii="Arial" w:eastAsia="Arial" w:hAnsi="Arial" w:cs="Arial"/>
          <w:b/>
          <w:sz w:val="20"/>
          <w:szCs w:val="20"/>
        </w:rPr>
      </w:pPr>
    </w:p>
    <w:p w14:paraId="0000000F" w14:textId="77777777" w:rsidR="00977E42" w:rsidRDefault="00000000">
      <w:pPr>
        <w:numPr>
          <w:ilvl w:val="0"/>
          <w:numId w:val="1"/>
        </w:numPr>
        <w:pBdr>
          <w:top w:val="nil"/>
          <w:left w:val="nil"/>
          <w:bottom w:val="nil"/>
          <w:right w:val="nil"/>
          <w:between w:val="nil"/>
        </w:pBdr>
        <w:spacing w:after="0" w:line="240" w:lineRule="auto"/>
        <w:jc w:val="left"/>
        <w:rPr>
          <w:rFonts w:ascii="Arial" w:eastAsia="Arial" w:hAnsi="Arial" w:cs="Arial"/>
          <w:b/>
          <w:sz w:val="20"/>
          <w:szCs w:val="20"/>
        </w:rPr>
      </w:pPr>
      <w:r>
        <w:rPr>
          <w:rFonts w:ascii="Arial" w:eastAsia="Arial" w:hAnsi="Arial" w:cs="Arial"/>
          <w:b/>
          <w:sz w:val="20"/>
          <w:szCs w:val="20"/>
        </w:rPr>
        <w:t>Resumen metodológico</w:t>
      </w:r>
    </w:p>
    <w:p w14:paraId="00000010" w14:textId="77777777" w:rsidR="00977E42" w:rsidRDefault="00977E42">
      <w:pPr>
        <w:pBdr>
          <w:top w:val="nil"/>
          <w:left w:val="nil"/>
          <w:bottom w:val="nil"/>
          <w:right w:val="nil"/>
          <w:between w:val="nil"/>
        </w:pBdr>
        <w:spacing w:after="0" w:line="251" w:lineRule="auto"/>
        <w:rPr>
          <w:rFonts w:ascii="Arial" w:eastAsia="Arial" w:hAnsi="Arial" w:cs="Arial"/>
          <w:sz w:val="20"/>
          <w:szCs w:val="20"/>
        </w:rPr>
      </w:pPr>
    </w:p>
    <w:p w14:paraId="00000011" w14:textId="77777777" w:rsidR="00977E42" w:rsidRDefault="00000000">
      <w:pPr>
        <w:pBdr>
          <w:top w:val="nil"/>
          <w:left w:val="nil"/>
          <w:bottom w:val="nil"/>
          <w:right w:val="nil"/>
          <w:between w:val="nil"/>
        </w:pBdr>
        <w:spacing w:after="0" w:line="251" w:lineRule="auto"/>
        <w:rPr>
          <w:rFonts w:ascii="Arial" w:eastAsia="Arial" w:hAnsi="Arial" w:cs="Arial"/>
          <w:sz w:val="20"/>
          <w:szCs w:val="20"/>
        </w:rPr>
      </w:pPr>
      <w:r>
        <w:rPr>
          <w:rFonts w:ascii="Arial" w:eastAsia="Arial" w:hAnsi="Arial" w:cs="Arial"/>
          <w:sz w:val="20"/>
          <w:szCs w:val="20"/>
        </w:rPr>
        <w:t xml:space="preserve">El cuarto entregable continúa con el desarrollo de la política de acuerdo con la metodología de la Guía de Políticas Nacionales publicada por el CEPLAN. </w:t>
      </w:r>
    </w:p>
    <w:p w14:paraId="00000012" w14:textId="77777777" w:rsidR="00977E42" w:rsidRDefault="00977E42">
      <w:pPr>
        <w:pBdr>
          <w:top w:val="nil"/>
          <w:left w:val="nil"/>
          <w:bottom w:val="nil"/>
          <w:right w:val="nil"/>
          <w:between w:val="nil"/>
        </w:pBdr>
        <w:spacing w:after="0" w:line="251" w:lineRule="auto"/>
        <w:rPr>
          <w:rFonts w:ascii="Arial" w:eastAsia="Arial" w:hAnsi="Arial" w:cs="Arial"/>
          <w:sz w:val="20"/>
          <w:szCs w:val="20"/>
        </w:rPr>
      </w:pPr>
    </w:p>
    <w:p w14:paraId="00000013" w14:textId="77777777" w:rsidR="00977E42" w:rsidRDefault="00000000">
      <w:pPr>
        <w:pBdr>
          <w:top w:val="nil"/>
          <w:left w:val="nil"/>
          <w:bottom w:val="nil"/>
          <w:right w:val="nil"/>
          <w:between w:val="nil"/>
        </w:pBdr>
        <w:spacing w:after="0" w:line="251" w:lineRule="auto"/>
        <w:rPr>
          <w:rFonts w:ascii="Arial" w:eastAsia="Arial" w:hAnsi="Arial" w:cs="Arial"/>
          <w:sz w:val="20"/>
          <w:szCs w:val="20"/>
        </w:rPr>
      </w:pPr>
      <w:r>
        <w:rPr>
          <w:rFonts w:ascii="Arial" w:eastAsia="Arial" w:hAnsi="Arial" w:cs="Arial"/>
          <w:sz w:val="20"/>
          <w:szCs w:val="20"/>
        </w:rPr>
        <w:t xml:space="preserve">El presente documento se centra en el paso 7 de la formulación de la ENCC 2050, que consiste      en la identificación de servicios, con sus respectivos estándares nacionales de cumplimiento e indicadores. </w:t>
      </w:r>
    </w:p>
    <w:p w14:paraId="00000014" w14:textId="77777777" w:rsidR="00977E42" w:rsidRDefault="00977E42">
      <w:pPr>
        <w:pBdr>
          <w:top w:val="nil"/>
          <w:left w:val="nil"/>
          <w:bottom w:val="nil"/>
          <w:right w:val="nil"/>
          <w:between w:val="nil"/>
        </w:pBdr>
        <w:spacing w:after="0" w:line="240" w:lineRule="auto"/>
        <w:rPr>
          <w:rFonts w:ascii="Arial" w:eastAsia="Arial" w:hAnsi="Arial" w:cs="Arial"/>
          <w:sz w:val="20"/>
          <w:szCs w:val="20"/>
        </w:rPr>
      </w:pPr>
    </w:p>
    <w:p w14:paraId="00000015" w14:textId="77777777" w:rsidR="00977E42" w:rsidRDefault="00000000">
      <w:pPr>
        <w:keepNext/>
        <w:spacing w:after="0"/>
        <w:rPr>
          <w:rFonts w:ascii="Arial" w:eastAsia="Arial" w:hAnsi="Arial" w:cs="Arial"/>
          <w:i/>
          <w:sz w:val="20"/>
          <w:szCs w:val="20"/>
        </w:rPr>
      </w:pPr>
      <w:r>
        <w:rPr>
          <w:rFonts w:ascii="Arial" w:eastAsia="Arial" w:hAnsi="Arial" w:cs="Arial"/>
          <w:b/>
          <w:sz w:val="20"/>
          <w:szCs w:val="20"/>
        </w:rPr>
        <w:t xml:space="preserve">Figura 1. </w:t>
      </w:r>
      <w:r>
        <w:rPr>
          <w:rFonts w:ascii="Arial" w:eastAsia="Arial" w:hAnsi="Arial" w:cs="Arial"/>
          <w:sz w:val="20"/>
          <w:szCs w:val="20"/>
        </w:rPr>
        <w:t xml:space="preserve">Pasos y entregables dentro de la formulación de una política nacional </w:t>
      </w:r>
    </w:p>
    <w:p w14:paraId="00000016" w14:textId="77777777" w:rsidR="00977E42" w:rsidRDefault="00977E42">
      <w:pPr>
        <w:spacing w:after="0" w:line="240" w:lineRule="auto"/>
        <w:rPr>
          <w:rFonts w:ascii="Arial" w:eastAsia="Arial" w:hAnsi="Arial" w:cs="Arial"/>
          <w:sz w:val="20"/>
          <w:szCs w:val="20"/>
        </w:rPr>
      </w:pPr>
    </w:p>
    <w:p w14:paraId="00000017" w14:textId="77777777" w:rsidR="00977E42" w:rsidRDefault="00000000">
      <w:pPr>
        <w:spacing w:after="0" w:line="240" w:lineRule="auto"/>
        <w:rPr>
          <w:rFonts w:ascii="Arial" w:eastAsia="Arial" w:hAnsi="Arial" w:cs="Arial"/>
          <w:sz w:val="20"/>
          <w:szCs w:val="20"/>
        </w:rPr>
      </w:pPr>
      <w:r>
        <w:rPr>
          <w:rFonts w:ascii="Arial" w:eastAsia="Arial" w:hAnsi="Arial" w:cs="Arial"/>
          <w:noProof/>
          <w:sz w:val="20"/>
          <w:szCs w:val="20"/>
        </w:rPr>
        <w:drawing>
          <wp:inline distT="0" distB="0" distL="0" distR="0" wp14:anchorId="465F2701" wp14:editId="4B682B94">
            <wp:extent cx="5612130" cy="2498090"/>
            <wp:effectExtent l="0" t="0" r="0" b="0"/>
            <wp:docPr id="2015482917" name="image3.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Interfaz de usuario gráfica, Aplicación&#10;&#10;Descripción generada automáticamente"/>
                    <pic:cNvPicPr preferRelativeResize="0"/>
                  </pic:nvPicPr>
                  <pic:blipFill>
                    <a:blip r:embed="rId10"/>
                    <a:srcRect/>
                    <a:stretch>
                      <a:fillRect/>
                    </a:stretch>
                  </pic:blipFill>
                  <pic:spPr>
                    <a:xfrm>
                      <a:off x="0" y="0"/>
                      <a:ext cx="5612130" cy="2498090"/>
                    </a:xfrm>
                    <a:prstGeom prst="rect">
                      <a:avLst/>
                    </a:prstGeom>
                    <a:ln/>
                  </pic:spPr>
                </pic:pic>
              </a:graphicData>
            </a:graphic>
          </wp:inline>
        </w:drawing>
      </w:r>
    </w:p>
    <w:p w14:paraId="00000018" w14:textId="77777777" w:rsidR="00977E42" w:rsidRDefault="00977E42">
      <w:pPr>
        <w:keepNext/>
        <w:pBdr>
          <w:top w:val="nil"/>
          <w:left w:val="nil"/>
          <w:bottom w:val="nil"/>
          <w:right w:val="nil"/>
          <w:between w:val="nil"/>
        </w:pBdr>
        <w:spacing w:after="0" w:line="240" w:lineRule="auto"/>
        <w:rPr>
          <w:rFonts w:ascii="Arial" w:eastAsia="Arial" w:hAnsi="Arial" w:cs="Arial"/>
          <w:b/>
          <w:sz w:val="20"/>
          <w:szCs w:val="20"/>
        </w:rPr>
      </w:pPr>
    </w:p>
    <w:p w14:paraId="00000019" w14:textId="77777777" w:rsidR="00977E42" w:rsidRDefault="00000000">
      <w:pPr>
        <w:pBdr>
          <w:top w:val="nil"/>
          <w:left w:val="nil"/>
          <w:bottom w:val="nil"/>
          <w:right w:val="nil"/>
          <w:between w:val="nil"/>
        </w:pBdr>
        <w:spacing w:after="0" w:line="240" w:lineRule="auto"/>
        <w:ind w:left="708" w:hanging="708"/>
        <w:rPr>
          <w:rFonts w:ascii="Arial" w:eastAsia="Arial" w:hAnsi="Arial" w:cs="Arial"/>
          <w:sz w:val="20"/>
          <w:szCs w:val="20"/>
        </w:rPr>
      </w:pPr>
      <w:r>
        <w:rPr>
          <w:rFonts w:ascii="Arial" w:eastAsia="Arial" w:hAnsi="Arial" w:cs="Arial"/>
          <w:i/>
          <w:sz w:val="20"/>
          <w:szCs w:val="20"/>
        </w:rPr>
        <w:t xml:space="preserve">Fuente: </w:t>
      </w:r>
      <w:r>
        <w:rPr>
          <w:rFonts w:ascii="Arial" w:eastAsia="Arial" w:hAnsi="Arial" w:cs="Arial"/>
          <w:sz w:val="20"/>
          <w:szCs w:val="20"/>
        </w:rPr>
        <w:t>Obtenido de “Guía de Políticas Nacionales” actualizada, CEPLAN, 2023, p.43.</w:t>
      </w:r>
    </w:p>
    <w:p w14:paraId="0000001A" w14:textId="77777777" w:rsidR="00977E42" w:rsidRDefault="00977E42">
      <w:pPr>
        <w:pBdr>
          <w:top w:val="nil"/>
          <w:left w:val="nil"/>
          <w:bottom w:val="nil"/>
          <w:right w:val="nil"/>
          <w:between w:val="nil"/>
        </w:pBdr>
        <w:spacing w:after="0" w:line="240" w:lineRule="auto"/>
        <w:rPr>
          <w:rFonts w:ascii="Arial" w:eastAsia="Arial" w:hAnsi="Arial" w:cs="Arial"/>
          <w:sz w:val="20"/>
          <w:szCs w:val="20"/>
        </w:rPr>
      </w:pPr>
    </w:p>
    <w:p w14:paraId="0000001B" w14:textId="77777777" w:rsidR="00977E42" w:rsidRDefault="00000000">
      <w:pPr>
        <w:pBdr>
          <w:top w:val="nil"/>
          <w:left w:val="nil"/>
          <w:bottom w:val="nil"/>
          <w:right w:val="nil"/>
          <w:between w:val="nil"/>
        </w:pBdr>
        <w:spacing w:after="0" w:line="251" w:lineRule="auto"/>
        <w:rPr>
          <w:rFonts w:ascii="Arial" w:eastAsia="Arial" w:hAnsi="Arial" w:cs="Arial"/>
          <w:b/>
          <w:sz w:val="20"/>
          <w:szCs w:val="20"/>
        </w:rPr>
      </w:pPr>
      <w:r>
        <w:rPr>
          <w:rFonts w:ascii="Arial" w:eastAsia="Arial" w:hAnsi="Arial" w:cs="Arial"/>
          <w:b/>
          <w:sz w:val="20"/>
          <w:szCs w:val="20"/>
        </w:rPr>
        <w:t>Servicios y estándares de cumplimiento</w:t>
      </w:r>
    </w:p>
    <w:p w14:paraId="0000001C" w14:textId="77777777" w:rsidR="00977E42" w:rsidRDefault="00977E42">
      <w:pPr>
        <w:pBdr>
          <w:top w:val="nil"/>
          <w:left w:val="nil"/>
          <w:bottom w:val="nil"/>
          <w:right w:val="nil"/>
          <w:between w:val="nil"/>
        </w:pBdr>
        <w:spacing w:after="0" w:line="251" w:lineRule="auto"/>
        <w:rPr>
          <w:rFonts w:ascii="Arial" w:eastAsia="Arial" w:hAnsi="Arial" w:cs="Arial"/>
          <w:b/>
          <w:sz w:val="20"/>
          <w:szCs w:val="20"/>
        </w:rPr>
      </w:pPr>
    </w:p>
    <w:tbl>
      <w:tblPr>
        <w:tblStyle w:val="a"/>
        <w:tblW w:w="8494" w:type="dxa"/>
        <w:tblInd w:w="0" w:type="dxa"/>
        <w:tblLayout w:type="fixed"/>
        <w:tblLook w:val="0400" w:firstRow="0" w:lastRow="0" w:firstColumn="0" w:lastColumn="0" w:noHBand="0" w:noVBand="1"/>
      </w:tblPr>
      <w:tblGrid>
        <w:gridCol w:w="8494"/>
      </w:tblGrid>
      <w:tr w:rsidR="00977E42" w14:paraId="3A5AED54" w14:textId="77777777">
        <w:tc>
          <w:tcPr>
            <w:tcW w:w="8494" w:type="dxa"/>
            <w:shd w:val="clear" w:color="auto" w:fill="C5E0B3"/>
          </w:tcPr>
          <w:p w14:paraId="0000001D" w14:textId="77777777" w:rsidR="00977E42" w:rsidRDefault="00000000">
            <w:pPr>
              <w:pBdr>
                <w:top w:val="nil"/>
                <w:left w:val="nil"/>
                <w:bottom w:val="nil"/>
                <w:right w:val="nil"/>
                <w:between w:val="nil"/>
              </w:pBdr>
              <w:spacing w:before="120" w:after="120"/>
              <w:rPr>
                <w:rFonts w:ascii="Arial" w:eastAsia="Arial" w:hAnsi="Arial" w:cs="Arial"/>
                <w:sz w:val="20"/>
                <w:szCs w:val="20"/>
              </w:rPr>
            </w:pPr>
            <w:r>
              <w:rPr>
                <w:rFonts w:ascii="Arial" w:eastAsia="Arial" w:hAnsi="Arial" w:cs="Arial"/>
                <w:sz w:val="20"/>
                <w:szCs w:val="20"/>
              </w:rPr>
              <w:t xml:space="preserve">De acuerdo a la “Guía de Políticas Nacionales” del CEPLAN, los </w:t>
            </w:r>
            <w:r>
              <w:rPr>
                <w:rFonts w:ascii="Arial" w:eastAsia="Arial" w:hAnsi="Arial" w:cs="Arial"/>
                <w:b/>
                <w:sz w:val="20"/>
                <w:szCs w:val="20"/>
              </w:rPr>
              <w:t xml:space="preserve">servicios </w:t>
            </w:r>
            <w:r>
              <w:rPr>
                <w:rFonts w:ascii="Arial" w:eastAsia="Arial" w:hAnsi="Arial" w:cs="Arial"/>
                <w:sz w:val="20"/>
                <w:szCs w:val="20"/>
              </w:rPr>
              <w:t>se refieren a los productos intangibles entregados por las entidades públicas a las personas, en el marco de sus competencias y funciones sustantivas que, al satisfacer sus necesidades y expectativas, generan valor público. (*)</w:t>
            </w:r>
          </w:p>
          <w:p w14:paraId="0000001E" w14:textId="77777777" w:rsidR="00977E42" w:rsidRDefault="00000000">
            <w:pPr>
              <w:pBdr>
                <w:top w:val="nil"/>
                <w:left w:val="nil"/>
                <w:bottom w:val="nil"/>
                <w:right w:val="nil"/>
                <w:between w:val="nil"/>
              </w:pBdr>
              <w:spacing w:before="120" w:after="120"/>
              <w:rPr>
                <w:rFonts w:ascii="Arial" w:eastAsia="Arial" w:hAnsi="Arial" w:cs="Arial"/>
                <w:sz w:val="20"/>
                <w:szCs w:val="20"/>
              </w:rPr>
            </w:pPr>
            <w:r>
              <w:rPr>
                <w:rFonts w:ascii="Arial" w:eastAsia="Arial" w:hAnsi="Arial" w:cs="Arial"/>
                <w:sz w:val="20"/>
                <w:szCs w:val="20"/>
              </w:rPr>
              <w:t xml:space="preserve">(*) Definición extraída de la Opinión técnica vinculante </w:t>
            </w:r>
            <w:proofErr w:type="spellStart"/>
            <w:r>
              <w:rPr>
                <w:rFonts w:ascii="Arial" w:eastAsia="Arial" w:hAnsi="Arial" w:cs="Arial"/>
                <w:sz w:val="20"/>
                <w:szCs w:val="20"/>
              </w:rPr>
              <w:t>N°</w:t>
            </w:r>
            <w:proofErr w:type="spellEnd"/>
            <w:r>
              <w:rPr>
                <w:rFonts w:ascii="Arial" w:eastAsia="Arial" w:hAnsi="Arial" w:cs="Arial"/>
                <w:sz w:val="20"/>
                <w:szCs w:val="20"/>
              </w:rPr>
              <w:t xml:space="preserve"> 001-2022-PCM/SGP/SSAP.</w:t>
            </w:r>
          </w:p>
        </w:tc>
      </w:tr>
    </w:tbl>
    <w:p w14:paraId="0000001F" w14:textId="77777777" w:rsidR="00977E42" w:rsidRDefault="00977E42">
      <w:pPr>
        <w:pBdr>
          <w:top w:val="nil"/>
          <w:left w:val="nil"/>
          <w:bottom w:val="nil"/>
          <w:right w:val="nil"/>
          <w:between w:val="nil"/>
        </w:pBdr>
        <w:spacing w:after="0" w:line="251" w:lineRule="auto"/>
        <w:rPr>
          <w:rFonts w:ascii="Arial" w:eastAsia="Arial" w:hAnsi="Arial" w:cs="Arial"/>
          <w:b/>
          <w:sz w:val="20"/>
          <w:szCs w:val="20"/>
        </w:rPr>
      </w:pPr>
    </w:p>
    <w:p w14:paraId="00000020" w14:textId="77777777" w:rsidR="00977E42" w:rsidRDefault="00977E42">
      <w:pPr>
        <w:pBdr>
          <w:top w:val="nil"/>
          <w:left w:val="nil"/>
          <w:bottom w:val="nil"/>
          <w:right w:val="nil"/>
          <w:between w:val="nil"/>
        </w:pBdr>
        <w:spacing w:after="0" w:line="251" w:lineRule="auto"/>
        <w:rPr>
          <w:rFonts w:ascii="Arial" w:eastAsia="Arial" w:hAnsi="Arial" w:cs="Arial"/>
          <w:sz w:val="20"/>
          <w:szCs w:val="20"/>
        </w:rPr>
      </w:pPr>
    </w:p>
    <w:p w14:paraId="00000021" w14:textId="77777777" w:rsidR="00977E42" w:rsidRDefault="00000000">
      <w:pPr>
        <w:pBdr>
          <w:top w:val="nil"/>
          <w:left w:val="nil"/>
          <w:bottom w:val="nil"/>
          <w:right w:val="nil"/>
          <w:between w:val="nil"/>
        </w:pBdr>
        <w:spacing w:after="0" w:line="251" w:lineRule="auto"/>
        <w:rPr>
          <w:rFonts w:ascii="Arial" w:eastAsia="Arial" w:hAnsi="Arial" w:cs="Arial"/>
          <w:sz w:val="20"/>
          <w:szCs w:val="20"/>
        </w:rPr>
      </w:pPr>
      <w:r>
        <w:rPr>
          <w:rFonts w:ascii="Arial" w:eastAsia="Arial" w:hAnsi="Arial" w:cs="Arial"/>
          <w:sz w:val="20"/>
          <w:szCs w:val="20"/>
        </w:rPr>
        <w:t>La formulación de servicios debe tener las siguientes consideraciones:</w:t>
      </w:r>
    </w:p>
    <w:p w14:paraId="00000022" w14:textId="77777777" w:rsidR="00977E42" w:rsidRDefault="00000000">
      <w:pPr>
        <w:numPr>
          <w:ilvl w:val="0"/>
          <w:numId w:val="21"/>
        </w:numPr>
        <w:pBdr>
          <w:top w:val="nil"/>
          <w:left w:val="nil"/>
          <w:bottom w:val="nil"/>
          <w:right w:val="nil"/>
          <w:between w:val="nil"/>
        </w:pBdr>
        <w:spacing w:after="0" w:line="251" w:lineRule="auto"/>
        <w:rPr>
          <w:rFonts w:ascii="Arial" w:eastAsia="Arial" w:hAnsi="Arial" w:cs="Arial"/>
          <w:sz w:val="20"/>
          <w:szCs w:val="20"/>
        </w:rPr>
      </w:pPr>
      <w:r>
        <w:rPr>
          <w:rFonts w:ascii="Arial" w:eastAsia="Arial" w:hAnsi="Arial" w:cs="Arial"/>
          <w:sz w:val="20"/>
          <w:szCs w:val="20"/>
        </w:rPr>
        <w:t>Los servicios operativizan los lineamientos y se encuentran en concordancia con ellos, por tanto, puede formularse más de un servicio por lineamiento, según corresponda.</w:t>
      </w:r>
    </w:p>
    <w:p w14:paraId="00000023" w14:textId="77777777" w:rsidR="00977E42" w:rsidRDefault="00000000">
      <w:pPr>
        <w:numPr>
          <w:ilvl w:val="0"/>
          <w:numId w:val="21"/>
        </w:numPr>
        <w:pBdr>
          <w:top w:val="nil"/>
          <w:left w:val="nil"/>
          <w:bottom w:val="nil"/>
          <w:right w:val="nil"/>
          <w:between w:val="nil"/>
        </w:pBdr>
        <w:spacing w:after="0" w:line="251" w:lineRule="auto"/>
        <w:rPr>
          <w:rFonts w:ascii="Arial" w:eastAsia="Arial" w:hAnsi="Arial" w:cs="Arial"/>
          <w:sz w:val="20"/>
          <w:szCs w:val="20"/>
        </w:rPr>
      </w:pPr>
      <w:r>
        <w:rPr>
          <w:rFonts w:ascii="Arial" w:eastAsia="Arial" w:hAnsi="Arial" w:cs="Arial"/>
          <w:sz w:val="20"/>
          <w:szCs w:val="20"/>
        </w:rPr>
        <w:t>Se debe plantear servicios nuevos o mejorados, los mismos que se orientan a cumplir con el lineamiento y el objetivo prioritario de los cuales se desprenden.</w:t>
      </w:r>
    </w:p>
    <w:p w14:paraId="00000024" w14:textId="77777777" w:rsidR="00977E42" w:rsidRDefault="00000000">
      <w:pPr>
        <w:numPr>
          <w:ilvl w:val="0"/>
          <w:numId w:val="21"/>
        </w:numPr>
        <w:pBdr>
          <w:top w:val="nil"/>
          <w:left w:val="nil"/>
          <w:bottom w:val="nil"/>
          <w:right w:val="nil"/>
          <w:between w:val="nil"/>
        </w:pBdr>
        <w:spacing w:after="0" w:line="251" w:lineRule="auto"/>
        <w:rPr>
          <w:rFonts w:ascii="Arial" w:eastAsia="Arial" w:hAnsi="Arial" w:cs="Arial"/>
          <w:sz w:val="20"/>
          <w:szCs w:val="20"/>
        </w:rPr>
      </w:pPr>
      <w:r>
        <w:rPr>
          <w:rFonts w:ascii="Arial" w:eastAsia="Arial" w:hAnsi="Arial" w:cs="Arial"/>
          <w:sz w:val="20"/>
          <w:szCs w:val="20"/>
        </w:rPr>
        <w:t>Pueden ser de competencias exclusivas o compartidas.</w:t>
      </w:r>
    </w:p>
    <w:p w14:paraId="00000025" w14:textId="77777777" w:rsidR="00977E42" w:rsidRDefault="00000000">
      <w:pPr>
        <w:numPr>
          <w:ilvl w:val="0"/>
          <w:numId w:val="21"/>
        </w:numPr>
        <w:pBdr>
          <w:top w:val="nil"/>
          <w:left w:val="nil"/>
          <w:bottom w:val="nil"/>
          <w:right w:val="nil"/>
          <w:between w:val="nil"/>
        </w:pBdr>
        <w:spacing w:after="0" w:line="251" w:lineRule="auto"/>
        <w:rPr>
          <w:rFonts w:ascii="Arial" w:eastAsia="Arial" w:hAnsi="Arial" w:cs="Arial"/>
          <w:sz w:val="20"/>
          <w:szCs w:val="20"/>
        </w:rPr>
      </w:pPr>
      <w:r>
        <w:rPr>
          <w:rFonts w:ascii="Arial" w:eastAsia="Arial" w:hAnsi="Arial" w:cs="Arial"/>
          <w:sz w:val="20"/>
          <w:szCs w:val="20"/>
        </w:rPr>
        <w:t>La formulación de los servicios deberá considerar el enfoque de género, interculturalidad, discapacidad, territorial, basado en derechos humanos, entre otros que se estimen convenientes, según corresponda.</w:t>
      </w:r>
    </w:p>
    <w:p w14:paraId="00000026" w14:textId="77777777" w:rsidR="00977E42" w:rsidRDefault="00000000">
      <w:pPr>
        <w:numPr>
          <w:ilvl w:val="0"/>
          <w:numId w:val="21"/>
        </w:numPr>
        <w:pBdr>
          <w:top w:val="nil"/>
          <w:left w:val="nil"/>
          <w:bottom w:val="nil"/>
          <w:right w:val="nil"/>
          <w:between w:val="nil"/>
        </w:pBdr>
        <w:spacing w:after="0" w:line="251" w:lineRule="auto"/>
        <w:rPr>
          <w:rFonts w:ascii="Arial" w:eastAsia="Arial" w:hAnsi="Arial" w:cs="Arial"/>
          <w:sz w:val="20"/>
          <w:szCs w:val="20"/>
        </w:rPr>
      </w:pPr>
      <w:r>
        <w:rPr>
          <w:rFonts w:ascii="Arial" w:eastAsia="Arial" w:hAnsi="Arial" w:cs="Arial"/>
          <w:sz w:val="20"/>
          <w:szCs w:val="20"/>
        </w:rPr>
        <w:t>Los servicios se redactan de forma concreta y directa.</w:t>
      </w:r>
    </w:p>
    <w:p w14:paraId="00000027" w14:textId="77777777" w:rsidR="00977E42" w:rsidRDefault="00977E42">
      <w:pPr>
        <w:pBdr>
          <w:top w:val="nil"/>
          <w:left w:val="nil"/>
          <w:bottom w:val="nil"/>
          <w:right w:val="nil"/>
          <w:between w:val="nil"/>
        </w:pBdr>
        <w:spacing w:after="0" w:line="251" w:lineRule="auto"/>
        <w:rPr>
          <w:rFonts w:ascii="Arial" w:eastAsia="Arial" w:hAnsi="Arial" w:cs="Arial"/>
          <w:sz w:val="20"/>
          <w:szCs w:val="20"/>
        </w:rPr>
      </w:pPr>
    </w:p>
    <w:p w14:paraId="00000028" w14:textId="77777777" w:rsidR="00977E42" w:rsidRDefault="00000000">
      <w:pPr>
        <w:pBdr>
          <w:top w:val="nil"/>
          <w:left w:val="nil"/>
          <w:bottom w:val="nil"/>
          <w:right w:val="nil"/>
          <w:between w:val="nil"/>
        </w:pBdr>
        <w:spacing w:after="0" w:line="251" w:lineRule="auto"/>
        <w:rPr>
          <w:rFonts w:ascii="Arial" w:eastAsia="Arial" w:hAnsi="Arial" w:cs="Arial"/>
          <w:sz w:val="20"/>
          <w:szCs w:val="20"/>
        </w:rPr>
      </w:pPr>
      <w:r>
        <w:rPr>
          <w:rFonts w:ascii="Arial" w:eastAsia="Arial" w:hAnsi="Arial" w:cs="Arial"/>
          <w:sz w:val="20"/>
          <w:szCs w:val="20"/>
        </w:rPr>
        <w:t>Los servicios pueden ser de carácter prestacional, carácter no prestacional o administrativos:</w:t>
      </w:r>
    </w:p>
    <w:p w14:paraId="00000029" w14:textId="77777777" w:rsidR="00977E42" w:rsidRDefault="00977E42">
      <w:pPr>
        <w:pBdr>
          <w:top w:val="nil"/>
          <w:left w:val="nil"/>
          <w:bottom w:val="nil"/>
          <w:right w:val="nil"/>
          <w:between w:val="nil"/>
        </w:pBdr>
        <w:spacing w:after="0" w:line="251" w:lineRule="auto"/>
        <w:ind w:left="720"/>
        <w:rPr>
          <w:rFonts w:ascii="Arial" w:eastAsia="Arial" w:hAnsi="Arial" w:cs="Arial"/>
          <w:sz w:val="20"/>
          <w:szCs w:val="20"/>
        </w:rPr>
      </w:pPr>
    </w:p>
    <w:p w14:paraId="0000002A" w14:textId="77777777" w:rsidR="00977E42" w:rsidRDefault="00000000">
      <w:pPr>
        <w:numPr>
          <w:ilvl w:val="0"/>
          <w:numId w:val="9"/>
        </w:numPr>
        <w:pBdr>
          <w:top w:val="nil"/>
          <w:left w:val="nil"/>
          <w:bottom w:val="nil"/>
          <w:right w:val="nil"/>
          <w:between w:val="nil"/>
        </w:pBdr>
        <w:spacing w:after="0" w:line="251" w:lineRule="auto"/>
        <w:rPr>
          <w:rFonts w:ascii="Arial" w:eastAsia="Arial" w:hAnsi="Arial" w:cs="Arial"/>
          <w:sz w:val="20"/>
          <w:szCs w:val="20"/>
        </w:rPr>
      </w:pPr>
      <w:r>
        <w:rPr>
          <w:rFonts w:ascii="Arial" w:eastAsia="Arial" w:hAnsi="Arial" w:cs="Arial"/>
          <w:b/>
          <w:sz w:val="20"/>
          <w:szCs w:val="20"/>
        </w:rPr>
        <w:t>Servicios de carácter prestaciona</w:t>
      </w:r>
      <w:r>
        <w:rPr>
          <w:rFonts w:ascii="Arial" w:eastAsia="Arial" w:hAnsi="Arial" w:cs="Arial"/>
          <w:sz w:val="20"/>
          <w:szCs w:val="20"/>
        </w:rPr>
        <w:t xml:space="preserve">l: comprenden los servicios considerados “básicos”, como la salud y educación; los servicios orientados a dar apoyo o atención a personas o grupos vulnerables, tales como servicios de cuidado o de defensa jurídica; y, los </w:t>
      </w:r>
      <w:r>
        <w:rPr>
          <w:rFonts w:ascii="Arial" w:eastAsia="Arial" w:hAnsi="Arial" w:cs="Arial"/>
          <w:sz w:val="20"/>
          <w:szCs w:val="20"/>
        </w:rPr>
        <w:lastRenderedPageBreak/>
        <w:t>servicios de asistencia y fortalecimiento de capacidades, tales como los servicios de asesoría a personas emprendedoras, productores y productoras agrícolas, entre otros.</w:t>
      </w:r>
    </w:p>
    <w:p w14:paraId="0000002B" w14:textId="77777777" w:rsidR="00977E42" w:rsidRDefault="00977E42">
      <w:pPr>
        <w:pBdr>
          <w:top w:val="nil"/>
          <w:left w:val="nil"/>
          <w:bottom w:val="nil"/>
          <w:right w:val="nil"/>
          <w:between w:val="nil"/>
        </w:pBdr>
        <w:spacing w:after="0" w:line="251" w:lineRule="auto"/>
        <w:ind w:left="720"/>
        <w:rPr>
          <w:rFonts w:ascii="Arial" w:eastAsia="Arial" w:hAnsi="Arial" w:cs="Arial"/>
          <w:sz w:val="20"/>
          <w:szCs w:val="20"/>
        </w:rPr>
      </w:pPr>
    </w:p>
    <w:p w14:paraId="0000002C" w14:textId="77777777" w:rsidR="00977E42" w:rsidRDefault="00000000">
      <w:pPr>
        <w:numPr>
          <w:ilvl w:val="0"/>
          <w:numId w:val="9"/>
        </w:numPr>
        <w:pBdr>
          <w:top w:val="nil"/>
          <w:left w:val="nil"/>
          <w:bottom w:val="nil"/>
          <w:right w:val="nil"/>
          <w:between w:val="nil"/>
        </w:pBdr>
        <w:spacing w:after="0" w:line="251" w:lineRule="auto"/>
        <w:rPr>
          <w:rFonts w:ascii="Arial" w:eastAsia="Arial" w:hAnsi="Arial" w:cs="Arial"/>
          <w:sz w:val="20"/>
          <w:szCs w:val="20"/>
        </w:rPr>
      </w:pPr>
      <w:r>
        <w:rPr>
          <w:rFonts w:ascii="Arial" w:eastAsia="Arial" w:hAnsi="Arial" w:cs="Arial"/>
          <w:b/>
          <w:sz w:val="20"/>
          <w:szCs w:val="20"/>
        </w:rPr>
        <w:t>Servicios de carácter no prestacional:</w:t>
      </w:r>
      <w:r>
        <w:rPr>
          <w:rFonts w:ascii="Arial" w:eastAsia="Arial" w:hAnsi="Arial" w:cs="Arial"/>
          <w:sz w:val="20"/>
          <w:szCs w:val="20"/>
        </w:rPr>
        <w:t xml:space="preserve"> como las autorizaciones, licencias, permisos, entre otros, emitidos por las entidades públicas, las cuales buscan principalmente la adecuación del comportamiento particular hacia el interés común o bienestar de la sociedad.</w:t>
      </w:r>
    </w:p>
    <w:p w14:paraId="0000002D" w14:textId="77777777" w:rsidR="00977E42" w:rsidRDefault="00977E42">
      <w:pPr>
        <w:pBdr>
          <w:top w:val="nil"/>
          <w:left w:val="nil"/>
          <w:bottom w:val="nil"/>
          <w:right w:val="nil"/>
          <w:between w:val="nil"/>
        </w:pBdr>
        <w:spacing w:after="0" w:line="251" w:lineRule="auto"/>
        <w:ind w:left="720"/>
        <w:rPr>
          <w:rFonts w:ascii="Arial" w:eastAsia="Arial" w:hAnsi="Arial" w:cs="Arial"/>
          <w:sz w:val="20"/>
          <w:szCs w:val="20"/>
        </w:rPr>
      </w:pPr>
    </w:p>
    <w:p w14:paraId="0000002E" w14:textId="77777777" w:rsidR="00977E42" w:rsidRDefault="00000000">
      <w:pPr>
        <w:numPr>
          <w:ilvl w:val="0"/>
          <w:numId w:val="9"/>
        </w:numPr>
        <w:pBdr>
          <w:top w:val="nil"/>
          <w:left w:val="nil"/>
          <w:bottom w:val="nil"/>
          <w:right w:val="nil"/>
          <w:between w:val="nil"/>
        </w:pBdr>
        <w:spacing w:after="0" w:line="251" w:lineRule="auto"/>
        <w:rPr>
          <w:rFonts w:ascii="Arial" w:eastAsia="Arial" w:hAnsi="Arial" w:cs="Arial"/>
          <w:sz w:val="20"/>
          <w:szCs w:val="20"/>
        </w:rPr>
      </w:pPr>
      <w:r>
        <w:rPr>
          <w:rFonts w:ascii="Arial" w:eastAsia="Arial" w:hAnsi="Arial" w:cs="Arial"/>
          <w:b/>
          <w:sz w:val="20"/>
          <w:szCs w:val="20"/>
        </w:rPr>
        <w:t>Servicios administrativos:</w:t>
      </w:r>
      <w:r>
        <w:rPr>
          <w:rFonts w:ascii="Arial" w:eastAsia="Arial" w:hAnsi="Arial" w:cs="Arial"/>
          <w:sz w:val="20"/>
          <w:szCs w:val="20"/>
        </w:rPr>
        <w:t xml:space="preserve"> es decir, los productos intangibles que generan las entidades públicas y que se entregan a otras entidades públicas, como un medio o soporte para la optimización de su gestión interna o la prestación eficiente y de calidad de sus propios bienes y servicios. Es el caso de las asistencias técnicas, acciones de capacitación o emisión de opiniones especializadas.</w:t>
      </w:r>
    </w:p>
    <w:p w14:paraId="0000002F" w14:textId="77777777" w:rsidR="00977E42" w:rsidRDefault="00977E42">
      <w:pPr>
        <w:pBdr>
          <w:top w:val="nil"/>
          <w:left w:val="nil"/>
          <w:bottom w:val="nil"/>
          <w:right w:val="nil"/>
          <w:between w:val="nil"/>
        </w:pBdr>
        <w:spacing w:after="0" w:line="251" w:lineRule="auto"/>
        <w:rPr>
          <w:rFonts w:ascii="Arial" w:eastAsia="Arial" w:hAnsi="Arial" w:cs="Arial"/>
          <w:sz w:val="20"/>
          <w:szCs w:val="20"/>
        </w:rPr>
      </w:pPr>
    </w:p>
    <w:p w14:paraId="00000030" w14:textId="77777777" w:rsidR="00977E42" w:rsidRDefault="00000000">
      <w:pPr>
        <w:pBdr>
          <w:top w:val="nil"/>
          <w:left w:val="nil"/>
          <w:bottom w:val="nil"/>
          <w:right w:val="nil"/>
          <w:between w:val="nil"/>
        </w:pBdr>
        <w:spacing w:after="0" w:line="251" w:lineRule="auto"/>
        <w:rPr>
          <w:rFonts w:ascii="Arial" w:eastAsia="Arial" w:hAnsi="Arial" w:cs="Arial"/>
          <w:sz w:val="20"/>
          <w:szCs w:val="20"/>
        </w:rPr>
      </w:pPr>
      <w:r>
        <w:rPr>
          <w:rFonts w:ascii="Arial" w:eastAsia="Arial" w:hAnsi="Arial" w:cs="Arial"/>
          <w:sz w:val="20"/>
          <w:szCs w:val="20"/>
        </w:rPr>
        <w:t>La estructura mínima para la enunciación del servicio es el siguiente:</w:t>
      </w:r>
    </w:p>
    <w:p w14:paraId="00000031" w14:textId="77777777" w:rsidR="00977E42" w:rsidRDefault="00977E42">
      <w:pPr>
        <w:pBdr>
          <w:top w:val="nil"/>
          <w:left w:val="nil"/>
          <w:bottom w:val="nil"/>
          <w:right w:val="nil"/>
          <w:between w:val="nil"/>
        </w:pBdr>
        <w:spacing w:after="0" w:line="251" w:lineRule="auto"/>
        <w:rPr>
          <w:rFonts w:ascii="Arial" w:eastAsia="Arial" w:hAnsi="Arial" w:cs="Arial"/>
          <w:sz w:val="20"/>
          <w:szCs w:val="20"/>
        </w:rPr>
      </w:pPr>
    </w:p>
    <w:tbl>
      <w:tblPr>
        <w:tblStyle w:val="a0"/>
        <w:tblW w:w="8818" w:type="dxa"/>
        <w:jc w:val="center"/>
        <w:tblInd w:w="0" w:type="dxa"/>
        <w:tblLayout w:type="fixed"/>
        <w:tblLook w:val="0400" w:firstRow="0" w:lastRow="0" w:firstColumn="0" w:lastColumn="0" w:noHBand="0" w:noVBand="1"/>
      </w:tblPr>
      <w:tblGrid>
        <w:gridCol w:w="1491"/>
        <w:gridCol w:w="936"/>
        <w:gridCol w:w="1575"/>
        <w:gridCol w:w="937"/>
        <w:gridCol w:w="1471"/>
        <w:gridCol w:w="937"/>
        <w:gridCol w:w="1471"/>
      </w:tblGrid>
      <w:tr w:rsidR="00977E42" w14:paraId="4D4F71AD" w14:textId="77777777">
        <w:trPr>
          <w:trHeight w:val="672"/>
          <w:jc w:val="center"/>
        </w:trPr>
        <w:tc>
          <w:tcPr>
            <w:tcW w:w="1491" w:type="dxa"/>
            <w:tcBorders>
              <w:top w:val="single" w:sz="8" w:space="0" w:color="2F5496"/>
              <w:left w:val="single" w:sz="8" w:space="0" w:color="2F5496"/>
              <w:bottom w:val="single" w:sz="8" w:space="0" w:color="2F5496"/>
            </w:tcBorders>
            <w:vAlign w:val="center"/>
          </w:tcPr>
          <w:p w14:paraId="00000032" w14:textId="77777777" w:rsidR="00977E42" w:rsidRDefault="00000000">
            <w:pPr>
              <w:spacing w:line="251" w:lineRule="auto"/>
              <w:jc w:val="center"/>
              <w:rPr>
                <w:rFonts w:ascii="Arial" w:eastAsia="Arial" w:hAnsi="Arial" w:cs="Arial"/>
                <w:sz w:val="20"/>
                <w:szCs w:val="20"/>
              </w:rPr>
            </w:pPr>
            <w:r>
              <w:rPr>
                <w:rFonts w:ascii="Arial" w:eastAsia="Arial" w:hAnsi="Arial" w:cs="Arial"/>
                <w:sz w:val="20"/>
                <w:szCs w:val="20"/>
              </w:rPr>
              <w:t>Nombre del servicio</w:t>
            </w:r>
          </w:p>
        </w:tc>
        <w:tc>
          <w:tcPr>
            <w:tcW w:w="936" w:type="dxa"/>
            <w:tcBorders>
              <w:top w:val="single" w:sz="8" w:space="0" w:color="2F5496"/>
              <w:bottom w:val="single" w:sz="8" w:space="0" w:color="2F5496"/>
            </w:tcBorders>
            <w:vAlign w:val="center"/>
          </w:tcPr>
          <w:p w14:paraId="00000033" w14:textId="77777777" w:rsidR="00977E42" w:rsidRDefault="00000000">
            <w:pPr>
              <w:spacing w:line="251" w:lineRule="auto"/>
              <w:jc w:val="center"/>
              <w:rPr>
                <w:rFonts w:ascii="Arial" w:eastAsia="Arial" w:hAnsi="Arial" w:cs="Arial"/>
                <w:sz w:val="20"/>
                <w:szCs w:val="20"/>
              </w:rPr>
            </w:pPr>
            <w:r>
              <w:rPr>
                <w:rFonts w:ascii="Arial" w:eastAsia="Arial" w:hAnsi="Arial" w:cs="Arial"/>
                <w:sz w:val="20"/>
                <w:szCs w:val="20"/>
              </w:rPr>
              <w:t>=</w:t>
            </w:r>
          </w:p>
        </w:tc>
        <w:tc>
          <w:tcPr>
            <w:tcW w:w="1575" w:type="dxa"/>
            <w:tcBorders>
              <w:top w:val="single" w:sz="8" w:space="0" w:color="2F5496"/>
              <w:bottom w:val="single" w:sz="8" w:space="0" w:color="2F5496"/>
            </w:tcBorders>
            <w:vAlign w:val="center"/>
          </w:tcPr>
          <w:p w14:paraId="00000034" w14:textId="77777777" w:rsidR="00977E42" w:rsidRDefault="00000000">
            <w:pPr>
              <w:spacing w:line="251" w:lineRule="auto"/>
              <w:jc w:val="center"/>
              <w:rPr>
                <w:rFonts w:ascii="Arial" w:eastAsia="Arial" w:hAnsi="Arial" w:cs="Arial"/>
                <w:sz w:val="20"/>
                <w:szCs w:val="20"/>
              </w:rPr>
            </w:pPr>
            <w:r>
              <w:rPr>
                <w:rFonts w:ascii="Arial" w:eastAsia="Arial" w:hAnsi="Arial" w:cs="Arial"/>
                <w:sz w:val="20"/>
                <w:szCs w:val="20"/>
              </w:rPr>
              <w:t>Producto</w:t>
            </w:r>
          </w:p>
        </w:tc>
        <w:tc>
          <w:tcPr>
            <w:tcW w:w="937" w:type="dxa"/>
            <w:tcBorders>
              <w:top w:val="single" w:sz="8" w:space="0" w:color="2F5496"/>
              <w:bottom w:val="single" w:sz="8" w:space="0" w:color="2F5496"/>
            </w:tcBorders>
            <w:vAlign w:val="center"/>
          </w:tcPr>
          <w:p w14:paraId="00000035" w14:textId="77777777" w:rsidR="00977E42" w:rsidRDefault="00000000">
            <w:pPr>
              <w:spacing w:line="251" w:lineRule="auto"/>
              <w:jc w:val="center"/>
              <w:rPr>
                <w:rFonts w:ascii="Arial" w:eastAsia="Arial" w:hAnsi="Arial" w:cs="Arial"/>
                <w:sz w:val="20"/>
                <w:szCs w:val="20"/>
              </w:rPr>
            </w:pPr>
            <w:r>
              <w:rPr>
                <w:rFonts w:ascii="Arial" w:eastAsia="Arial" w:hAnsi="Arial" w:cs="Arial"/>
                <w:sz w:val="20"/>
                <w:szCs w:val="20"/>
              </w:rPr>
              <w:t>+</w:t>
            </w:r>
          </w:p>
        </w:tc>
        <w:tc>
          <w:tcPr>
            <w:tcW w:w="1471" w:type="dxa"/>
            <w:tcBorders>
              <w:top w:val="single" w:sz="8" w:space="0" w:color="2F5496"/>
              <w:bottom w:val="single" w:sz="8" w:space="0" w:color="2F5496"/>
            </w:tcBorders>
            <w:vAlign w:val="center"/>
          </w:tcPr>
          <w:p w14:paraId="00000036" w14:textId="77777777" w:rsidR="00977E42" w:rsidRDefault="00000000">
            <w:pPr>
              <w:spacing w:line="251" w:lineRule="auto"/>
              <w:jc w:val="center"/>
              <w:rPr>
                <w:rFonts w:ascii="Arial" w:eastAsia="Arial" w:hAnsi="Arial" w:cs="Arial"/>
                <w:sz w:val="20"/>
                <w:szCs w:val="20"/>
              </w:rPr>
            </w:pPr>
            <w:r>
              <w:rPr>
                <w:rFonts w:ascii="Arial" w:eastAsia="Arial" w:hAnsi="Arial" w:cs="Arial"/>
                <w:sz w:val="20"/>
                <w:szCs w:val="20"/>
              </w:rPr>
              <w:t>Atributo</w:t>
            </w:r>
          </w:p>
        </w:tc>
        <w:tc>
          <w:tcPr>
            <w:tcW w:w="937" w:type="dxa"/>
            <w:tcBorders>
              <w:top w:val="single" w:sz="8" w:space="0" w:color="2F5496"/>
              <w:bottom w:val="single" w:sz="8" w:space="0" w:color="2F5496"/>
            </w:tcBorders>
            <w:vAlign w:val="center"/>
          </w:tcPr>
          <w:p w14:paraId="00000037" w14:textId="77777777" w:rsidR="00977E42" w:rsidRDefault="00000000">
            <w:pPr>
              <w:spacing w:line="251" w:lineRule="auto"/>
              <w:jc w:val="center"/>
              <w:rPr>
                <w:rFonts w:ascii="Arial" w:eastAsia="Arial" w:hAnsi="Arial" w:cs="Arial"/>
                <w:sz w:val="20"/>
                <w:szCs w:val="20"/>
              </w:rPr>
            </w:pPr>
            <w:r>
              <w:rPr>
                <w:rFonts w:ascii="Arial" w:eastAsia="Arial" w:hAnsi="Arial" w:cs="Arial"/>
                <w:sz w:val="20"/>
                <w:szCs w:val="20"/>
              </w:rPr>
              <w:t>+</w:t>
            </w:r>
          </w:p>
        </w:tc>
        <w:tc>
          <w:tcPr>
            <w:tcW w:w="1471" w:type="dxa"/>
            <w:tcBorders>
              <w:top w:val="single" w:sz="8" w:space="0" w:color="2F5496"/>
              <w:bottom w:val="single" w:sz="8" w:space="0" w:color="2F5496"/>
              <w:right w:val="single" w:sz="8" w:space="0" w:color="2F5496"/>
            </w:tcBorders>
            <w:vAlign w:val="center"/>
          </w:tcPr>
          <w:p w14:paraId="00000038" w14:textId="77777777" w:rsidR="00977E42" w:rsidRDefault="00000000">
            <w:pPr>
              <w:spacing w:line="251" w:lineRule="auto"/>
              <w:jc w:val="center"/>
              <w:rPr>
                <w:rFonts w:ascii="Arial" w:eastAsia="Arial" w:hAnsi="Arial" w:cs="Arial"/>
                <w:sz w:val="20"/>
                <w:szCs w:val="20"/>
              </w:rPr>
            </w:pPr>
            <w:r>
              <w:rPr>
                <w:rFonts w:ascii="Arial" w:eastAsia="Arial" w:hAnsi="Arial" w:cs="Arial"/>
                <w:sz w:val="20"/>
                <w:szCs w:val="20"/>
              </w:rPr>
              <w:t>Usuario</w:t>
            </w:r>
          </w:p>
        </w:tc>
      </w:tr>
    </w:tbl>
    <w:p w14:paraId="00000039" w14:textId="77777777" w:rsidR="00977E42" w:rsidRDefault="00977E42">
      <w:pPr>
        <w:pBdr>
          <w:top w:val="nil"/>
          <w:left w:val="nil"/>
          <w:bottom w:val="nil"/>
          <w:right w:val="nil"/>
          <w:between w:val="nil"/>
        </w:pBdr>
        <w:spacing w:after="0" w:line="251" w:lineRule="auto"/>
        <w:rPr>
          <w:rFonts w:ascii="Arial" w:eastAsia="Arial" w:hAnsi="Arial" w:cs="Arial"/>
          <w:sz w:val="20"/>
          <w:szCs w:val="20"/>
        </w:rPr>
      </w:pPr>
    </w:p>
    <w:p w14:paraId="0000003A" w14:textId="77777777" w:rsidR="00977E42" w:rsidRDefault="00000000">
      <w:pPr>
        <w:numPr>
          <w:ilvl w:val="0"/>
          <w:numId w:val="23"/>
        </w:numPr>
        <w:pBdr>
          <w:top w:val="nil"/>
          <w:left w:val="nil"/>
          <w:bottom w:val="nil"/>
          <w:right w:val="nil"/>
          <w:between w:val="nil"/>
        </w:pBdr>
        <w:spacing w:after="0" w:line="251" w:lineRule="auto"/>
        <w:rPr>
          <w:rFonts w:ascii="Arial" w:eastAsia="Arial" w:hAnsi="Arial" w:cs="Arial"/>
          <w:sz w:val="20"/>
          <w:szCs w:val="20"/>
        </w:rPr>
      </w:pPr>
      <w:r>
        <w:rPr>
          <w:rFonts w:ascii="Arial" w:eastAsia="Arial" w:hAnsi="Arial" w:cs="Arial"/>
          <w:b/>
          <w:sz w:val="20"/>
          <w:szCs w:val="20"/>
        </w:rPr>
        <w:t>Producto</w:t>
      </w:r>
      <w:r>
        <w:rPr>
          <w:rFonts w:ascii="Arial" w:eastAsia="Arial" w:hAnsi="Arial" w:cs="Arial"/>
          <w:sz w:val="20"/>
          <w:szCs w:val="20"/>
        </w:rPr>
        <w:t>: son los bienes y servicios provistos por el Estado que se obtienen de la transformación de los insumos a través de las actividades. Para el caso estricto de las políticas nacionales, los productos estarán relacionados únicamente a los servicios.</w:t>
      </w:r>
    </w:p>
    <w:p w14:paraId="0000003B" w14:textId="77777777" w:rsidR="00977E42" w:rsidRDefault="00000000">
      <w:pPr>
        <w:numPr>
          <w:ilvl w:val="0"/>
          <w:numId w:val="23"/>
        </w:numPr>
        <w:pBdr>
          <w:top w:val="nil"/>
          <w:left w:val="nil"/>
          <w:bottom w:val="nil"/>
          <w:right w:val="nil"/>
          <w:between w:val="nil"/>
        </w:pBdr>
        <w:spacing w:after="0" w:line="251" w:lineRule="auto"/>
        <w:rPr>
          <w:rFonts w:ascii="Arial" w:eastAsia="Arial" w:hAnsi="Arial" w:cs="Arial"/>
          <w:sz w:val="20"/>
          <w:szCs w:val="20"/>
        </w:rPr>
      </w:pPr>
      <w:r>
        <w:rPr>
          <w:rFonts w:ascii="Arial" w:eastAsia="Arial" w:hAnsi="Arial" w:cs="Arial"/>
          <w:b/>
          <w:sz w:val="20"/>
          <w:szCs w:val="20"/>
        </w:rPr>
        <w:t>Atributo</w:t>
      </w:r>
      <w:r>
        <w:rPr>
          <w:rFonts w:ascii="Arial" w:eastAsia="Arial" w:hAnsi="Arial" w:cs="Arial"/>
          <w:sz w:val="20"/>
          <w:szCs w:val="20"/>
        </w:rPr>
        <w:t>: se refiere a las características sustanciales del servicio. En este caso, corresponde considerar el estándar o los estándares nacionales de cumplimiento que se estimen prioritarios.</w:t>
      </w:r>
    </w:p>
    <w:p w14:paraId="0000003C" w14:textId="77777777" w:rsidR="00977E42" w:rsidRDefault="00000000">
      <w:pPr>
        <w:numPr>
          <w:ilvl w:val="0"/>
          <w:numId w:val="23"/>
        </w:numPr>
        <w:pBdr>
          <w:top w:val="nil"/>
          <w:left w:val="nil"/>
          <w:bottom w:val="nil"/>
          <w:right w:val="nil"/>
          <w:between w:val="nil"/>
        </w:pBdr>
        <w:spacing w:after="0" w:line="251" w:lineRule="auto"/>
        <w:rPr>
          <w:rFonts w:ascii="Arial" w:eastAsia="Arial" w:hAnsi="Arial" w:cs="Arial"/>
          <w:sz w:val="20"/>
          <w:szCs w:val="20"/>
        </w:rPr>
      </w:pPr>
      <w:r>
        <w:rPr>
          <w:rFonts w:ascii="Arial" w:eastAsia="Arial" w:hAnsi="Arial" w:cs="Arial"/>
          <w:b/>
          <w:sz w:val="20"/>
          <w:szCs w:val="20"/>
        </w:rPr>
        <w:t>Usuario</w:t>
      </w:r>
      <w:r>
        <w:rPr>
          <w:rFonts w:ascii="Arial" w:eastAsia="Arial" w:hAnsi="Arial" w:cs="Arial"/>
          <w:sz w:val="20"/>
          <w:szCs w:val="20"/>
        </w:rPr>
        <w:t>: son las personas, conjunto de personas, colectivos u organizaciones que reciben el servicio.</w:t>
      </w:r>
    </w:p>
    <w:p w14:paraId="0000003D" w14:textId="77777777" w:rsidR="00977E42" w:rsidRDefault="00977E42">
      <w:pPr>
        <w:pBdr>
          <w:top w:val="nil"/>
          <w:left w:val="nil"/>
          <w:bottom w:val="nil"/>
          <w:right w:val="nil"/>
          <w:between w:val="nil"/>
        </w:pBdr>
        <w:spacing w:after="0" w:line="251" w:lineRule="auto"/>
        <w:rPr>
          <w:rFonts w:ascii="Arial" w:eastAsia="Arial" w:hAnsi="Arial" w:cs="Arial"/>
          <w:sz w:val="20"/>
          <w:szCs w:val="20"/>
        </w:rPr>
      </w:pPr>
    </w:p>
    <w:p w14:paraId="0000003E" w14:textId="77777777" w:rsidR="00977E42" w:rsidRDefault="00000000">
      <w:pPr>
        <w:pBdr>
          <w:top w:val="nil"/>
          <w:left w:val="nil"/>
          <w:bottom w:val="nil"/>
          <w:right w:val="nil"/>
          <w:between w:val="nil"/>
        </w:pBdr>
        <w:spacing w:after="0" w:line="251" w:lineRule="auto"/>
        <w:rPr>
          <w:rFonts w:ascii="Arial" w:eastAsia="Arial" w:hAnsi="Arial" w:cs="Arial"/>
          <w:sz w:val="20"/>
          <w:szCs w:val="20"/>
        </w:rPr>
      </w:pPr>
      <w:r>
        <w:rPr>
          <w:rFonts w:ascii="Arial" w:eastAsia="Arial" w:hAnsi="Arial" w:cs="Arial"/>
          <w:sz w:val="20"/>
          <w:szCs w:val="20"/>
        </w:rPr>
        <w:t xml:space="preserve">Asimismo, como parte de la formulación de los servicios, se debe establecer los siguientes aspectos: </w:t>
      </w:r>
    </w:p>
    <w:p w14:paraId="0000003F" w14:textId="77777777" w:rsidR="00977E42" w:rsidRDefault="00977E42">
      <w:pPr>
        <w:pBdr>
          <w:top w:val="nil"/>
          <w:left w:val="nil"/>
          <w:bottom w:val="nil"/>
          <w:right w:val="nil"/>
          <w:between w:val="nil"/>
        </w:pBdr>
        <w:spacing w:after="0" w:line="251" w:lineRule="auto"/>
        <w:rPr>
          <w:rFonts w:ascii="Arial" w:eastAsia="Arial" w:hAnsi="Arial" w:cs="Arial"/>
          <w:sz w:val="20"/>
          <w:szCs w:val="20"/>
        </w:rPr>
      </w:pPr>
    </w:p>
    <w:p w14:paraId="00000040" w14:textId="77777777" w:rsidR="00977E42" w:rsidRDefault="00000000">
      <w:pPr>
        <w:numPr>
          <w:ilvl w:val="0"/>
          <w:numId w:val="3"/>
        </w:numPr>
        <w:pBdr>
          <w:top w:val="nil"/>
          <w:left w:val="nil"/>
          <w:bottom w:val="nil"/>
          <w:right w:val="nil"/>
          <w:between w:val="nil"/>
        </w:pBdr>
        <w:spacing w:after="0" w:line="251" w:lineRule="auto"/>
        <w:rPr>
          <w:rFonts w:ascii="Arial" w:eastAsia="Arial" w:hAnsi="Arial" w:cs="Arial"/>
          <w:sz w:val="20"/>
          <w:szCs w:val="20"/>
        </w:rPr>
      </w:pPr>
      <w:r>
        <w:rPr>
          <w:rFonts w:ascii="Arial" w:eastAsia="Arial" w:hAnsi="Arial" w:cs="Arial"/>
          <w:b/>
          <w:sz w:val="20"/>
          <w:szCs w:val="20"/>
        </w:rPr>
        <w:t>El proveedor del servicio</w:t>
      </w:r>
      <w:r>
        <w:rPr>
          <w:rFonts w:ascii="Arial" w:eastAsia="Arial" w:hAnsi="Arial" w:cs="Arial"/>
          <w:sz w:val="20"/>
          <w:szCs w:val="20"/>
        </w:rPr>
        <w:t>: es la entidad pública que proporciona el servicio directamente a las personas. Un servicio puede tener uno o varios proveedores y cada uno de ellos es el responsable de garantizar sus atributos de calidad en los ámbitos respectivos en donde se brinde el servicio. Esto último aplica para el caso de servicios que se brindan en el marco de competencias compartidas entre distintos niveles de gobierno.</w:t>
      </w:r>
    </w:p>
    <w:p w14:paraId="00000041" w14:textId="77777777" w:rsidR="00977E42" w:rsidRDefault="00000000">
      <w:pPr>
        <w:numPr>
          <w:ilvl w:val="0"/>
          <w:numId w:val="3"/>
        </w:numPr>
        <w:pBdr>
          <w:top w:val="nil"/>
          <w:left w:val="nil"/>
          <w:bottom w:val="nil"/>
          <w:right w:val="nil"/>
          <w:between w:val="nil"/>
        </w:pBdr>
        <w:spacing w:after="0" w:line="251" w:lineRule="auto"/>
        <w:rPr>
          <w:rFonts w:ascii="Arial" w:eastAsia="Arial" w:hAnsi="Arial" w:cs="Arial"/>
          <w:sz w:val="20"/>
          <w:szCs w:val="20"/>
        </w:rPr>
      </w:pPr>
      <w:r>
        <w:rPr>
          <w:rFonts w:ascii="Arial" w:eastAsia="Arial" w:hAnsi="Arial" w:cs="Arial"/>
          <w:b/>
          <w:sz w:val="20"/>
          <w:szCs w:val="20"/>
        </w:rPr>
        <w:t>Persona que recibe el servicio</w:t>
      </w:r>
      <w:r>
        <w:rPr>
          <w:rFonts w:ascii="Arial" w:eastAsia="Arial" w:hAnsi="Arial" w:cs="Arial"/>
          <w:sz w:val="20"/>
          <w:szCs w:val="20"/>
        </w:rPr>
        <w:t>: es el receptor final del servicio, el mismo que puede ser un grupo de personas (por ejemplo, el servicio de asistencia a productores agrarios), una persona en general (por ejemplo, el otorgamiento de una licencia), una organización o institución, o la población en general (por ejemplo, el servicio de limpieza pública). Debe guardar concordancia con el sujeto identificado en el lineamiento.</w:t>
      </w:r>
    </w:p>
    <w:p w14:paraId="00000042" w14:textId="77777777" w:rsidR="00977E42" w:rsidRDefault="00000000">
      <w:pPr>
        <w:numPr>
          <w:ilvl w:val="0"/>
          <w:numId w:val="3"/>
        </w:numPr>
        <w:pBdr>
          <w:top w:val="nil"/>
          <w:left w:val="nil"/>
          <w:bottom w:val="nil"/>
          <w:right w:val="nil"/>
          <w:between w:val="nil"/>
        </w:pBdr>
        <w:spacing w:after="0" w:line="251" w:lineRule="auto"/>
        <w:rPr>
          <w:rFonts w:ascii="Arial" w:eastAsia="Arial" w:hAnsi="Arial" w:cs="Arial"/>
          <w:sz w:val="20"/>
          <w:szCs w:val="20"/>
        </w:rPr>
      </w:pPr>
      <w:r>
        <w:rPr>
          <w:rFonts w:ascii="Arial" w:eastAsia="Arial" w:hAnsi="Arial" w:cs="Arial"/>
          <w:b/>
          <w:sz w:val="20"/>
          <w:szCs w:val="20"/>
        </w:rPr>
        <w:t>El alcance del servicio</w:t>
      </w:r>
      <w:r>
        <w:rPr>
          <w:rFonts w:ascii="Arial" w:eastAsia="Arial" w:hAnsi="Arial" w:cs="Arial"/>
          <w:sz w:val="20"/>
          <w:szCs w:val="20"/>
        </w:rPr>
        <w:t>: se refiere al área geográfica en la que se dispone del servicio. Puede ser nacional, regional o local.</w:t>
      </w:r>
    </w:p>
    <w:p w14:paraId="00000043" w14:textId="77777777" w:rsidR="00977E42" w:rsidRDefault="00977E42">
      <w:pPr>
        <w:pBdr>
          <w:top w:val="nil"/>
          <w:left w:val="nil"/>
          <w:bottom w:val="nil"/>
          <w:right w:val="nil"/>
          <w:between w:val="nil"/>
        </w:pBdr>
        <w:spacing w:after="0" w:line="251" w:lineRule="auto"/>
        <w:rPr>
          <w:rFonts w:ascii="Arial" w:eastAsia="Arial" w:hAnsi="Arial" w:cs="Arial"/>
          <w:sz w:val="20"/>
          <w:szCs w:val="20"/>
        </w:rPr>
      </w:pPr>
    </w:p>
    <w:p w14:paraId="00000044" w14:textId="77777777" w:rsidR="00977E42" w:rsidRDefault="00000000">
      <w:pPr>
        <w:pBdr>
          <w:top w:val="nil"/>
          <w:left w:val="nil"/>
          <w:bottom w:val="nil"/>
          <w:right w:val="nil"/>
          <w:between w:val="nil"/>
        </w:pBdr>
        <w:spacing w:after="0" w:line="251" w:lineRule="auto"/>
        <w:rPr>
          <w:rFonts w:ascii="Arial" w:eastAsia="Arial" w:hAnsi="Arial" w:cs="Arial"/>
          <w:sz w:val="20"/>
          <w:szCs w:val="20"/>
        </w:rPr>
      </w:pPr>
      <w:r>
        <w:rPr>
          <w:rFonts w:ascii="Arial" w:eastAsia="Arial" w:hAnsi="Arial" w:cs="Arial"/>
          <w:sz w:val="20"/>
          <w:szCs w:val="20"/>
        </w:rPr>
        <w:t xml:space="preserve">Asimismo, se debe establecer estándares nacionales de cumplimiento para cada uno de los servicios de la política: </w:t>
      </w:r>
    </w:p>
    <w:p w14:paraId="00000045" w14:textId="77777777" w:rsidR="00977E42" w:rsidRDefault="00977E42">
      <w:pPr>
        <w:pBdr>
          <w:top w:val="nil"/>
          <w:left w:val="nil"/>
          <w:bottom w:val="nil"/>
          <w:right w:val="nil"/>
          <w:between w:val="nil"/>
        </w:pBdr>
        <w:spacing w:after="0" w:line="251" w:lineRule="auto"/>
        <w:rPr>
          <w:rFonts w:ascii="Arial" w:eastAsia="Arial" w:hAnsi="Arial" w:cs="Arial"/>
          <w:b/>
          <w:sz w:val="20"/>
          <w:szCs w:val="20"/>
        </w:rPr>
      </w:pPr>
    </w:p>
    <w:tbl>
      <w:tblPr>
        <w:tblStyle w:val="a1"/>
        <w:tblW w:w="8931" w:type="dxa"/>
        <w:tblInd w:w="0" w:type="dxa"/>
        <w:tblLayout w:type="fixed"/>
        <w:tblLook w:val="0400" w:firstRow="0" w:lastRow="0" w:firstColumn="0" w:lastColumn="0" w:noHBand="0" w:noVBand="1"/>
      </w:tblPr>
      <w:tblGrid>
        <w:gridCol w:w="8931"/>
      </w:tblGrid>
      <w:tr w:rsidR="00977E42" w14:paraId="7BC8E298" w14:textId="77777777">
        <w:tc>
          <w:tcPr>
            <w:tcW w:w="8931" w:type="dxa"/>
            <w:shd w:val="clear" w:color="auto" w:fill="C5E0B3"/>
          </w:tcPr>
          <w:p w14:paraId="00000046" w14:textId="77777777" w:rsidR="00977E42" w:rsidRDefault="00000000">
            <w:pPr>
              <w:numPr>
                <w:ilvl w:val="0"/>
                <w:numId w:val="6"/>
              </w:numPr>
              <w:pBdr>
                <w:top w:val="nil"/>
                <w:left w:val="nil"/>
                <w:bottom w:val="nil"/>
                <w:right w:val="nil"/>
                <w:between w:val="nil"/>
              </w:pBdr>
              <w:spacing w:before="120" w:after="0"/>
              <w:rPr>
                <w:rFonts w:ascii="Arial" w:eastAsia="Arial" w:hAnsi="Arial" w:cs="Arial"/>
                <w:sz w:val="20"/>
                <w:szCs w:val="20"/>
              </w:rPr>
            </w:pPr>
            <w:r>
              <w:rPr>
                <w:rFonts w:ascii="Arial" w:eastAsia="Arial" w:hAnsi="Arial" w:cs="Arial"/>
                <w:sz w:val="20"/>
                <w:szCs w:val="20"/>
              </w:rPr>
              <w:t xml:space="preserve">Los </w:t>
            </w:r>
            <w:r>
              <w:rPr>
                <w:rFonts w:ascii="Arial" w:eastAsia="Arial" w:hAnsi="Arial" w:cs="Arial"/>
                <w:b/>
                <w:sz w:val="20"/>
                <w:szCs w:val="20"/>
              </w:rPr>
              <w:t>estándares de cumplimiento</w:t>
            </w:r>
            <w:r>
              <w:rPr>
                <w:rFonts w:ascii="Arial" w:eastAsia="Arial" w:hAnsi="Arial" w:cs="Arial"/>
                <w:sz w:val="20"/>
                <w:szCs w:val="20"/>
              </w:rPr>
              <w:t xml:space="preserve"> se refieren a aquellas características o atributos de calidad específicos y sustanciales de los servicios que deben ser asegurados por las entidades públicas, a fin de contribuir al cumplimiento del objetivo de la política.</w:t>
            </w:r>
          </w:p>
          <w:p w14:paraId="00000047" w14:textId="77777777" w:rsidR="00977E42" w:rsidRDefault="00000000">
            <w:pPr>
              <w:numPr>
                <w:ilvl w:val="0"/>
                <w:numId w:val="6"/>
              </w:numPr>
              <w:pBdr>
                <w:top w:val="nil"/>
                <w:left w:val="nil"/>
                <w:bottom w:val="nil"/>
                <w:right w:val="nil"/>
                <w:between w:val="nil"/>
              </w:pBdr>
              <w:spacing w:after="120"/>
              <w:rPr>
                <w:rFonts w:ascii="Arial" w:eastAsia="Arial" w:hAnsi="Arial" w:cs="Arial"/>
                <w:sz w:val="20"/>
                <w:szCs w:val="20"/>
              </w:rPr>
            </w:pPr>
            <w:r>
              <w:rPr>
                <w:rFonts w:ascii="Arial" w:eastAsia="Arial" w:hAnsi="Arial" w:cs="Arial"/>
                <w:b/>
                <w:sz w:val="20"/>
                <w:szCs w:val="20"/>
              </w:rPr>
              <w:t>Un estándar</w:t>
            </w:r>
            <w:r>
              <w:rPr>
                <w:rFonts w:ascii="Arial" w:eastAsia="Arial" w:hAnsi="Arial" w:cs="Arial"/>
                <w:sz w:val="20"/>
                <w:szCs w:val="20"/>
              </w:rPr>
              <w:t xml:space="preserve"> representa un rango aceptable de calidad de manera que se garantice la satisfacción de las necesidades de las personas, y por tanto el valor público. </w:t>
            </w:r>
          </w:p>
        </w:tc>
      </w:tr>
    </w:tbl>
    <w:p w14:paraId="00000048" w14:textId="77777777" w:rsidR="00977E42" w:rsidRDefault="00977E42">
      <w:pPr>
        <w:pBdr>
          <w:top w:val="nil"/>
          <w:left w:val="nil"/>
          <w:bottom w:val="nil"/>
          <w:right w:val="nil"/>
          <w:between w:val="nil"/>
        </w:pBdr>
        <w:spacing w:after="0" w:line="251" w:lineRule="auto"/>
        <w:rPr>
          <w:rFonts w:ascii="Arial" w:eastAsia="Arial" w:hAnsi="Arial" w:cs="Arial"/>
          <w:sz w:val="20"/>
          <w:szCs w:val="20"/>
        </w:rPr>
      </w:pPr>
    </w:p>
    <w:p w14:paraId="00000049" w14:textId="77777777" w:rsidR="00977E42" w:rsidRDefault="00000000">
      <w:pPr>
        <w:pBdr>
          <w:top w:val="nil"/>
          <w:left w:val="nil"/>
          <w:bottom w:val="nil"/>
          <w:right w:val="nil"/>
          <w:between w:val="nil"/>
        </w:pBdr>
        <w:spacing w:after="0" w:line="251" w:lineRule="auto"/>
        <w:rPr>
          <w:rFonts w:ascii="Arial" w:eastAsia="Arial" w:hAnsi="Arial" w:cs="Arial"/>
          <w:sz w:val="20"/>
          <w:szCs w:val="20"/>
        </w:rPr>
      </w:pPr>
      <w:r>
        <w:rPr>
          <w:rFonts w:ascii="Arial" w:eastAsia="Arial" w:hAnsi="Arial" w:cs="Arial"/>
          <w:sz w:val="20"/>
          <w:szCs w:val="20"/>
        </w:rPr>
        <w:lastRenderedPageBreak/>
        <w:t>Para la formulación de los estándares nacionales de cumplimiento deberá considerarse lo siguiente:</w:t>
      </w:r>
    </w:p>
    <w:p w14:paraId="0000004A" w14:textId="77777777" w:rsidR="00977E42" w:rsidRDefault="00977E42">
      <w:pPr>
        <w:pBdr>
          <w:top w:val="nil"/>
          <w:left w:val="nil"/>
          <w:bottom w:val="nil"/>
          <w:right w:val="nil"/>
          <w:between w:val="nil"/>
        </w:pBdr>
        <w:spacing w:after="0" w:line="251" w:lineRule="auto"/>
        <w:rPr>
          <w:rFonts w:ascii="Arial" w:eastAsia="Arial" w:hAnsi="Arial" w:cs="Arial"/>
          <w:sz w:val="20"/>
          <w:szCs w:val="20"/>
        </w:rPr>
      </w:pPr>
    </w:p>
    <w:p w14:paraId="0000004B" w14:textId="77777777" w:rsidR="00977E42" w:rsidRDefault="00000000">
      <w:pPr>
        <w:numPr>
          <w:ilvl w:val="0"/>
          <w:numId w:val="21"/>
        </w:numPr>
        <w:pBdr>
          <w:top w:val="nil"/>
          <w:left w:val="nil"/>
          <w:bottom w:val="nil"/>
          <w:right w:val="nil"/>
          <w:between w:val="nil"/>
        </w:pBdr>
        <w:spacing w:after="0" w:line="251" w:lineRule="auto"/>
        <w:rPr>
          <w:rFonts w:ascii="Arial" w:eastAsia="Arial" w:hAnsi="Arial" w:cs="Arial"/>
          <w:sz w:val="20"/>
          <w:szCs w:val="20"/>
        </w:rPr>
      </w:pPr>
      <w:r>
        <w:rPr>
          <w:rFonts w:ascii="Arial" w:eastAsia="Arial" w:hAnsi="Arial" w:cs="Arial"/>
          <w:sz w:val="20"/>
          <w:szCs w:val="20"/>
        </w:rPr>
        <w:t>Son formulados para cada uno de los servicios identificados.</w:t>
      </w:r>
    </w:p>
    <w:p w14:paraId="0000004C" w14:textId="77777777" w:rsidR="00977E42" w:rsidRDefault="00000000">
      <w:pPr>
        <w:numPr>
          <w:ilvl w:val="0"/>
          <w:numId w:val="21"/>
        </w:numPr>
        <w:pBdr>
          <w:top w:val="nil"/>
          <w:left w:val="nil"/>
          <w:bottom w:val="nil"/>
          <w:right w:val="nil"/>
          <w:between w:val="nil"/>
        </w:pBdr>
        <w:spacing w:after="0" w:line="251" w:lineRule="auto"/>
        <w:rPr>
          <w:rFonts w:ascii="Arial" w:eastAsia="Arial" w:hAnsi="Arial" w:cs="Arial"/>
          <w:sz w:val="20"/>
          <w:szCs w:val="20"/>
        </w:rPr>
      </w:pPr>
      <w:r>
        <w:rPr>
          <w:rFonts w:ascii="Arial" w:eastAsia="Arial" w:hAnsi="Arial" w:cs="Arial"/>
          <w:sz w:val="20"/>
          <w:szCs w:val="20"/>
        </w:rPr>
        <w:t>Son definidos de manera breve y directa de acuerdo a la naturaleza del servicio. Un mismo estándar se puede concebir de diferente manera para uno u otro servicio.</w:t>
      </w:r>
    </w:p>
    <w:p w14:paraId="0000004D" w14:textId="77777777" w:rsidR="00977E42" w:rsidRDefault="00000000">
      <w:pPr>
        <w:numPr>
          <w:ilvl w:val="0"/>
          <w:numId w:val="21"/>
        </w:numPr>
        <w:pBdr>
          <w:top w:val="nil"/>
          <w:left w:val="nil"/>
          <w:bottom w:val="nil"/>
          <w:right w:val="nil"/>
          <w:between w:val="nil"/>
        </w:pBdr>
        <w:spacing w:after="0" w:line="251" w:lineRule="auto"/>
        <w:rPr>
          <w:rFonts w:ascii="Arial" w:eastAsia="Arial" w:hAnsi="Arial" w:cs="Arial"/>
          <w:sz w:val="20"/>
          <w:szCs w:val="20"/>
        </w:rPr>
      </w:pPr>
      <w:r>
        <w:rPr>
          <w:rFonts w:ascii="Arial" w:eastAsia="Arial" w:hAnsi="Arial" w:cs="Arial"/>
          <w:sz w:val="20"/>
          <w:szCs w:val="20"/>
        </w:rPr>
        <w:t>Pueden tomar en cuenta estándares o criterios de calidad ya establecidos por el sector en normas técnicas u otros documentos; o bien pueden expresar las nuevas exigencias técnicas que aseguren que el servicio cumpla con el lineamiento y el objetivo prioritario.</w:t>
      </w:r>
    </w:p>
    <w:p w14:paraId="0000004E" w14:textId="77777777" w:rsidR="00977E42" w:rsidRDefault="00000000">
      <w:pPr>
        <w:numPr>
          <w:ilvl w:val="0"/>
          <w:numId w:val="21"/>
        </w:numPr>
        <w:pBdr>
          <w:top w:val="nil"/>
          <w:left w:val="nil"/>
          <w:bottom w:val="nil"/>
          <w:right w:val="nil"/>
          <w:between w:val="nil"/>
        </w:pBdr>
        <w:spacing w:after="0" w:line="251" w:lineRule="auto"/>
        <w:rPr>
          <w:rFonts w:ascii="Arial" w:eastAsia="Arial" w:hAnsi="Arial" w:cs="Arial"/>
          <w:sz w:val="20"/>
          <w:szCs w:val="20"/>
        </w:rPr>
      </w:pPr>
      <w:r>
        <w:rPr>
          <w:rFonts w:ascii="Arial" w:eastAsia="Arial" w:hAnsi="Arial" w:cs="Arial"/>
          <w:sz w:val="20"/>
          <w:szCs w:val="20"/>
        </w:rPr>
        <w:t>Pueden reflejar los enfoques transversales que se pretende asegurar en la entrega del servicio.</w:t>
      </w:r>
    </w:p>
    <w:p w14:paraId="0000004F" w14:textId="77777777" w:rsidR="00977E42" w:rsidRDefault="00977E42">
      <w:pPr>
        <w:spacing w:after="0" w:line="240" w:lineRule="auto"/>
        <w:rPr>
          <w:rFonts w:ascii="Arial" w:eastAsia="Arial" w:hAnsi="Arial" w:cs="Arial"/>
          <w:b/>
          <w:sz w:val="20"/>
          <w:szCs w:val="20"/>
        </w:rPr>
      </w:pPr>
    </w:p>
    <w:p w14:paraId="00000050" w14:textId="77777777" w:rsidR="00977E42" w:rsidRDefault="00000000">
      <w:pPr>
        <w:spacing w:after="0" w:line="240" w:lineRule="auto"/>
        <w:jc w:val="left"/>
        <w:rPr>
          <w:rFonts w:ascii="Arial" w:eastAsia="Arial" w:hAnsi="Arial" w:cs="Arial"/>
          <w:sz w:val="20"/>
          <w:szCs w:val="20"/>
        </w:rPr>
      </w:pPr>
      <w:r>
        <w:rPr>
          <w:rFonts w:ascii="Arial" w:eastAsia="Arial" w:hAnsi="Arial" w:cs="Arial"/>
          <w:sz w:val="20"/>
          <w:szCs w:val="20"/>
        </w:rPr>
        <w:t xml:space="preserve">                                                  </w:t>
      </w:r>
    </w:p>
    <w:p w14:paraId="00000051"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 xml:space="preserve">Respecto a </w:t>
      </w:r>
      <w:r>
        <w:rPr>
          <w:rFonts w:ascii="Arial" w:eastAsia="Arial" w:hAnsi="Arial" w:cs="Arial"/>
          <w:b/>
          <w:sz w:val="20"/>
          <w:szCs w:val="20"/>
        </w:rPr>
        <w:t>la formulación de los indicadores de servicios</w:t>
      </w:r>
      <w:r>
        <w:rPr>
          <w:rFonts w:ascii="Arial" w:eastAsia="Arial" w:hAnsi="Arial" w:cs="Arial"/>
          <w:sz w:val="20"/>
          <w:szCs w:val="20"/>
        </w:rPr>
        <w:t>, la Guía de Políticas Nacionales señala que estos indicadores deben corresponder al eslabón de producto dentro de la cadena de resultados y en tal sentido permiten realizar el seguimiento y la evaluación del cumplimiento de los criterios de cobertura y de calidad de cada servicio que se contemple en una política nacional. El indicador de calidad es obligatorio mientras que el de cobertura es facultativo.</w:t>
      </w:r>
    </w:p>
    <w:p w14:paraId="00000052" w14:textId="77777777" w:rsidR="00977E42" w:rsidRDefault="00977E42">
      <w:pPr>
        <w:spacing w:after="0" w:line="240" w:lineRule="auto"/>
        <w:jc w:val="left"/>
        <w:rPr>
          <w:rFonts w:ascii="Arial" w:eastAsia="Arial" w:hAnsi="Arial" w:cs="Arial"/>
          <w:sz w:val="20"/>
          <w:szCs w:val="20"/>
        </w:rPr>
      </w:pPr>
    </w:p>
    <w:p w14:paraId="00000053" w14:textId="77777777" w:rsidR="00977E42" w:rsidRDefault="00000000">
      <w:pPr>
        <w:numPr>
          <w:ilvl w:val="0"/>
          <w:numId w:val="25"/>
        </w:num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b/>
          <w:sz w:val="20"/>
          <w:szCs w:val="20"/>
        </w:rPr>
        <w:t>Para el caso del indicador de calidad</w:t>
      </w:r>
      <w:r>
        <w:rPr>
          <w:rFonts w:ascii="Arial" w:eastAsia="Arial" w:hAnsi="Arial" w:cs="Arial"/>
          <w:sz w:val="20"/>
          <w:szCs w:val="20"/>
        </w:rPr>
        <w:t xml:space="preserve">, se escoge un estándar de cumplimiento, el cual se considere prioritario y esencial en la provisión del servicio, y sobre la base de este se elabora un indicador de calidad. En tal sentido, este indicador ayuda a la entidad pública proveedora a medir el cumplimiento del estándar prioritario en la prestación del servicio, y, por lo tanto, a medir su calidad.      </w:t>
      </w:r>
    </w:p>
    <w:p w14:paraId="00000054" w14:textId="77777777" w:rsidR="00977E42" w:rsidRDefault="00977E42">
      <w:pPr>
        <w:spacing w:after="0" w:line="240" w:lineRule="auto"/>
        <w:ind w:left="360"/>
        <w:rPr>
          <w:rFonts w:ascii="Arial" w:eastAsia="Arial" w:hAnsi="Arial" w:cs="Arial"/>
          <w:sz w:val="20"/>
          <w:szCs w:val="20"/>
        </w:rPr>
      </w:pPr>
    </w:p>
    <w:p w14:paraId="00000055" w14:textId="77777777" w:rsidR="00977E42" w:rsidRDefault="00000000">
      <w:pPr>
        <w:numPr>
          <w:ilvl w:val="0"/>
          <w:numId w:val="25"/>
        </w:num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b/>
          <w:sz w:val="20"/>
          <w:szCs w:val="20"/>
        </w:rPr>
        <w:t>Para el caso del indicador de cobertura</w:t>
      </w:r>
      <w:r>
        <w:rPr>
          <w:rFonts w:ascii="Arial" w:eastAsia="Arial" w:hAnsi="Arial" w:cs="Arial"/>
          <w:sz w:val="20"/>
          <w:szCs w:val="20"/>
        </w:rPr>
        <w:t xml:space="preserve">, este debe medir el nivel de la población atendida con relación a la población que requiere el servicio. </w:t>
      </w:r>
    </w:p>
    <w:p w14:paraId="00000056" w14:textId="77777777" w:rsidR="00977E42" w:rsidRDefault="00977E42">
      <w:pPr>
        <w:spacing w:after="0" w:line="240" w:lineRule="auto"/>
        <w:jc w:val="left"/>
        <w:rPr>
          <w:rFonts w:ascii="Arial" w:eastAsia="Arial" w:hAnsi="Arial" w:cs="Arial"/>
          <w:b/>
          <w:sz w:val="20"/>
          <w:szCs w:val="20"/>
        </w:rPr>
      </w:pPr>
    </w:p>
    <w:p w14:paraId="00000057" w14:textId="77777777" w:rsidR="00977E42" w:rsidRDefault="00977E42">
      <w:pPr>
        <w:spacing w:after="0" w:line="240" w:lineRule="auto"/>
        <w:jc w:val="left"/>
        <w:rPr>
          <w:rFonts w:ascii="Arial" w:eastAsia="Arial" w:hAnsi="Arial" w:cs="Arial"/>
          <w:b/>
          <w:sz w:val="20"/>
          <w:szCs w:val="20"/>
        </w:rPr>
      </w:pPr>
    </w:p>
    <w:p w14:paraId="00000058" w14:textId="77777777" w:rsidR="00977E42" w:rsidRDefault="00977E42">
      <w:pPr>
        <w:spacing w:after="0" w:line="240" w:lineRule="auto"/>
        <w:jc w:val="left"/>
        <w:rPr>
          <w:rFonts w:ascii="Arial" w:eastAsia="Arial" w:hAnsi="Arial" w:cs="Arial"/>
          <w:b/>
          <w:sz w:val="20"/>
          <w:szCs w:val="20"/>
        </w:rPr>
      </w:pPr>
    </w:p>
    <w:p w14:paraId="00000059" w14:textId="77777777" w:rsidR="00977E42" w:rsidRDefault="00000000">
      <w:pPr>
        <w:numPr>
          <w:ilvl w:val="0"/>
          <w:numId w:val="1"/>
        </w:numPr>
        <w:pBdr>
          <w:top w:val="nil"/>
          <w:left w:val="nil"/>
          <w:bottom w:val="nil"/>
          <w:right w:val="nil"/>
          <w:between w:val="nil"/>
        </w:pBdr>
        <w:spacing w:after="0" w:line="240" w:lineRule="auto"/>
        <w:jc w:val="left"/>
        <w:rPr>
          <w:rFonts w:ascii="Arial" w:eastAsia="Arial" w:hAnsi="Arial" w:cs="Arial"/>
          <w:b/>
          <w:sz w:val="20"/>
          <w:szCs w:val="20"/>
        </w:rPr>
      </w:pPr>
      <w:sdt>
        <w:sdtPr>
          <w:tag w:val="goog_rdk_0"/>
          <w:id w:val="-1396970559"/>
        </w:sdtPr>
        <w:sdtContent>
          <w:commentRangeStart w:id="0"/>
        </w:sdtContent>
      </w:sdt>
      <w:r>
        <w:rPr>
          <w:rFonts w:ascii="Arial" w:eastAsia="Arial" w:hAnsi="Arial" w:cs="Arial"/>
          <w:b/>
          <w:sz w:val="20"/>
          <w:szCs w:val="20"/>
        </w:rPr>
        <w:t>Provisión de servicios que deben ser alcanzados y supervisados para asegurar el normal desarrollo de las actividades públicas y privadas</w:t>
      </w:r>
      <w:commentRangeEnd w:id="0"/>
      <w:r>
        <w:commentReference w:id="0"/>
      </w:r>
    </w:p>
    <w:p w14:paraId="0000005A" w14:textId="77777777" w:rsidR="00977E42" w:rsidRDefault="00977E42">
      <w:pPr>
        <w:spacing w:after="0" w:line="240" w:lineRule="auto"/>
        <w:jc w:val="left"/>
        <w:rPr>
          <w:rFonts w:ascii="Arial" w:eastAsia="Arial" w:hAnsi="Arial" w:cs="Arial"/>
          <w:b/>
          <w:sz w:val="20"/>
          <w:szCs w:val="20"/>
        </w:rPr>
      </w:pPr>
    </w:p>
    <w:p w14:paraId="0000005B" w14:textId="77777777" w:rsidR="00977E42" w:rsidRDefault="00000000">
      <w:pPr>
        <w:spacing w:after="0" w:line="240" w:lineRule="auto"/>
        <w:jc w:val="left"/>
        <w:rPr>
          <w:rFonts w:ascii="Arial" w:eastAsia="Arial" w:hAnsi="Arial" w:cs="Arial"/>
          <w:sz w:val="20"/>
          <w:szCs w:val="20"/>
        </w:rPr>
      </w:pPr>
      <w:sdt>
        <w:sdtPr>
          <w:tag w:val="goog_rdk_1"/>
          <w:id w:val="858326070"/>
        </w:sdtPr>
        <w:sdtContent>
          <w:commentRangeStart w:id="1"/>
        </w:sdtContent>
      </w:sdt>
      <w:r>
        <w:rPr>
          <w:rFonts w:ascii="Arial" w:eastAsia="Arial" w:hAnsi="Arial" w:cs="Arial"/>
          <w:sz w:val="20"/>
          <w:szCs w:val="20"/>
        </w:rPr>
        <w:t>Para la elaboración de servicios y estándares, se trabajó previamente con la población objetivo y de manera coordinada con los sectores.</w:t>
      </w:r>
      <w:commentRangeEnd w:id="1"/>
      <w:r>
        <w:commentReference w:id="1"/>
      </w:r>
    </w:p>
    <w:p w14:paraId="0000005C" w14:textId="77777777" w:rsidR="00977E42" w:rsidRDefault="00977E42">
      <w:pPr>
        <w:spacing w:after="0" w:line="240" w:lineRule="auto"/>
        <w:jc w:val="left"/>
        <w:rPr>
          <w:rFonts w:ascii="Arial" w:eastAsia="Arial" w:hAnsi="Arial" w:cs="Arial"/>
          <w:sz w:val="20"/>
          <w:szCs w:val="20"/>
        </w:rPr>
      </w:pPr>
    </w:p>
    <w:p w14:paraId="0000005D" w14:textId="77777777" w:rsidR="00977E42" w:rsidRDefault="00000000">
      <w:pPr>
        <w:numPr>
          <w:ilvl w:val="1"/>
          <w:numId w:val="12"/>
        </w:numPr>
        <w:pBdr>
          <w:top w:val="nil"/>
          <w:left w:val="nil"/>
          <w:bottom w:val="nil"/>
          <w:right w:val="nil"/>
          <w:between w:val="nil"/>
        </w:pBdr>
        <w:spacing w:after="0" w:line="240" w:lineRule="auto"/>
        <w:jc w:val="left"/>
        <w:rPr>
          <w:rFonts w:ascii="Arial" w:eastAsia="Arial" w:hAnsi="Arial" w:cs="Arial"/>
          <w:b/>
          <w:sz w:val="20"/>
          <w:szCs w:val="20"/>
        </w:rPr>
      </w:pPr>
      <w:r>
        <w:rPr>
          <w:rFonts w:ascii="Arial" w:eastAsia="Arial" w:hAnsi="Arial" w:cs="Arial"/>
          <w:b/>
          <w:sz w:val="20"/>
          <w:szCs w:val="20"/>
        </w:rPr>
        <w:t>Identificación de servicios</w:t>
      </w:r>
    </w:p>
    <w:p w14:paraId="0000005E" w14:textId="77777777" w:rsidR="00977E42" w:rsidRDefault="00977E42">
      <w:pPr>
        <w:spacing w:after="0" w:line="240" w:lineRule="auto"/>
        <w:jc w:val="left"/>
        <w:rPr>
          <w:rFonts w:ascii="Arial" w:eastAsia="Arial" w:hAnsi="Arial" w:cs="Arial"/>
          <w:b/>
          <w:sz w:val="20"/>
          <w:szCs w:val="20"/>
        </w:rPr>
      </w:pPr>
    </w:p>
    <w:p w14:paraId="0000005F" w14:textId="77777777" w:rsidR="00977E42" w:rsidRDefault="00000000">
      <w:pPr>
        <w:spacing w:after="0" w:line="240" w:lineRule="auto"/>
        <w:jc w:val="left"/>
        <w:rPr>
          <w:rFonts w:ascii="Arial" w:eastAsia="Arial" w:hAnsi="Arial" w:cs="Arial"/>
          <w:sz w:val="20"/>
          <w:szCs w:val="20"/>
        </w:rPr>
      </w:pPr>
      <w:r>
        <w:rPr>
          <w:rFonts w:ascii="Arial" w:eastAsia="Arial" w:hAnsi="Arial" w:cs="Arial"/>
          <w:b/>
          <w:sz w:val="20"/>
          <w:szCs w:val="20"/>
        </w:rPr>
        <w:t xml:space="preserve">Matriz de servicios de la política nacional </w:t>
      </w:r>
      <w:r>
        <w:rPr>
          <w:rFonts w:ascii="Arial" w:eastAsia="Arial" w:hAnsi="Arial" w:cs="Arial"/>
          <w:sz w:val="20"/>
          <w:szCs w:val="20"/>
        </w:rPr>
        <w:t>(Anexo 10 de la Guía de Políticas Nacionales)</w:t>
      </w:r>
    </w:p>
    <w:p w14:paraId="00000060" w14:textId="77777777" w:rsidR="00977E42" w:rsidRDefault="00977E42">
      <w:pPr>
        <w:ind w:right="-143"/>
        <w:rPr>
          <w:rFonts w:ascii="Arial" w:eastAsia="Arial" w:hAnsi="Arial" w:cs="Arial"/>
          <w:b/>
          <w:sz w:val="20"/>
          <w:szCs w:val="20"/>
        </w:rPr>
      </w:pPr>
    </w:p>
    <w:p w14:paraId="00000061" w14:textId="77777777" w:rsidR="00977E42" w:rsidRDefault="00977E42">
      <w:pPr>
        <w:ind w:right="-143"/>
        <w:rPr>
          <w:rFonts w:ascii="Arial" w:eastAsia="Arial" w:hAnsi="Arial" w:cs="Arial"/>
          <w:b/>
          <w:sz w:val="20"/>
          <w:szCs w:val="20"/>
        </w:rPr>
      </w:pPr>
    </w:p>
    <w:p w14:paraId="00000062" w14:textId="77777777" w:rsidR="00977E42" w:rsidRDefault="00977E42">
      <w:pPr>
        <w:ind w:right="-143"/>
        <w:rPr>
          <w:rFonts w:ascii="Arial" w:eastAsia="Arial" w:hAnsi="Arial" w:cs="Arial"/>
          <w:b/>
          <w:sz w:val="20"/>
          <w:szCs w:val="20"/>
        </w:rPr>
      </w:pPr>
    </w:p>
    <w:p w14:paraId="00000063" w14:textId="77777777" w:rsidR="00977E42" w:rsidRDefault="00977E42">
      <w:pPr>
        <w:ind w:right="-143"/>
        <w:rPr>
          <w:rFonts w:ascii="Arial" w:eastAsia="Arial" w:hAnsi="Arial" w:cs="Arial"/>
          <w:b/>
          <w:sz w:val="20"/>
          <w:szCs w:val="20"/>
        </w:rPr>
      </w:pPr>
    </w:p>
    <w:p w14:paraId="00000064" w14:textId="77777777" w:rsidR="00977E42" w:rsidRDefault="00977E42">
      <w:pPr>
        <w:ind w:right="-143"/>
        <w:rPr>
          <w:rFonts w:ascii="Arial" w:eastAsia="Arial" w:hAnsi="Arial" w:cs="Arial"/>
          <w:b/>
          <w:sz w:val="20"/>
          <w:szCs w:val="20"/>
        </w:rPr>
      </w:pPr>
    </w:p>
    <w:p w14:paraId="00000065" w14:textId="77777777" w:rsidR="00977E42" w:rsidRDefault="00977E42">
      <w:pPr>
        <w:ind w:right="-143"/>
        <w:rPr>
          <w:rFonts w:ascii="Arial" w:eastAsia="Arial" w:hAnsi="Arial" w:cs="Arial"/>
          <w:b/>
          <w:sz w:val="20"/>
          <w:szCs w:val="20"/>
        </w:rPr>
      </w:pPr>
    </w:p>
    <w:p w14:paraId="00000066" w14:textId="77777777" w:rsidR="00977E42" w:rsidRDefault="00977E42">
      <w:pPr>
        <w:ind w:right="-143"/>
        <w:rPr>
          <w:rFonts w:ascii="Arial" w:eastAsia="Arial" w:hAnsi="Arial" w:cs="Arial"/>
          <w:b/>
          <w:sz w:val="20"/>
          <w:szCs w:val="20"/>
        </w:rPr>
      </w:pPr>
    </w:p>
    <w:p w14:paraId="00000067" w14:textId="77777777" w:rsidR="00977E42" w:rsidRDefault="00977E42">
      <w:pPr>
        <w:ind w:right="-143"/>
        <w:rPr>
          <w:rFonts w:ascii="Arial" w:eastAsia="Arial" w:hAnsi="Arial" w:cs="Arial"/>
          <w:b/>
          <w:sz w:val="20"/>
          <w:szCs w:val="20"/>
        </w:rPr>
      </w:pPr>
    </w:p>
    <w:p w14:paraId="00000068" w14:textId="77777777" w:rsidR="00977E42" w:rsidRDefault="00977E42">
      <w:pPr>
        <w:ind w:right="-143"/>
        <w:rPr>
          <w:rFonts w:ascii="Arial" w:eastAsia="Arial" w:hAnsi="Arial" w:cs="Arial"/>
          <w:b/>
          <w:sz w:val="20"/>
          <w:szCs w:val="20"/>
        </w:rPr>
      </w:pPr>
    </w:p>
    <w:p w14:paraId="00000069" w14:textId="77777777" w:rsidR="00977E42" w:rsidRDefault="00977E42">
      <w:pPr>
        <w:ind w:right="-143"/>
        <w:rPr>
          <w:rFonts w:ascii="Arial" w:eastAsia="Arial" w:hAnsi="Arial" w:cs="Arial"/>
          <w:b/>
          <w:sz w:val="20"/>
          <w:szCs w:val="20"/>
        </w:rPr>
      </w:pPr>
    </w:p>
    <w:p w14:paraId="0000006A" w14:textId="77777777" w:rsidR="00977E42" w:rsidRDefault="00977E42">
      <w:pPr>
        <w:ind w:right="-143"/>
        <w:rPr>
          <w:rFonts w:ascii="Arial" w:eastAsia="Arial" w:hAnsi="Arial" w:cs="Arial"/>
          <w:b/>
          <w:sz w:val="20"/>
          <w:szCs w:val="20"/>
        </w:rPr>
      </w:pPr>
    </w:p>
    <w:p w14:paraId="0000006B" w14:textId="77777777" w:rsidR="00977E42" w:rsidRDefault="00977E42">
      <w:pPr>
        <w:ind w:right="-143"/>
        <w:rPr>
          <w:rFonts w:ascii="Arial" w:eastAsia="Arial" w:hAnsi="Arial" w:cs="Arial"/>
          <w:b/>
          <w:sz w:val="20"/>
          <w:szCs w:val="20"/>
        </w:rPr>
      </w:pPr>
    </w:p>
    <w:p w14:paraId="0000006C" w14:textId="77777777" w:rsidR="00977E42" w:rsidRDefault="00977E42">
      <w:pPr>
        <w:ind w:right="-143"/>
        <w:rPr>
          <w:rFonts w:ascii="Arial" w:eastAsia="Arial" w:hAnsi="Arial" w:cs="Arial"/>
          <w:b/>
          <w:sz w:val="20"/>
          <w:szCs w:val="20"/>
        </w:rPr>
      </w:pPr>
    </w:p>
    <w:tbl>
      <w:tblPr>
        <w:tblStyle w:val="a2"/>
        <w:tblpPr w:leftFromText="141" w:rightFromText="141" w:vertAnchor="text" w:tblpX="4" w:tblpY="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7"/>
        <w:gridCol w:w="1204"/>
        <w:gridCol w:w="1428"/>
        <w:gridCol w:w="1707"/>
        <w:gridCol w:w="1173"/>
        <w:gridCol w:w="2155"/>
      </w:tblGrid>
      <w:tr w:rsidR="00977E42" w14:paraId="76129EB9" w14:textId="77777777">
        <w:trPr>
          <w:trHeight w:val="720"/>
        </w:trPr>
        <w:tc>
          <w:tcPr>
            <w:tcW w:w="827" w:type="dxa"/>
            <w:shd w:val="clear" w:color="auto" w:fill="FFF2CC"/>
            <w:vAlign w:val="center"/>
          </w:tcPr>
          <w:p w14:paraId="0000006D"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Código del servicio</w:t>
            </w:r>
          </w:p>
        </w:tc>
        <w:tc>
          <w:tcPr>
            <w:tcW w:w="1204" w:type="dxa"/>
            <w:shd w:val="clear" w:color="auto" w:fill="FFF2CC"/>
            <w:vAlign w:val="center"/>
          </w:tcPr>
          <w:p w14:paraId="0000006E"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Objetivo</w:t>
            </w:r>
          </w:p>
        </w:tc>
        <w:tc>
          <w:tcPr>
            <w:tcW w:w="1428" w:type="dxa"/>
            <w:shd w:val="clear" w:color="auto" w:fill="FFF2CC"/>
            <w:vAlign w:val="center"/>
          </w:tcPr>
          <w:p w14:paraId="0000006F"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Lineamiento</w:t>
            </w:r>
          </w:p>
        </w:tc>
        <w:tc>
          <w:tcPr>
            <w:tcW w:w="1707" w:type="dxa"/>
            <w:shd w:val="clear" w:color="auto" w:fill="FFF2CC"/>
            <w:vAlign w:val="center"/>
          </w:tcPr>
          <w:p w14:paraId="00000070"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Servicio</w:t>
            </w:r>
          </w:p>
        </w:tc>
        <w:tc>
          <w:tcPr>
            <w:tcW w:w="1173" w:type="dxa"/>
            <w:shd w:val="clear" w:color="auto" w:fill="FFF2CC"/>
            <w:vAlign w:val="center"/>
          </w:tcPr>
          <w:p w14:paraId="00000071"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Proveedor del servicio</w:t>
            </w:r>
          </w:p>
        </w:tc>
        <w:tc>
          <w:tcPr>
            <w:tcW w:w="2155" w:type="dxa"/>
            <w:shd w:val="clear" w:color="auto" w:fill="FFF2CC"/>
            <w:vAlign w:val="center"/>
          </w:tcPr>
          <w:p w14:paraId="00000072"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Receptor del servicio</w:t>
            </w:r>
          </w:p>
        </w:tc>
      </w:tr>
      <w:tr w:rsidR="00977E42" w14:paraId="43600EB3" w14:textId="77777777">
        <w:trPr>
          <w:trHeight w:val="1840"/>
        </w:trPr>
        <w:tc>
          <w:tcPr>
            <w:tcW w:w="827" w:type="dxa"/>
            <w:shd w:val="clear" w:color="auto" w:fill="FFFFFF"/>
          </w:tcPr>
          <w:p w14:paraId="00000073"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color w:val="000000"/>
                <w:sz w:val="16"/>
                <w:szCs w:val="16"/>
              </w:rPr>
              <w:t>1.1.</w:t>
            </w:r>
            <w:r>
              <w:rPr>
                <w:rFonts w:ascii="Arial" w:eastAsia="Arial" w:hAnsi="Arial" w:cs="Arial"/>
                <w:sz w:val="16"/>
                <w:szCs w:val="16"/>
              </w:rPr>
              <w:t>1</w:t>
            </w:r>
          </w:p>
        </w:tc>
        <w:tc>
          <w:tcPr>
            <w:tcW w:w="1204" w:type="dxa"/>
            <w:vMerge w:val="restart"/>
            <w:shd w:val="clear" w:color="auto" w:fill="FFFFFF"/>
          </w:tcPr>
          <w:p w14:paraId="00000074"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OP1: Reducir el riesgo climático en los sujetos vulnerables.</w:t>
            </w:r>
          </w:p>
          <w:p w14:paraId="00000075"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 </w:t>
            </w:r>
          </w:p>
          <w:p w14:paraId="00000076"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 </w:t>
            </w:r>
          </w:p>
          <w:p w14:paraId="00000077"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 </w:t>
            </w:r>
          </w:p>
          <w:p w14:paraId="00000078"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 </w:t>
            </w:r>
          </w:p>
          <w:p w14:paraId="00000079"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 </w:t>
            </w:r>
          </w:p>
          <w:p w14:paraId="0000007A"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 </w:t>
            </w:r>
          </w:p>
          <w:p w14:paraId="0000007B"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 </w:t>
            </w:r>
          </w:p>
          <w:p w14:paraId="0000007C"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 </w:t>
            </w:r>
          </w:p>
          <w:p w14:paraId="0000007D"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 </w:t>
            </w:r>
          </w:p>
          <w:p w14:paraId="0000007E"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 </w:t>
            </w:r>
          </w:p>
          <w:p w14:paraId="0000007F"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 </w:t>
            </w:r>
          </w:p>
          <w:p w14:paraId="00000080"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 </w:t>
            </w:r>
          </w:p>
          <w:p w14:paraId="00000081"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 </w:t>
            </w:r>
          </w:p>
          <w:p w14:paraId="00000082"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 </w:t>
            </w:r>
          </w:p>
          <w:p w14:paraId="00000083"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 </w:t>
            </w:r>
          </w:p>
          <w:p w14:paraId="00000084"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 </w:t>
            </w:r>
          </w:p>
          <w:p w14:paraId="00000085"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 </w:t>
            </w:r>
          </w:p>
          <w:p w14:paraId="00000086"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 </w:t>
            </w:r>
          </w:p>
          <w:p w14:paraId="00000087"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 </w:t>
            </w:r>
          </w:p>
          <w:p w14:paraId="00000088"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 </w:t>
            </w:r>
          </w:p>
          <w:p w14:paraId="00000089"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 </w:t>
            </w:r>
          </w:p>
          <w:p w14:paraId="0000008A"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 </w:t>
            </w:r>
          </w:p>
          <w:p w14:paraId="0000008B"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 </w:t>
            </w:r>
          </w:p>
          <w:p w14:paraId="0000008C"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 </w:t>
            </w:r>
          </w:p>
          <w:p w14:paraId="0000008D"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 </w:t>
            </w:r>
          </w:p>
          <w:p w14:paraId="0000008E"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 </w:t>
            </w:r>
          </w:p>
          <w:p w14:paraId="0000008F"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 </w:t>
            </w:r>
          </w:p>
          <w:p w14:paraId="00000090"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 </w:t>
            </w:r>
          </w:p>
          <w:p w14:paraId="00000091"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 </w:t>
            </w:r>
          </w:p>
          <w:p w14:paraId="00000092"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 </w:t>
            </w:r>
          </w:p>
          <w:p w14:paraId="00000093"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 </w:t>
            </w:r>
          </w:p>
        </w:tc>
        <w:tc>
          <w:tcPr>
            <w:tcW w:w="1428" w:type="dxa"/>
            <w:vMerge w:val="restart"/>
            <w:shd w:val="clear" w:color="auto" w:fill="FFFFFF"/>
            <w:vAlign w:val="center"/>
          </w:tcPr>
          <w:p w14:paraId="00000094"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L1. Desarrollar capacidades para reducir el riesgo climático considerando los conocimientos tradicionales, en las poblaciones vulnerables, en especial, en las mujeres, los pueblos indígenas u originarios y el pueblo afroperuano.</w:t>
            </w:r>
          </w:p>
        </w:tc>
        <w:tc>
          <w:tcPr>
            <w:tcW w:w="1707" w:type="dxa"/>
            <w:shd w:val="clear" w:color="auto" w:fill="FFFFFF"/>
          </w:tcPr>
          <w:p w14:paraId="00000095"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Fortalecimiento de capacidades fiable a los agentes de la Pesca Artesanal en condiciones de vulnerabilidad para la implementación de medidas de adaptación frente al cambio climático.</w:t>
            </w:r>
          </w:p>
        </w:tc>
        <w:tc>
          <w:tcPr>
            <w:tcW w:w="1173" w:type="dxa"/>
            <w:shd w:val="clear" w:color="auto" w:fill="FFFFFF"/>
            <w:vAlign w:val="center"/>
          </w:tcPr>
          <w:p w14:paraId="00000096"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PRODUCE</w:t>
            </w:r>
          </w:p>
        </w:tc>
        <w:tc>
          <w:tcPr>
            <w:tcW w:w="2155" w:type="dxa"/>
            <w:shd w:val="clear" w:color="auto" w:fill="FFFFFF"/>
            <w:vAlign w:val="center"/>
          </w:tcPr>
          <w:p w14:paraId="00000097"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Agentes de la Pesca Artesanal en condiciones de vulnerabilidad frente al cambio climático</w:t>
            </w:r>
          </w:p>
        </w:tc>
      </w:tr>
      <w:tr w:rsidR="00977E42" w14:paraId="5720CDA8" w14:textId="77777777">
        <w:trPr>
          <w:trHeight w:val="960"/>
        </w:trPr>
        <w:tc>
          <w:tcPr>
            <w:tcW w:w="827" w:type="dxa"/>
          </w:tcPr>
          <w:p w14:paraId="00000098"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color w:val="000000"/>
                <w:sz w:val="16"/>
                <w:szCs w:val="16"/>
              </w:rPr>
              <w:t>1.1.</w:t>
            </w:r>
            <w:r>
              <w:rPr>
                <w:rFonts w:ascii="Arial" w:eastAsia="Arial" w:hAnsi="Arial" w:cs="Arial"/>
                <w:sz w:val="16"/>
                <w:szCs w:val="16"/>
              </w:rPr>
              <w:t>2</w:t>
            </w:r>
          </w:p>
        </w:tc>
        <w:tc>
          <w:tcPr>
            <w:tcW w:w="1204" w:type="dxa"/>
            <w:vMerge/>
            <w:shd w:val="clear" w:color="auto" w:fill="FFFFFF"/>
          </w:tcPr>
          <w:p w14:paraId="00000099"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428" w:type="dxa"/>
            <w:vMerge/>
            <w:shd w:val="clear" w:color="auto" w:fill="FFFFFF"/>
            <w:vAlign w:val="center"/>
          </w:tcPr>
          <w:p w14:paraId="0000009A"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707" w:type="dxa"/>
            <w:shd w:val="clear" w:color="auto" w:fill="FFFFFF"/>
          </w:tcPr>
          <w:p w14:paraId="0000009B"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Fortalecimiento de capacidades fiable a los acuicultores en condiciones de vulnerabilidad para la implementación de medidas de adaptación frente al cambio climático.</w:t>
            </w:r>
          </w:p>
        </w:tc>
        <w:tc>
          <w:tcPr>
            <w:tcW w:w="1173" w:type="dxa"/>
            <w:shd w:val="clear" w:color="auto" w:fill="FFFFFF"/>
            <w:vAlign w:val="center"/>
          </w:tcPr>
          <w:p w14:paraId="0000009C"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PRODUCE</w:t>
            </w:r>
          </w:p>
        </w:tc>
        <w:tc>
          <w:tcPr>
            <w:tcW w:w="2155" w:type="dxa"/>
            <w:shd w:val="clear" w:color="auto" w:fill="FFFFFF"/>
            <w:vAlign w:val="center"/>
          </w:tcPr>
          <w:p w14:paraId="0000009D"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 xml:space="preserve">Acuicultores en condiciones de vulnerabilidad: </w:t>
            </w:r>
            <w:r>
              <w:rPr>
                <w:rFonts w:ascii="Arial" w:eastAsia="Arial" w:hAnsi="Arial" w:cs="Arial"/>
                <w:color w:val="000000"/>
                <w:sz w:val="16"/>
                <w:szCs w:val="16"/>
              </w:rPr>
              <w:br/>
              <w:t>Acuicultores de Recursos Limitados - AREL y Acuicultores de Micro y Pequeña Empresa - AMYPE</w:t>
            </w:r>
          </w:p>
        </w:tc>
      </w:tr>
      <w:tr w:rsidR="00977E42" w14:paraId="207E7DB3" w14:textId="77777777">
        <w:trPr>
          <w:trHeight w:val="579"/>
        </w:trPr>
        <w:tc>
          <w:tcPr>
            <w:tcW w:w="827" w:type="dxa"/>
          </w:tcPr>
          <w:p w14:paraId="0000009E"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color w:val="000000"/>
                <w:sz w:val="16"/>
                <w:szCs w:val="16"/>
              </w:rPr>
              <w:t>1.1.</w:t>
            </w:r>
            <w:r>
              <w:rPr>
                <w:rFonts w:ascii="Arial" w:eastAsia="Arial" w:hAnsi="Arial" w:cs="Arial"/>
                <w:sz w:val="16"/>
                <w:szCs w:val="16"/>
              </w:rPr>
              <w:t>3</w:t>
            </w:r>
          </w:p>
        </w:tc>
        <w:tc>
          <w:tcPr>
            <w:tcW w:w="1204" w:type="dxa"/>
            <w:vMerge/>
            <w:shd w:val="clear" w:color="auto" w:fill="FFFFFF"/>
          </w:tcPr>
          <w:p w14:paraId="0000009F"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428" w:type="dxa"/>
            <w:vMerge/>
            <w:shd w:val="clear" w:color="auto" w:fill="FFFFFF"/>
            <w:vAlign w:val="center"/>
          </w:tcPr>
          <w:p w14:paraId="000000A0"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707" w:type="dxa"/>
            <w:shd w:val="clear" w:color="auto" w:fill="FFFFFF"/>
          </w:tcPr>
          <w:p w14:paraId="000000A1"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Sistema de información de alerta temprana en las áreas de producción de moluscos bivalvos para una comunicación oportuna a la población expuesta peligros asociados con los eventos de riesgo sanitario</w:t>
            </w:r>
          </w:p>
        </w:tc>
        <w:tc>
          <w:tcPr>
            <w:tcW w:w="1173" w:type="dxa"/>
            <w:shd w:val="clear" w:color="auto" w:fill="FFFFFF"/>
            <w:vAlign w:val="center"/>
          </w:tcPr>
          <w:p w14:paraId="000000A2"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SANIPES</w:t>
            </w:r>
          </w:p>
        </w:tc>
        <w:tc>
          <w:tcPr>
            <w:tcW w:w="2155" w:type="dxa"/>
            <w:shd w:val="clear" w:color="auto" w:fill="FFFFFF"/>
            <w:vAlign w:val="center"/>
          </w:tcPr>
          <w:p w14:paraId="000000A3"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Población beneficiaria directa (operadores de las actividades acuícolas)</w:t>
            </w:r>
          </w:p>
        </w:tc>
      </w:tr>
      <w:tr w:rsidR="00977E42" w14:paraId="2FA9036F" w14:textId="77777777">
        <w:trPr>
          <w:trHeight w:val="617"/>
        </w:trPr>
        <w:tc>
          <w:tcPr>
            <w:tcW w:w="827" w:type="dxa"/>
          </w:tcPr>
          <w:p w14:paraId="000000A4"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color w:val="000000"/>
                <w:sz w:val="16"/>
                <w:szCs w:val="16"/>
              </w:rPr>
              <w:t>1.1.</w:t>
            </w:r>
            <w:r>
              <w:rPr>
                <w:rFonts w:ascii="Arial" w:eastAsia="Arial" w:hAnsi="Arial" w:cs="Arial"/>
                <w:sz w:val="16"/>
                <w:szCs w:val="16"/>
              </w:rPr>
              <w:t>4</w:t>
            </w:r>
          </w:p>
        </w:tc>
        <w:tc>
          <w:tcPr>
            <w:tcW w:w="1204" w:type="dxa"/>
            <w:vMerge/>
            <w:shd w:val="clear" w:color="auto" w:fill="FFFFFF"/>
          </w:tcPr>
          <w:p w14:paraId="000000A5"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428" w:type="dxa"/>
            <w:vMerge/>
            <w:shd w:val="clear" w:color="auto" w:fill="FFFFFF"/>
            <w:vAlign w:val="center"/>
          </w:tcPr>
          <w:p w14:paraId="000000A6"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707" w:type="dxa"/>
            <w:shd w:val="clear" w:color="auto" w:fill="FFFFFF"/>
          </w:tcPr>
          <w:p w14:paraId="000000A7"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Información sobre olas de calor marinas, floraciones algales nocivas y eventos hipóxicos o sulfurosos provista de manera oportuna a la población expuesta a peligros oceánicos asociados al cambio climático.</w:t>
            </w:r>
          </w:p>
        </w:tc>
        <w:tc>
          <w:tcPr>
            <w:tcW w:w="1173" w:type="dxa"/>
            <w:shd w:val="clear" w:color="auto" w:fill="FFFFFF"/>
            <w:vAlign w:val="center"/>
          </w:tcPr>
          <w:p w14:paraId="000000A8"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IMARPE</w:t>
            </w:r>
          </w:p>
        </w:tc>
        <w:tc>
          <w:tcPr>
            <w:tcW w:w="2155" w:type="dxa"/>
            <w:shd w:val="clear" w:color="auto" w:fill="FFFFFF"/>
            <w:vAlign w:val="center"/>
          </w:tcPr>
          <w:p w14:paraId="000000A9"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Población expuesta a peligros oceánicos asociados al cambio climático.</w:t>
            </w:r>
          </w:p>
        </w:tc>
      </w:tr>
      <w:tr w:rsidR="00977E42" w14:paraId="01F59723" w14:textId="77777777">
        <w:trPr>
          <w:trHeight w:val="371"/>
        </w:trPr>
        <w:tc>
          <w:tcPr>
            <w:tcW w:w="827" w:type="dxa"/>
            <w:shd w:val="clear" w:color="auto" w:fill="FFFFFF"/>
          </w:tcPr>
          <w:p w14:paraId="000000AA"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color w:val="000000"/>
                <w:sz w:val="16"/>
                <w:szCs w:val="16"/>
              </w:rPr>
              <w:t>1.2.1</w:t>
            </w:r>
          </w:p>
        </w:tc>
        <w:tc>
          <w:tcPr>
            <w:tcW w:w="1204" w:type="dxa"/>
            <w:vMerge/>
            <w:shd w:val="clear" w:color="auto" w:fill="FFFFFF"/>
          </w:tcPr>
          <w:p w14:paraId="000000AB"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428" w:type="dxa"/>
            <w:vMerge w:val="restart"/>
            <w:shd w:val="clear" w:color="auto" w:fill="FFFFFF"/>
            <w:vAlign w:val="center"/>
          </w:tcPr>
          <w:p w14:paraId="000000AC"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L2. Fortalecer capacidades técnicas para reducir el riesgo climático basados en la gestión territorial, en los/las actores estatales de los sectores y de los tres niveles de gobierno</w:t>
            </w:r>
          </w:p>
        </w:tc>
        <w:tc>
          <w:tcPr>
            <w:tcW w:w="1707" w:type="dxa"/>
            <w:shd w:val="clear" w:color="auto" w:fill="FFFFFF"/>
          </w:tcPr>
          <w:p w14:paraId="000000AD" w14:textId="77777777" w:rsidR="00977E42" w:rsidRDefault="00000000">
            <w:pPr>
              <w:spacing w:after="0" w:line="240" w:lineRule="auto"/>
              <w:jc w:val="center"/>
              <w:rPr>
                <w:rFonts w:ascii="Arial" w:eastAsia="Arial" w:hAnsi="Arial" w:cs="Arial"/>
                <w:sz w:val="16"/>
                <w:szCs w:val="16"/>
                <w:highlight w:val="yellow"/>
              </w:rPr>
            </w:pPr>
            <w:r>
              <w:rPr>
                <w:rFonts w:ascii="Arial" w:eastAsia="Arial" w:hAnsi="Arial" w:cs="Arial"/>
                <w:sz w:val="16"/>
                <w:szCs w:val="16"/>
                <w:highlight w:val="yellow"/>
              </w:rPr>
              <w:t>Asistencia técnica para promover prácticas y entornos saludables en familias vulnerables frente a los efectos del cambio climático accesibles hacia el personal de salud a nivel regional</w:t>
            </w:r>
          </w:p>
        </w:tc>
        <w:tc>
          <w:tcPr>
            <w:tcW w:w="1173" w:type="dxa"/>
            <w:shd w:val="clear" w:color="auto" w:fill="FFFFFF"/>
            <w:vAlign w:val="center"/>
          </w:tcPr>
          <w:p w14:paraId="000000AE"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MINSA</w:t>
            </w:r>
          </w:p>
        </w:tc>
        <w:tc>
          <w:tcPr>
            <w:tcW w:w="2155" w:type="dxa"/>
            <w:shd w:val="clear" w:color="auto" w:fill="FFFFFF"/>
            <w:vAlign w:val="center"/>
          </w:tcPr>
          <w:p w14:paraId="000000AF"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DIRESAS, GERESAS y DIRI</w:t>
            </w:r>
          </w:p>
        </w:tc>
      </w:tr>
      <w:tr w:rsidR="00977E42" w14:paraId="45B3DD13" w14:textId="77777777">
        <w:trPr>
          <w:trHeight w:val="1058"/>
        </w:trPr>
        <w:tc>
          <w:tcPr>
            <w:tcW w:w="827" w:type="dxa"/>
            <w:shd w:val="clear" w:color="auto" w:fill="FFFFFF"/>
          </w:tcPr>
          <w:p w14:paraId="000000B0"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color w:val="000000"/>
                <w:sz w:val="16"/>
                <w:szCs w:val="16"/>
              </w:rPr>
              <w:t>1.2.2</w:t>
            </w:r>
          </w:p>
        </w:tc>
        <w:tc>
          <w:tcPr>
            <w:tcW w:w="1204" w:type="dxa"/>
            <w:vMerge/>
            <w:shd w:val="clear" w:color="auto" w:fill="FFFFFF"/>
          </w:tcPr>
          <w:p w14:paraId="000000B1"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428" w:type="dxa"/>
            <w:vMerge/>
            <w:shd w:val="clear" w:color="auto" w:fill="FFFFFF"/>
            <w:vAlign w:val="center"/>
          </w:tcPr>
          <w:p w14:paraId="000000B2"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707" w:type="dxa"/>
            <w:shd w:val="clear" w:color="auto" w:fill="FFFFFF"/>
          </w:tcPr>
          <w:p w14:paraId="000000B3" w14:textId="77777777" w:rsidR="00977E42" w:rsidRDefault="00000000">
            <w:pPr>
              <w:spacing w:after="0" w:line="240" w:lineRule="auto"/>
              <w:jc w:val="center"/>
              <w:rPr>
                <w:rFonts w:ascii="Arial" w:eastAsia="Arial" w:hAnsi="Arial" w:cs="Arial"/>
                <w:color w:val="000000"/>
                <w:sz w:val="16"/>
                <w:szCs w:val="16"/>
              </w:rPr>
            </w:pPr>
            <w:bookmarkStart w:id="2" w:name="_heading=h.gjdgxs" w:colFirst="0" w:colLast="0"/>
            <w:bookmarkEnd w:id="2"/>
            <w:r>
              <w:rPr>
                <w:rFonts w:ascii="Arial" w:eastAsia="Arial" w:hAnsi="Arial" w:cs="Arial"/>
                <w:color w:val="000000"/>
                <w:sz w:val="16"/>
                <w:szCs w:val="16"/>
              </w:rPr>
              <w:t>Vigilancia en salud pública relacionada a las variables climáticas y ambientales de manera continua para la gestión integral del cambio climático</w:t>
            </w:r>
          </w:p>
        </w:tc>
        <w:tc>
          <w:tcPr>
            <w:tcW w:w="1173" w:type="dxa"/>
            <w:shd w:val="clear" w:color="auto" w:fill="FFFFFF"/>
            <w:vAlign w:val="center"/>
          </w:tcPr>
          <w:p w14:paraId="000000B4"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MINSA</w:t>
            </w:r>
          </w:p>
        </w:tc>
        <w:tc>
          <w:tcPr>
            <w:tcW w:w="2155" w:type="dxa"/>
            <w:shd w:val="clear" w:color="auto" w:fill="FFFFFF"/>
            <w:vAlign w:val="center"/>
          </w:tcPr>
          <w:p w14:paraId="000000B5"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Entidades públicas del sector salud*</w:t>
            </w:r>
            <w:r>
              <w:rPr>
                <w:rFonts w:ascii="Arial" w:eastAsia="Arial" w:hAnsi="Arial" w:cs="Arial"/>
                <w:color w:val="000000"/>
                <w:sz w:val="16"/>
                <w:szCs w:val="16"/>
              </w:rPr>
              <w:br/>
              <w:t>*Entiéndase por entidades públicas del sector salud del nivel nacional al Ministerio de Salud, del nivel regional a las DIRESA/GERESA/DIRIS, y del nivel local a las Redes de Salud.</w:t>
            </w:r>
          </w:p>
        </w:tc>
      </w:tr>
      <w:tr w:rsidR="00977E42" w14:paraId="2035070F" w14:textId="77777777">
        <w:trPr>
          <w:trHeight w:val="753"/>
        </w:trPr>
        <w:tc>
          <w:tcPr>
            <w:tcW w:w="827" w:type="dxa"/>
            <w:shd w:val="clear" w:color="auto" w:fill="FFFFFF"/>
          </w:tcPr>
          <w:p w14:paraId="000000B6"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color w:val="000000"/>
                <w:sz w:val="16"/>
                <w:szCs w:val="16"/>
              </w:rPr>
              <w:t>1.2.3</w:t>
            </w:r>
          </w:p>
        </w:tc>
        <w:tc>
          <w:tcPr>
            <w:tcW w:w="1204" w:type="dxa"/>
            <w:vMerge/>
            <w:shd w:val="clear" w:color="auto" w:fill="FFFFFF"/>
          </w:tcPr>
          <w:p w14:paraId="000000B7"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428" w:type="dxa"/>
            <w:vMerge/>
            <w:shd w:val="clear" w:color="auto" w:fill="FFFFFF"/>
            <w:vAlign w:val="center"/>
          </w:tcPr>
          <w:p w14:paraId="000000B8"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707" w:type="dxa"/>
            <w:shd w:val="clear" w:color="auto" w:fill="FFFFFF"/>
          </w:tcPr>
          <w:p w14:paraId="000000B9"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 xml:space="preserve">Estudios técnicos para la caracterización y monitoreo de glaciares, </w:t>
            </w:r>
            <w:r>
              <w:rPr>
                <w:rFonts w:ascii="Arial" w:eastAsia="Arial" w:hAnsi="Arial" w:cs="Arial"/>
                <w:color w:val="000000"/>
                <w:sz w:val="16"/>
                <w:szCs w:val="16"/>
              </w:rPr>
              <w:lastRenderedPageBreak/>
              <w:t>ecosistemas de montaña y sus servicios ecosistémicos, en un contexto de cambio climático, oportunos para las entidades focalizadas del SINAGERD, SINACTI y el SNGA.</w:t>
            </w:r>
          </w:p>
        </w:tc>
        <w:tc>
          <w:tcPr>
            <w:tcW w:w="1173" w:type="dxa"/>
            <w:shd w:val="clear" w:color="auto" w:fill="FFFFFF"/>
            <w:vAlign w:val="center"/>
          </w:tcPr>
          <w:p w14:paraId="000000BA"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lastRenderedPageBreak/>
              <w:t>INAIGEM</w:t>
            </w:r>
          </w:p>
        </w:tc>
        <w:tc>
          <w:tcPr>
            <w:tcW w:w="2155" w:type="dxa"/>
            <w:shd w:val="clear" w:color="auto" w:fill="FFFFFF"/>
            <w:vAlign w:val="center"/>
          </w:tcPr>
          <w:p w14:paraId="000000BB"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 xml:space="preserve">Actores del Sistema Nacional de Ciencia, Tecnología e Innovación (SINACTI) y el Sistema Nacional de Gestión </w:t>
            </w:r>
            <w:r>
              <w:rPr>
                <w:rFonts w:ascii="Arial" w:eastAsia="Arial" w:hAnsi="Arial" w:cs="Arial"/>
                <w:color w:val="000000"/>
                <w:sz w:val="16"/>
                <w:szCs w:val="16"/>
              </w:rPr>
              <w:lastRenderedPageBreak/>
              <w:t>Ambiental (SNGA) y la academia.</w:t>
            </w:r>
          </w:p>
        </w:tc>
      </w:tr>
      <w:tr w:rsidR="00977E42" w14:paraId="2D5C9D2C" w14:textId="77777777">
        <w:trPr>
          <w:trHeight w:val="879"/>
        </w:trPr>
        <w:tc>
          <w:tcPr>
            <w:tcW w:w="827" w:type="dxa"/>
            <w:shd w:val="clear" w:color="auto" w:fill="FFFFFF"/>
          </w:tcPr>
          <w:p w14:paraId="000000BC"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color w:val="000000"/>
                <w:sz w:val="16"/>
                <w:szCs w:val="16"/>
              </w:rPr>
              <w:lastRenderedPageBreak/>
              <w:t>1.2.4</w:t>
            </w:r>
          </w:p>
        </w:tc>
        <w:tc>
          <w:tcPr>
            <w:tcW w:w="1204" w:type="dxa"/>
            <w:vMerge/>
            <w:shd w:val="clear" w:color="auto" w:fill="FFFFFF"/>
          </w:tcPr>
          <w:p w14:paraId="000000BD"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428" w:type="dxa"/>
            <w:vMerge/>
            <w:shd w:val="clear" w:color="auto" w:fill="FFFFFF"/>
            <w:vAlign w:val="center"/>
          </w:tcPr>
          <w:p w14:paraId="000000BE"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707" w:type="dxa"/>
            <w:shd w:val="clear" w:color="auto" w:fill="FFFFFF"/>
          </w:tcPr>
          <w:p w14:paraId="000000BF"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Documentos de adaptación en zonas de montaña, oportunos para las entidades focalizadas del SINAGERD, SINACTI y el SNGA.</w:t>
            </w:r>
          </w:p>
        </w:tc>
        <w:tc>
          <w:tcPr>
            <w:tcW w:w="1173" w:type="dxa"/>
            <w:shd w:val="clear" w:color="auto" w:fill="FFFFFF"/>
            <w:vAlign w:val="center"/>
          </w:tcPr>
          <w:p w14:paraId="000000C0"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INAIGEM</w:t>
            </w:r>
          </w:p>
        </w:tc>
        <w:tc>
          <w:tcPr>
            <w:tcW w:w="2155" w:type="dxa"/>
            <w:shd w:val="clear" w:color="auto" w:fill="FFFFFF"/>
            <w:vAlign w:val="center"/>
          </w:tcPr>
          <w:p w14:paraId="000000C1"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Entidades focalizadas del Sistema Nacional de Gestión del Riesgo de Desastres, Sistema Nacional de Ciencia, Tecnología e Innovación y el Sistema Nacional de Gestión Ambiental</w:t>
            </w:r>
          </w:p>
        </w:tc>
      </w:tr>
      <w:tr w:rsidR="00977E42" w14:paraId="550668D7" w14:textId="77777777">
        <w:trPr>
          <w:trHeight w:val="895"/>
        </w:trPr>
        <w:tc>
          <w:tcPr>
            <w:tcW w:w="827" w:type="dxa"/>
            <w:shd w:val="clear" w:color="auto" w:fill="FFFFFF"/>
          </w:tcPr>
          <w:p w14:paraId="000000C2"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color w:val="000000"/>
                <w:sz w:val="16"/>
                <w:szCs w:val="16"/>
              </w:rPr>
              <w:t>1.2.5</w:t>
            </w:r>
          </w:p>
        </w:tc>
        <w:tc>
          <w:tcPr>
            <w:tcW w:w="1204" w:type="dxa"/>
            <w:vMerge/>
            <w:shd w:val="clear" w:color="auto" w:fill="FFFFFF"/>
          </w:tcPr>
          <w:p w14:paraId="000000C3"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428" w:type="dxa"/>
            <w:vMerge/>
            <w:shd w:val="clear" w:color="auto" w:fill="FFFFFF"/>
            <w:vAlign w:val="center"/>
          </w:tcPr>
          <w:p w14:paraId="000000C4"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707" w:type="dxa"/>
            <w:shd w:val="clear" w:color="auto" w:fill="FFFFFF"/>
          </w:tcPr>
          <w:p w14:paraId="000000C5"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Estudios técnicos de peligros de origen glaciar asociados al cambio climático oportunos para las entidades focalizadas del SINAGERD, SNGA y SINACTI.</w:t>
            </w:r>
          </w:p>
        </w:tc>
        <w:tc>
          <w:tcPr>
            <w:tcW w:w="1173" w:type="dxa"/>
            <w:shd w:val="clear" w:color="auto" w:fill="FFFFFF"/>
            <w:vAlign w:val="center"/>
          </w:tcPr>
          <w:p w14:paraId="000000C6"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INAIGEM</w:t>
            </w:r>
          </w:p>
        </w:tc>
        <w:tc>
          <w:tcPr>
            <w:tcW w:w="2155" w:type="dxa"/>
            <w:shd w:val="clear" w:color="auto" w:fill="FFFFFF"/>
            <w:vAlign w:val="center"/>
          </w:tcPr>
          <w:p w14:paraId="000000C7"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Entidades focalizadas del Sistema Nacional de Gestión del Riesgo de Desastres, Sistema Nacional de Ciencia, Tecnología e Innovación y el Sistema Nacional de Gestión Ambiental</w:t>
            </w:r>
          </w:p>
        </w:tc>
      </w:tr>
      <w:tr w:rsidR="00977E42" w14:paraId="71F0E15C" w14:textId="77777777">
        <w:trPr>
          <w:trHeight w:val="344"/>
        </w:trPr>
        <w:tc>
          <w:tcPr>
            <w:tcW w:w="827" w:type="dxa"/>
            <w:shd w:val="clear" w:color="auto" w:fill="FFFFFF"/>
          </w:tcPr>
          <w:p w14:paraId="000000C8"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color w:val="000000"/>
                <w:sz w:val="16"/>
                <w:szCs w:val="16"/>
              </w:rPr>
              <w:t>1.2.6</w:t>
            </w:r>
          </w:p>
        </w:tc>
        <w:tc>
          <w:tcPr>
            <w:tcW w:w="1204" w:type="dxa"/>
            <w:vMerge/>
            <w:shd w:val="clear" w:color="auto" w:fill="FFFFFF"/>
          </w:tcPr>
          <w:p w14:paraId="000000C9"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428" w:type="dxa"/>
            <w:vMerge/>
            <w:shd w:val="clear" w:color="auto" w:fill="FFFFFF"/>
            <w:vAlign w:val="center"/>
          </w:tcPr>
          <w:p w14:paraId="000000CA"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707" w:type="dxa"/>
            <w:shd w:val="clear" w:color="auto" w:fill="FFFFFF"/>
          </w:tcPr>
          <w:p w14:paraId="000000CB"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Difusión del monitoreo de incendios forestales de forma oportuna para las autoridades nacionales, regionales y locales.</w:t>
            </w:r>
          </w:p>
        </w:tc>
        <w:tc>
          <w:tcPr>
            <w:tcW w:w="1173" w:type="dxa"/>
            <w:shd w:val="clear" w:color="auto" w:fill="FFFFFF"/>
            <w:vAlign w:val="center"/>
          </w:tcPr>
          <w:p w14:paraId="000000CC"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SERFOR</w:t>
            </w:r>
          </w:p>
        </w:tc>
        <w:tc>
          <w:tcPr>
            <w:tcW w:w="2155" w:type="dxa"/>
            <w:shd w:val="clear" w:color="auto" w:fill="FFFFFF"/>
            <w:vAlign w:val="center"/>
          </w:tcPr>
          <w:p w14:paraId="000000CD"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Autoridades nacionales, regionales y locales</w:t>
            </w:r>
          </w:p>
        </w:tc>
      </w:tr>
      <w:tr w:rsidR="00977E42" w14:paraId="41027DC8" w14:textId="77777777">
        <w:trPr>
          <w:trHeight w:val="542"/>
        </w:trPr>
        <w:tc>
          <w:tcPr>
            <w:tcW w:w="827" w:type="dxa"/>
            <w:shd w:val="clear" w:color="auto" w:fill="FFFFFF"/>
          </w:tcPr>
          <w:p w14:paraId="000000CE"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color w:val="000000"/>
                <w:sz w:val="16"/>
                <w:szCs w:val="16"/>
              </w:rPr>
              <w:t>1.2.7</w:t>
            </w:r>
          </w:p>
        </w:tc>
        <w:tc>
          <w:tcPr>
            <w:tcW w:w="1204" w:type="dxa"/>
            <w:vMerge/>
            <w:shd w:val="clear" w:color="auto" w:fill="FFFFFF"/>
          </w:tcPr>
          <w:p w14:paraId="000000CF"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428" w:type="dxa"/>
            <w:vMerge/>
            <w:shd w:val="clear" w:color="auto" w:fill="FFFFFF"/>
            <w:vAlign w:val="center"/>
          </w:tcPr>
          <w:p w14:paraId="000000D0"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707" w:type="dxa"/>
            <w:shd w:val="clear" w:color="auto" w:fill="FFFFFF"/>
          </w:tcPr>
          <w:p w14:paraId="000000D1"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Asistencia técnica para la implementación, monitoreo y evaluación de las medidas de adaptación en el sector UTCUTS, de forma satisfactoria dirigido a la Autoridades Regionales Forestales y de Fauna Silvestre.</w:t>
            </w:r>
          </w:p>
        </w:tc>
        <w:tc>
          <w:tcPr>
            <w:tcW w:w="1173" w:type="dxa"/>
            <w:shd w:val="clear" w:color="auto" w:fill="FFFFFF"/>
            <w:vAlign w:val="center"/>
          </w:tcPr>
          <w:p w14:paraId="000000D2"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SERFOR</w:t>
            </w:r>
          </w:p>
        </w:tc>
        <w:tc>
          <w:tcPr>
            <w:tcW w:w="2155" w:type="dxa"/>
            <w:shd w:val="clear" w:color="auto" w:fill="FFFFFF"/>
            <w:vAlign w:val="center"/>
          </w:tcPr>
          <w:p w14:paraId="000000D3"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Funcionarios de la Autoridades Regionales Forestales y de Fauna Silvestre</w:t>
            </w:r>
          </w:p>
        </w:tc>
      </w:tr>
      <w:tr w:rsidR="00977E42" w14:paraId="17A04923" w14:textId="77777777">
        <w:trPr>
          <w:trHeight w:val="509"/>
        </w:trPr>
        <w:tc>
          <w:tcPr>
            <w:tcW w:w="827" w:type="dxa"/>
            <w:shd w:val="clear" w:color="auto" w:fill="FFFFFF"/>
          </w:tcPr>
          <w:p w14:paraId="000000D4"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color w:val="000000"/>
                <w:sz w:val="16"/>
                <w:szCs w:val="16"/>
              </w:rPr>
              <w:t>1.3.1</w:t>
            </w:r>
          </w:p>
        </w:tc>
        <w:tc>
          <w:tcPr>
            <w:tcW w:w="1204" w:type="dxa"/>
            <w:vMerge/>
            <w:shd w:val="clear" w:color="auto" w:fill="FFFFFF"/>
          </w:tcPr>
          <w:p w14:paraId="000000D5"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428" w:type="dxa"/>
            <w:vMerge w:val="restart"/>
            <w:shd w:val="clear" w:color="auto" w:fill="FFFFFF"/>
            <w:vAlign w:val="center"/>
          </w:tcPr>
          <w:p w14:paraId="000000D6"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L3. Fortalecer capacidades para implementar tecnologías y buenas prácticas que reduzcan los riesgos del cambio climático en las actividades económicas y/o productivas expuestas a los peligros asociados al cambio climático.</w:t>
            </w:r>
          </w:p>
        </w:tc>
        <w:tc>
          <w:tcPr>
            <w:tcW w:w="1707" w:type="dxa"/>
            <w:shd w:val="clear" w:color="auto" w:fill="FFFFFF"/>
          </w:tcPr>
          <w:p w14:paraId="000000D7"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Sistema de vigilancia preventiva de enfermedades en crianzas operando de manera oportuna, para productores pecuarios con mayor vulnerabilidad al cambio climático.</w:t>
            </w:r>
          </w:p>
        </w:tc>
        <w:tc>
          <w:tcPr>
            <w:tcW w:w="1173" w:type="dxa"/>
            <w:shd w:val="clear" w:color="auto" w:fill="FFFFFF"/>
            <w:vAlign w:val="center"/>
          </w:tcPr>
          <w:p w14:paraId="000000D8"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SENASA</w:t>
            </w:r>
          </w:p>
        </w:tc>
        <w:tc>
          <w:tcPr>
            <w:tcW w:w="2155" w:type="dxa"/>
            <w:shd w:val="clear" w:color="auto" w:fill="FFFFFF"/>
            <w:vAlign w:val="center"/>
          </w:tcPr>
          <w:p w14:paraId="000000D9"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Productores pecuarios vulnerables identificados por SENASA a través del mapeo de zonas con mayor presencia de enfermedades.</w:t>
            </w:r>
          </w:p>
        </w:tc>
      </w:tr>
      <w:tr w:rsidR="00977E42" w14:paraId="7B227145" w14:textId="77777777">
        <w:trPr>
          <w:trHeight w:val="323"/>
        </w:trPr>
        <w:tc>
          <w:tcPr>
            <w:tcW w:w="827" w:type="dxa"/>
            <w:shd w:val="clear" w:color="auto" w:fill="FFFFFF"/>
          </w:tcPr>
          <w:p w14:paraId="000000DA"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color w:val="000000"/>
                <w:sz w:val="16"/>
                <w:szCs w:val="16"/>
              </w:rPr>
              <w:t>1.3.2</w:t>
            </w:r>
          </w:p>
        </w:tc>
        <w:tc>
          <w:tcPr>
            <w:tcW w:w="1204" w:type="dxa"/>
            <w:vMerge/>
            <w:shd w:val="clear" w:color="auto" w:fill="FFFFFF"/>
          </w:tcPr>
          <w:p w14:paraId="000000DB"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428" w:type="dxa"/>
            <w:vMerge/>
            <w:shd w:val="clear" w:color="auto" w:fill="FFFFFF"/>
            <w:vAlign w:val="center"/>
          </w:tcPr>
          <w:p w14:paraId="000000DC"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707" w:type="dxa"/>
            <w:shd w:val="clear" w:color="auto" w:fill="FFFFFF"/>
          </w:tcPr>
          <w:p w14:paraId="000000DD"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Superficie vigilada de plagas de mosca de la fruta presentes, en los cultivos con mayor vulnerabilidad al cambio climático por efecto del incremento de lluvias, temperatura y humedad, operando de manera oportuna.</w:t>
            </w:r>
          </w:p>
        </w:tc>
        <w:tc>
          <w:tcPr>
            <w:tcW w:w="1173" w:type="dxa"/>
            <w:shd w:val="clear" w:color="auto" w:fill="FFFFFF"/>
            <w:vAlign w:val="center"/>
          </w:tcPr>
          <w:p w14:paraId="000000DE"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SENASA</w:t>
            </w:r>
          </w:p>
        </w:tc>
        <w:tc>
          <w:tcPr>
            <w:tcW w:w="2155" w:type="dxa"/>
            <w:shd w:val="clear" w:color="auto" w:fill="FFFFFF"/>
            <w:vAlign w:val="center"/>
          </w:tcPr>
          <w:p w14:paraId="000000DF"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Productores agropecuarios vulnerables identificados por SENASA regionales a través del mapeo de zonas con mayor presencia de plagas, tipos de cultivos, tamaños de unidad agrícola</w:t>
            </w:r>
          </w:p>
        </w:tc>
      </w:tr>
      <w:tr w:rsidR="00977E42" w14:paraId="73604EB0" w14:textId="77777777">
        <w:trPr>
          <w:trHeight w:val="296"/>
        </w:trPr>
        <w:tc>
          <w:tcPr>
            <w:tcW w:w="827" w:type="dxa"/>
            <w:shd w:val="clear" w:color="auto" w:fill="FFFFFF"/>
          </w:tcPr>
          <w:p w14:paraId="000000E0"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color w:val="000000"/>
                <w:sz w:val="16"/>
                <w:szCs w:val="16"/>
              </w:rPr>
              <w:t>1.3.3</w:t>
            </w:r>
          </w:p>
        </w:tc>
        <w:tc>
          <w:tcPr>
            <w:tcW w:w="1204" w:type="dxa"/>
            <w:vMerge/>
            <w:shd w:val="clear" w:color="auto" w:fill="FFFFFF"/>
          </w:tcPr>
          <w:p w14:paraId="000000E1"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428" w:type="dxa"/>
            <w:vMerge/>
            <w:shd w:val="clear" w:color="auto" w:fill="FFFFFF"/>
            <w:vAlign w:val="center"/>
          </w:tcPr>
          <w:p w14:paraId="000000E2"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707" w:type="dxa"/>
            <w:shd w:val="clear" w:color="auto" w:fill="FFFFFF"/>
          </w:tcPr>
          <w:p w14:paraId="000000E3"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 xml:space="preserve">Instrumentos orientadores fiables para la conservación </w:t>
            </w:r>
            <w:r>
              <w:rPr>
                <w:rFonts w:ascii="Arial" w:eastAsia="Arial" w:hAnsi="Arial" w:cs="Arial"/>
                <w:color w:val="000000"/>
                <w:sz w:val="16"/>
                <w:szCs w:val="16"/>
              </w:rPr>
              <w:lastRenderedPageBreak/>
              <w:t>y utilización sostenibles de la biodiversidad considerando procesos de adaptación al cambio climático, dirigidos a los gobiernos regionales y locales</w:t>
            </w:r>
          </w:p>
        </w:tc>
        <w:tc>
          <w:tcPr>
            <w:tcW w:w="1173" w:type="dxa"/>
            <w:shd w:val="clear" w:color="auto" w:fill="FFFFFF"/>
            <w:vAlign w:val="center"/>
          </w:tcPr>
          <w:p w14:paraId="000000E4"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lastRenderedPageBreak/>
              <w:t>MINAM– DGDB</w:t>
            </w:r>
          </w:p>
        </w:tc>
        <w:tc>
          <w:tcPr>
            <w:tcW w:w="2155" w:type="dxa"/>
            <w:shd w:val="clear" w:color="auto" w:fill="FFFFFF"/>
            <w:vAlign w:val="center"/>
          </w:tcPr>
          <w:p w14:paraId="000000E5"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Gobiernos Regionales y Locales</w:t>
            </w:r>
          </w:p>
        </w:tc>
      </w:tr>
      <w:tr w:rsidR="00977E42" w14:paraId="50B7A20F" w14:textId="77777777">
        <w:trPr>
          <w:trHeight w:val="421"/>
        </w:trPr>
        <w:tc>
          <w:tcPr>
            <w:tcW w:w="827" w:type="dxa"/>
            <w:shd w:val="clear" w:color="auto" w:fill="FFFFFF"/>
          </w:tcPr>
          <w:p w14:paraId="000000E6"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color w:val="000000"/>
                <w:sz w:val="16"/>
                <w:szCs w:val="16"/>
              </w:rPr>
              <w:t>1.3.4</w:t>
            </w:r>
          </w:p>
        </w:tc>
        <w:tc>
          <w:tcPr>
            <w:tcW w:w="1204" w:type="dxa"/>
            <w:vMerge/>
            <w:shd w:val="clear" w:color="auto" w:fill="FFFFFF"/>
          </w:tcPr>
          <w:p w14:paraId="000000E7"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428" w:type="dxa"/>
            <w:vMerge/>
            <w:shd w:val="clear" w:color="auto" w:fill="FFFFFF"/>
            <w:vAlign w:val="center"/>
          </w:tcPr>
          <w:p w14:paraId="000000E8"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707" w:type="dxa"/>
            <w:shd w:val="clear" w:color="auto" w:fill="FFFFFF"/>
          </w:tcPr>
          <w:p w14:paraId="000000E9"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Fortalecimiento de capacidades para el manejo de nuevas tecnologías agrarias con resiliencia a los efectos del cambio climático oportuno para los productores agropecuarios.</w:t>
            </w:r>
          </w:p>
        </w:tc>
        <w:tc>
          <w:tcPr>
            <w:tcW w:w="1173" w:type="dxa"/>
            <w:shd w:val="clear" w:color="auto" w:fill="FFFFFF"/>
            <w:vAlign w:val="center"/>
          </w:tcPr>
          <w:p w14:paraId="000000EA"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INIA</w:t>
            </w:r>
          </w:p>
        </w:tc>
        <w:tc>
          <w:tcPr>
            <w:tcW w:w="2155" w:type="dxa"/>
            <w:shd w:val="clear" w:color="auto" w:fill="FFFFFF"/>
            <w:vAlign w:val="center"/>
          </w:tcPr>
          <w:p w14:paraId="000000EB"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Pequeños productores agrarios (agrícolas y pecuarios) individuales.</w:t>
            </w:r>
          </w:p>
        </w:tc>
      </w:tr>
      <w:tr w:rsidR="00977E42" w14:paraId="2FD0F77C" w14:textId="77777777">
        <w:trPr>
          <w:trHeight w:val="265"/>
        </w:trPr>
        <w:tc>
          <w:tcPr>
            <w:tcW w:w="827" w:type="dxa"/>
            <w:shd w:val="clear" w:color="auto" w:fill="FFFFFF"/>
          </w:tcPr>
          <w:p w14:paraId="000000EC"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color w:val="000000"/>
                <w:sz w:val="16"/>
                <w:szCs w:val="16"/>
              </w:rPr>
              <w:t>1.3.5</w:t>
            </w:r>
          </w:p>
        </w:tc>
        <w:tc>
          <w:tcPr>
            <w:tcW w:w="1204" w:type="dxa"/>
            <w:vMerge/>
            <w:shd w:val="clear" w:color="auto" w:fill="FFFFFF"/>
          </w:tcPr>
          <w:p w14:paraId="000000ED"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428" w:type="dxa"/>
            <w:vMerge/>
            <w:shd w:val="clear" w:color="auto" w:fill="FFFFFF"/>
            <w:vAlign w:val="center"/>
          </w:tcPr>
          <w:p w14:paraId="000000EE"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707" w:type="dxa"/>
            <w:shd w:val="clear" w:color="auto" w:fill="FFFFFF"/>
          </w:tcPr>
          <w:p w14:paraId="000000EF"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Acceso a recursos genéticos y sus derivados de especies cultivadas para generar tecnologías resilientes al cambio climático fiable para investigadores públicos y privados.</w:t>
            </w:r>
          </w:p>
        </w:tc>
        <w:tc>
          <w:tcPr>
            <w:tcW w:w="1173" w:type="dxa"/>
            <w:shd w:val="clear" w:color="auto" w:fill="FFFFFF"/>
            <w:vAlign w:val="center"/>
          </w:tcPr>
          <w:p w14:paraId="000000F0"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INIA</w:t>
            </w:r>
          </w:p>
        </w:tc>
        <w:tc>
          <w:tcPr>
            <w:tcW w:w="2155" w:type="dxa"/>
            <w:shd w:val="clear" w:color="auto" w:fill="FFFFFF"/>
            <w:vAlign w:val="center"/>
          </w:tcPr>
          <w:p w14:paraId="000000F1"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Centros de investigación, Programas de mejoramiento genético del INIA, Agricultores, los estudiantes o investigadores de las universidades e instituciones públicas o privadas, nacionales e internacionales, que requieren material genético para sus investigaciones y/o generación de tecnologías.</w:t>
            </w:r>
          </w:p>
        </w:tc>
      </w:tr>
      <w:tr w:rsidR="00977E42" w14:paraId="7EB3284F" w14:textId="77777777">
        <w:trPr>
          <w:trHeight w:val="265"/>
        </w:trPr>
        <w:tc>
          <w:tcPr>
            <w:tcW w:w="827" w:type="dxa"/>
            <w:shd w:val="clear" w:color="auto" w:fill="FFFFFF"/>
          </w:tcPr>
          <w:p w14:paraId="000000F2" w14:textId="77777777" w:rsidR="00977E42" w:rsidRDefault="00000000">
            <w:pPr>
              <w:spacing w:after="0" w:line="240" w:lineRule="auto"/>
              <w:jc w:val="center"/>
              <w:rPr>
                <w:rFonts w:ascii="Arial" w:eastAsia="Arial" w:hAnsi="Arial" w:cs="Arial"/>
                <w:sz w:val="16"/>
                <w:szCs w:val="16"/>
              </w:rPr>
            </w:pPr>
            <w:r>
              <w:rPr>
                <w:rFonts w:ascii="Arial" w:eastAsia="Arial" w:hAnsi="Arial" w:cs="Arial"/>
                <w:sz w:val="16"/>
                <w:szCs w:val="16"/>
              </w:rPr>
              <w:t>1.3.6</w:t>
            </w:r>
          </w:p>
        </w:tc>
        <w:tc>
          <w:tcPr>
            <w:tcW w:w="1204" w:type="dxa"/>
            <w:vMerge/>
            <w:shd w:val="clear" w:color="auto" w:fill="FFFFFF"/>
          </w:tcPr>
          <w:p w14:paraId="000000F3"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16"/>
                <w:szCs w:val="16"/>
              </w:rPr>
            </w:pPr>
          </w:p>
        </w:tc>
        <w:tc>
          <w:tcPr>
            <w:tcW w:w="1428" w:type="dxa"/>
            <w:vMerge/>
            <w:shd w:val="clear" w:color="auto" w:fill="FFFFFF"/>
            <w:vAlign w:val="center"/>
          </w:tcPr>
          <w:p w14:paraId="000000F4"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16"/>
                <w:szCs w:val="16"/>
              </w:rPr>
            </w:pPr>
          </w:p>
        </w:tc>
        <w:tc>
          <w:tcPr>
            <w:tcW w:w="1707" w:type="dxa"/>
            <w:shd w:val="clear" w:color="auto" w:fill="FFFFFF"/>
          </w:tcPr>
          <w:p w14:paraId="000000F5" w14:textId="77777777" w:rsidR="00977E42" w:rsidRDefault="00000000">
            <w:pPr>
              <w:spacing w:after="0" w:line="240" w:lineRule="auto"/>
              <w:jc w:val="center"/>
              <w:rPr>
                <w:rFonts w:ascii="Arial" w:eastAsia="Arial" w:hAnsi="Arial" w:cs="Arial"/>
                <w:sz w:val="16"/>
                <w:szCs w:val="16"/>
              </w:rPr>
            </w:pPr>
            <w:r>
              <w:rPr>
                <w:rFonts w:ascii="Arial" w:eastAsia="Arial" w:hAnsi="Arial" w:cs="Arial"/>
                <w:sz w:val="16"/>
                <w:szCs w:val="16"/>
              </w:rPr>
              <w:t>Cofinanciamiento de planes de negocios con adaptación tecnológica para afrontar los efectos del cambio climático accesibles a pequeños y medianos productores/as agrarios/as.</w:t>
            </w:r>
          </w:p>
        </w:tc>
        <w:tc>
          <w:tcPr>
            <w:tcW w:w="1173" w:type="dxa"/>
            <w:shd w:val="clear" w:color="auto" w:fill="FFFFFF"/>
            <w:vAlign w:val="center"/>
          </w:tcPr>
          <w:p w14:paraId="000000F6" w14:textId="77777777" w:rsidR="00977E42" w:rsidRDefault="00000000">
            <w:pPr>
              <w:spacing w:after="0" w:line="240" w:lineRule="auto"/>
              <w:jc w:val="center"/>
              <w:rPr>
                <w:rFonts w:ascii="Arial" w:eastAsia="Arial" w:hAnsi="Arial" w:cs="Arial"/>
                <w:sz w:val="16"/>
                <w:szCs w:val="16"/>
              </w:rPr>
            </w:pPr>
            <w:r>
              <w:rPr>
                <w:rFonts w:ascii="Arial" w:eastAsia="Arial" w:hAnsi="Arial" w:cs="Arial"/>
                <w:sz w:val="16"/>
                <w:szCs w:val="16"/>
              </w:rPr>
              <w:t>AGROIDEAS</w:t>
            </w:r>
          </w:p>
        </w:tc>
        <w:tc>
          <w:tcPr>
            <w:tcW w:w="2155" w:type="dxa"/>
            <w:shd w:val="clear" w:color="auto" w:fill="FFFFFF"/>
            <w:vAlign w:val="center"/>
          </w:tcPr>
          <w:p w14:paraId="000000F7" w14:textId="77777777" w:rsidR="00977E42" w:rsidRDefault="00000000">
            <w:pPr>
              <w:spacing w:after="0" w:line="240" w:lineRule="auto"/>
              <w:jc w:val="center"/>
              <w:rPr>
                <w:rFonts w:ascii="Arial" w:eastAsia="Arial" w:hAnsi="Arial" w:cs="Arial"/>
                <w:sz w:val="16"/>
                <w:szCs w:val="16"/>
              </w:rPr>
            </w:pPr>
            <w:r>
              <w:rPr>
                <w:rFonts w:ascii="Arial" w:eastAsia="Arial" w:hAnsi="Arial" w:cs="Arial"/>
                <w:sz w:val="16"/>
                <w:szCs w:val="16"/>
              </w:rPr>
              <w:t>Pequeños y medianos productores/as agrarios/as</w:t>
            </w:r>
          </w:p>
        </w:tc>
      </w:tr>
      <w:tr w:rsidR="00977E42" w14:paraId="3A1E5DDA" w14:textId="77777777">
        <w:trPr>
          <w:trHeight w:val="247"/>
        </w:trPr>
        <w:tc>
          <w:tcPr>
            <w:tcW w:w="827" w:type="dxa"/>
            <w:shd w:val="clear" w:color="auto" w:fill="FFFFFF"/>
          </w:tcPr>
          <w:p w14:paraId="000000F8"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color w:val="000000"/>
                <w:sz w:val="16"/>
                <w:szCs w:val="16"/>
              </w:rPr>
              <w:t>1.4.</w:t>
            </w:r>
            <w:r>
              <w:rPr>
                <w:rFonts w:ascii="Arial" w:eastAsia="Arial" w:hAnsi="Arial" w:cs="Arial"/>
                <w:sz w:val="16"/>
                <w:szCs w:val="16"/>
              </w:rPr>
              <w:t>1</w:t>
            </w:r>
          </w:p>
        </w:tc>
        <w:tc>
          <w:tcPr>
            <w:tcW w:w="1204" w:type="dxa"/>
            <w:vMerge/>
            <w:shd w:val="clear" w:color="auto" w:fill="FFFFFF"/>
          </w:tcPr>
          <w:p w14:paraId="000000F9"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428" w:type="dxa"/>
            <w:vMerge w:val="restart"/>
            <w:shd w:val="clear" w:color="auto" w:fill="FFFFFF"/>
            <w:vAlign w:val="center"/>
          </w:tcPr>
          <w:p w14:paraId="000000FA" w14:textId="77777777" w:rsidR="00977E42" w:rsidRDefault="00000000">
            <w:pPr>
              <w:spacing w:after="0" w:line="240" w:lineRule="auto"/>
              <w:jc w:val="center"/>
              <w:rPr>
                <w:rFonts w:ascii="Arial" w:eastAsia="Arial" w:hAnsi="Arial" w:cs="Arial"/>
                <w:sz w:val="16"/>
                <w:szCs w:val="16"/>
              </w:rPr>
            </w:pPr>
            <w:r>
              <w:rPr>
                <w:rFonts w:ascii="Arial" w:eastAsia="Arial" w:hAnsi="Arial" w:cs="Arial"/>
                <w:sz w:val="16"/>
                <w:szCs w:val="16"/>
              </w:rPr>
              <w:t>L4. Implementar intervenciones que reduzcan los riesgos ante los efectos del cambio climático en los ecosistemas y sus servicios ecosistémicos.</w:t>
            </w:r>
          </w:p>
        </w:tc>
        <w:tc>
          <w:tcPr>
            <w:tcW w:w="170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00000FB" w14:textId="77777777" w:rsidR="00977E42" w:rsidRDefault="00000000">
            <w:pPr>
              <w:spacing w:before="240" w:after="0" w:line="276" w:lineRule="auto"/>
              <w:jc w:val="center"/>
              <w:rPr>
                <w:rFonts w:ascii="Arial" w:eastAsia="Arial" w:hAnsi="Arial" w:cs="Arial"/>
                <w:sz w:val="16"/>
                <w:szCs w:val="16"/>
              </w:rPr>
            </w:pPr>
            <w:r>
              <w:rPr>
                <w:rFonts w:ascii="Arial" w:eastAsia="Arial" w:hAnsi="Arial" w:cs="Arial"/>
                <w:sz w:val="16"/>
                <w:szCs w:val="16"/>
              </w:rPr>
              <w:t>Otorgamiento de Derecho de Uso de Área Acuática oportuno para reducir riesgos ante los efectos del cambio climático en el ámbito acuático a los titulares de proyectos a ejecutarse en el ámbito de la jurisdicción de DICAPI</w:t>
            </w:r>
          </w:p>
        </w:tc>
        <w:tc>
          <w:tcPr>
            <w:tcW w:w="1173" w:type="dxa"/>
            <w:shd w:val="clear" w:color="auto" w:fill="FFFFFF"/>
            <w:vAlign w:val="center"/>
          </w:tcPr>
          <w:p w14:paraId="000000FC"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DICAPI</w:t>
            </w:r>
          </w:p>
        </w:tc>
        <w:tc>
          <w:tcPr>
            <w:tcW w:w="2155" w:type="dxa"/>
            <w:shd w:val="clear" w:color="auto" w:fill="FFFFFF"/>
            <w:vAlign w:val="center"/>
          </w:tcPr>
          <w:p w14:paraId="000000FD"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Titulares de proyectos a ejecutarse en el ámbito de la jurisdicción marítima</w:t>
            </w:r>
          </w:p>
        </w:tc>
      </w:tr>
      <w:tr w:rsidR="00977E42" w14:paraId="3A03577A" w14:textId="77777777">
        <w:trPr>
          <w:trHeight w:val="557"/>
        </w:trPr>
        <w:tc>
          <w:tcPr>
            <w:tcW w:w="827" w:type="dxa"/>
            <w:shd w:val="clear" w:color="auto" w:fill="FFFFFF"/>
          </w:tcPr>
          <w:p w14:paraId="000000FE"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color w:val="000000"/>
                <w:sz w:val="16"/>
                <w:szCs w:val="16"/>
              </w:rPr>
              <w:t>1.4.</w:t>
            </w:r>
            <w:r>
              <w:rPr>
                <w:rFonts w:ascii="Arial" w:eastAsia="Arial" w:hAnsi="Arial" w:cs="Arial"/>
                <w:sz w:val="16"/>
                <w:szCs w:val="16"/>
              </w:rPr>
              <w:t>2</w:t>
            </w:r>
          </w:p>
        </w:tc>
        <w:tc>
          <w:tcPr>
            <w:tcW w:w="1204" w:type="dxa"/>
            <w:vMerge/>
            <w:shd w:val="clear" w:color="auto" w:fill="FFFFFF"/>
          </w:tcPr>
          <w:p w14:paraId="000000FF"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428" w:type="dxa"/>
            <w:vMerge/>
            <w:shd w:val="clear" w:color="auto" w:fill="FFFFFF"/>
            <w:vAlign w:val="center"/>
          </w:tcPr>
          <w:p w14:paraId="00000100"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707" w:type="dxa"/>
            <w:shd w:val="clear" w:color="auto" w:fill="FFFFFF"/>
          </w:tcPr>
          <w:p w14:paraId="00000101"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Ecosistemas recuperados y/o restaurados de forma continua en el ámbito de las Áreas Naturales Protegidas</w:t>
            </w:r>
          </w:p>
        </w:tc>
        <w:tc>
          <w:tcPr>
            <w:tcW w:w="1173" w:type="dxa"/>
            <w:shd w:val="clear" w:color="auto" w:fill="FFFFFF"/>
            <w:vAlign w:val="center"/>
          </w:tcPr>
          <w:p w14:paraId="00000102"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SERNANP</w:t>
            </w:r>
          </w:p>
        </w:tc>
        <w:tc>
          <w:tcPr>
            <w:tcW w:w="2155" w:type="dxa"/>
            <w:shd w:val="clear" w:color="auto" w:fill="FFFFFF"/>
            <w:vAlign w:val="center"/>
          </w:tcPr>
          <w:p w14:paraId="00000103"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Ecosistemas afectados/degradados en el ámbito de las Áreas Naturales Protegidas</w:t>
            </w:r>
          </w:p>
        </w:tc>
      </w:tr>
      <w:tr w:rsidR="00977E42" w14:paraId="2D3FB0A6" w14:textId="77777777">
        <w:trPr>
          <w:trHeight w:val="575"/>
        </w:trPr>
        <w:tc>
          <w:tcPr>
            <w:tcW w:w="827" w:type="dxa"/>
            <w:shd w:val="clear" w:color="auto" w:fill="FFFFFF"/>
          </w:tcPr>
          <w:p w14:paraId="00000104"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color w:val="000000"/>
                <w:sz w:val="16"/>
                <w:szCs w:val="16"/>
              </w:rPr>
              <w:t>1.4.</w:t>
            </w:r>
            <w:r>
              <w:rPr>
                <w:rFonts w:ascii="Arial" w:eastAsia="Arial" w:hAnsi="Arial" w:cs="Arial"/>
                <w:sz w:val="16"/>
                <w:szCs w:val="16"/>
              </w:rPr>
              <w:t>3</w:t>
            </w:r>
          </w:p>
        </w:tc>
        <w:tc>
          <w:tcPr>
            <w:tcW w:w="1204" w:type="dxa"/>
            <w:vMerge/>
            <w:shd w:val="clear" w:color="auto" w:fill="FFFFFF"/>
          </w:tcPr>
          <w:p w14:paraId="00000105"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428" w:type="dxa"/>
            <w:vMerge/>
            <w:shd w:val="clear" w:color="auto" w:fill="FFFFFF"/>
            <w:vAlign w:val="center"/>
          </w:tcPr>
          <w:p w14:paraId="00000106"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707" w:type="dxa"/>
            <w:shd w:val="clear" w:color="auto" w:fill="FFFFFF"/>
          </w:tcPr>
          <w:p w14:paraId="00000107"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 xml:space="preserve">Otorgamiento de derechos para el aprovechamiento de recursos forestales, flora y fauna silvestre en Áreas Naturales </w:t>
            </w:r>
            <w:r>
              <w:rPr>
                <w:rFonts w:ascii="Arial" w:eastAsia="Arial" w:hAnsi="Arial" w:cs="Arial"/>
                <w:color w:val="000000"/>
                <w:sz w:val="16"/>
                <w:szCs w:val="16"/>
              </w:rPr>
              <w:lastRenderedPageBreak/>
              <w:t>Protegidas de administración nacional de forma oportuna dirigida a los usuarios de recursos forestales, flora y fauna silvestre, ante los efectos del cambio climático</w:t>
            </w:r>
          </w:p>
        </w:tc>
        <w:tc>
          <w:tcPr>
            <w:tcW w:w="1173" w:type="dxa"/>
            <w:shd w:val="clear" w:color="auto" w:fill="FFFFFF"/>
            <w:vAlign w:val="center"/>
          </w:tcPr>
          <w:p w14:paraId="00000108"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lastRenderedPageBreak/>
              <w:t>SERNANP</w:t>
            </w:r>
          </w:p>
        </w:tc>
        <w:tc>
          <w:tcPr>
            <w:tcW w:w="2155" w:type="dxa"/>
            <w:shd w:val="clear" w:color="auto" w:fill="FFFFFF"/>
            <w:vAlign w:val="center"/>
          </w:tcPr>
          <w:p w14:paraId="00000109"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Usuarios de recursos forestales, flora y de fauna silvestre en Áreas Naturales Protegidas de administración nacional</w:t>
            </w:r>
          </w:p>
        </w:tc>
      </w:tr>
      <w:tr w:rsidR="00977E42" w14:paraId="7F689529" w14:textId="77777777">
        <w:trPr>
          <w:trHeight w:val="532"/>
        </w:trPr>
        <w:tc>
          <w:tcPr>
            <w:tcW w:w="827" w:type="dxa"/>
            <w:shd w:val="clear" w:color="auto" w:fill="FFFFFF"/>
          </w:tcPr>
          <w:p w14:paraId="0000010A"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color w:val="000000"/>
                <w:sz w:val="16"/>
                <w:szCs w:val="16"/>
              </w:rPr>
              <w:t>1.4.</w:t>
            </w:r>
            <w:r>
              <w:rPr>
                <w:rFonts w:ascii="Arial" w:eastAsia="Arial" w:hAnsi="Arial" w:cs="Arial"/>
                <w:sz w:val="16"/>
                <w:szCs w:val="16"/>
              </w:rPr>
              <w:t>4</w:t>
            </w:r>
          </w:p>
        </w:tc>
        <w:tc>
          <w:tcPr>
            <w:tcW w:w="1204" w:type="dxa"/>
            <w:vMerge/>
            <w:shd w:val="clear" w:color="auto" w:fill="FFFFFF"/>
          </w:tcPr>
          <w:p w14:paraId="0000010B"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428" w:type="dxa"/>
            <w:vMerge/>
            <w:shd w:val="clear" w:color="auto" w:fill="FFFFFF"/>
            <w:vAlign w:val="center"/>
          </w:tcPr>
          <w:p w14:paraId="0000010C"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707" w:type="dxa"/>
            <w:shd w:val="clear" w:color="auto" w:fill="FFFFFF"/>
          </w:tcPr>
          <w:p w14:paraId="0000010D"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sz w:val="16"/>
                <w:szCs w:val="16"/>
              </w:rPr>
              <w:t xml:space="preserve">Asistencia técnica para el diseño de mecanismos de retribución por servicios ecosistémicos sostenibles, brindada de manera oportuna dirigida a las empresas prestadoras de servicios de </w:t>
            </w:r>
            <w:proofErr w:type="gramStart"/>
            <w:r>
              <w:rPr>
                <w:rFonts w:ascii="Arial" w:eastAsia="Arial" w:hAnsi="Arial" w:cs="Arial"/>
                <w:sz w:val="16"/>
                <w:szCs w:val="16"/>
              </w:rPr>
              <w:t>saneamiento.</w:t>
            </w:r>
            <w:r>
              <w:rPr>
                <w:rFonts w:ascii="Arial" w:eastAsia="Arial" w:hAnsi="Arial" w:cs="Arial"/>
                <w:color w:val="000000"/>
                <w:sz w:val="16"/>
                <w:szCs w:val="16"/>
              </w:rPr>
              <w:t>.</w:t>
            </w:r>
            <w:proofErr w:type="gramEnd"/>
          </w:p>
        </w:tc>
        <w:tc>
          <w:tcPr>
            <w:tcW w:w="1173" w:type="dxa"/>
            <w:shd w:val="clear" w:color="auto" w:fill="FFFFFF"/>
            <w:vAlign w:val="center"/>
          </w:tcPr>
          <w:p w14:paraId="0000010E"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SUNASS</w:t>
            </w:r>
          </w:p>
        </w:tc>
        <w:tc>
          <w:tcPr>
            <w:tcW w:w="2155" w:type="dxa"/>
            <w:shd w:val="clear" w:color="auto" w:fill="FFFFFF"/>
            <w:vAlign w:val="center"/>
          </w:tcPr>
          <w:p w14:paraId="0000010F"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Empresas prestadoras de servicios de saneamiento</w:t>
            </w:r>
          </w:p>
        </w:tc>
      </w:tr>
      <w:tr w:rsidR="00977E42" w14:paraId="6A2F4352" w14:textId="77777777">
        <w:trPr>
          <w:trHeight w:val="350"/>
        </w:trPr>
        <w:tc>
          <w:tcPr>
            <w:tcW w:w="827" w:type="dxa"/>
            <w:shd w:val="clear" w:color="auto" w:fill="FFFFFF"/>
          </w:tcPr>
          <w:p w14:paraId="00000110"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color w:val="000000"/>
                <w:sz w:val="16"/>
                <w:szCs w:val="16"/>
              </w:rPr>
              <w:t>1.4.</w:t>
            </w:r>
            <w:r>
              <w:rPr>
                <w:rFonts w:ascii="Arial" w:eastAsia="Arial" w:hAnsi="Arial" w:cs="Arial"/>
                <w:sz w:val="16"/>
                <w:szCs w:val="16"/>
              </w:rPr>
              <w:t>5</w:t>
            </w:r>
          </w:p>
        </w:tc>
        <w:tc>
          <w:tcPr>
            <w:tcW w:w="1204" w:type="dxa"/>
            <w:vMerge/>
            <w:shd w:val="clear" w:color="auto" w:fill="FFFFFF"/>
          </w:tcPr>
          <w:p w14:paraId="00000111"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428" w:type="dxa"/>
            <w:vMerge/>
            <w:shd w:val="clear" w:color="auto" w:fill="FFFFFF"/>
            <w:vAlign w:val="center"/>
          </w:tcPr>
          <w:p w14:paraId="00000112"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707" w:type="dxa"/>
            <w:shd w:val="clear" w:color="auto" w:fill="FFFFFF"/>
          </w:tcPr>
          <w:p w14:paraId="00000113"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Asistencia técnica continua a los espacios internacionales para reducir el riesgo climático de los ecosistemas y servicios ecosistémicos en el país.</w:t>
            </w:r>
          </w:p>
        </w:tc>
        <w:tc>
          <w:tcPr>
            <w:tcW w:w="1173" w:type="dxa"/>
            <w:shd w:val="clear" w:color="auto" w:fill="FFFFFF"/>
            <w:vAlign w:val="center"/>
          </w:tcPr>
          <w:p w14:paraId="00000114"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MINAM - DGCCD</w:t>
            </w:r>
          </w:p>
        </w:tc>
        <w:tc>
          <w:tcPr>
            <w:tcW w:w="2155" w:type="dxa"/>
            <w:shd w:val="clear" w:color="auto" w:fill="FFFFFF"/>
            <w:vAlign w:val="center"/>
          </w:tcPr>
          <w:p w14:paraId="00000115"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Espacios internacionales</w:t>
            </w:r>
          </w:p>
        </w:tc>
      </w:tr>
      <w:tr w:rsidR="00977E42" w14:paraId="3236A3B1" w14:textId="77777777">
        <w:trPr>
          <w:trHeight w:val="109"/>
        </w:trPr>
        <w:tc>
          <w:tcPr>
            <w:tcW w:w="827" w:type="dxa"/>
            <w:shd w:val="clear" w:color="auto" w:fill="FFFFFF"/>
          </w:tcPr>
          <w:p w14:paraId="00000116"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color w:val="000000"/>
                <w:sz w:val="16"/>
                <w:szCs w:val="16"/>
              </w:rPr>
              <w:t>1.4.</w:t>
            </w:r>
            <w:r>
              <w:rPr>
                <w:rFonts w:ascii="Arial" w:eastAsia="Arial" w:hAnsi="Arial" w:cs="Arial"/>
                <w:sz w:val="16"/>
                <w:szCs w:val="16"/>
              </w:rPr>
              <w:t>6</w:t>
            </w:r>
          </w:p>
        </w:tc>
        <w:tc>
          <w:tcPr>
            <w:tcW w:w="1204" w:type="dxa"/>
            <w:vMerge/>
            <w:shd w:val="clear" w:color="auto" w:fill="FFFFFF"/>
          </w:tcPr>
          <w:p w14:paraId="00000117"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428" w:type="dxa"/>
            <w:vMerge/>
            <w:shd w:val="clear" w:color="auto" w:fill="FFFFFF"/>
            <w:vAlign w:val="center"/>
          </w:tcPr>
          <w:p w14:paraId="00000118"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707" w:type="dxa"/>
            <w:shd w:val="clear" w:color="auto" w:fill="FFFFFF"/>
          </w:tcPr>
          <w:p w14:paraId="00000119"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Acceso a información agroclimática a productores agrarios que les permita desarrollar mejores prácticas de adaptación frente a los peligros de origen climático</w:t>
            </w:r>
          </w:p>
        </w:tc>
        <w:tc>
          <w:tcPr>
            <w:tcW w:w="1173" w:type="dxa"/>
            <w:shd w:val="clear" w:color="auto" w:fill="FFFFFF"/>
            <w:vAlign w:val="center"/>
          </w:tcPr>
          <w:p w14:paraId="0000011A"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MIDAGRI - DGAAA</w:t>
            </w:r>
          </w:p>
        </w:tc>
        <w:tc>
          <w:tcPr>
            <w:tcW w:w="2155" w:type="dxa"/>
            <w:shd w:val="clear" w:color="auto" w:fill="FFFFFF"/>
            <w:vAlign w:val="center"/>
          </w:tcPr>
          <w:p w14:paraId="0000011B"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Pequeños y medianos productores agrarios en las zonas rurales expuestos a los efectos del cambio climático.</w:t>
            </w:r>
          </w:p>
        </w:tc>
      </w:tr>
      <w:tr w:rsidR="00977E42" w14:paraId="75327D49" w14:textId="77777777">
        <w:trPr>
          <w:trHeight w:val="224"/>
        </w:trPr>
        <w:tc>
          <w:tcPr>
            <w:tcW w:w="827" w:type="dxa"/>
            <w:shd w:val="clear" w:color="auto" w:fill="FFFFFF"/>
          </w:tcPr>
          <w:p w14:paraId="0000011C"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color w:val="000000"/>
                <w:sz w:val="16"/>
                <w:szCs w:val="16"/>
              </w:rPr>
              <w:t>1.4.</w:t>
            </w:r>
            <w:r>
              <w:rPr>
                <w:rFonts w:ascii="Arial" w:eastAsia="Arial" w:hAnsi="Arial" w:cs="Arial"/>
                <w:sz w:val="16"/>
                <w:szCs w:val="16"/>
              </w:rPr>
              <w:t>7</w:t>
            </w:r>
          </w:p>
        </w:tc>
        <w:tc>
          <w:tcPr>
            <w:tcW w:w="1204" w:type="dxa"/>
            <w:vMerge/>
            <w:shd w:val="clear" w:color="auto" w:fill="FFFFFF"/>
          </w:tcPr>
          <w:p w14:paraId="0000011D"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428" w:type="dxa"/>
            <w:vMerge/>
            <w:shd w:val="clear" w:color="auto" w:fill="FFFFFF"/>
            <w:vAlign w:val="center"/>
          </w:tcPr>
          <w:p w14:paraId="0000011E"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707" w:type="dxa"/>
            <w:shd w:val="clear" w:color="auto" w:fill="FFFFFF"/>
          </w:tcPr>
          <w:p w14:paraId="0000011F"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Acceso a información de calidad de suelos oportuno para implementar prácticas de manejo, conservación y recuperación de suelos agrarios en zonas rurales ante los efectos del cambio climático para pequeños y medianos agricultores</w:t>
            </w:r>
          </w:p>
        </w:tc>
        <w:tc>
          <w:tcPr>
            <w:tcW w:w="1173" w:type="dxa"/>
            <w:shd w:val="clear" w:color="auto" w:fill="FFFFFF"/>
            <w:vAlign w:val="center"/>
          </w:tcPr>
          <w:p w14:paraId="00000120"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MIDAGRI - DGAAA</w:t>
            </w:r>
          </w:p>
        </w:tc>
        <w:tc>
          <w:tcPr>
            <w:tcW w:w="2155" w:type="dxa"/>
            <w:shd w:val="clear" w:color="auto" w:fill="FFFFFF"/>
            <w:vAlign w:val="center"/>
          </w:tcPr>
          <w:p w14:paraId="00000121"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Pequeños y medianos productores agrarios en las zonas rurales expuestos a los efectos del cambio climático.</w:t>
            </w:r>
          </w:p>
        </w:tc>
      </w:tr>
      <w:tr w:rsidR="00977E42" w14:paraId="2CFD5E5E" w14:textId="77777777">
        <w:trPr>
          <w:trHeight w:val="190"/>
        </w:trPr>
        <w:tc>
          <w:tcPr>
            <w:tcW w:w="827" w:type="dxa"/>
            <w:shd w:val="clear" w:color="auto" w:fill="FFFFFF"/>
          </w:tcPr>
          <w:p w14:paraId="00000122"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color w:val="000000"/>
                <w:sz w:val="16"/>
                <w:szCs w:val="16"/>
              </w:rPr>
              <w:t>1.4.</w:t>
            </w:r>
            <w:r>
              <w:rPr>
                <w:rFonts w:ascii="Arial" w:eastAsia="Arial" w:hAnsi="Arial" w:cs="Arial"/>
                <w:sz w:val="16"/>
                <w:szCs w:val="16"/>
              </w:rPr>
              <w:t>8</w:t>
            </w:r>
          </w:p>
        </w:tc>
        <w:tc>
          <w:tcPr>
            <w:tcW w:w="1204" w:type="dxa"/>
            <w:vMerge/>
            <w:shd w:val="clear" w:color="auto" w:fill="FFFFFF"/>
          </w:tcPr>
          <w:p w14:paraId="00000123"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428" w:type="dxa"/>
            <w:vMerge/>
            <w:shd w:val="clear" w:color="auto" w:fill="FFFFFF"/>
            <w:vAlign w:val="center"/>
          </w:tcPr>
          <w:p w14:paraId="00000124"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707" w:type="dxa"/>
            <w:shd w:val="clear" w:color="auto" w:fill="FFFFFF"/>
          </w:tcPr>
          <w:p w14:paraId="00000125"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Desarrollo de capacidades en Manejo Forestal Comunitario frente al Cambio Climático con enfoque territorial y comunitario dirigido a Autoridades Regionales Forestales y de Fauna Silvestre y gobiernos Locales.</w:t>
            </w:r>
          </w:p>
        </w:tc>
        <w:tc>
          <w:tcPr>
            <w:tcW w:w="1173" w:type="dxa"/>
            <w:shd w:val="clear" w:color="auto" w:fill="FFFFFF"/>
            <w:vAlign w:val="center"/>
          </w:tcPr>
          <w:p w14:paraId="00000126"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SERFOR</w:t>
            </w:r>
          </w:p>
        </w:tc>
        <w:tc>
          <w:tcPr>
            <w:tcW w:w="2155" w:type="dxa"/>
            <w:shd w:val="clear" w:color="auto" w:fill="FFFFFF"/>
            <w:vAlign w:val="center"/>
          </w:tcPr>
          <w:p w14:paraId="00000127"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Autoridades Regionales Forestales y de Fauna Silvestre y gobiernos Locales</w:t>
            </w:r>
          </w:p>
        </w:tc>
      </w:tr>
      <w:tr w:rsidR="00977E42" w14:paraId="0F1A17F0" w14:textId="77777777">
        <w:trPr>
          <w:trHeight w:val="832"/>
        </w:trPr>
        <w:tc>
          <w:tcPr>
            <w:tcW w:w="827" w:type="dxa"/>
            <w:shd w:val="clear" w:color="auto" w:fill="FFFFFF"/>
          </w:tcPr>
          <w:p w14:paraId="00000128"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color w:val="000000"/>
                <w:sz w:val="16"/>
                <w:szCs w:val="16"/>
              </w:rPr>
              <w:t>1.5.1</w:t>
            </w:r>
          </w:p>
        </w:tc>
        <w:tc>
          <w:tcPr>
            <w:tcW w:w="1204" w:type="dxa"/>
            <w:vMerge/>
            <w:shd w:val="clear" w:color="auto" w:fill="FFFFFF"/>
          </w:tcPr>
          <w:p w14:paraId="00000129"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428" w:type="dxa"/>
            <w:vMerge w:val="restart"/>
            <w:shd w:val="clear" w:color="auto" w:fill="FFFFFF"/>
            <w:vAlign w:val="center"/>
          </w:tcPr>
          <w:p w14:paraId="0000012A"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 xml:space="preserve">L5. Fortalecer acciones para optimizar el uso del recurso del </w:t>
            </w:r>
            <w:r>
              <w:rPr>
                <w:rFonts w:ascii="Arial" w:eastAsia="Arial" w:hAnsi="Arial" w:cs="Arial"/>
                <w:color w:val="000000"/>
                <w:sz w:val="16"/>
                <w:szCs w:val="16"/>
              </w:rPr>
              <w:lastRenderedPageBreak/>
              <w:t>agua, en cuencas hidrográficas vulnerables al cambio climático.</w:t>
            </w:r>
          </w:p>
        </w:tc>
        <w:tc>
          <w:tcPr>
            <w:tcW w:w="1707" w:type="dxa"/>
            <w:shd w:val="clear" w:color="auto" w:fill="FFFFFF"/>
          </w:tcPr>
          <w:p w14:paraId="0000012B"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lastRenderedPageBreak/>
              <w:t xml:space="preserve">Atención de solicitud de inscripción en el Registro Único de MERESE oportuna </w:t>
            </w:r>
            <w:r>
              <w:rPr>
                <w:rFonts w:ascii="Arial" w:eastAsia="Arial" w:hAnsi="Arial" w:cs="Arial"/>
                <w:color w:val="000000"/>
                <w:sz w:val="16"/>
                <w:szCs w:val="16"/>
              </w:rPr>
              <w:lastRenderedPageBreak/>
              <w:t>para los contribuyentes y retribuyentes que tienen acuerdos de MERESE resilientes al cambio climático</w:t>
            </w:r>
          </w:p>
        </w:tc>
        <w:tc>
          <w:tcPr>
            <w:tcW w:w="1173" w:type="dxa"/>
            <w:shd w:val="clear" w:color="auto" w:fill="FFFFFF"/>
            <w:vAlign w:val="center"/>
          </w:tcPr>
          <w:p w14:paraId="0000012C"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lastRenderedPageBreak/>
              <w:t>MINAM-DGEFA</w:t>
            </w:r>
          </w:p>
        </w:tc>
        <w:tc>
          <w:tcPr>
            <w:tcW w:w="2155" w:type="dxa"/>
            <w:shd w:val="clear" w:color="auto" w:fill="FFFFFF"/>
            <w:vAlign w:val="center"/>
          </w:tcPr>
          <w:p w14:paraId="0000012D"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 xml:space="preserve">Contribuyentes y/o retribuyentes por el servicio ecosistémico con acuerdos de MERESE en </w:t>
            </w:r>
            <w:r>
              <w:rPr>
                <w:rFonts w:ascii="Arial" w:eastAsia="Arial" w:hAnsi="Arial" w:cs="Arial"/>
                <w:color w:val="000000"/>
                <w:sz w:val="16"/>
                <w:szCs w:val="16"/>
              </w:rPr>
              <w:lastRenderedPageBreak/>
              <w:t>implementación que están interesados en inscribir su acuerdo en el Registro Único de MERESE.</w:t>
            </w:r>
          </w:p>
        </w:tc>
      </w:tr>
      <w:tr w:rsidR="00977E42" w14:paraId="77151937" w14:textId="77777777">
        <w:trPr>
          <w:trHeight w:val="132"/>
        </w:trPr>
        <w:tc>
          <w:tcPr>
            <w:tcW w:w="827" w:type="dxa"/>
            <w:shd w:val="clear" w:color="auto" w:fill="FFFFFF"/>
          </w:tcPr>
          <w:p w14:paraId="0000012E"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color w:val="000000"/>
                <w:sz w:val="16"/>
                <w:szCs w:val="16"/>
              </w:rPr>
              <w:lastRenderedPageBreak/>
              <w:t>1.5.2</w:t>
            </w:r>
          </w:p>
        </w:tc>
        <w:tc>
          <w:tcPr>
            <w:tcW w:w="1204" w:type="dxa"/>
            <w:vMerge/>
            <w:shd w:val="clear" w:color="auto" w:fill="FFFFFF"/>
          </w:tcPr>
          <w:p w14:paraId="0000012F"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428" w:type="dxa"/>
            <w:vMerge/>
            <w:shd w:val="clear" w:color="auto" w:fill="FFFFFF"/>
            <w:vAlign w:val="center"/>
          </w:tcPr>
          <w:p w14:paraId="00000130"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707" w:type="dxa"/>
            <w:shd w:val="clear" w:color="auto" w:fill="FFFFFF"/>
          </w:tcPr>
          <w:p w14:paraId="00000131"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Asistencia en la elaboración de los planes de gestión de recursos hídricos en cuenca, de manera oportuna para los integrantes de los consejos de recursos hídricos de cuenca.</w:t>
            </w:r>
          </w:p>
        </w:tc>
        <w:tc>
          <w:tcPr>
            <w:tcW w:w="1173" w:type="dxa"/>
            <w:shd w:val="clear" w:color="auto" w:fill="FFFFFF"/>
            <w:vAlign w:val="center"/>
          </w:tcPr>
          <w:p w14:paraId="00000132"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ANA</w:t>
            </w:r>
          </w:p>
        </w:tc>
        <w:tc>
          <w:tcPr>
            <w:tcW w:w="2155" w:type="dxa"/>
            <w:shd w:val="clear" w:color="auto" w:fill="FFFFFF"/>
            <w:vAlign w:val="center"/>
          </w:tcPr>
          <w:p w14:paraId="00000133"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Integrantes de los consejos de recursos hídricos de cuenca.</w:t>
            </w:r>
          </w:p>
        </w:tc>
      </w:tr>
      <w:tr w:rsidR="00977E42" w14:paraId="7F755AAC" w14:textId="77777777">
        <w:trPr>
          <w:trHeight w:val="251"/>
        </w:trPr>
        <w:tc>
          <w:tcPr>
            <w:tcW w:w="827" w:type="dxa"/>
            <w:shd w:val="clear" w:color="auto" w:fill="FFFFFF"/>
          </w:tcPr>
          <w:p w14:paraId="00000134"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color w:val="000000"/>
                <w:sz w:val="16"/>
                <w:szCs w:val="16"/>
              </w:rPr>
              <w:t>1.5.3</w:t>
            </w:r>
          </w:p>
        </w:tc>
        <w:tc>
          <w:tcPr>
            <w:tcW w:w="1204" w:type="dxa"/>
            <w:vMerge/>
            <w:shd w:val="clear" w:color="auto" w:fill="FFFFFF"/>
          </w:tcPr>
          <w:p w14:paraId="00000135"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428" w:type="dxa"/>
            <w:vMerge/>
            <w:shd w:val="clear" w:color="auto" w:fill="FFFFFF"/>
            <w:vAlign w:val="center"/>
          </w:tcPr>
          <w:p w14:paraId="00000136"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707" w:type="dxa"/>
            <w:shd w:val="clear" w:color="auto" w:fill="FFFFFF"/>
          </w:tcPr>
          <w:p w14:paraId="00000137"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Servicio de información sobre la calidad de los recursos hídricos accesible para los usuarios de agua</w:t>
            </w:r>
          </w:p>
        </w:tc>
        <w:tc>
          <w:tcPr>
            <w:tcW w:w="1173" w:type="dxa"/>
            <w:shd w:val="clear" w:color="auto" w:fill="FFFFFF"/>
            <w:vAlign w:val="center"/>
          </w:tcPr>
          <w:p w14:paraId="00000138"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ANA</w:t>
            </w:r>
          </w:p>
        </w:tc>
        <w:tc>
          <w:tcPr>
            <w:tcW w:w="2155" w:type="dxa"/>
            <w:shd w:val="clear" w:color="auto" w:fill="FFFFFF"/>
            <w:vAlign w:val="center"/>
          </w:tcPr>
          <w:p w14:paraId="00000139"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Usuarios de agua</w:t>
            </w:r>
          </w:p>
        </w:tc>
      </w:tr>
      <w:tr w:rsidR="00977E42" w14:paraId="542476E3" w14:textId="77777777">
        <w:trPr>
          <w:trHeight w:val="109"/>
        </w:trPr>
        <w:tc>
          <w:tcPr>
            <w:tcW w:w="827" w:type="dxa"/>
            <w:shd w:val="clear" w:color="auto" w:fill="FFFFFF"/>
          </w:tcPr>
          <w:p w14:paraId="0000013A"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color w:val="000000"/>
                <w:sz w:val="16"/>
                <w:szCs w:val="16"/>
              </w:rPr>
              <w:t>1.5.4</w:t>
            </w:r>
          </w:p>
        </w:tc>
        <w:tc>
          <w:tcPr>
            <w:tcW w:w="1204" w:type="dxa"/>
            <w:vMerge/>
            <w:shd w:val="clear" w:color="auto" w:fill="FFFFFF"/>
          </w:tcPr>
          <w:p w14:paraId="0000013B"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428" w:type="dxa"/>
            <w:vMerge/>
            <w:shd w:val="clear" w:color="auto" w:fill="FFFFFF"/>
            <w:vAlign w:val="center"/>
          </w:tcPr>
          <w:p w14:paraId="0000013C"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707" w:type="dxa"/>
            <w:shd w:val="clear" w:color="auto" w:fill="FFFFFF"/>
          </w:tcPr>
          <w:p w14:paraId="0000013D"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Servicio de información sobre los caudales ecológicos accesible para los usuarios de agua.</w:t>
            </w:r>
          </w:p>
        </w:tc>
        <w:tc>
          <w:tcPr>
            <w:tcW w:w="1173" w:type="dxa"/>
            <w:shd w:val="clear" w:color="auto" w:fill="FFFFFF"/>
            <w:vAlign w:val="center"/>
          </w:tcPr>
          <w:p w14:paraId="0000013E"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ANA</w:t>
            </w:r>
          </w:p>
        </w:tc>
        <w:tc>
          <w:tcPr>
            <w:tcW w:w="2155" w:type="dxa"/>
            <w:shd w:val="clear" w:color="auto" w:fill="FFFFFF"/>
            <w:vAlign w:val="center"/>
          </w:tcPr>
          <w:p w14:paraId="0000013F"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Usuarios de agua</w:t>
            </w:r>
          </w:p>
        </w:tc>
      </w:tr>
      <w:tr w:rsidR="00977E42" w14:paraId="15F1CCCA" w14:textId="77777777">
        <w:trPr>
          <w:trHeight w:val="546"/>
        </w:trPr>
        <w:tc>
          <w:tcPr>
            <w:tcW w:w="827" w:type="dxa"/>
            <w:shd w:val="clear" w:color="auto" w:fill="FFFFFF"/>
          </w:tcPr>
          <w:p w14:paraId="00000140"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color w:val="000000"/>
                <w:sz w:val="16"/>
                <w:szCs w:val="16"/>
              </w:rPr>
              <w:t>1.6.1</w:t>
            </w:r>
          </w:p>
        </w:tc>
        <w:tc>
          <w:tcPr>
            <w:tcW w:w="1204" w:type="dxa"/>
            <w:vMerge/>
            <w:shd w:val="clear" w:color="auto" w:fill="FFFFFF"/>
          </w:tcPr>
          <w:p w14:paraId="00000141"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428" w:type="dxa"/>
            <w:shd w:val="clear" w:color="auto" w:fill="FFFFFF"/>
            <w:vAlign w:val="center"/>
          </w:tcPr>
          <w:p w14:paraId="00000142"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L6. Implementar estrategias de diversificación productiva, desarrollo tecnológico e innovación para reducir los riesgos del cambio climático en la cadena de valor de los sectores económicos del país.</w:t>
            </w:r>
          </w:p>
        </w:tc>
        <w:tc>
          <w:tcPr>
            <w:tcW w:w="1707" w:type="dxa"/>
            <w:shd w:val="clear" w:color="auto" w:fill="FFFFFF"/>
          </w:tcPr>
          <w:p w14:paraId="00000143"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Cofinanciamiento para la reconversión productiva agropecuaria para afrontar los efectos del cambio climático brindados de manera oportuna a los productores/as agrarios/as.</w:t>
            </w:r>
          </w:p>
        </w:tc>
        <w:tc>
          <w:tcPr>
            <w:tcW w:w="1173" w:type="dxa"/>
            <w:shd w:val="clear" w:color="auto" w:fill="FFFFFF"/>
            <w:vAlign w:val="center"/>
          </w:tcPr>
          <w:p w14:paraId="00000144"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AGROIDEAS</w:t>
            </w:r>
          </w:p>
        </w:tc>
        <w:tc>
          <w:tcPr>
            <w:tcW w:w="2155" w:type="dxa"/>
            <w:shd w:val="clear" w:color="auto" w:fill="FFFFFF"/>
            <w:vAlign w:val="center"/>
          </w:tcPr>
          <w:p w14:paraId="00000145"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Productores/as agrarios/as</w:t>
            </w:r>
          </w:p>
        </w:tc>
      </w:tr>
      <w:tr w:rsidR="00977E42" w14:paraId="784A318E" w14:textId="77777777">
        <w:trPr>
          <w:trHeight w:val="850"/>
        </w:trPr>
        <w:tc>
          <w:tcPr>
            <w:tcW w:w="827" w:type="dxa"/>
            <w:shd w:val="clear" w:color="auto" w:fill="FFFFFF"/>
          </w:tcPr>
          <w:p w14:paraId="00000146"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color w:val="000000"/>
                <w:sz w:val="16"/>
                <w:szCs w:val="16"/>
              </w:rPr>
              <w:t>1.7.1</w:t>
            </w:r>
          </w:p>
        </w:tc>
        <w:tc>
          <w:tcPr>
            <w:tcW w:w="1204" w:type="dxa"/>
            <w:vMerge/>
            <w:shd w:val="clear" w:color="auto" w:fill="FFFFFF"/>
          </w:tcPr>
          <w:p w14:paraId="00000147"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428" w:type="dxa"/>
            <w:vMerge w:val="restart"/>
            <w:shd w:val="clear" w:color="auto" w:fill="FFFFFF"/>
            <w:vAlign w:val="center"/>
          </w:tcPr>
          <w:p w14:paraId="00000148"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L7. Desarrollar bienes, servicios e infraestructuras resilientes que aseguren su funcionalidad ante los efectos del cambio climático en los sectores económicos y sociales del país.</w:t>
            </w:r>
          </w:p>
        </w:tc>
        <w:tc>
          <w:tcPr>
            <w:tcW w:w="1707" w:type="dxa"/>
            <w:shd w:val="clear" w:color="auto" w:fill="FFFFFF"/>
          </w:tcPr>
          <w:p w14:paraId="00000149"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Asistencia técnica para la implementación de la gestión integral del cambio climático en los establecimientos de salud de manera continua dirigido a las oficinas responsables de la infraestructura y el equipamiento de los establecimientos de salud a nivel regional y local</w:t>
            </w:r>
          </w:p>
        </w:tc>
        <w:tc>
          <w:tcPr>
            <w:tcW w:w="1173" w:type="dxa"/>
            <w:shd w:val="clear" w:color="auto" w:fill="FFFFFF"/>
            <w:vAlign w:val="center"/>
          </w:tcPr>
          <w:p w14:paraId="0000014A"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MINSA</w:t>
            </w:r>
          </w:p>
        </w:tc>
        <w:tc>
          <w:tcPr>
            <w:tcW w:w="2155" w:type="dxa"/>
            <w:shd w:val="clear" w:color="auto" w:fill="FFFFFF"/>
            <w:vAlign w:val="center"/>
          </w:tcPr>
          <w:p w14:paraId="0000014B"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Oficinas responsables de infraestructura y equipamiento de los establecimientos de salud o el que haga sus veces en las DIRESA/GERESA/DIRIS.</w:t>
            </w:r>
          </w:p>
        </w:tc>
      </w:tr>
      <w:tr w:rsidR="00977E42" w14:paraId="515BFC10" w14:textId="77777777">
        <w:trPr>
          <w:trHeight w:val="523"/>
        </w:trPr>
        <w:tc>
          <w:tcPr>
            <w:tcW w:w="827" w:type="dxa"/>
            <w:shd w:val="clear" w:color="auto" w:fill="FFFFFF"/>
          </w:tcPr>
          <w:p w14:paraId="0000014C"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color w:val="000000"/>
                <w:sz w:val="16"/>
                <w:szCs w:val="16"/>
              </w:rPr>
              <w:t>1.7.2</w:t>
            </w:r>
          </w:p>
        </w:tc>
        <w:tc>
          <w:tcPr>
            <w:tcW w:w="1204" w:type="dxa"/>
            <w:vMerge/>
            <w:shd w:val="clear" w:color="auto" w:fill="FFFFFF"/>
          </w:tcPr>
          <w:p w14:paraId="0000014D"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428" w:type="dxa"/>
            <w:vMerge/>
            <w:shd w:val="clear" w:color="auto" w:fill="FFFFFF"/>
            <w:vAlign w:val="center"/>
          </w:tcPr>
          <w:p w14:paraId="0000014E"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707" w:type="dxa"/>
            <w:shd w:val="clear" w:color="auto" w:fill="FFFFFF"/>
          </w:tcPr>
          <w:p w14:paraId="0000014F"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Fortalecimiento de capacidades para la planificación y seguimiento de medidas de prevención y reducción de impactos al cambio climático, brindado con oportunidad para las empresas prestadoras de servicio de saneamiento</w:t>
            </w:r>
          </w:p>
        </w:tc>
        <w:tc>
          <w:tcPr>
            <w:tcW w:w="1173" w:type="dxa"/>
            <w:shd w:val="clear" w:color="auto" w:fill="FFFFFF"/>
            <w:vAlign w:val="center"/>
          </w:tcPr>
          <w:p w14:paraId="00000150"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MVCS</w:t>
            </w:r>
          </w:p>
        </w:tc>
        <w:tc>
          <w:tcPr>
            <w:tcW w:w="2155" w:type="dxa"/>
            <w:shd w:val="clear" w:color="auto" w:fill="FFFFFF"/>
            <w:vAlign w:val="center"/>
          </w:tcPr>
          <w:p w14:paraId="00000151"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Empresas prestadoras de servicios de saneamiento</w:t>
            </w:r>
          </w:p>
        </w:tc>
      </w:tr>
      <w:tr w:rsidR="00977E42" w14:paraId="50E1C5CE" w14:textId="77777777">
        <w:trPr>
          <w:trHeight w:val="419"/>
        </w:trPr>
        <w:tc>
          <w:tcPr>
            <w:tcW w:w="827" w:type="dxa"/>
            <w:shd w:val="clear" w:color="auto" w:fill="FFFFFF"/>
          </w:tcPr>
          <w:p w14:paraId="00000152"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color w:val="000000"/>
                <w:sz w:val="16"/>
                <w:szCs w:val="16"/>
              </w:rPr>
              <w:t>1.7.3</w:t>
            </w:r>
          </w:p>
        </w:tc>
        <w:tc>
          <w:tcPr>
            <w:tcW w:w="1204" w:type="dxa"/>
            <w:vMerge/>
            <w:shd w:val="clear" w:color="auto" w:fill="FFFFFF"/>
          </w:tcPr>
          <w:p w14:paraId="00000153"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428" w:type="dxa"/>
            <w:vMerge/>
            <w:shd w:val="clear" w:color="auto" w:fill="FFFFFF"/>
            <w:vAlign w:val="center"/>
          </w:tcPr>
          <w:p w14:paraId="00000154"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707" w:type="dxa"/>
            <w:shd w:val="clear" w:color="auto" w:fill="FFFFFF"/>
          </w:tcPr>
          <w:p w14:paraId="00000155"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 xml:space="preserve">Asistencia técnica para el diseño de </w:t>
            </w:r>
            <w:r>
              <w:rPr>
                <w:rFonts w:ascii="Arial" w:eastAsia="Arial" w:hAnsi="Arial" w:cs="Arial"/>
                <w:color w:val="000000"/>
                <w:sz w:val="16"/>
                <w:szCs w:val="16"/>
              </w:rPr>
              <w:lastRenderedPageBreak/>
              <w:t>medidas de adaptación al cambio climático, brindada de manera oportuna para las empresas prestadoras de servicios de saneamiento.</w:t>
            </w:r>
          </w:p>
        </w:tc>
        <w:tc>
          <w:tcPr>
            <w:tcW w:w="1173" w:type="dxa"/>
            <w:shd w:val="clear" w:color="auto" w:fill="FFFFFF"/>
            <w:vAlign w:val="center"/>
          </w:tcPr>
          <w:p w14:paraId="00000156"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lastRenderedPageBreak/>
              <w:t>SUNASS</w:t>
            </w:r>
          </w:p>
        </w:tc>
        <w:tc>
          <w:tcPr>
            <w:tcW w:w="2155" w:type="dxa"/>
            <w:shd w:val="clear" w:color="auto" w:fill="FFFFFF"/>
            <w:vAlign w:val="center"/>
          </w:tcPr>
          <w:p w14:paraId="00000157"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Empresas prestadoras de servicios de saneamiento</w:t>
            </w:r>
          </w:p>
        </w:tc>
      </w:tr>
      <w:tr w:rsidR="00977E42" w14:paraId="006E616E" w14:textId="77777777">
        <w:trPr>
          <w:trHeight w:val="974"/>
        </w:trPr>
        <w:tc>
          <w:tcPr>
            <w:tcW w:w="827" w:type="dxa"/>
            <w:shd w:val="clear" w:color="auto" w:fill="FFFFFF"/>
          </w:tcPr>
          <w:p w14:paraId="00000158"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color w:val="000000"/>
                <w:sz w:val="16"/>
                <w:szCs w:val="16"/>
              </w:rPr>
              <w:t>1.7.4</w:t>
            </w:r>
          </w:p>
        </w:tc>
        <w:tc>
          <w:tcPr>
            <w:tcW w:w="1204" w:type="dxa"/>
            <w:vMerge/>
            <w:shd w:val="clear" w:color="auto" w:fill="FFFFFF"/>
          </w:tcPr>
          <w:p w14:paraId="00000159"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428" w:type="dxa"/>
            <w:vMerge/>
            <w:shd w:val="clear" w:color="auto" w:fill="FFFFFF"/>
            <w:vAlign w:val="center"/>
          </w:tcPr>
          <w:p w14:paraId="0000015A"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707" w:type="dxa"/>
            <w:shd w:val="clear" w:color="auto" w:fill="FFFFFF"/>
          </w:tcPr>
          <w:p w14:paraId="0000015B"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sz w:val="16"/>
                <w:szCs w:val="16"/>
              </w:rPr>
              <w:t>Asistencia técnica oportuna para los actores turísticos públicos y privados a fin de fortalecer sus capacidades para aumentar el nivel de resiliencia ante los efectos del cambio climático de los destinos y productos turísticos priorizados, considerando los enfoques transversales, y el ámbito de los destinos priorizados y los recursos turísticos inventariados en el Ministerio de Comercio Exterior y Turismo.</w:t>
            </w:r>
          </w:p>
        </w:tc>
        <w:tc>
          <w:tcPr>
            <w:tcW w:w="1173" w:type="dxa"/>
            <w:shd w:val="clear" w:color="auto" w:fill="FFFFFF"/>
            <w:vAlign w:val="center"/>
          </w:tcPr>
          <w:p w14:paraId="0000015C"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MINCETUR</w:t>
            </w:r>
          </w:p>
        </w:tc>
        <w:tc>
          <w:tcPr>
            <w:tcW w:w="2155" w:type="dxa"/>
            <w:shd w:val="clear" w:color="auto" w:fill="FFFFFF"/>
            <w:vAlign w:val="center"/>
          </w:tcPr>
          <w:p w14:paraId="0000015D"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Actores turísticos</w:t>
            </w:r>
          </w:p>
        </w:tc>
      </w:tr>
      <w:tr w:rsidR="00977E42" w14:paraId="259C7A86" w14:textId="77777777">
        <w:trPr>
          <w:trHeight w:val="589"/>
        </w:trPr>
        <w:tc>
          <w:tcPr>
            <w:tcW w:w="827" w:type="dxa"/>
            <w:shd w:val="clear" w:color="auto" w:fill="FFFFFF"/>
          </w:tcPr>
          <w:p w14:paraId="0000015E"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color w:val="000000"/>
                <w:sz w:val="16"/>
                <w:szCs w:val="16"/>
              </w:rPr>
              <w:t>1.7.5</w:t>
            </w:r>
          </w:p>
        </w:tc>
        <w:tc>
          <w:tcPr>
            <w:tcW w:w="1204" w:type="dxa"/>
            <w:vMerge/>
            <w:shd w:val="clear" w:color="auto" w:fill="FFFFFF"/>
          </w:tcPr>
          <w:p w14:paraId="0000015F"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428" w:type="dxa"/>
            <w:vMerge/>
            <w:shd w:val="clear" w:color="auto" w:fill="FFFFFF"/>
            <w:vAlign w:val="center"/>
          </w:tcPr>
          <w:p w14:paraId="00000160"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707" w:type="dxa"/>
            <w:shd w:val="clear" w:color="auto" w:fill="FFFFFF"/>
          </w:tcPr>
          <w:p w14:paraId="00000161"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Fortalecimiento de capacidades satisfactorio y fiable de los órganos técnicos competentes en el diseño de infraestructura de transporte resiliente ante los efectos del cambio climático</w:t>
            </w:r>
          </w:p>
        </w:tc>
        <w:tc>
          <w:tcPr>
            <w:tcW w:w="1173" w:type="dxa"/>
            <w:shd w:val="clear" w:color="auto" w:fill="FFFFFF"/>
            <w:vAlign w:val="center"/>
          </w:tcPr>
          <w:p w14:paraId="00000162"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MTC-DGAAM</w:t>
            </w:r>
          </w:p>
        </w:tc>
        <w:tc>
          <w:tcPr>
            <w:tcW w:w="2155" w:type="dxa"/>
            <w:shd w:val="clear" w:color="auto" w:fill="FFFFFF"/>
            <w:vAlign w:val="center"/>
          </w:tcPr>
          <w:p w14:paraId="00000163"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Órganos técnicos competentes para el diseño de infraestructura del sector transporte</w:t>
            </w:r>
          </w:p>
        </w:tc>
      </w:tr>
      <w:tr w:rsidR="00977E42" w14:paraId="7F153E0B" w14:textId="77777777">
        <w:trPr>
          <w:trHeight w:val="151"/>
        </w:trPr>
        <w:tc>
          <w:tcPr>
            <w:tcW w:w="827" w:type="dxa"/>
            <w:shd w:val="clear" w:color="auto" w:fill="FFFFFF"/>
          </w:tcPr>
          <w:p w14:paraId="00000164"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3.8.1</w:t>
            </w:r>
          </w:p>
        </w:tc>
        <w:tc>
          <w:tcPr>
            <w:tcW w:w="1204" w:type="dxa"/>
            <w:vMerge w:val="restart"/>
            <w:shd w:val="clear" w:color="auto" w:fill="FFFFFF"/>
          </w:tcPr>
          <w:p w14:paraId="00000165"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OP3: Reducir las emisiones de efecto invernadero (GEI) en el transporte a nivel nacional.</w:t>
            </w:r>
          </w:p>
          <w:p w14:paraId="00000166"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 </w:t>
            </w:r>
          </w:p>
          <w:p w14:paraId="00000167" w14:textId="77777777" w:rsidR="00977E42" w:rsidRDefault="00977E42">
            <w:pPr>
              <w:spacing w:after="0" w:line="240" w:lineRule="auto"/>
              <w:jc w:val="center"/>
              <w:rPr>
                <w:rFonts w:ascii="Arial" w:eastAsia="Arial" w:hAnsi="Arial" w:cs="Arial"/>
                <w:sz w:val="16"/>
                <w:szCs w:val="16"/>
              </w:rPr>
            </w:pPr>
          </w:p>
          <w:p w14:paraId="00000168" w14:textId="77777777" w:rsidR="00977E42" w:rsidRDefault="00977E42">
            <w:pPr>
              <w:spacing w:after="0" w:line="240" w:lineRule="auto"/>
              <w:jc w:val="center"/>
              <w:rPr>
                <w:rFonts w:ascii="Arial" w:eastAsia="Arial" w:hAnsi="Arial" w:cs="Arial"/>
                <w:sz w:val="16"/>
                <w:szCs w:val="16"/>
              </w:rPr>
            </w:pPr>
          </w:p>
          <w:p w14:paraId="00000169" w14:textId="77777777" w:rsidR="00977E42" w:rsidRDefault="00977E42">
            <w:pPr>
              <w:spacing w:after="0" w:line="240" w:lineRule="auto"/>
              <w:jc w:val="center"/>
              <w:rPr>
                <w:rFonts w:ascii="Arial" w:eastAsia="Arial" w:hAnsi="Arial" w:cs="Arial"/>
                <w:sz w:val="16"/>
                <w:szCs w:val="16"/>
              </w:rPr>
            </w:pPr>
          </w:p>
          <w:p w14:paraId="0000016A" w14:textId="77777777" w:rsidR="00977E42" w:rsidRDefault="00977E42">
            <w:pPr>
              <w:spacing w:after="0" w:line="240" w:lineRule="auto"/>
              <w:jc w:val="center"/>
              <w:rPr>
                <w:rFonts w:ascii="Arial" w:eastAsia="Arial" w:hAnsi="Arial" w:cs="Arial"/>
                <w:sz w:val="16"/>
                <w:szCs w:val="16"/>
              </w:rPr>
            </w:pPr>
          </w:p>
          <w:p w14:paraId="0000016B" w14:textId="77777777" w:rsidR="00977E42" w:rsidRDefault="00977E42">
            <w:pPr>
              <w:spacing w:after="0" w:line="240" w:lineRule="auto"/>
              <w:jc w:val="center"/>
              <w:rPr>
                <w:rFonts w:ascii="Arial" w:eastAsia="Arial" w:hAnsi="Arial" w:cs="Arial"/>
                <w:sz w:val="16"/>
                <w:szCs w:val="16"/>
              </w:rPr>
            </w:pPr>
          </w:p>
          <w:p w14:paraId="0000016C" w14:textId="77777777" w:rsidR="00977E42" w:rsidRDefault="00977E42">
            <w:pPr>
              <w:spacing w:after="0" w:line="240" w:lineRule="auto"/>
              <w:jc w:val="center"/>
              <w:rPr>
                <w:rFonts w:ascii="Arial" w:eastAsia="Arial" w:hAnsi="Arial" w:cs="Arial"/>
                <w:sz w:val="16"/>
                <w:szCs w:val="16"/>
              </w:rPr>
            </w:pPr>
          </w:p>
          <w:p w14:paraId="0000016D" w14:textId="77777777" w:rsidR="00977E42" w:rsidRDefault="00000000">
            <w:pPr>
              <w:spacing w:after="0" w:line="240" w:lineRule="auto"/>
              <w:jc w:val="center"/>
              <w:rPr>
                <w:rFonts w:ascii="Arial" w:eastAsia="Arial" w:hAnsi="Arial" w:cs="Arial"/>
                <w:sz w:val="16"/>
                <w:szCs w:val="16"/>
              </w:rPr>
            </w:pPr>
            <w:r>
              <w:rPr>
                <w:rFonts w:ascii="Arial" w:eastAsia="Arial" w:hAnsi="Arial" w:cs="Arial"/>
                <w:sz w:val="16"/>
                <w:szCs w:val="16"/>
              </w:rPr>
              <w:t xml:space="preserve">OP4: Reducir las emisiones de GEI por uso de la tierra, cambio de uso de la tierra y silvicultura. </w:t>
            </w:r>
          </w:p>
        </w:tc>
        <w:tc>
          <w:tcPr>
            <w:tcW w:w="1428" w:type="dxa"/>
            <w:vMerge w:val="restart"/>
            <w:shd w:val="clear" w:color="auto" w:fill="FFFFFF"/>
            <w:vAlign w:val="center"/>
          </w:tcPr>
          <w:p w14:paraId="0000016E"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L8: Implementar estrategias de transporte terrestre y ferroviario sostenibles a nivel nacional</w:t>
            </w:r>
          </w:p>
        </w:tc>
        <w:tc>
          <w:tcPr>
            <w:tcW w:w="1707" w:type="dxa"/>
            <w:shd w:val="clear" w:color="auto" w:fill="FFFFFF"/>
          </w:tcPr>
          <w:p w14:paraId="0000016F"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Asistencia técnica para el ahorro de combustible continua para conductores de transporte terrestre de carga</w:t>
            </w:r>
          </w:p>
        </w:tc>
        <w:tc>
          <w:tcPr>
            <w:tcW w:w="1173" w:type="dxa"/>
            <w:shd w:val="clear" w:color="auto" w:fill="FFFFFF"/>
            <w:vAlign w:val="center"/>
          </w:tcPr>
          <w:p w14:paraId="00000170"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MTC-DGAAM</w:t>
            </w:r>
          </w:p>
        </w:tc>
        <w:tc>
          <w:tcPr>
            <w:tcW w:w="2155" w:type="dxa"/>
            <w:shd w:val="clear" w:color="auto" w:fill="FFFFFF"/>
            <w:vAlign w:val="center"/>
          </w:tcPr>
          <w:p w14:paraId="00000171"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Conductores de transporte terrestre de carga a nivel nacional</w:t>
            </w:r>
          </w:p>
        </w:tc>
      </w:tr>
      <w:tr w:rsidR="00977E42" w14:paraId="6CFA2FC1" w14:textId="77777777">
        <w:trPr>
          <w:trHeight w:val="412"/>
        </w:trPr>
        <w:tc>
          <w:tcPr>
            <w:tcW w:w="827" w:type="dxa"/>
          </w:tcPr>
          <w:p w14:paraId="00000172"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3.8.2</w:t>
            </w:r>
          </w:p>
        </w:tc>
        <w:tc>
          <w:tcPr>
            <w:tcW w:w="1204" w:type="dxa"/>
            <w:vMerge/>
            <w:shd w:val="clear" w:color="auto" w:fill="FFFFFF"/>
          </w:tcPr>
          <w:p w14:paraId="00000173"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428" w:type="dxa"/>
            <w:vMerge/>
            <w:shd w:val="clear" w:color="auto" w:fill="FFFFFF"/>
            <w:vAlign w:val="center"/>
          </w:tcPr>
          <w:p w14:paraId="00000174"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707" w:type="dxa"/>
            <w:shd w:val="clear" w:color="auto" w:fill="FFFFFF"/>
          </w:tcPr>
          <w:p w14:paraId="00000175"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Emisión de opinión técnica oportuna de programas de chatarreo de entidades promotoras de transporte terrestre de carga</w:t>
            </w:r>
          </w:p>
        </w:tc>
        <w:tc>
          <w:tcPr>
            <w:tcW w:w="1173" w:type="dxa"/>
            <w:shd w:val="clear" w:color="auto" w:fill="FFFFFF"/>
            <w:vAlign w:val="center"/>
          </w:tcPr>
          <w:p w14:paraId="00000176"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MTC-DGPRTM</w:t>
            </w:r>
          </w:p>
        </w:tc>
        <w:tc>
          <w:tcPr>
            <w:tcW w:w="2155" w:type="dxa"/>
            <w:shd w:val="clear" w:color="auto" w:fill="FFFFFF"/>
            <w:vAlign w:val="center"/>
          </w:tcPr>
          <w:p w14:paraId="00000177"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Entidades promotoras de chatarreo de transporte terrestre de carga</w:t>
            </w:r>
          </w:p>
        </w:tc>
      </w:tr>
      <w:tr w:rsidR="00977E42" w14:paraId="5506FC2B" w14:textId="77777777">
        <w:trPr>
          <w:trHeight w:val="248"/>
        </w:trPr>
        <w:tc>
          <w:tcPr>
            <w:tcW w:w="827" w:type="dxa"/>
          </w:tcPr>
          <w:p w14:paraId="00000178"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3.8.3</w:t>
            </w:r>
          </w:p>
        </w:tc>
        <w:tc>
          <w:tcPr>
            <w:tcW w:w="1204" w:type="dxa"/>
            <w:vMerge/>
            <w:shd w:val="clear" w:color="auto" w:fill="FFFFFF"/>
          </w:tcPr>
          <w:p w14:paraId="00000179"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428" w:type="dxa"/>
            <w:vMerge/>
            <w:shd w:val="clear" w:color="auto" w:fill="FFFFFF"/>
            <w:vAlign w:val="center"/>
          </w:tcPr>
          <w:p w14:paraId="0000017A"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707" w:type="dxa"/>
            <w:shd w:val="clear" w:color="auto" w:fill="FFFFFF"/>
          </w:tcPr>
          <w:p w14:paraId="0000017B"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Gestión fiable de proyectos de mejora y creación de infraestructura de transporte ferroviario interurbano para pasajeros y usuarios de transporte de carga</w:t>
            </w:r>
          </w:p>
        </w:tc>
        <w:tc>
          <w:tcPr>
            <w:tcW w:w="1173" w:type="dxa"/>
            <w:shd w:val="clear" w:color="auto" w:fill="FFFFFF"/>
            <w:vAlign w:val="center"/>
          </w:tcPr>
          <w:p w14:paraId="0000017C"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MTC-DGPPT</w:t>
            </w:r>
          </w:p>
        </w:tc>
        <w:tc>
          <w:tcPr>
            <w:tcW w:w="2155" w:type="dxa"/>
            <w:shd w:val="clear" w:color="auto" w:fill="FFFFFF"/>
            <w:vAlign w:val="center"/>
          </w:tcPr>
          <w:p w14:paraId="0000017D"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Pasajeros interurbanos y usuarios de transporte de carga a nivel nacional</w:t>
            </w:r>
          </w:p>
        </w:tc>
      </w:tr>
      <w:tr w:rsidR="00977E42" w14:paraId="0804DD9C" w14:textId="77777777">
        <w:trPr>
          <w:trHeight w:val="651"/>
        </w:trPr>
        <w:tc>
          <w:tcPr>
            <w:tcW w:w="827" w:type="dxa"/>
            <w:shd w:val="clear" w:color="auto" w:fill="FFFFFF"/>
          </w:tcPr>
          <w:p w14:paraId="0000017E"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sz w:val="16"/>
                <w:szCs w:val="16"/>
              </w:rPr>
              <w:t>4</w:t>
            </w:r>
            <w:r>
              <w:rPr>
                <w:rFonts w:ascii="Arial" w:eastAsia="Arial" w:hAnsi="Arial" w:cs="Arial"/>
                <w:color w:val="000000"/>
                <w:sz w:val="16"/>
                <w:szCs w:val="16"/>
              </w:rPr>
              <w:t>.9.1</w:t>
            </w:r>
          </w:p>
        </w:tc>
        <w:tc>
          <w:tcPr>
            <w:tcW w:w="1204" w:type="dxa"/>
            <w:vMerge/>
            <w:shd w:val="clear" w:color="auto" w:fill="FFFFFF"/>
          </w:tcPr>
          <w:p w14:paraId="0000017F"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428" w:type="dxa"/>
            <w:vMerge w:val="restart"/>
            <w:shd w:val="clear" w:color="auto" w:fill="FFFFFF"/>
            <w:vAlign w:val="center"/>
          </w:tcPr>
          <w:p w14:paraId="00000180"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 xml:space="preserve">L9. Fortalecer los mecanismos para la conservación y el aumento de las reservas de carbono en los </w:t>
            </w:r>
            <w:r>
              <w:rPr>
                <w:rFonts w:ascii="Arial" w:eastAsia="Arial" w:hAnsi="Arial" w:cs="Arial"/>
                <w:color w:val="000000"/>
                <w:sz w:val="16"/>
                <w:szCs w:val="16"/>
              </w:rPr>
              <w:lastRenderedPageBreak/>
              <w:t>bosques a nivel nacional</w:t>
            </w:r>
          </w:p>
        </w:tc>
        <w:tc>
          <w:tcPr>
            <w:tcW w:w="1707" w:type="dxa"/>
            <w:shd w:val="clear" w:color="auto" w:fill="FFFFFF"/>
          </w:tcPr>
          <w:p w14:paraId="00000181"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lastRenderedPageBreak/>
              <w:t xml:space="preserve">Asistencia técnica para la implementación, monitoreo y evaluación de las medidas de mitigación en el </w:t>
            </w:r>
            <w:r>
              <w:rPr>
                <w:rFonts w:ascii="Arial" w:eastAsia="Arial" w:hAnsi="Arial" w:cs="Arial"/>
                <w:color w:val="000000"/>
                <w:sz w:val="16"/>
                <w:szCs w:val="16"/>
              </w:rPr>
              <w:lastRenderedPageBreak/>
              <w:t>sector UTCUTS, de forma satisfactoria dirigido a la Autoridades Regionales Forestales y de Fauna Silvestre.</w:t>
            </w:r>
          </w:p>
        </w:tc>
        <w:tc>
          <w:tcPr>
            <w:tcW w:w="1173" w:type="dxa"/>
            <w:shd w:val="clear" w:color="auto" w:fill="FFFFFF"/>
            <w:vAlign w:val="center"/>
          </w:tcPr>
          <w:p w14:paraId="00000182"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lastRenderedPageBreak/>
              <w:t>SERFOR</w:t>
            </w:r>
          </w:p>
        </w:tc>
        <w:tc>
          <w:tcPr>
            <w:tcW w:w="2155" w:type="dxa"/>
            <w:shd w:val="clear" w:color="auto" w:fill="FFFFFF"/>
            <w:vAlign w:val="center"/>
          </w:tcPr>
          <w:p w14:paraId="00000183"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Funcionarios de la Autoridades Regionales Forestales y de Fauna Silvestre</w:t>
            </w:r>
          </w:p>
        </w:tc>
      </w:tr>
      <w:tr w:rsidR="00977E42" w14:paraId="3DB650EF" w14:textId="77777777">
        <w:trPr>
          <w:trHeight w:val="405"/>
        </w:trPr>
        <w:tc>
          <w:tcPr>
            <w:tcW w:w="827" w:type="dxa"/>
          </w:tcPr>
          <w:p w14:paraId="00000184"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sz w:val="16"/>
                <w:szCs w:val="16"/>
              </w:rPr>
              <w:t>4</w:t>
            </w:r>
            <w:r>
              <w:rPr>
                <w:rFonts w:ascii="Arial" w:eastAsia="Arial" w:hAnsi="Arial" w:cs="Arial"/>
                <w:color w:val="000000"/>
                <w:sz w:val="16"/>
                <w:szCs w:val="16"/>
              </w:rPr>
              <w:t>.9.2</w:t>
            </w:r>
          </w:p>
        </w:tc>
        <w:tc>
          <w:tcPr>
            <w:tcW w:w="1204" w:type="dxa"/>
            <w:vMerge/>
            <w:shd w:val="clear" w:color="auto" w:fill="FFFFFF"/>
          </w:tcPr>
          <w:p w14:paraId="00000185"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428" w:type="dxa"/>
            <w:vMerge/>
            <w:shd w:val="clear" w:color="auto" w:fill="FFFFFF"/>
            <w:vAlign w:val="center"/>
          </w:tcPr>
          <w:p w14:paraId="00000186"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707" w:type="dxa"/>
            <w:shd w:val="clear" w:color="auto" w:fill="FFFFFF"/>
          </w:tcPr>
          <w:p w14:paraId="00000187"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Información continua para el aprovechamiento de los servicios ecosistémicos, dirigido a titulares de títulos habilitantes, autoridades regionales y público en general.</w:t>
            </w:r>
          </w:p>
        </w:tc>
        <w:tc>
          <w:tcPr>
            <w:tcW w:w="1173" w:type="dxa"/>
            <w:shd w:val="clear" w:color="auto" w:fill="FFFFFF"/>
            <w:vAlign w:val="center"/>
          </w:tcPr>
          <w:p w14:paraId="00000188"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SERFOR</w:t>
            </w:r>
          </w:p>
        </w:tc>
        <w:tc>
          <w:tcPr>
            <w:tcW w:w="2155" w:type="dxa"/>
            <w:shd w:val="clear" w:color="auto" w:fill="FFFFFF"/>
            <w:vAlign w:val="center"/>
          </w:tcPr>
          <w:p w14:paraId="00000189"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Titulares de títulos habilitantes, autoridades regionales y público en general.</w:t>
            </w:r>
          </w:p>
        </w:tc>
      </w:tr>
      <w:tr w:rsidR="00977E42" w14:paraId="164BC18F" w14:textId="77777777">
        <w:trPr>
          <w:trHeight w:val="400"/>
        </w:trPr>
        <w:tc>
          <w:tcPr>
            <w:tcW w:w="827" w:type="dxa"/>
          </w:tcPr>
          <w:p w14:paraId="0000018A"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sz w:val="16"/>
                <w:szCs w:val="16"/>
              </w:rPr>
              <w:t>4</w:t>
            </w:r>
            <w:r>
              <w:rPr>
                <w:rFonts w:ascii="Arial" w:eastAsia="Arial" w:hAnsi="Arial" w:cs="Arial"/>
                <w:color w:val="000000"/>
                <w:sz w:val="16"/>
                <w:szCs w:val="16"/>
              </w:rPr>
              <w:t>.9.3</w:t>
            </w:r>
          </w:p>
        </w:tc>
        <w:tc>
          <w:tcPr>
            <w:tcW w:w="1204" w:type="dxa"/>
            <w:vMerge/>
            <w:shd w:val="clear" w:color="auto" w:fill="FFFFFF"/>
          </w:tcPr>
          <w:p w14:paraId="0000018B"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428" w:type="dxa"/>
            <w:vMerge/>
            <w:shd w:val="clear" w:color="auto" w:fill="FFFFFF"/>
            <w:vAlign w:val="center"/>
          </w:tcPr>
          <w:p w14:paraId="0000018C"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707" w:type="dxa"/>
            <w:shd w:val="clear" w:color="auto" w:fill="FFFFFF"/>
          </w:tcPr>
          <w:p w14:paraId="0000018D"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Certificación del buen desempeño en el aprovechamiento sostenible y la conservación de los recursos forestales de manera oportuna en títulos habilitantes de concesiones forestales</w:t>
            </w:r>
          </w:p>
        </w:tc>
        <w:tc>
          <w:tcPr>
            <w:tcW w:w="1173" w:type="dxa"/>
            <w:shd w:val="clear" w:color="auto" w:fill="FFFFFF"/>
            <w:vAlign w:val="center"/>
          </w:tcPr>
          <w:p w14:paraId="0000018E"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OSINFOR</w:t>
            </w:r>
          </w:p>
        </w:tc>
        <w:tc>
          <w:tcPr>
            <w:tcW w:w="2155" w:type="dxa"/>
            <w:shd w:val="clear" w:color="auto" w:fill="FFFFFF"/>
            <w:vAlign w:val="center"/>
          </w:tcPr>
          <w:p w14:paraId="0000018F"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Títulos Habilitantes de concesiones forestales</w:t>
            </w:r>
          </w:p>
        </w:tc>
      </w:tr>
      <w:tr w:rsidR="00977E42" w14:paraId="734D5187" w14:textId="77777777">
        <w:trPr>
          <w:trHeight w:val="427"/>
        </w:trPr>
        <w:tc>
          <w:tcPr>
            <w:tcW w:w="827" w:type="dxa"/>
          </w:tcPr>
          <w:p w14:paraId="00000190"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sz w:val="16"/>
                <w:szCs w:val="16"/>
              </w:rPr>
              <w:t>4</w:t>
            </w:r>
            <w:r>
              <w:rPr>
                <w:rFonts w:ascii="Arial" w:eastAsia="Arial" w:hAnsi="Arial" w:cs="Arial"/>
                <w:color w:val="000000"/>
                <w:sz w:val="16"/>
                <w:szCs w:val="16"/>
              </w:rPr>
              <w:t>.9.4</w:t>
            </w:r>
          </w:p>
        </w:tc>
        <w:tc>
          <w:tcPr>
            <w:tcW w:w="1204" w:type="dxa"/>
            <w:vMerge/>
            <w:shd w:val="clear" w:color="auto" w:fill="FFFFFF"/>
          </w:tcPr>
          <w:p w14:paraId="00000191"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428" w:type="dxa"/>
            <w:vMerge/>
            <w:shd w:val="clear" w:color="auto" w:fill="FFFFFF"/>
            <w:vAlign w:val="center"/>
          </w:tcPr>
          <w:p w14:paraId="00000192"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707" w:type="dxa"/>
            <w:shd w:val="clear" w:color="auto" w:fill="FFFFFF"/>
          </w:tcPr>
          <w:p w14:paraId="00000193"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Asistencia técnica y desarrollo de capacidades, para el cambio de conducta, brindados de manera oportuna a los titulares de títulos habilitantes en comunidades nativas y campesinas para la gestión, y gobernanza territorial</w:t>
            </w:r>
          </w:p>
        </w:tc>
        <w:tc>
          <w:tcPr>
            <w:tcW w:w="1173" w:type="dxa"/>
            <w:shd w:val="clear" w:color="auto" w:fill="FFFFFF"/>
            <w:vAlign w:val="center"/>
          </w:tcPr>
          <w:p w14:paraId="00000194"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OSINFOR</w:t>
            </w:r>
          </w:p>
        </w:tc>
        <w:tc>
          <w:tcPr>
            <w:tcW w:w="2155" w:type="dxa"/>
            <w:shd w:val="clear" w:color="auto" w:fill="FFFFFF"/>
            <w:vAlign w:val="center"/>
          </w:tcPr>
          <w:p w14:paraId="00000195"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Titulares de títulos habilitantes en comunidades nativas y campesinas</w:t>
            </w:r>
          </w:p>
        </w:tc>
      </w:tr>
      <w:tr w:rsidR="00977E42" w14:paraId="783DAC4A" w14:textId="77777777">
        <w:trPr>
          <w:trHeight w:val="890"/>
        </w:trPr>
        <w:tc>
          <w:tcPr>
            <w:tcW w:w="827" w:type="dxa"/>
          </w:tcPr>
          <w:p w14:paraId="00000196"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sz w:val="16"/>
                <w:szCs w:val="16"/>
              </w:rPr>
              <w:t>4</w:t>
            </w:r>
            <w:r>
              <w:rPr>
                <w:rFonts w:ascii="Arial" w:eastAsia="Arial" w:hAnsi="Arial" w:cs="Arial"/>
                <w:color w:val="000000"/>
                <w:sz w:val="16"/>
                <w:szCs w:val="16"/>
              </w:rPr>
              <w:t>.9.5</w:t>
            </w:r>
          </w:p>
        </w:tc>
        <w:tc>
          <w:tcPr>
            <w:tcW w:w="1204" w:type="dxa"/>
            <w:vMerge/>
            <w:shd w:val="clear" w:color="auto" w:fill="FFFFFF"/>
          </w:tcPr>
          <w:p w14:paraId="00000197"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428" w:type="dxa"/>
            <w:vMerge/>
            <w:shd w:val="clear" w:color="auto" w:fill="FFFFFF"/>
            <w:vAlign w:val="center"/>
          </w:tcPr>
          <w:p w14:paraId="00000198"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707" w:type="dxa"/>
            <w:shd w:val="clear" w:color="auto" w:fill="FFFFFF"/>
          </w:tcPr>
          <w:p w14:paraId="00000199"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Asistencia técnica oportuna a los Gobiernos Regionales en el proceso de establecimiento de nuevas propuestas de ACR (Áreas de Conservación Regional</w:t>
            </w:r>
          </w:p>
        </w:tc>
        <w:tc>
          <w:tcPr>
            <w:tcW w:w="1173" w:type="dxa"/>
            <w:shd w:val="clear" w:color="auto" w:fill="FFFFFF"/>
            <w:vAlign w:val="center"/>
          </w:tcPr>
          <w:p w14:paraId="0000019A"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SERNANP</w:t>
            </w:r>
          </w:p>
        </w:tc>
        <w:tc>
          <w:tcPr>
            <w:tcW w:w="2155" w:type="dxa"/>
            <w:shd w:val="clear" w:color="auto" w:fill="FFFFFF"/>
            <w:vAlign w:val="center"/>
          </w:tcPr>
          <w:p w14:paraId="0000019B"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Equipos técnicos de los Gobiernos Regionales (Autoridad Regional Ambiental/Gerencias de RR.NN.), encargados de elaborar el expediente técnico para propuestas de ACR ante el MINAM.</w:t>
            </w:r>
          </w:p>
        </w:tc>
      </w:tr>
      <w:tr w:rsidR="00977E42" w14:paraId="710783A6" w14:textId="77777777">
        <w:trPr>
          <w:trHeight w:val="480"/>
        </w:trPr>
        <w:tc>
          <w:tcPr>
            <w:tcW w:w="827" w:type="dxa"/>
          </w:tcPr>
          <w:p w14:paraId="0000019C" w14:textId="77777777" w:rsidR="00977E42" w:rsidRDefault="00000000">
            <w:pPr>
              <w:spacing w:after="0" w:line="240" w:lineRule="auto"/>
              <w:jc w:val="center"/>
              <w:rPr>
                <w:rFonts w:ascii="Arial" w:eastAsia="Arial" w:hAnsi="Arial" w:cs="Arial"/>
                <w:sz w:val="16"/>
                <w:szCs w:val="16"/>
              </w:rPr>
            </w:pPr>
            <w:r>
              <w:rPr>
                <w:rFonts w:ascii="Arial" w:eastAsia="Arial" w:hAnsi="Arial" w:cs="Arial"/>
                <w:sz w:val="16"/>
                <w:szCs w:val="16"/>
              </w:rPr>
              <w:t>4.10.1</w:t>
            </w:r>
          </w:p>
        </w:tc>
        <w:tc>
          <w:tcPr>
            <w:tcW w:w="1204" w:type="dxa"/>
            <w:vMerge/>
            <w:shd w:val="clear" w:color="auto" w:fill="FFFFFF"/>
          </w:tcPr>
          <w:p w14:paraId="0000019D"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16"/>
                <w:szCs w:val="16"/>
              </w:rPr>
            </w:pPr>
          </w:p>
        </w:tc>
        <w:tc>
          <w:tcPr>
            <w:tcW w:w="1428" w:type="dxa"/>
            <w:shd w:val="clear" w:color="auto" w:fill="FFFFFF"/>
            <w:vAlign w:val="center"/>
          </w:tcPr>
          <w:p w14:paraId="0000019E"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L10. Incrementar la superficie con derecho de uso asignado para los bosques de la amazonia.</w:t>
            </w:r>
          </w:p>
        </w:tc>
        <w:tc>
          <w:tcPr>
            <w:tcW w:w="1707" w:type="dxa"/>
            <w:shd w:val="clear" w:color="auto" w:fill="FFFFFF"/>
          </w:tcPr>
          <w:p w14:paraId="0000019F"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Protección permanente de los territorios de los pueblos indígenas en situación de aislamiento y situación de contacto inicial (PIACI) para reducir las actividades antrópicas que causan la deforestación.</w:t>
            </w:r>
          </w:p>
        </w:tc>
        <w:tc>
          <w:tcPr>
            <w:tcW w:w="1173" w:type="dxa"/>
            <w:shd w:val="clear" w:color="auto" w:fill="FFFFFF"/>
            <w:vAlign w:val="center"/>
          </w:tcPr>
          <w:p w14:paraId="000001A0"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MINCU</w:t>
            </w:r>
          </w:p>
        </w:tc>
        <w:tc>
          <w:tcPr>
            <w:tcW w:w="2155" w:type="dxa"/>
            <w:shd w:val="clear" w:color="auto" w:fill="FFFFFF"/>
            <w:vAlign w:val="center"/>
          </w:tcPr>
          <w:p w14:paraId="000001A1"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Pueblos indígenas en situación de aislamiento y situación de contacto inicial (PIACI)</w:t>
            </w:r>
          </w:p>
        </w:tc>
      </w:tr>
      <w:tr w:rsidR="00977E42" w14:paraId="48525F61" w14:textId="77777777">
        <w:trPr>
          <w:trHeight w:val="480"/>
        </w:trPr>
        <w:tc>
          <w:tcPr>
            <w:tcW w:w="827" w:type="dxa"/>
          </w:tcPr>
          <w:p w14:paraId="000001A2"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sz w:val="16"/>
                <w:szCs w:val="16"/>
              </w:rPr>
              <w:t>4</w:t>
            </w:r>
            <w:r>
              <w:rPr>
                <w:rFonts w:ascii="Arial" w:eastAsia="Arial" w:hAnsi="Arial" w:cs="Arial"/>
                <w:color w:val="000000"/>
                <w:sz w:val="16"/>
                <w:szCs w:val="16"/>
              </w:rPr>
              <w:t>.11.1</w:t>
            </w:r>
          </w:p>
        </w:tc>
        <w:tc>
          <w:tcPr>
            <w:tcW w:w="1204" w:type="dxa"/>
            <w:vMerge/>
            <w:shd w:val="clear" w:color="auto" w:fill="FFFFFF"/>
          </w:tcPr>
          <w:p w14:paraId="000001A3"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428" w:type="dxa"/>
            <w:vMerge w:val="restart"/>
            <w:shd w:val="clear" w:color="auto" w:fill="FFFFFF"/>
            <w:vAlign w:val="center"/>
          </w:tcPr>
          <w:p w14:paraId="000001A4"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L11: Optimizar la implementación de REDD</w:t>
            </w:r>
            <w:proofErr w:type="gramStart"/>
            <w:r>
              <w:rPr>
                <w:rFonts w:ascii="Arial" w:eastAsia="Arial" w:hAnsi="Arial" w:cs="Arial"/>
                <w:color w:val="000000"/>
                <w:sz w:val="16"/>
                <w:szCs w:val="16"/>
              </w:rPr>
              <w:t>+  en</w:t>
            </w:r>
            <w:proofErr w:type="gramEnd"/>
            <w:r>
              <w:rPr>
                <w:rFonts w:ascii="Arial" w:eastAsia="Arial" w:hAnsi="Arial" w:cs="Arial"/>
                <w:color w:val="000000"/>
                <w:sz w:val="16"/>
                <w:szCs w:val="16"/>
              </w:rPr>
              <w:t xml:space="preserve"> beneficio de los pueblos indígenas u originarios y otros actores.</w:t>
            </w:r>
          </w:p>
        </w:tc>
        <w:tc>
          <w:tcPr>
            <w:tcW w:w="1707" w:type="dxa"/>
            <w:shd w:val="clear" w:color="auto" w:fill="FFFFFF"/>
          </w:tcPr>
          <w:p w14:paraId="000001A5"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Atención de requerimientos sobre REDD+ de manera oportuna a la ciudadanía.</w:t>
            </w:r>
          </w:p>
        </w:tc>
        <w:tc>
          <w:tcPr>
            <w:tcW w:w="1173" w:type="dxa"/>
            <w:shd w:val="clear" w:color="auto" w:fill="FFFFFF"/>
            <w:vAlign w:val="center"/>
          </w:tcPr>
          <w:p w14:paraId="000001A6"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MINAM-DGCCD</w:t>
            </w:r>
          </w:p>
        </w:tc>
        <w:tc>
          <w:tcPr>
            <w:tcW w:w="2155" w:type="dxa"/>
            <w:shd w:val="clear" w:color="auto" w:fill="FFFFFF"/>
            <w:vAlign w:val="center"/>
          </w:tcPr>
          <w:p w14:paraId="000001A7"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Ciudadanía, con énfasis en los pueblos indígenas.</w:t>
            </w:r>
          </w:p>
        </w:tc>
      </w:tr>
      <w:tr w:rsidR="00977E42" w14:paraId="1B21F19E" w14:textId="77777777">
        <w:trPr>
          <w:trHeight w:val="299"/>
        </w:trPr>
        <w:tc>
          <w:tcPr>
            <w:tcW w:w="827" w:type="dxa"/>
          </w:tcPr>
          <w:p w14:paraId="000001A8"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sz w:val="16"/>
                <w:szCs w:val="16"/>
              </w:rPr>
              <w:t>4</w:t>
            </w:r>
            <w:r>
              <w:rPr>
                <w:rFonts w:ascii="Arial" w:eastAsia="Arial" w:hAnsi="Arial" w:cs="Arial"/>
                <w:color w:val="000000"/>
                <w:sz w:val="16"/>
                <w:szCs w:val="16"/>
              </w:rPr>
              <w:t>.11.2</w:t>
            </w:r>
          </w:p>
        </w:tc>
        <w:tc>
          <w:tcPr>
            <w:tcW w:w="1204" w:type="dxa"/>
            <w:vMerge/>
            <w:shd w:val="clear" w:color="auto" w:fill="FFFFFF"/>
          </w:tcPr>
          <w:p w14:paraId="000001A9"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428" w:type="dxa"/>
            <w:vMerge/>
            <w:shd w:val="clear" w:color="auto" w:fill="FFFFFF"/>
            <w:vAlign w:val="center"/>
          </w:tcPr>
          <w:p w14:paraId="000001AA"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707" w:type="dxa"/>
            <w:shd w:val="clear" w:color="auto" w:fill="FFFFFF"/>
          </w:tcPr>
          <w:p w14:paraId="000001AB"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 xml:space="preserve">Acceso a la información sobre el abordaje y respeto de salvaguardas REDD+, que se </w:t>
            </w:r>
            <w:r>
              <w:rPr>
                <w:rFonts w:ascii="Arial" w:eastAsia="Arial" w:hAnsi="Arial" w:cs="Arial"/>
                <w:color w:val="000000"/>
                <w:sz w:val="16"/>
                <w:szCs w:val="16"/>
              </w:rPr>
              <w:lastRenderedPageBreak/>
              <w:t>brinda de manera fiable y continua para la ciudadanía.</w:t>
            </w:r>
          </w:p>
        </w:tc>
        <w:tc>
          <w:tcPr>
            <w:tcW w:w="1173" w:type="dxa"/>
            <w:shd w:val="clear" w:color="auto" w:fill="FFFFFF"/>
            <w:vAlign w:val="center"/>
          </w:tcPr>
          <w:p w14:paraId="000001AC"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lastRenderedPageBreak/>
              <w:t>MINAM-DGCCD</w:t>
            </w:r>
          </w:p>
        </w:tc>
        <w:tc>
          <w:tcPr>
            <w:tcW w:w="2155" w:type="dxa"/>
            <w:shd w:val="clear" w:color="auto" w:fill="FFFFFF"/>
            <w:vAlign w:val="center"/>
          </w:tcPr>
          <w:p w14:paraId="000001AD" w14:textId="77777777" w:rsidR="00977E42" w:rsidRDefault="00000000">
            <w:pPr>
              <w:spacing w:after="0" w:line="240" w:lineRule="auto"/>
              <w:jc w:val="center"/>
              <w:rPr>
                <w:rFonts w:ascii="Arial" w:eastAsia="Arial" w:hAnsi="Arial" w:cs="Arial"/>
                <w:color w:val="000000"/>
                <w:sz w:val="16"/>
                <w:szCs w:val="16"/>
              </w:rPr>
            </w:pPr>
            <w:proofErr w:type="spellStart"/>
            <w:r>
              <w:rPr>
                <w:rFonts w:ascii="Arial" w:eastAsia="Arial" w:hAnsi="Arial" w:cs="Arial"/>
                <w:color w:val="000000"/>
                <w:sz w:val="16"/>
                <w:szCs w:val="16"/>
              </w:rPr>
              <w:t>Ciudadania</w:t>
            </w:r>
            <w:proofErr w:type="spellEnd"/>
            <w:r>
              <w:rPr>
                <w:rFonts w:ascii="Arial" w:eastAsia="Arial" w:hAnsi="Arial" w:cs="Arial"/>
                <w:color w:val="000000"/>
                <w:sz w:val="16"/>
                <w:szCs w:val="16"/>
              </w:rPr>
              <w:t xml:space="preserve"> interesada en REDD+</w:t>
            </w:r>
          </w:p>
        </w:tc>
      </w:tr>
      <w:tr w:rsidR="00977E42" w14:paraId="003F0B07" w14:textId="77777777">
        <w:trPr>
          <w:trHeight w:val="972"/>
        </w:trPr>
        <w:tc>
          <w:tcPr>
            <w:tcW w:w="827" w:type="dxa"/>
          </w:tcPr>
          <w:p w14:paraId="000001AE"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sz w:val="16"/>
                <w:szCs w:val="16"/>
              </w:rPr>
              <w:t>4</w:t>
            </w:r>
            <w:r>
              <w:rPr>
                <w:rFonts w:ascii="Arial" w:eastAsia="Arial" w:hAnsi="Arial" w:cs="Arial"/>
                <w:color w:val="000000"/>
                <w:sz w:val="16"/>
                <w:szCs w:val="16"/>
              </w:rPr>
              <w:t>.11.3</w:t>
            </w:r>
          </w:p>
        </w:tc>
        <w:tc>
          <w:tcPr>
            <w:tcW w:w="1204" w:type="dxa"/>
            <w:vMerge/>
            <w:shd w:val="clear" w:color="auto" w:fill="FFFFFF"/>
          </w:tcPr>
          <w:p w14:paraId="000001AF"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428" w:type="dxa"/>
            <w:vMerge/>
            <w:shd w:val="clear" w:color="auto" w:fill="FFFFFF"/>
            <w:vAlign w:val="center"/>
          </w:tcPr>
          <w:p w14:paraId="000001B0"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707" w:type="dxa"/>
            <w:shd w:val="clear" w:color="auto" w:fill="FFFFFF"/>
          </w:tcPr>
          <w:p w14:paraId="000001B1"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Asignación de cuotas basadas en el nivel de referencia de emisiones forestales entregada de forma oportuna a desarrolladores de proyectos REDD+</w:t>
            </w:r>
          </w:p>
        </w:tc>
        <w:tc>
          <w:tcPr>
            <w:tcW w:w="1173" w:type="dxa"/>
            <w:shd w:val="clear" w:color="auto" w:fill="FFFFFF"/>
            <w:vAlign w:val="center"/>
          </w:tcPr>
          <w:p w14:paraId="000001B2"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MINAM-DGCCD</w:t>
            </w:r>
          </w:p>
        </w:tc>
        <w:tc>
          <w:tcPr>
            <w:tcW w:w="2155" w:type="dxa"/>
            <w:shd w:val="clear" w:color="auto" w:fill="FFFFFF"/>
            <w:vAlign w:val="center"/>
          </w:tcPr>
          <w:p w14:paraId="000001B3"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Desarrolladores de proyectos REDD+ que incluyen entidades estatales y actores no estatales, incluidos los pueblos indígenas que estén vinculados con el diseño e implementación de REDD+.</w:t>
            </w:r>
          </w:p>
        </w:tc>
      </w:tr>
      <w:tr w:rsidR="00977E42" w14:paraId="0D96A9BE" w14:textId="77777777">
        <w:trPr>
          <w:trHeight w:val="435"/>
        </w:trPr>
        <w:tc>
          <w:tcPr>
            <w:tcW w:w="827" w:type="dxa"/>
          </w:tcPr>
          <w:p w14:paraId="000001B4"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sz w:val="16"/>
                <w:szCs w:val="16"/>
              </w:rPr>
              <w:t>4</w:t>
            </w:r>
            <w:r>
              <w:rPr>
                <w:rFonts w:ascii="Arial" w:eastAsia="Arial" w:hAnsi="Arial" w:cs="Arial"/>
                <w:color w:val="000000"/>
                <w:sz w:val="16"/>
                <w:szCs w:val="16"/>
              </w:rPr>
              <w:t>.11.4</w:t>
            </w:r>
          </w:p>
        </w:tc>
        <w:tc>
          <w:tcPr>
            <w:tcW w:w="1204" w:type="dxa"/>
            <w:vMerge/>
            <w:shd w:val="clear" w:color="auto" w:fill="FFFFFF"/>
          </w:tcPr>
          <w:p w14:paraId="000001B5"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428" w:type="dxa"/>
            <w:vMerge/>
            <w:shd w:val="clear" w:color="auto" w:fill="FFFFFF"/>
            <w:vAlign w:val="center"/>
          </w:tcPr>
          <w:p w14:paraId="000001B6"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707" w:type="dxa"/>
            <w:shd w:val="clear" w:color="auto" w:fill="FFFFFF"/>
          </w:tcPr>
          <w:p w14:paraId="000001B7" w14:textId="77777777" w:rsidR="00977E42" w:rsidRDefault="00000000">
            <w:pPr>
              <w:spacing w:after="0" w:line="240" w:lineRule="auto"/>
              <w:jc w:val="center"/>
              <w:rPr>
                <w:rFonts w:ascii="Arial" w:eastAsia="Arial" w:hAnsi="Arial" w:cs="Arial"/>
                <w:color w:val="000000"/>
                <w:sz w:val="16"/>
                <w:szCs w:val="16"/>
              </w:rPr>
            </w:pPr>
            <w:proofErr w:type="spellStart"/>
            <w:r>
              <w:rPr>
                <w:rFonts w:ascii="Arial" w:eastAsia="Arial" w:hAnsi="Arial" w:cs="Arial"/>
                <w:color w:val="000000"/>
                <w:sz w:val="16"/>
                <w:szCs w:val="16"/>
              </w:rPr>
              <w:t>IInformación</w:t>
            </w:r>
            <w:proofErr w:type="spellEnd"/>
            <w:r>
              <w:rPr>
                <w:rFonts w:ascii="Arial" w:eastAsia="Arial" w:hAnsi="Arial" w:cs="Arial"/>
                <w:color w:val="000000"/>
                <w:sz w:val="16"/>
                <w:szCs w:val="16"/>
              </w:rPr>
              <w:t xml:space="preserve"> confiable sobre turberas amazónicas para decisores de política y sociedad civil</w:t>
            </w:r>
          </w:p>
        </w:tc>
        <w:tc>
          <w:tcPr>
            <w:tcW w:w="1173" w:type="dxa"/>
            <w:shd w:val="clear" w:color="auto" w:fill="FFFFFF"/>
            <w:vAlign w:val="center"/>
          </w:tcPr>
          <w:p w14:paraId="000001B8"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IIAP*</w:t>
            </w:r>
          </w:p>
        </w:tc>
        <w:tc>
          <w:tcPr>
            <w:tcW w:w="2155" w:type="dxa"/>
            <w:shd w:val="clear" w:color="auto" w:fill="FFFFFF"/>
            <w:vAlign w:val="center"/>
          </w:tcPr>
          <w:p w14:paraId="000001B9" w14:textId="77777777" w:rsidR="00977E42" w:rsidRDefault="00000000">
            <w:pPr>
              <w:spacing w:after="0" w:line="240" w:lineRule="auto"/>
              <w:jc w:val="center"/>
              <w:rPr>
                <w:rFonts w:ascii="Arial" w:eastAsia="Arial" w:hAnsi="Arial" w:cs="Arial"/>
                <w:color w:val="000000"/>
                <w:sz w:val="16"/>
                <w:szCs w:val="16"/>
              </w:rPr>
            </w:pPr>
            <w:proofErr w:type="spellStart"/>
            <w:r>
              <w:rPr>
                <w:rFonts w:ascii="Arial" w:eastAsia="Arial" w:hAnsi="Arial" w:cs="Arial"/>
                <w:color w:val="000000"/>
                <w:sz w:val="16"/>
                <w:szCs w:val="16"/>
              </w:rPr>
              <w:t>GOREs</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GOLOs</w:t>
            </w:r>
            <w:proofErr w:type="spellEnd"/>
            <w:r>
              <w:rPr>
                <w:rFonts w:ascii="Arial" w:eastAsia="Arial" w:hAnsi="Arial" w:cs="Arial"/>
                <w:color w:val="000000"/>
                <w:sz w:val="16"/>
                <w:szCs w:val="16"/>
              </w:rPr>
              <w:t>, entidades públicas, academia, pueblos indígenas.</w:t>
            </w:r>
          </w:p>
        </w:tc>
      </w:tr>
      <w:tr w:rsidR="00977E42" w14:paraId="67FA9937" w14:textId="77777777">
        <w:trPr>
          <w:trHeight w:val="555"/>
        </w:trPr>
        <w:tc>
          <w:tcPr>
            <w:tcW w:w="827" w:type="dxa"/>
            <w:shd w:val="clear" w:color="auto" w:fill="FFFFFF"/>
          </w:tcPr>
          <w:p w14:paraId="000001BA"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5.12.1</w:t>
            </w:r>
          </w:p>
        </w:tc>
        <w:tc>
          <w:tcPr>
            <w:tcW w:w="1204" w:type="dxa"/>
            <w:vMerge w:val="restart"/>
            <w:shd w:val="clear" w:color="auto" w:fill="FFFFFF"/>
          </w:tcPr>
          <w:p w14:paraId="000001BB"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OP5:  Reducir las emisiones de GEI en la agricultura</w:t>
            </w:r>
          </w:p>
        </w:tc>
        <w:tc>
          <w:tcPr>
            <w:tcW w:w="1428" w:type="dxa"/>
            <w:vMerge w:val="restart"/>
            <w:shd w:val="clear" w:color="auto" w:fill="FFFFFF"/>
            <w:vAlign w:val="center"/>
          </w:tcPr>
          <w:p w14:paraId="000001BC"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L12: Desarrollar instrumentos informativos, económicos y regulatorios para una agricultura y ganadería sostenible y con bajas emisiones de GEI</w:t>
            </w:r>
          </w:p>
        </w:tc>
        <w:tc>
          <w:tcPr>
            <w:tcW w:w="1707" w:type="dxa"/>
            <w:shd w:val="clear" w:color="auto" w:fill="FFFFFF"/>
          </w:tcPr>
          <w:p w14:paraId="000001BD"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Fortalecimiento de capacidades en la gestión para la reducción de GEI en la actividad pecuaria, de forma continua a servidores de los organismos públicos adscritos al MIDAGRI, gobiernos regionales y gobiernos locales y privados</w:t>
            </w:r>
          </w:p>
        </w:tc>
        <w:tc>
          <w:tcPr>
            <w:tcW w:w="1173" w:type="dxa"/>
            <w:shd w:val="clear" w:color="auto" w:fill="FFFFFF"/>
            <w:vAlign w:val="center"/>
          </w:tcPr>
          <w:p w14:paraId="000001BE"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MIDAGRI</w:t>
            </w:r>
          </w:p>
        </w:tc>
        <w:tc>
          <w:tcPr>
            <w:tcW w:w="2155" w:type="dxa"/>
            <w:shd w:val="clear" w:color="auto" w:fill="FFFFFF"/>
            <w:vAlign w:val="center"/>
          </w:tcPr>
          <w:p w14:paraId="000001BF"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Servidores de los organismos públicos adscritos al MIDAGRI, gobiernos regionales y gobiernos locales y privados vinculados al sector pecuario</w:t>
            </w:r>
          </w:p>
        </w:tc>
      </w:tr>
      <w:tr w:rsidR="00977E42" w14:paraId="13D4CE39" w14:textId="77777777">
        <w:trPr>
          <w:trHeight w:val="265"/>
        </w:trPr>
        <w:tc>
          <w:tcPr>
            <w:tcW w:w="827" w:type="dxa"/>
          </w:tcPr>
          <w:p w14:paraId="000001C0"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5.12.2</w:t>
            </w:r>
          </w:p>
        </w:tc>
        <w:tc>
          <w:tcPr>
            <w:tcW w:w="1204" w:type="dxa"/>
            <w:vMerge/>
            <w:shd w:val="clear" w:color="auto" w:fill="FFFFFF"/>
          </w:tcPr>
          <w:p w14:paraId="000001C1"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428" w:type="dxa"/>
            <w:vMerge/>
            <w:shd w:val="clear" w:color="auto" w:fill="FFFFFF"/>
            <w:vAlign w:val="center"/>
          </w:tcPr>
          <w:p w14:paraId="000001C2"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707" w:type="dxa"/>
            <w:shd w:val="clear" w:color="auto" w:fill="FFFFFF"/>
          </w:tcPr>
          <w:p w14:paraId="000001C3"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 xml:space="preserve">Fortalecimiento de capacidades en la gestión para la reducción de GEI en el cultivo de arroz, de forma continua a servidores de los organismos públicos adscritos al MIDAGRI, gobiernos regionales y gobiernos locales y </w:t>
            </w:r>
            <w:proofErr w:type="spellStart"/>
            <w:r>
              <w:rPr>
                <w:rFonts w:ascii="Arial" w:eastAsia="Arial" w:hAnsi="Arial" w:cs="Arial"/>
                <w:color w:val="000000"/>
                <w:sz w:val="16"/>
                <w:szCs w:val="16"/>
              </w:rPr>
              <w:t>privadosy</w:t>
            </w:r>
            <w:proofErr w:type="spellEnd"/>
            <w:r>
              <w:rPr>
                <w:rFonts w:ascii="Arial" w:eastAsia="Arial" w:hAnsi="Arial" w:cs="Arial"/>
                <w:color w:val="000000"/>
                <w:sz w:val="16"/>
                <w:szCs w:val="16"/>
              </w:rPr>
              <w:t xml:space="preserve"> gobiernos locales y privados</w:t>
            </w:r>
          </w:p>
        </w:tc>
        <w:tc>
          <w:tcPr>
            <w:tcW w:w="1173" w:type="dxa"/>
            <w:shd w:val="clear" w:color="auto" w:fill="FFFFFF"/>
            <w:vAlign w:val="center"/>
          </w:tcPr>
          <w:p w14:paraId="000001C4"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MIDAGRI</w:t>
            </w:r>
          </w:p>
        </w:tc>
        <w:tc>
          <w:tcPr>
            <w:tcW w:w="2155" w:type="dxa"/>
            <w:shd w:val="clear" w:color="auto" w:fill="FFFFFF"/>
            <w:vAlign w:val="center"/>
          </w:tcPr>
          <w:p w14:paraId="000001C5"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Servidores de los organismos públicos adscritos al MIDAGRI, gobiernos regionales, gobiernos locales y privados vinculados al cultivo del arroz</w:t>
            </w:r>
          </w:p>
        </w:tc>
      </w:tr>
      <w:tr w:rsidR="00977E42" w14:paraId="65F81455" w14:textId="77777777">
        <w:trPr>
          <w:trHeight w:val="242"/>
        </w:trPr>
        <w:tc>
          <w:tcPr>
            <w:tcW w:w="827" w:type="dxa"/>
          </w:tcPr>
          <w:p w14:paraId="000001C6"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5.12.3</w:t>
            </w:r>
          </w:p>
        </w:tc>
        <w:tc>
          <w:tcPr>
            <w:tcW w:w="1204" w:type="dxa"/>
            <w:vMerge/>
            <w:shd w:val="clear" w:color="auto" w:fill="FFFFFF"/>
          </w:tcPr>
          <w:p w14:paraId="000001C7"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428" w:type="dxa"/>
            <w:vMerge/>
            <w:shd w:val="clear" w:color="auto" w:fill="FFFFFF"/>
            <w:vAlign w:val="center"/>
          </w:tcPr>
          <w:p w14:paraId="000001C8"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707" w:type="dxa"/>
            <w:shd w:val="clear" w:color="auto" w:fill="FFFFFF"/>
          </w:tcPr>
          <w:p w14:paraId="000001C9"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 xml:space="preserve">Fortalecimiento de capacidades para la reducción de GEI en las actividades agrícolas, de forma continua a productores </w:t>
            </w:r>
            <w:proofErr w:type="spellStart"/>
            <w:r>
              <w:rPr>
                <w:rFonts w:ascii="Arial" w:eastAsia="Arial" w:hAnsi="Arial" w:cs="Arial"/>
                <w:color w:val="000000"/>
                <w:sz w:val="16"/>
                <w:szCs w:val="16"/>
              </w:rPr>
              <w:t>agrariosy</w:t>
            </w:r>
            <w:proofErr w:type="spellEnd"/>
            <w:r>
              <w:rPr>
                <w:rFonts w:ascii="Arial" w:eastAsia="Arial" w:hAnsi="Arial" w:cs="Arial"/>
                <w:color w:val="000000"/>
                <w:sz w:val="16"/>
                <w:szCs w:val="16"/>
              </w:rPr>
              <w:t xml:space="preserve"> gobiernos locales y privados</w:t>
            </w:r>
          </w:p>
        </w:tc>
        <w:tc>
          <w:tcPr>
            <w:tcW w:w="1173" w:type="dxa"/>
            <w:shd w:val="clear" w:color="auto" w:fill="FFFFFF"/>
            <w:vAlign w:val="center"/>
          </w:tcPr>
          <w:p w14:paraId="000001CA"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MIDAGRI</w:t>
            </w:r>
          </w:p>
        </w:tc>
        <w:tc>
          <w:tcPr>
            <w:tcW w:w="2155" w:type="dxa"/>
            <w:shd w:val="clear" w:color="auto" w:fill="FFFFFF"/>
            <w:vAlign w:val="center"/>
          </w:tcPr>
          <w:p w14:paraId="000001CB"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Productores agrarios</w:t>
            </w:r>
          </w:p>
        </w:tc>
      </w:tr>
      <w:tr w:rsidR="00977E42" w14:paraId="7930E07C" w14:textId="77777777">
        <w:trPr>
          <w:trHeight w:val="220"/>
        </w:trPr>
        <w:tc>
          <w:tcPr>
            <w:tcW w:w="827" w:type="dxa"/>
            <w:shd w:val="clear" w:color="auto" w:fill="FFFFFF"/>
          </w:tcPr>
          <w:p w14:paraId="000001CC"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6.13.1</w:t>
            </w:r>
          </w:p>
        </w:tc>
        <w:tc>
          <w:tcPr>
            <w:tcW w:w="1204" w:type="dxa"/>
            <w:vMerge w:val="restart"/>
            <w:shd w:val="clear" w:color="auto" w:fill="FFFFFF"/>
          </w:tcPr>
          <w:p w14:paraId="000001CD"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OP6: Reducir las emisiones de Gases de Efecto Invernadero en los procesos industriales y en el uso de sustancias químicas refrigerantes</w:t>
            </w:r>
          </w:p>
        </w:tc>
        <w:tc>
          <w:tcPr>
            <w:tcW w:w="1428" w:type="dxa"/>
            <w:vMerge w:val="restart"/>
            <w:shd w:val="clear" w:color="auto" w:fill="FFFFFF"/>
            <w:vAlign w:val="center"/>
          </w:tcPr>
          <w:p w14:paraId="000001CE"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L13: Incentivar el uso de productos alternativos con menor generación de emisiones de Gases de Efecto Invernadero</w:t>
            </w:r>
          </w:p>
        </w:tc>
        <w:tc>
          <w:tcPr>
            <w:tcW w:w="1707" w:type="dxa"/>
            <w:shd w:val="clear" w:color="auto" w:fill="FFFFFF"/>
          </w:tcPr>
          <w:p w14:paraId="000001CF"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Capacitación sobre la importancia del uso de los cementos adicionados, con menor contenido de Clinker, con pertinencia, a los actores estatales que intervienen en los procesos de compras públicas y/o el desarrollo de obras de infraestructura.</w:t>
            </w:r>
          </w:p>
        </w:tc>
        <w:tc>
          <w:tcPr>
            <w:tcW w:w="1173" w:type="dxa"/>
            <w:shd w:val="clear" w:color="auto" w:fill="FFFFFF"/>
            <w:vAlign w:val="center"/>
          </w:tcPr>
          <w:p w14:paraId="000001D0"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PRODUCE</w:t>
            </w:r>
          </w:p>
        </w:tc>
        <w:tc>
          <w:tcPr>
            <w:tcW w:w="2155" w:type="dxa"/>
            <w:shd w:val="clear" w:color="auto" w:fill="FFFFFF"/>
            <w:vAlign w:val="center"/>
          </w:tcPr>
          <w:p w14:paraId="000001D1"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Actores estatales intervinientes en los procesos de compras públicas y/o el desarrollo de obras de infraestructura, de los tres niveles de gobierno.</w:t>
            </w:r>
          </w:p>
        </w:tc>
      </w:tr>
      <w:tr w:rsidR="00977E42" w14:paraId="6320EC8E" w14:textId="77777777">
        <w:trPr>
          <w:trHeight w:val="459"/>
        </w:trPr>
        <w:tc>
          <w:tcPr>
            <w:tcW w:w="827" w:type="dxa"/>
          </w:tcPr>
          <w:p w14:paraId="000001D2"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6.13.2</w:t>
            </w:r>
          </w:p>
        </w:tc>
        <w:tc>
          <w:tcPr>
            <w:tcW w:w="1204" w:type="dxa"/>
            <w:vMerge/>
            <w:shd w:val="clear" w:color="auto" w:fill="FFFFFF"/>
          </w:tcPr>
          <w:p w14:paraId="000001D3"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428" w:type="dxa"/>
            <w:vMerge/>
            <w:shd w:val="clear" w:color="auto" w:fill="FFFFFF"/>
            <w:vAlign w:val="center"/>
          </w:tcPr>
          <w:p w14:paraId="000001D4"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707" w:type="dxa"/>
            <w:shd w:val="clear" w:color="auto" w:fill="FFFFFF"/>
          </w:tcPr>
          <w:p w14:paraId="000001D5"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 xml:space="preserve">Atención oportuna a las empresas productoras de </w:t>
            </w:r>
            <w:proofErr w:type="spellStart"/>
            <w:r>
              <w:rPr>
                <w:rFonts w:ascii="Arial" w:eastAsia="Arial" w:hAnsi="Arial" w:cs="Arial"/>
                <w:color w:val="000000"/>
                <w:sz w:val="16"/>
                <w:szCs w:val="16"/>
              </w:rPr>
              <w:t>clinker</w:t>
            </w:r>
            <w:proofErr w:type="spellEnd"/>
            <w:r>
              <w:rPr>
                <w:rFonts w:ascii="Arial" w:eastAsia="Arial" w:hAnsi="Arial" w:cs="Arial"/>
                <w:color w:val="000000"/>
                <w:sz w:val="16"/>
                <w:szCs w:val="16"/>
              </w:rPr>
              <w:t xml:space="preserve"> para cementos sobre el estado de sus </w:t>
            </w:r>
            <w:r>
              <w:rPr>
                <w:rFonts w:ascii="Arial" w:eastAsia="Arial" w:hAnsi="Arial" w:cs="Arial"/>
                <w:color w:val="000000"/>
                <w:sz w:val="16"/>
                <w:szCs w:val="16"/>
              </w:rPr>
              <w:lastRenderedPageBreak/>
              <w:t>emisiones, en base a los resultados del Inventario Nacional de Gases de Efecto Invernadero (INGEI) de la actividad.</w:t>
            </w:r>
          </w:p>
        </w:tc>
        <w:tc>
          <w:tcPr>
            <w:tcW w:w="1173" w:type="dxa"/>
            <w:shd w:val="clear" w:color="auto" w:fill="FFFFFF"/>
            <w:vAlign w:val="center"/>
          </w:tcPr>
          <w:p w14:paraId="000001D6"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lastRenderedPageBreak/>
              <w:t>PRODUCE</w:t>
            </w:r>
          </w:p>
        </w:tc>
        <w:tc>
          <w:tcPr>
            <w:tcW w:w="2155" w:type="dxa"/>
            <w:shd w:val="clear" w:color="auto" w:fill="FFFFFF"/>
            <w:vAlign w:val="center"/>
          </w:tcPr>
          <w:p w14:paraId="000001D7"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Empresas productoras de cemento implicadas en las estimaciones de emisiones de GEI de los RAGEI del sector PIUP</w:t>
            </w:r>
          </w:p>
        </w:tc>
      </w:tr>
      <w:tr w:rsidR="00977E42" w14:paraId="011FF901" w14:textId="77777777">
        <w:trPr>
          <w:trHeight w:val="443"/>
        </w:trPr>
        <w:tc>
          <w:tcPr>
            <w:tcW w:w="827" w:type="dxa"/>
            <w:shd w:val="clear" w:color="auto" w:fill="FFFFFF"/>
          </w:tcPr>
          <w:p w14:paraId="000001D8"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7.14.1</w:t>
            </w:r>
          </w:p>
        </w:tc>
        <w:tc>
          <w:tcPr>
            <w:tcW w:w="1204" w:type="dxa"/>
            <w:vMerge w:val="restart"/>
            <w:shd w:val="clear" w:color="auto" w:fill="FFFFFF"/>
          </w:tcPr>
          <w:p w14:paraId="000001D9"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OP7: Mejorar la gobernanza en materia de cambio climático en los actores estatales y no estatales.</w:t>
            </w:r>
          </w:p>
        </w:tc>
        <w:tc>
          <w:tcPr>
            <w:tcW w:w="1428" w:type="dxa"/>
            <w:vMerge w:val="restart"/>
            <w:shd w:val="clear" w:color="auto" w:fill="FFFFFF"/>
            <w:vAlign w:val="center"/>
          </w:tcPr>
          <w:p w14:paraId="000001DA"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L14: Mejorar la generación de información científica en materia de cambio climático, considerando los conocimientos tradicionales y ancestrales y los enfoques transversales.</w:t>
            </w:r>
          </w:p>
        </w:tc>
        <w:tc>
          <w:tcPr>
            <w:tcW w:w="1707" w:type="dxa"/>
            <w:shd w:val="clear" w:color="auto" w:fill="FFFFFF"/>
          </w:tcPr>
          <w:p w14:paraId="000001DB"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Captación de fondos para proyectos de investigación, desarrollo e innovación (I+D+i), de forma oportuna, dirigidos a los actores del SINACTI, para enfrentar los efectos del Cambio Climático.</w:t>
            </w:r>
          </w:p>
        </w:tc>
        <w:tc>
          <w:tcPr>
            <w:tcW w:w="1173" w:type="dxa"/>
            <w:shd w:val="clear" w:color="auto" w:fill="FFFFFF"/>
            <w:vAlign w:val="center"/>
          </w:tcPr>
          <w:p w14:paraId="000001DC"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CONCYTEC</w:t>
            </w:r>
          </w:p>
        </w:tc>
        <w:tc>
          <w:tcPr>
            <w:tcW w:w="2155" w:type="dxa"/>
            <w:shd w:val="clear" w:color="auto" w:fill="FFFFFF"/>
            <w:vAlign w:val="center"/>
          </w:tcPr>
          <w:p w14:paraId="000001DD"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Entidades públicas y privadas del Sistema Nacional de Ciencia, Tecnología e Innovación (SINACTI)</w:t>
            </w:r>
          </w:p>
        </w:tc>
      </w:tr>
      <w:tr w:rsidR="00977E42" w14:paraId="42A040AE" w14:textId="77777777">
        <w:trPr>
          <w:trHeight w:val="197"/>
        </w:trPr>
        <w:tc>
          <w:tcPr>
            <w:tcW w:w="827" w:type="dxa"/>
          </w:tcPr>
          <w:p w14:paraId="000001DE"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7.14.2</w:t>
            </w:r>
          </w:p>
        </w:tc>
        <w:tc>
          <w:tcPr>
            <w:tcW w:w="1204" w:type="dxa"/>
            <w:vMerge/>
            <w:shd w:val="clear" w:color="auto" w:fill="FFFFFF"/>
          </w:tcPr>
          <w:p w14:paraId="000001DF"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428" w:type="dxa"/>
            <w:vMerge/>
            <w:shd w:val="clear" w:color="auto" w:fill="FFFFFF"/>
            <w:vAlign w:val="center"/>
          </w:tcPr>
          <w:p w14:paraId="000001E0"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707" w:type="dxa"/>
            <w:shd w:val="clear" w:color="auto" w:fill="FFFFFF"/>
          </w:tcPr>
          <w:p w14:paraId="000001E1"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Interpretaciones de conocimientos científicos sobre cambio climático del Perú accesibles para la gestión integral del cambio climático</w:t>
            </w:r>
          </w:p>
        </w:tc>
        <w:tc>
          <w:tcPr>
            <w:tcW w:w="1173" w:type="dxa"/>
            <w:shd w:val="clear" w:color="auto" w:fill="FFFFFF"/>
            <w:vAlign w:val="center"/>
          </w:tcPr>
          <w:p w14:paraId="000001E2"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IGP</w:t>
            </w:r>
          </w:p>
        </w:tc>
        <w:tc>
          <w:tcPr>
            <w:tcW w:w="2155" w:type="dxa"/>
            <w:shd w:val="clear" w:color="auto" w:fill="FFFFFF"/>
            <w:vAlign w:val="center"/>
          </w:tcPr>
          <w:p w14:paraId="000001E3"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Actores estatales y no estatales* y la academia** que contribuyen a la gestión integral del cambio climático</w:t>
            </w:r>
          </w:p>
        </w:tc>
      </w:tr>
      <w:tr w:rsidR="00977E42" w14:paraId="18DE1839" w14:textId="77777777">
        <w:trPr>
          <w:trHeight w:val="236"/>
        </w:trPr>
        <w:tc>
          <w:tcPr>
            <w:tcW w:w="827" w:type="dxa"/>
          </w:tcPr>
          <w:p w14:paraId="000001E4"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7.14.3</w:t>
            </w:r>
          </w:p>
        </w:tc>
        <w:tc>
          <w:tcPr>
            <w:tcW w:w="1204" w:type="dxa"/>
            <w:vMerge/>
            <w:shd w:val="clear" w:color="auto" w:fill="FFFFFF"/>
          </w:tcPr>
          <w:p w14:paraId="000001E5"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428" w:type="dxa"/>
            <w:vMerge/>
            <w:shd w:val="clear" w:color="auto" w:fill="FFFFFF"/>
            <w:vAlign w:val="center"/>
          </w:tcPr>
          <w:p w14:paraId="000001E6"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707" w:type="dxa"/>
            <w:shd w:val="clear" w:color="auto" w:fill="FFFFFF"/>
          </w:tcPr>
          <w:p w14:paraId="000001E7"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Estudios científicos confiables para la gestión integral del cambio climático</w:t>
            </w:r>
          </w:p>
        </w:tc>
        <w:tc>
          <w:tcPr>
            <w:tcW w:w="1173" w:type="dxa"/>
            <w:shd w:val="clear" w:color="auto" w:fill="FFFFFF"/>
            <w:vAlign w:val="center"/>
          </w:tcPr>
          <w:p w14:paraId="000001E8"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IGP</w:t>
            </w:r>
          </w:p>
        </w:tc>
        <w:tc>
          <w:tcPr>
            <w:tcW w:w="2155" w:type="dxa"/>
            <w:shd w:val="clear" w:color="auto" w:fill="FFFFFF"/>
            <w:vAlign w:val="center"/>
          </w:tcPr>
          <w:p w14:paraId="000001E9"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Actores estatales y no estatales* y la academia** que contribuyen a la gestión integral del cambio climático</w:t>
            </w:r>
          </w:p>
        </w:tc>
      </w:tr>
      <w:tr w:rsidR="00977E42" w14:paraId="1B540CD0" w14:textId="77777777">
        <w:trPr>
          <w:trHeight w:val="519"/>
        </w:trPr>
        <w:tc>
          <w:tcPr>
            <w:tcW w:w="827" w:type="dxa"/>
          </w:tcPr>
          <w:p w14:paraId="000001EA"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7.14.4</w:t>
            </w:r>
          </w:p>
        </w:tc>
        <w:tc>
          <w:tcPr>
            <w:tcW w:w="1204" w:type="dxa"/>
            <w:vMerge/>
            <w:shd w:val="clear" w:color="auto" w:fill="FFFFFF"/>
          </w:tcPr>
          <w:p w14:paraId="000001EB"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428" w:type="dxa"/>
            <w:vMerge/>
            <w:shd w:val="clear" w:color="auto" w:fill="FFFFFF"/>
            <w:vAlign w:val="center"/>
          </w:tcPr>
          <w:p w14:paraId="000001EC"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707" w:type="dxa"/>
            <w:shd w:val="clear" w:color="auto" w:fill="FFFFFF"/>
          </w:tcPr>
          <w:p w14:paraId="000001ED"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Sistema de información interconectado sobre impacto del cambio climático en los ecosistemas boscosos accesible para actores que participan de la gestión de los ecosistemas boscosos del país</w:t>
            </w:r>
          </w:p>
        </w:tc>
        <w:tc>
          <w:tcPr>
            <w:tcW w:w="1173" w:type="dxa"/>
            <w:shd w:val="clear" w:color="auto" w:fill="FFFFFF"/>
            <w:vAlign w:val="center"/>
          </w:tcPr>
          <w:p w14:paraId="000001EE"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SERNANP</w:t>
            </w:r>
          </w:p>
        </w:tc>
        <w:tc>
          <w:tcPr>
            <w:tcW w:w="2155" w:type="dxa"/>
            <w:shd w:val="clear" w:color="auto" w:fill="FFFFFF"/>
            <w:vAlign w:val="center"/>
          </w:tcPr>
          <w:p w14:paraId="000001EF"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Nacional: MINAM, PNCB, SERNANP y SERFOR</w:t>
            </w:r>
            <w:r>
              <w:rPr>
                <w:rFonts w:ascii="Arial" w:eastAsia="Arial" w:hAnsi="Arial" w:cs="Arial"/>
                <w:color w:val="000000"/>
                <w:sz w:val="16"/>
                <w:szCs w:val="16"/>
              </w:rPr>
              <w:br/>
              <w:t>Regional: GORES y otros actores que forman parte de las acciones en el territorio</w:t>
            </w:r>
          </w:p>
        </w:tc>
      </w:tr>
      <w:tr w:rsidR="00977E42" w14:paraId="027C53B2" w14:textId="77777777">
        <w:trPr>
          <w:trHeight w:val="109"/>
        </w:trPr>
        <w:tc>
          <w:tcPr>
            <w:tcW w:w="827" w:type="dxa"/>
          </w:tcPr>
          <w:p w14:paraId="000001F0" w14:textId="77777777" w:rsidR="00977E42" w:rsidRDefault="00000000">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7.14.5</w:t>
            </w:r>
          </w:p>
        </w:tc>
        <w:tc>
          <w:tcPr>
            <w:tcW w:w="1204" w:type="dxa"/>
            <w:vMerge/>
            <w:shd w:val="clear" w:color="auto" w:fill="FFFFFF"/>
          </w:tcPr>
          <w:p w14:paraId="000001F1"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428" w:type="dxa"/>
            <w:vMerge/>
            <w:shd w:val="clear" w:color="auto" w:fill="FFFFFF"/>
            <w:vAlign w:val="center"/>
          </w:tcPr>
          <w:p w14:paraId="000001F2"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16"/>
                <w:szCs w:val="16"/>
              </w:rPr>
            </w:pPr>
          </w:p>
        </w:tc>
        <w:tc>
          <w:tcPr>
            <w:tcW w:w="1707" w:type="dxa"/>
            <w:shd w:val="clear" w:color="auto" w:fill="FFFFFF"/>
          </w:tcPr>
          <w:p w14:paraId="000001F3"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Reconocimiento de buenas prácticas ambientales en mitigación de gases de efecto invernadero, otorgado a los prestadores de servicios turísticos ubicados en los destinos turísticos priorizados</w:t>
            </w:r>
          </w:p>
        </w:tc>
        <w:tc>
          <w:tcPr>
            <w:tcW w:w="1173" w:type="dxa"/>
            <w:shd w:val="clear" w:color="auto" w:fill="FFFFFF"/>
            <w:vAlign w:val="center"/>
          </w:tcPr>
          <w:p w14:paraId="000001F4"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MINCETUR</w:t>
            </w:r>
          </w:p>
        </w:tc>
        <w:tc>
          <w:tcPr>
            <w:tcW w:w="2155" w:type="dxa"/>
            <w:shd w:val="clear" w:color="auto" w:fill="FFFFFF"/>
            <w:vAlign w:val="center"/>
          </w:tcPr>
          <w:p w14:paraId="000001F5"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Prestadores de servicios turísticos</w:t>
            </w:r>
          </w:p>
        </w:tc>
      </w:tr>
      <w:tr w:rsidR="00977E42" w14:paraId="76A375C1" w14:textId="77777777">
        <w:trPr>
          <w:trHeight w:val="513"/>
        </w:trPr>
        <w:tc>
          <w:tcPr>
            <w:tcW w:w="827" w:type="dxa"/>
          </w:tcPr>
          <w:p w14:paraId="000001F6"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7.14.6</w:t>
            </w:r>
          </w:p>
        </w:tc>
        <w:tc>
          <w:tcPr>
            <w:tcW w:w="1204" w:type="dxa"/>
            <w:vMerge/>
            <w:shd w:val="clear" w:color="auto" w:fill="FFFFFF"/>
          </w:tcPr>
          <w:p w14:paraId="000001F7"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428" w:type="dxa"/>
            <w:vMerge/>
            <w:shd w:val="clear" w:color="auto" w:fill="FFFFFF"/>
            <w:vAlign w:val="center"/>
          </w:tcPr>
          <w:p w14:paraId="000001F8"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707" w:type="dxa"/>
            <w:shd w:val="clear" w:color="auto" w:fill="FFFFFF"/>
          </w:tcPr>
          <w:p w14:paraId="000001F9"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Información climática y de peligros asociados al cambio climático de forma oportuna dirigida a tomadores de decisiones en los tres niveles de gobierno.</w:t>
            </w:r>
          </w:p>
        </w:tc>
        <w:tc>
          <w:tcPr>
            <w:tcW w:w="1173" w:type="dxa"/>
            <w:shd w:val="clear" w:color="auto" w:fill="FFFFFF"/>
            <w:vAlign w:val="center"/>
          </w:tcPr>
          <w:p w14:paraId="000001FA"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SENAMHI</w:t>
            </w:r>
          </w:p>
        </w:tc>
        <w:tc>
          <w:tcPr>
            <w:tcW w:w="2155" w:type="dxa"/>
            <w:shd w:val="clear" w:color="auto" w:fill="FFFFFF"/>
            <w:vAlign w:val="center"/>
          </w:tcPr>
          <w:p w14:paraId="000001FB"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Tomadores de decisión de los tres niveles de gobierno</w:t>
            </w:r>
          </w:p>
        </w:tc>
      </w:tr>
      <w:tr w:rsidR="00977E42" w14:paraId="77E95FC1" w14:textId="77777777">
        <w:trPr>
          <w:trHeight w:val="258"/>
        </w:trPr>
        <w:tc>
          <w:tcPr>
            <w:tcW w:w="827" w:type="dxa"/>
          </w:tcPr>
          <w:p w14:paraId="000001FC"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7.14.7</w:t>
            </w:r>
          </w:p>
        </w:tc>
        <w:tc>
          <w:tcPr>
            <w:tcW w:w="1204" w:type="dxa"/>
            <w:vMerge/>
            <w:shd w:val="clear" w:color="auto" w:fill="FFFFFF"/>
          </w:tcPr>
          <w:p w14:paraId="000001FD"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428" w:type="dxa"/>
            <w:vMerge/>
            <w:shd w:val="clear" w:color="auto" w:fill="FFFFFF"/>
            <w:vAlign w:val="center"/>
          </w:tcPr>
          <w:p w14:paraId="000001FE"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707" w:type="dxa"/>
            <w:shd w:val="clear" w:color="auto" w:fill="FFFFFF"/>
          </w:tcPr>
          <w:p w14:paraId="000001FF"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 xml:space="preserve">Vigilancia y monitoreo agrometeorológico de precisión provisto de manera oportuna para gestionar los riesgos asociados a la variabilidad y cambio climático en el sector agrario dirigida a tomadores </w:t>
            </w:r>
            <w:r>
              <w:rPr>
                <w:rFonts w:ascii="Arial" w:eastAsia="Arial" w:hAnsi="Arial" w:cs="Arial"/>
                <w:color w:val="000000"/>
                <w:sz w:val="16"/>
                <w:szCs w:val="16"/>
              </w:rPr>
              <w:lastRenderedPageBreak/>
              <w:t>de decisiones en los tres niveles de gobierno.</w:t>
            </w:r>
          </w:p>
        </w:tc>
        <w:tc>
          <w:tcPr>
            <w:tcW w:w="1173" w:type="dxa"/>
            <w:shd w:val="clear" w:color="auto" w:fill="FFFFFF"/>
            <w:vAlign w:val="center"/>
          </w:tcPr>
          <w:p w14:paraId="00000200"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lastRenderedPageBreak/>
              <w:t>SENAMHI</w:t>
            </w:r>
          </w:p>
        </w:tc>
        <w:tc>
          <w:tcPr>
            <w:tcW w:w="2155" w:type="dxa"/>
            <w:shd w:val="clear" w:color="auto" w:fill="FFFFFF"/>
            <w:vAlign w:val="center"/>
          </w:tcPr>
          <w:p w14:paraId="00000201"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Productores agrarios, tomadores de decisión de las instituciones del sector agrario y los tres niveles de gobierno.</w:t>
            </w:r>
          </w:p>
        </w:tc>
      </w:tr>
      <w:tr w:rsidR="00977E42" w14:paraId="4F0B5C95" w14:textId="77777777">
        <w:trPr>
          <w:trHeight w:val="416"/>
        </w:trPr>
        <w:tc>
          <w:tcPr>
            <w:tcW w:w="827" w:type="dxa"/>
          </w:tcPr>
          <w:p w14:paraId="00000202"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7.14.8</w:t>
            </w:r>
          </w:p>
        </w:tc>
        <w:tc>
          <w:tcPr>
            <w:tcW w:w="1204" w:type="dxa"/>
            <w:vMerge/>
            <w:shd w:val="clear" w:color="auto" w:fill="FFFFFF"/>
          </w:tcPr>
          <w:p w14:paraId="00000203"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428" w:type="dxa"/>
            <w:vMerge/>
            <w:shd w:val="clear" w:color="auto" w:fill="FFFFFF"/>
            <w:vAlign w:val="center"/>
          </w:tcPr>
          <w:p w14:paraId="00000204"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707" w:type="dxa"/>
            <w:shd w:val="clear" w:color="auto" w:fill="FFFFFF"/>
          </w:tcPr>
          <w:p w14:paraId="00000205"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Vigilancia, monitoreo y generación de información técnica oportuna relacionada al comportamiento de variables atmosféricas favorables a la propagación de un incendio forestal para el sector público</w:t>
            </w:r>
          </w:p>
        </w:tc>
        <w:tc>
          <w:tcPr>
            <w:tcW w:w="1173" w:type="dxa"/>
            <w:shd w:val="clear" w:color="auto" w:fill="FFFFFF"/>
            <w:vAlign w:val="center"/>
          </w:tcPr>
          <w:p w14:paraId="00000206"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SENAMHI</w:t>
            </w:r>
          </w:p>
        </w:tc>
        <w:tc>
          <w:tcPr>
            <w:tcW w:w="2155" w:type="dxa"/>
            <w:shd w:val="clear" w:color="auto" w:fill="FFFFFF"/>
            <w:vAlign w:val="center"/>
          </w:tcPr>
          <w:p w14:paraId="00000207"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Tomadores de decisión de las instituciones del sector público encargadas de gestionar el riesgo por incendios forestales</w:t>
            </w:r>
          </w:p>
        </w:tc>
      </w:tr>
      <w:tr w:rsidR="00977E42" w14:paraId="01EBA882" w14:textId="77777777">
        <w:trPr>
          <w:trHeight w:val="137"/>
        </w:trPr>
        <w:tc>
          <w:tcPr>
            <w:tcW w:w="827" w:type="dxa"/>
          </w:tcPr>
          <w:p w14:paraId="00000208"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7.14.9</w:t>
            </w:r>
          </w:p>
        </w:tc>
        <w:tc>
          <w:tcPr>
            <w:tcW w:w="1204" w:type="dxa"/>
            <w:vMerge/>
            <w:shd w:val="clear" w:color="auto" w:fill="FFFFFF"/>
          </w:tcPr>
          <w:p w14:paraId="00000209"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428" w:type="dxa"/>
            <w:vMerge/>
            <w:shd w:val="clear" w:color="auto" w:fill="FFFFFF"/>
            <w:vAlign w:val="center"/>
          </w:tcPr>
          <w:p w14:paraId="0000020A"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707" w:type="dxa"/>
            <w:shd w:val="clear" w:color="auto" w:fill="FFFFFF"/>
          </w:tcPr>
          <w:p w14:paraId="0000020B"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Información agroclimática georreferenciada confiable y oportuna para la toma de decisiones frente a la variabilidad y cambio climático en el sector agropecuario</w:t>
            </w:r>
          </w:p>
        </w:tc>
        <w:tc>
          <w:tcPr>
            <w:tcW w:w="1173" w:type="dxa"/>
            <w:shd w:val="clear" w:color="auto" w:fill="FFFFFF"/>
            <w:vAlign w:val="center"/>
          </w:tcPr>
          <w:p w14:paraId="0000020C"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SENAMHI</w:t>
            </w:r>
          </w:p>
        </w:tc>
        <w:tc>
          <w:tcPr>
            <w:tcW w:w="2155" w:type="dxa"/>
            <w:shd w:val="clear" w:color="auto" w:fill="FFFFFF"/>
            <w:vAlign w:val="center"/>
          </w:tcPr>
          <w:p w14:paraId="0000020D"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Tomadores de decisión de las instituciones del sector agrario y los tres niveles de gobierno</w:t>
            </w:r>
          </w:p>
        </w:tc>
      </w:tr>
      <w:tr w:rsidR="00977E42" w14:paraId="48AC37AD" w14:textId="77777777">
        <w:trPr>
          <w:trHeight w:val="175"/>
        </w:trPr>
        <w:tc>
          <w:tcPr>
            <w:tcW w:w="827" w:type="dxa"/>
          </w:tcPr>
          <w:p w14:paraId="0000020E"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7.15.1</w:t>
            </w:r>
          </w:p>
        </w:tc>
        <w:tc>
          <w:tcPr>
            <w:tcW w:w="1204" w:type="dxa"/>
            <w:vMerge/>
            <w:shd w:val="clear" w:color="auto" w:fill="FFFFFF"/>
          </w:tcPr>
          <w:p w14:paraId="0000020F"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428" w:type="dxa"/>
            <w:vMerge w:val="restart"/>
            <w:shd w:val="clear" w:color="auto" w:fill="FFFFFF"/>
            <w:vAlign w:val="center"/>
          </w:tcPr>
          <w:p w14:paraId="00000210"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L15: Fortalecer la participación de la ciudadanía para la gestión integral del cambio climático.</w:t>
            </w:r>
          </w:p>
        </w:tc>
        <w:tc>
          <w:tcPr>
            <w:tcW w:w="1707" w:type="dxa"/>
            <w:shd w:val="clear" w:color="auto" w:fill="FFFFFF"/>
          </w:tcPr>
          <w:p w14:paraId="00000211"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Atención oportuna de situaciones de riesgo que involucran a personas defensoras de derechos ambientales para mejorar la gobernanza del cambio climático.</w:t>
            </w:r>
          </w:p>
        </w:tc>
        <w:tc>
          <w:tcPr>
            <w:tcW w:w="1173" w:type="dxa"/>
            <w:shd w:val="clear" w:color="auto" w:fill="FFFFFF"/>
            <w:vAlign w:val="center"/>
          </w:tcPr>
          <w:p w14:paraId="00000212"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MINJUSDH</w:t>
            </w:r>
          </w:p>
        </w:tc>
        <w:tc>
          <w:tcPr>
            <w:tcW w:w="2155" w:type="dxa"/>
            <w:shd w:val="clear" w:color="auto" w:fill="FFFFFF"/>
            <w:vAlign w:val="center"/>
          </w:tcPr>
          <w:p w14:paraId="00000213"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Toda persona que realiza labores de defensa de derechos ambientales y que se encuentra en riesgo a consecuencia de sus labores de defensa.</w:t>
            </w:r>
          </w:p>
        </w:tc>
      </w:tr>
      <w:tr w:rsidR="00977E42" w14:paraId="11E0C763" w14:textId="77777777">
        <w:trPr>
          <w:trHeight w:val="273"/>
        </w:trPr>
        <w:tc>
          <w:tcPr>
            <w:tcW w:w="827" w:type="dxa"/>
          </w:tcPr>
          <w:p w14:paraId="00000214"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7.15.2</w:t>
            </w:r>
          </w:p>
        </w:tc>
        <w:tc>
          <w:tcPr>
            <w:tcW w:w="1204" w:type="dxa"/>
            <w:vMerge/>
            <w:shd w:val="clear" w:color="auto" w:fill="FFFFFF"/>
          </w:tcPr>
          <w:p w14:paraId="00000215"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428" w:type="dxa"/>
            <w:vMerge/>
            <w:shd w:val="clear" w:color="auto" w:fill="FFFFFF"/>
            <w:vAlign w:val="center"/>
          </w:tcPr>
          <w:p w14:paraId="00000216"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707" w:type="dxa"/>
            <w:shd w:val="clear" w:color="auto" w:fill="FFFFFF"/>
          </w:tcPr>
          <w:p w14:paraId="00000217"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 xml:space="preserve">Fortalecimiento de capacidades a actores no estatales en la gestión integral del cambio climático, de forma </w:t>
            </w:r>
            <w:proofErr w:type="spellStart"/>
            <w:r>
              <w:rPr>
                <w:rFonts w:ascii="Arial" w:eastAsia="Arial" w:hAnsi="Arial" w:cs="Arial"/>
                <w:color w:val="000000"/>
                <w:sz w:val="16"/>
                <w:szCs w:val="16"/>
              </w:rPr>
              <w:t>continúa</w:t>
            </w:r>
            <w:proofErr w:type="spellEnd"/>
            <w:r>
              <w:rPr>
                <w:rFonts w:ascii="Arial" w:eastAsia="Arial" w:hAnsi="Arial" w:cs="Arial"/>
                <w:color w:val="000000"/>
                <w:sz w:val="16"/>
                <w:szCs w:val="16"/>
              </w:rPr>
              <w:t xml:space="preserve"> considerando los enfoques de género, intercultural e intergeneracional</w:t>
            </w:r>
          </w:p>
        </w:tc>
        <w:tc>
          <w:tcPr>
            <w:tcW w:w="1173" w:type="dxa"/>
            <w:shd w:val="clear" w:color="auto" w:fill="FFFFFF"/>
            <w:vAlign w:val="center"/>
          </w:tcPr>
          <w:p w14:paraId="00000218"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MINAM-DGCCD</w:t>
            </w:r>
          </w:p>
        </w:tc>
        <w:tc>
          <w:tcPr>
            <w:tcW w:w="2155" w:type="dxa"/>
            <w:shd w:val="clear" w:color="auto" w:fill="FFFFFF"/>
            <w:vAlign w:val="center"/>
          </w:tcPr>
          <w:p w14:paraId="00000219"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Actores no estatales organizados a través de los grupos de interés que participan en la Comisión Nacional sobre el Cambio Climático (CNCC)</w:t>
            </w:r>
          </w:p>
        </w:tc>
      </w:tr>
      <w:tr w:rsidR="00977E42" w14:paraId="774DDBC8" w14:textId="77777777">
        <w:trPr>
          <w:trHeight w:val="407"/>
        </w:trPr>
        <w:tc>
          <w:tcPr>
            <w:tcW w:w="827" w:type="dxa"/>
          </w:tcPr>
          <w:p w14:paraId="0000021A"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7.16.1</w:t>
            </w:r>
          </w:p>
        </w:tc>
        <w:tc>
          <w:tcPr>
            <w:tcW w:w="1204" w:type="dxa"/>
            <w:vMerge/>
            <w:shd w:val="clear" w:color="auto" w:fill="FFFFFF"/>
          </w:tcPr>
          <w:p w14:paraId="0000021B"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428" w:type="dxa"/>
            <w:vMerge w:val="restart"/>
            <w:shd w:val="clear" w:color="auto" w:fill="FFFFFF"/>
            <w:vAlign w:val="center"/>
          </w:tcPr>
          <w:p w14:paraId="0000021C"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L16: Fortalecer el sistema de monitoreo de medidas de adaptación y mitigación</w:t>
            </w:r>
          </w:p>
        </w:tc>
        <w:tc>
          <w:tcPr>
            <w:tcW w:w="1707" w:type="dxa"/>
            <w:shd w:val="clear" w:color="auto" w:fill="FFFFFF"/>
          </w:tcPr>
          <w:p w14:paraId="0000021D"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Reportes nacionales de monitoreo y evaluación (M&amp;E) oportuna de las medidas de adaptación para el cambio climático del sector público y no público</w:t>
            </w:r>
          </w:p>
        </w:tc>
        <w:tc>
          <w:tcPr>
            <w:tcW w:w="1173" w:type="dxa"/>
            <w:shd w:val="clear" w:color="auto" w:fill="FFFFFF"/>
            <w:vAlign w:val="center"/>
          </w:tcPr>
          <w:p w14:paraId="0000021E"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MINAM-DGCCD</w:t>
            </w:r>
          </w:p>
        </w:tc>
        <w:tc>
          <w:tcPr>
            <w:tcW w:w="2155" w:type="dxa"/>
            <w:shd w:val="clear" w:color="auto" w:fill="FFFFFF"/>
            <w:vAlign w:val="center"/>
          </w:tcPr>
          <w:p w14:paraId="0000021F"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Sector público y no público.</w:t>
            </w:r>
          </w:p>
        </w:tc>
      </w:tr>
      <w:tr w:rsidR="00977E42" w14:paraId="00F5780E" w14:textId="77777777">
        <w:trPr>
          <w:trHeight w:val="690"/>
        </w:trPr>
        <w:tc>
          <w:tcPr>
            <w:tcW w:w="827" w:type="dxa"/>
          </w:tcPr>
          <w:p w14:paraId="00000220"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7.16.2</w:t>
            </w:r>
          </w:p>
        </w:tc>
        <w:tc>
          <w:tcPr>
            <w:tcW w:w="1204" w:type="dxa"/>
            <w:vMerge/>
            <w:shd w:val="clear" w:color="auto" w:fill="FFFFFF"/>
          </w:tcPr>
          <w:p w14:paraId="00000221"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428" w:type="dxa"/>
            <w:vMerge/>
            <w:shd w:val="clear" w:color="auto" w:fill="FFFFFF"/>
            <w:vAlign w:val="center"/>
          </w:tcPr>
          <w:p w14:paraId="00000222"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707" w:type="dxa"/>
            <w:shd w:val="clear" w:color="auto" w:fill="FFFFFF"/>
          </w:tcPr>
          <w:p w14:paraId="00000223" w14:textId="77777777" w:rsidR="00977E42" w:rsidRDefault="00000000">
            <w:pPr>
              <w:spacing w:after="0" w:line="240" w:lineRule="auto"/>
              <w:jc w:val="center"/>
              <w:rPr>
                <w:rFonts w:ascii="Arial" w:eastAsia="Arial" w:hAnsi="Arial" w:cs="Arial"/>
                <w:sz w:val="16"/>
                <w:szCs w:val="16"/>
              </w:rPr>
            </w:pPr>
            <w:r>
              <w:rPr>
                <w:rFonts w:ascii="Arial" w:eastAsia="Arial" w:hAnsi="Arial" w:cs="Arial"/>
                <w:color w:val="000000"/>
                <w:sz w:val="16"/>
                <w:szCs w:val="16"/>
              </w:rPr>
              <w:t>Reportes de monitoreo de la implementación de las medidas de mitigación de Gases de Efecto Invernadero (GEI), elaborados de manera continua.</w:t>
            </w:r>
          </w:p>
          <w:p w14:paraId="00000224" w14:textId="77777777" w:rsidR="00977E42" w:rsidRDefault="00977E42">
            <w:pPr>
              <w:spacing w:after="0" w:line="240" w:lineRule="auto"/>
              <w:jc w:val="center"/>
              <w:rPr>
                <w:rFonts w:ascii="Arial" w:eastAsia="Arial" w:hAnsi="Arial" w:cs="Arial"/>
                <w:sz w:val="16"/>
                <w:szCs w:val="16"/>
              </w:rPr>
            </w:pPr>
          </w:p>
        </w:tc>
        <w:tc>
          <w:tcPr>
            <w:tcW w:w="1173" w:type="dxa"/>
            <w:shd w:val="clear" w:color="auto" w:fill="FFFFFF"/>
            <w:vAlign w:val="center"/>
          </w:tcPr>
          <w:p w14:paraId="00000225"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MINAM-DGCCD</w:t>
            </w:r>
          </w:p>
        </w:tc>
        <w:tc>
          <w:tcPr>
            <w:tcW w:w="2155" w:type="dxa"/>
            <w:shd w:val="clear" w:color="auto" w:fill="FFFFFF"/>
            <w:vAlign w:val="center"/>
          </w:tcPr>
          <w:p w14:paraId="00000226"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Entidades públicas y privadas</w:t>
            </w:r>
          </w:p>
        </w:tc>
      </w:tr>
      <w:tr w:rsidR="00977E42" w14:paraId="640B4FE1" w14:textId="77777777">
        <w:trPr>
          <w:trHeight w:val="951"/>
        </w:trPr>
        <w:tc>
          <w:tcPr>
            <w:tcW w:w="827" w:type="dxa"/>
          </w:tcPr>
          <w:p w14:paraId="00000227"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7.16.3</w:t>
            </w:r>
          </w:p>
        </w:tc>
        <w:tc>
          <w:tcPr>
            <w:tcW w:w="1204" w:type="dxa"/>
            <w:vMerge/>
            <w:shd w:val="clear" w:color="auto" w:fill="FFFFFF"/>
          </w:tcPr>
          <w:p w14:paraId="00000228"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428" w:type="dxa"/>
            <w:vMerge/>
            <w:shd w:val="clear" w:color="auto" w:fill="FFFFFF"/>
            <w:vAlign w:val="center"/>
          </w:tcPr>
          <w:p w14:paraId="00000229"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707" w:type="dxa"/>
            <w:shd w:val="clear" w:color="auto" w:fill="FFFFFF"/>
          </w:tcPr>
          <w:p w14:paraId="0000022A"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 xml:space="preserve">Normalización </w:t>
            </w:r>
            <w:r>
              <w:rPr>
                <w:rFonts w:ascii="Arial" w:eastAsia="Arial" w:hAnsi="Arial" w:cs="Arial"/>
                <w:sz w:val="16"/>
                <w:szCs w:val="16"/>
              </w:rPr>
              <w:t xml:space="preserve">oportuna para contribuir a combatir los efectos </w:t>
            </w:r>
            <w:r>
              <w:rPr>
                <w:rFonts w:ascii="Arial" w:eastAsia="Arial" w:hAnsi="Arial" w:cs="Arial"/>
                <w:color w:val="000000"/>
                <w:sz w:val="16"/>
                <w:szCs w:val="16"/>
              </w:rPr>
              <w:t>del cambio climático para las entidades públicas y privadas</w:t>
            </w:r>
          </w:p>
        </w:tc>
        <w:tc>
          <w:tcPr>
            <w:tcW w:w="1173" w:type="dxa"/>
            <w:shd w:val="clear" w:color="auto" w:fill="FFFFFF"/>
            <w:vAlign w:val="center"/>
          </w:tcPr>
          <w:p w14:paraId="0000022B"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INACAL-DN</w:t>
            </w:r>
          </w:p>
        </w:tc>
        <w:tc>
          <w:tcPr>
            <w:tcW w:w="2155" w:type="dxa"/>
            <w:shd w:val="clear" w:color="auto" w:fill="FFFFFF"/>
            <w:vAlign w:val="center"/>
          </w:tcPr>
          <w:p w14:paraId="0000022C"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 Empresas privadas de todo tamaño y rubro</w:t>
            </w:r>
            <w:r>
              <w:rPr>
                <w:rFonts w:ascii="Arial" w:eastAsia="Arial" w:hAnsi="Arial" w:cs="Arial"/>
                <w:color w:val="000000"/>
                <w:sz w:val="16"/>
                <w:szCs w:val="16"/>
              </w:rPr>
              <w:br/>
              <w:t>- Entidades públicas</w:t>
            </w:r>
            <w:r>
              <w:rPr>
                <w:rFonts w:ascii="Arial" w:eastAsia="Arial" w:hAnsi="Arial" w:cs="Arial"/>
                <w:color w:val="000000"/>
                <w:sz w:val="16"/>
                <w:szCs w:val="16"/>
              </w:rPr>
              <w:br/>
              <w:t>- Universidades</w:t>
            </w:r>
            <w:r>
              <w:rPr>
                <w:rFonts w:ascii="Arial" w:eastAsia="Arial" w:hAnsi="Arial" w:cs="Arial"/>
                <w:color w:val="000000"/>
                <w:sz w:val="16"/>
                <w:szCs w:val="16"/>
              </w:rPr>
              <w:br/>
              <w:t>- Colegios profesionales</w:t>
            </w:r>
            <w:r>
              <w:rPr>
                <w:rFonts w:ascii="Arial" w:eastAsia="Arial" w:hAnsi="Arial" w:cs="Arial"/>
                <w:color w:val="000000"/>
                <w:sz w:val="16"/>
                <w:szCs w:val="16"/>
              </w:rPr>
              <w:br/>
              <w:t xml:space="preserve">- Organismos de Evaluación de la </w:t>
            </w:r>
            <w:r>
              <w:rPr>
                <w:rFonts w:ascii="Arial" w:eastAsia="Arial" w:hAnsi="Arial" w:cs="Arial"/>
                <w:color w:val="000000"/>
                <w:sz w:val="16"/>
                <w:szCs w:val="16"/>
              </w:rPr>
              <w:lastRenderedPageBreak/>
              <w:t>Conformidad</w:t>
            </w:r>
            <w:r>
              <w:rPr>
                <w:rFonts w:ascii="Arial" w:eastAsia="Arial" w:hAnsi="Arial" w:cs="Arial"/>
                <w:color w:val="000000"/>
                <w:sz w:val="16"/>
                <w:szCs w:val="16"/>
              </w:rPr>
              <w:br/>
              <w:t>- Personas naturales</w:t>
            </w:r>
          </w:p>
        </w:tc>
      </w:tr>
      <w:tr w:rsidR="00977E42" w14:paraId="21045DAF" w14:textId="77777777">
        <w:trPr>
          <w:trHeight w:val="519"/>
        </w:trPr>
        <w:tc>
          <w:tcPr>
            <w:tcW w:w="827" w:type="dxa"/>
          </w:tcPr>
          <w:p w14:paraId="0000022D"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lastRenderedPageBreak/>
              <w:t>7.16.4</w:t>
            </w:r>
          </w:p>
        </w:tc>
        <w:tc>
          <w:tcPr>
            <w:tcW w:w="1204" w:type="dxa"/>
            <w:vMerge/>
            <w:shd w:val="clear" w:color="auto" w:fill="FFFFFF"/>
          </w:tcPr>
          <w:p w14:paraId="0000022E"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428" w:type="dxa"/>
            <w:vMerge/>
            <w:shd w:val="clear" w:color="auto" w:fill="FFFFFF"/>
            <w:vAlign w:val="center"/>
          </w:tcPr>
          <w:p w14:paraId="0000022F"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707" w:type="dxa"/>
            <w:shd w:val="clear" w:color="auto" w:fill="FFFFFF"/>
          </w:tcPr>
          <w:p w14:paraId="00000230"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Acreditación satisfactoria de Organismos de Evaluación de la Conformidad que realizan actividades de Validación y Verificación de Programas relacionados a la adaptación o mitigación de cambio climático.</w:t>
            </w:r>
          </w:p>
        </w:tc>
        <w:tc>
          <w:tcPr>
            <w:tcW w:w="1173" w:type="dxa"/>
            <w:shd w:val="clear" w:color="auto" w:fill="FFFFFF"/>
            <w:vAlign w:val="center"/>
          </w:tcPr>
          <w:p w14:paraId="00000231"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INACAL-DA</w:t>
            </w:r>
          </w:p>
        </w:tc>
        <w:tc>
          <w:tcPr>
            <w:tcW w:w="2155" w:type="dxa"/>
            <w:shd w:val="clear" w:color="auto" w:fill="FFFFFF"/>
            <w:vAlign w:val="center"/>
          </w:tcPr>
          <w:p w14:paraId="00000232"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Organismos de Evaluación de la Conformidad de Programas de relacionados a la adaptación o mitigación de cambio climático</w:t>
            </w:r>
          </w:p>
        </w:tc>
      </w:tr>
      <w:tr w:rsidR="00977E42" w14:paraId="3F8AB394" w14:textId="77777777">
        <w:trPr>
          <w:trHeight w:val="900"/>
        </w:trPr>
        <w:tc>
          <w:tcPr>
            <w:tcW w:w="827" w:type="dxa"/>
          </w:tcPr>
          <w:p w14:paraId="00000233"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7.17.1</w:t>
            </w:r>
          </w:p>
        </w:tc>
        <w:tc>
          <w:tcPr>
            <w:tcW w:w="1204" w:type="dxa"/>
            <w:vMerge/>
            <w:shd w:val="clear" w:color="auto" w:fill="FFFFFF"/>
          </w:tcPr>
          <w:p w14:paraId="00000234"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16"/>
                <w:szCs w:val="16"/>
              </w:rPr>
            </w:pPr>
          </w:p>
        </w:tc>
        <w:tc>
          <w:tcPr>
            <w:tcW w:w="1428" w:type="dxa"/>
            <w:shd w:val="clear" w:color="auto" w:fill="FFFFFF"/>
            <w:vAlign w:val="center"/>
          </w:tcPr>
          <w:p w14:paraId="00000235" w14:textId="77777777" w:rsidR="00977E42" w:rsidRDefault="00000000">
            <w:pPr>
              <w:spacing w:after="0" w:line="240" w:lineRule="auto"/>
              <w:jc w:val="center"/>
              <w:rPr>
                <w:rFonts w:ascii="Arial" w:eastAsia="Arial" w:hAnsi="Arial" w:cs="Arial"/>
                <w:sz w:val="16"/>
                <w:szCs w:val="16"/>
              </w:rPr>
            </w:pPr>
            <w:r>
              <w:rPr>
                <w:rFonts w:ascii="Arial" w:eastAsia="Arial" w:hAnsi="Arial" w:cs="Arial"/>
                <w:sz w:val="16"/>
                <w:szCs w:val="16"/>
              </w:rPr>
              <w:t>L</w:t>
            </w:r>
            <w:proofErr w:type="gramStart"/>
            <w:r>
              <w:rPr>
                <w:rFonts w:ascii="Arial" w:eastAsia="Arial" w:hAnsi="Arial" w:cs="Arial"/>
                <w:sz w:val="16"/>
                <w:szCs w:val="16"/>
              </w:rPr>
              <w:t>17:Fortalecer</w:t>
            </w:r>
            <w:proofErr w:type="gramEnd"/>
            <w:r>
              <w:rPr>
                <w:rFonts w:ascii="Arial" w:eastAsia="Arial" w:hAnsi="Arial" w:cs="Arial"/>
                <w:sz w:val="16"/>
                <w:szCs w:val="16"/>
              </w:rPr>
              <w:t xml:space="preserve"> capacidades a las autoridades estatales para incorporar el cambio climático en los instrumentos de planificación, presupuesto e inversión a nivel nacional.</w:t>
            </w:r>
          </w:p>
        </w:tc>
        <w:tc>
          <w:tcPr>
            <w:tcW w:w="1707" w:type="dxa"/>
            <w:shd w:val="clear" w:color="auto" w:fill="FFFFFF"/>
          </w:tcPr>
          <w:p w14:paraId="00000236" w14:textId="77777777" w:rsidR="00977E42" w:rsidRDefault="00000000">
            <w:pPr>
              <w:spacing w:after="0" w:line="240" w:lineRule="auto"/>
              <w:jc w:val="center"/>
              <w:rPr>
                <w:rFonts w:ascii="Arial" w:eastAsia="Arial" w:hAnsi="Arial" w:cs="Arial"/>
                <w:sz w:val="16"/>
                <w:szCs w:val="16"/>
              </w:rPr>
            </w:pPr>
            <w:r>
              <w:rPr>
                <w:rFonts w:ascii="Arial" w:eastAsia="Arial" w:hAnsi="Arial" w:cs="Arial"/>
                <w:sz w:val="16"/>
                <w:szCs w:val="16"/>
              </w:rPr>
              <w:t>Asistencia técnica continua a los gobiernos regionales en el proceso de formulación, actualización y evaluación de las Estrategias Regionales de Cambio Climático (ERCC).</w:t>
            </w:r>
          </w:p>
        </w:tc>
        <w:tc>
          <w:tcPr>
            <w:tcW w:w="1173" w:type="dxa"/>
            <w:shd w:val="clear" w:color="auto" w:fill="FFFFFF"/>
            <w:vAlign w:val="center"/>
          </w:tcPr>
          <w:p w14:paraId="00000237" w14:textId="77777777" w:rsidR="00977E42" w:rsidRDefault="00000000">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MINAM – DGCCD</w:t>
            </w:r>
          </w:p>
        </w:tc>
        <w:tc>
          <w:tcPr>
            <w:tcW w:w="2155" w:type="dxa"/>
            <w:shd w:val="clear" w:color="auto" w:fill="FFFFFF"/>
            <w:vAlign w:val="center"/>
          </w:tcPr>
          <w:p w14:paraId="00000238" w14:textId="77777777" w:rsidR="00977E42" w:rsidRDefault="00000000">
            <w:pPr>
              <w:spacing w:after="0" w:line="240" w:lineRule="auto"/>
              <w:jc w:val="center"/>
              <w:rPr>
                <w:rFonts w:ascii="Arial" w:eastAsia="Arial" w:hAnsi="Arial" w:cs="Arial"/>
                <w:sz w:val="16"/>
                <w:szCs w:val="16"/>
              </w:rPr>
            </w:pPr>
            <w:r>
              <w:rPr>
                <w:rFonts w:ascii="Arial" w:eastAsia="Arial" w:hAnsi="Arial" w:cs="Arial"/>
                <w:sz w:val="16"/>
                <w:szCs w:val="16"/>
              </w:rPr>
              <w:t>Los puntos focales de cambio climático de los GORE, funcionarias/os y servidoras/es públicos que tienen responsabilidad en la formulación, actualización y evaluación de las ERCC.</w:t>
            </w:r>
          </w:p>
        </w:tc>
      </w:tr>
    </w:tbl>
    <w:p w14:paraId="00000239" w14:textId="77777777" w:rsidR="00977E42" w:rsidRDefault="00977E42">
      <w:pPr>
        <w:ind w:right="-143"/>
        <w:rPr>
          <w:rFonts w:ascii="Arial" w:eastAsia="Arial" w:hAnsi="Arial" w:cs="Arial"/>
          <w:b/>
          <w:sz w:val="20"/>
          <w:szCs w:val="20"/>
        </w:rPr>
      </w:pPr>
    </w:p>
    <w:p w14:paraId="0000023A" w14:textId="77777777" w:rsidR="00977E42" w:rsidRDefault="00977E42">
      <w:pPr>
        <w:ind w:right="-143"/>
        <w:rPr>
          <w:rFonts w:ascii="Arial" w:eastAsia="Arial" w:hAnsi="Arial" w:cs="Arial"/>
          <w:b/>
          <w:sz w:val="20"/>
          <w:szCs w:val="20"/>
        </w:rPr>
      </w:pPr>
    </w:p>
    <w:p w14:paraId="0000023B" w14:textId="77777777" w:rsidR="00977E42" w:rsidRDefault="00977E42">
      <w:pPr>
        <w:ind w:right="-143"/>
        <w:rPr>
          <w:rFonts w:ascii="Arial" w:eastAsia="Arial" w:hAnsi="Arial" w:cs="Arial"/>
          <w:b/>
          <w:sz w:val="20"/>
          <w:szCs w:val="20"/>
        </w:rPr>
      </w:pPr>
    </w:p>
    <w:p w14:paraId="0000023C" w14:textId="77777777" w:rsidR="00977E42" w:rsidRDefault="00977E42">
      <w:pPr>
        <w:ind w:right="-143"/>
        <w:rPr>
          <w:rFonts w:ascii="Arial" w:eastAsia="Arial" w:hAnsi="Arial" w:cs="Arial"/>
          <w:b/>
          <w:sz w:val="20"/>
          <w:szCs w:val="20"/>
        </w:rPr>
        <w:sectPr w:rsidR="00977E42">
          <w:pgSz w:w="11906" w:h="16838"/>
          <w:pgMar w:top="1417" w:right="1701" w:bottom="1417" w:left="1701" w:header="708" w:footer="708" w:gutter="0"/>
          <w:pgNumType w:start="1"/>
          <w:cols w:space="720"/>
        </w:sectPr>
      </w:pPr>
    </w:p>
    <w:p w14:paraId="0000023D" w14:textId="77777777" w:rsidR="00977E42" w:rsidRDefault="00000000">
      <w:pPr>
        <w:spacing w:after="0" w:line="240" w:lineRule="auto"/>
        <w:rPr>
          <w:rFonts w:ascii="Arial" w:eastAsia="Arial" w:hAnsi="Arial" w:cs="Arial"/>
          <w:b/>
          <w:sz w:val="20"/>
          <w:szCs w:val="20"/>
          <w:u w:val="single"/>
        </w:rPr>
      </w:pPr>
      <w:bookmarkStart w:id="3" w:name="_heading=h.30j0zll" w:colFirst="0" w:colLast="0"/>
      <w:bookmarkEnd w:id="3"/>
      <w:r>
        <w:rPr>
          <w:rFonts w:ascii="Arial" w:eastAsia="Arial" w:hAnsi="Arial" w:cs="Arial"/>
          <w:b/>
          <w:sz w:val="20"/>
          <w:szCs w:val="20"/>
          <w:u w:val="single"/>
        </w:rPr>
        <w:lastRenderedPageBreak/>
        <w:t>ANEXO: FICHAS DE SERVICIOS</w:t>
      </w:r>
    </w:p>
    <w:p w14:paraId="0000023E" w14:textId="77777777" w:rsidR="00977E42" w:rsidRDefault="00977E42">
      <w:pPr>
        <w:ind w:right="-143"/>
        <w:rPr>
          <w:rFonts w:ascii="Arial" w:eastAsia="Arial" w:hAnsi="Arial" w:cs="Arial"/>
          <w:b/>
          <w:sz w:val="20"/>
          <w:szCs w:val="20"/>
        </w:rPr>
      </w:pPr>
    </w:p>
    <w:p w14:paraId="0000023F" w14:textId="77777777" w:rsidR="00977E42" w:rsidRDefault="00000000">
      <w:pPr>
        <w:ind w:right="-143"/>
        <w:rPr>
          <w:rFonts w:ascii="Arial" w:eastAsia="Arial" w:hAnsi="Arial" w:cs="Arial"/>
          <w:b/>
          <w:sz w:val="20"/>
          <w:szCs w:val="20"/>
        </w:rPr>
      </w:pPr>
      <w:r>
        <w:rPr>
          <w:rFonts w:ascii="Arial" w:eastAsia="Arial" w:hAnsi="Arial" w:cs="Arial"/>
          <w:b/>
          <w:sz w:val="20"/>
          <w:szCs w:val="20"/>
        </w:rPr>
        <w:t>Objetivo prioritario 1: Reducir el riesgo climático en los sujetos vulnerables</w:t>
      </w:r>
    </w:p>
    <w:p w14:paraId="00000240"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3"/>
        <w:tblW w:w="84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5"/>
        <w:gridCol w:w="2009"/>
        <w:gridCol w:w="2144"/>
        <w:gridCol w:w="2397"/>
      </w:tblGrid>
      <w:tr w:rsidR="00977E42" w14:paraId="471806AA" w14:textId="77777777">
        <w:tc>
          <w:tcPr>
            <w:tcW w:w="1945" w:type="dxa"/>
            <w:shd w:val="clear" w:color="auto" w:fill="D9D9D9"/>
          </w:tcPr>
          <w:p w14:paraId="0000024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50" w:type="dxa"/>
            <w:gridSpan w:val="3"/>
          </w:tcPr>
          <w:p w14:paraId="00000242"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highlight w:val="white"/>
              </w:rPr>
              <w:t>OP1: Reducir el riesgo climático en los sujetos vulnerables</w:t>
            </w:r>
          </w:p>
        </w:tc>
      </w:tr>
      <w:tr w:rsidR="00977E42" w14:paraId="7FC46FAF" w14:textId="77777777">
        <w:tc>
          <w:tcPr>
            <w:tcW w:w="1945" w:type="dxa"/>
            <w:shd w:val="clear" w:color="auto" w:fill="D9D9D9"/>
          </w:tcPr>
          <w:p w14:paraId="0000024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50" w:type="dxa"/>
            <w:gridSpan w:val="3"/>
          </w:tcPr>
          <w:p w14:paraId="00000246" w14:textId="77777777" w:rsidR="00977E42" w:rsidRDefault="00000000">
            <w:pPr>
              <w:widowControl w:val="0"/>
              <w:spacing w:line="276" w:lineRule="auto"/>
              <w:rPr>
                <w:rFonts w:ascii="Arial" w:eastAsia="Arial" w:hAnsi="Arial" w:cs="Arial"/>
                <w:sz w:val="20"/>
                <w:szCs w:val="20"/>
                <w:highlight w:val="white"/>
              </w:rPr>
            </w:pPr>
            <w:r>
              <w:rPr>
                <w:rFonts w:ascii="Arial" w:eastAsia="Arial" w:hAnsi="Arial" w:cs="Arial"/>
                <w:sz w:val="20"/>
                <w:szCs w:val="20"/>
                <w:highlight w:val="white"/>
              </w:rPr>
              <w:t xml:space="preserve">L1. Desarrollar capacidades para reducir el riesgo climático considerando los conocimientos tradicionales, en las poblaciones vulnerables, en especial, en las mujeres, los pueblos indígenas u originarios y el pueblo afroperuano. </w:t>
            </w:r>
          </w:p>
        </w:tc>
      </w:tr>
      <w:tr w:rsidR="00977E42" w14:paraId="15A40476" w14:textId="77777777">
        <w:tc>
          <w:tcPr>
            <w:tcW w:w="1945" w:type="dxa"/>
            <w:shd w:val="clear" w:color="auto" w:fill="D9D9D9"/>
          </w:tcPr>
          <w:p w14:paraId="0000024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50" w:type="dxa"/>
            <w:gridSpan w:val="3"/>
          </w:tcPr>
          <w:p w14:paraId="0000024A"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 xml:space="preserve">1.1.1. </w:t>
            </w:r>
            <w:sdt>
              <w:sdtPr>
                <w:tag w:val="goog_rdk_2"/>
                <w:id w:val="1543170667"/>
              </w:sdtPr>
              <w:sdtContent>
                <w:commentRangeStart w:id="4"/>
              </w:sdtContent>
            </w:sdt>
            <w:r>
              <w:rPr>
                <w:rFonts w:ascii="Arial" w:eastAsia="Arial" w:hAnsi="Arial" w:cs="Arial"/>
                <w:sz w:val="20"/>
                <w:szCs w:val="20"/>
                <w:highlight w:val="white"/>
              </w:rPr>
              <w:t>Fortalecimiento de capacidades fiable a los agentes de la Pesca Artesanal en condiciones de vulnerabilidad para la implementación de medidas de adaptación frente al cambio climático</w:t>
            </w:r>
            <w:commentRangeEnd w:id="4"/>
            <w:r>
              <w:commentReference w:id="4"/>
            </w:r>
            <w:r>
              <w:rPr>
                <w:rFonts w:ascii="Arial" w:eastAsia="Arial" w:hAnsi="Arial" w:cs="Arial"/>
                <w:sz w:val="20"/>
                <w:szCs w:val="20"/>
                <w:highlight w:val="white"/>
              </w:rPr>
              <w:t>.</w:t>
            </w:r>
          </w:p>
        </w:tc>
      </w:tr>
      <w:tr w:rsidR="00977E42" w14:paraId="504BE4F4" w14:textId="77777777">
        <w:tc>
          <w:tcPr>
            <w:tcW w:w="1945" w:type="dxa"/>
            <w:shd w:val="clear" w:color="auto" w:fill="D9D9D9"/>
          </w:tcPr>
          <w:p w14:paraId="0000024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servicio</w:t>
            </w:r>
          </w:p>
        </w:tc>
        <w:tc>
          <w:tcPr>
            <w:tcW w:w="6550" w:type="dxa"/>
            <w:gridSpan w:val="3"/>
          </w:tcPr>
          <w:p w14:paraId="0000024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Nuevo</w:t>
            </w:r>
          </w:p>
        </w:tc>
      </w:tr>
      <w:tr w:rsidR="00977E42" w14:paraId="0A9B466D" w14:textId="77777777">
        <w:tc>
          <w:tcPr>
            <w:tcW w:w="1945" w:type="dxa"/>
            <w:shd w:val="clear" w:color="auto" w:fill="D9D9D9"/>
          </w:tcPr>
          <w:p w14:paraId="0000025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Naturaleza del servicio</w:t>
            </w:r>
          </w:p>
        </w:tc>
        <w:tc>
          <w:tcPr>
            <w:tcW w:w="6550" w:type="dxa"/>
            <w:gridSpan w:val="3"/>
          </w:tcPr>
          <w:p w14:paraId="0000025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Prestacional</w:t>
            </w:r>
          </w:p>
        </w:tc>
      </w:tr>
      <w:tr w:rsidR="00977E42" w14:paraId="01E978A7" w14:textId="77777777">
        <w:tc>
          <w:tcPr>
            <w:tcW w:w="1945" w:type="dxa"/>
            <w:shd w:val="clear" w:color="auto" w:fill="D9D9D9"/>
          </w:tcPr>
          <w:p w14:paraId="0000025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Entrega del servicio</w:t>
            </w:r>
          </w:p>
        </w:tc>
        <w:tc>
          <w:tcPr>
            <w:tcW w:w="6550" w:type="dxa"/>
            <w:gridSpan w:val="3"/>
          </w:tcPr>
          <w:p w14:paraId="0000025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Competencia exclusiva</w:t>
            </w:r>
          </w:p>
        </w:tc>
      </w:tr>
      <w:tr w:rsidR="00977E42" w14:paraId="0C08C4B1" w14:textId="77777777">
        <w:tc>
          <w:tcPr>
            <w:tcW w:w="1945" w:type="dxa"/>
            <w:shd w:val="clear" w:color="auto" w:fill="D9D9D9"/>
          </w:tcPr>
          <w:p w14:paraId="00000259" w14:textId="77777777" w:rsidR="00977E42" w:rsidRDefault="00000000">
            <w:pPr>
              <w:widowControl w:val="0"/>
              <w:spacing w:line="276" w:lineRule="auto"/>
              <w:rPr>
                <w:rFonts w:ascii="Arial" w:eastAsia="Arial" w:hAnsi="Arial" w:cs="Arial"/>
                <w:sz w:val="20"/>
                <w:szCs w:val="20"/>
              </w:rPr>
            </w:pPr>
            <w:sdt>
              <w:sdtPr>
                <w:tag w:val="goog_rdk_3"/>
                <w:id w:val="-376706562"/>
              </w:sdtPr>
              <w:sdtContent>
                <w:commentRangeStart w:id="5"/>
              </w:sdtContent>
            </w:sdt>
            <w:r>
              <w:rPr>
                <w:rFonts w:ascii="Arial" w:eastAsia="Arial" w:hAnsi="Arial" w:cs="Arial"/>
                <w:sz w:val="20"/>
                <w:szCs w:val="20"/>
              </w:rPr>
              <w:t>Descripción del servicio</w:t>
            </w:r>
            <w:commentRangeEnd w:id="5"/>
            <w:r>
              <w:commentReference w:id="5"/>
            </w:r>
          </w:p>
        </w:tc>
        <w:tc>
          <w:tcPr>
            <w:tcW w:w="6550" w:type="dxa"/>
            <w:gridSpan w:val="3"/>
          </w:tcPr>
          <w:p w14:paraId="0000025A" w14:textId="77777777" w:rsidR="00977E42" w:rsidRDefault="00000000">
            <w:pPr>
              <w:rPr>
                <w:rFonts w:ascii="Arial" w:eastAsia="Arial" w:hAnsi="Arial" w:cs="Arial"/>
                <w:sz w:val="20"/>
                <w:szCs w:val="20"/>
              </w:rPr>
            </w:pPr>
            <w:r>
              <w:rPr>
                <w:rFonts w:ascii="Arial" w:eastAsia="Arial" w:hAnsi="Arial" w:cs="Arial"/>
                <w:sz w:val="20"/>
                <w:szCs w:val="20"/>
              </w:rPr>
              <w:t xml:space="preserve">La Ley 30754, Ley Marco sobre Cambio Climático, en su Glosario de Términos, define la Vulnerabilidad como la propensión o predisposición a ser afectado negativamente. La vulnerabilidad comprende una variedad de conceptos y elementos que incluyen la sensibilidad o susceptibilidad al daño y la falta de capacidad de respuesta y adaptación. </w:t>
            </w:r>
          </w:p>
          <w:p w14:paraId="0000025B" w14:textId="77777777" w:rsidR="00977E42" w:rsidRDefault="00977E42">
            <w:pPr>
              <w:rPr>
                <w:rFonts w:ascii="Arial" w:eastAsia="Arial" w:hAnsi="Arial" w:cs="Arial"/>
                <w:sz w:val="20"/>
                <w:szCs w:val="20"/>
              </w:rPr>
            </w:pPr>
          </w:p>
          <w:p w14:paraId="0000025C" w14:textId="77777777" w:rsidR="00977E42" w:rsidRDefault="00000000">
            <w:pPr>
              <w:rPr>
                <w:rFonts w:ascii="Arial" w:eastAsia="Arial" w:hAnsi="Arial" w:cs="Arial"/>
                <w:sz w:val="20"/>
                <w:szCs w:val="20"/>
              </w:rPr>
            </w:pPr>
            <w:r>
              <w:rPr>
                <w:rFonts w:ascii="Arial" w:eastAsia="Arial" w:hAnsi="Arial" w:cs="Arial"/>
                <w:sz w:val="20"/>
                <w:szCs w:val="20"/>
              </w:rPr>
              <w:t>La Pesca Artesanal presenta vulnerabilidad ante el cambio climático y El Niño, debido a que sus desembarques importantes que abastecen las plantas de congelado y conservas, así como para la venta en el mercado interno, dependen de la extracción de dos o cuatro especies en particular. Por lo tanto, la disminución o desaparición de alguno de los recursos, ocasionaría que la pesca y en consecuencia la industria se vea afectada económicamente (PRODUCE, 2016)</w:t>
            </w:r>
            <w:r>
              <w:rPr>
                <w:rFonts w:ascii="Arial" w:eastAsia="Arial" w:hAnsi="Arial" w:cs="Arial"/>
                <w:sz w:val="20"/>
                <w:szCs w:val="20"/>
                <w:vertAlign w:val="superscript"/>
              </w:rPr>
              <w:footnoteReference w:id="1"/>
            </w:r>
            <w:r>
              <w:rPr>
                <w:rFonts w:ascii="Arial" w:eastAsia="Arial" w:hAnsi="Arial" w:cs="Arial"/>
                <w:sz w:val="20"/>
                <w:szCs w:val="20"/>
              </w:rPr>
              <w:t xml:space="preserve">.  </w:t>
            </w:r>
          </w:p>
          <w:p w14:paraId="0000025D" w14:textId="77777777" w:rsidR="00977E42" w:rsidRDefault="00977E42">
            <w:pPr>
              <w:rPr>
                <w:rFonts w:ascii="Arial" w:eastAsia="Arial" w:hAnsi="Arial" w:cs="Arial"/>
                <w:sz w:val="20"/>
                <w:szCs w:val="20"/>
              </w:rPr>
            </w:pPr>
          </w:p>
          <w:p w14:paraId="0000025E" w14:textId="77777777" w:rsidR="00977E42" w:rsidRDefault="00000000">
            <w:pPr>
              <w:rPr>
                <w:rFonts w:ascii="Arial" w:eastAsia="Arial" w:hAnsi="Arial" w:cs="Arial"/>
                <w:sz w:val="20"/>
                <w:szCs w:val="20"/>
              </w:rPr>
            </w:pPr>
            <w:r>
              <w:rPr>
                <w:rFonts w:ascii="Arial" w:eastAsia="Arial" w:hAnsi="Arial" w:cs="Arial"/>
                <w:sz w:val="20"/>
                <w:szCs w:val="20"/>
              </w:rPr>
              <w:t>El servicio consiste en empoderar a los agentes de la Pesca Artesanal con información de las Contribuciones Determinadas a Nivel Nacional (NDC) en Pesca y Acuicultura, relacionadas a (i) buenas prácticas orientadas a diversificación económica y actividades complementarias para la pesca artesanal en un contexto de cambio climático; y, (</w:t>
            </w:r>
            <w:proofErr w:type="spellStart"/>
            <w:r>
              <w:rPr>
                <w:rFonts w:ascii="Arial" w:eastAsia="Arial" w:hAnsi="Arial" w:cs="Arial"/>
                <w:sz w:val="20"/>
                <w:szCs w:val="20"/>
              </w:rPr>
              <w:t>ii</w:t>
            </w:r>
            <w:proofErr w:type="spellEnd"/>
            <w:r>
              <w:rPr>
                <w:rFonts w:ascii="Arial" w:eastAsia="Arial" w:hAnsi="Arial" w:cs="Arial"/>
                <w:sz w:val="20"/>
                <w:szCs w:val="20"/>
              </w:rPr>
              <w:t xml:space="preserve">) el fortalecimiento de la comercialización; con el objetivo de generar conocimientos para adaptarse frente al cambio climático. </w:t>
            </w:r>
          </w:p>
          <w:p w14:paraId="0000025F" w14:textId="77777777" w:rsidR="00977E42" w:rsidRDefault="00977E42">
            <w:pPr>
              <w:rPr>
                <w:rFonts w:ascii="Arial" w:eastAsia="Arial" w:hAnsi="Arial" w:cs="Arial"/>
                <w:sz w:val="20"/>
                <w:szCs w:val="20"/>
              </w:rPr>
            </w:pPr>
          </w:p>
          <w:p w14:paraId="0000026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Desarrollar capacidades de los extensionistas pesqueros en materia de Contribuciones Determinadas a Nivel Nacional (NDC) en Pesca y Acuicultura, a ser transferidos a los Agentes de la Pesca Artesanal ante los peligros asociados al cambio climático, para la mejora de la gestión pesquera.</w:t>
            </w:r>
          </w:p>
        </w:tc>
      </w:tr>
      <w:tr w:rsidR="00977E42" w14:paraId="476E6C47" w14:textId="77777777">
        <w:tc>
          <w:tcPr>
            <w:tcW w:w="1945" w:type="dxa"/>
            <w:shd w:val="clear" w:color="auto" w:fill="D9D9D9"/>
          </w:tcPr>
          <w:p w14:paraId="0000026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Proveedor del servicio</w:t>
            </w:r>
          </w:p>
        </w:tc>
        <w:tc>
          <w:tcPr>
            <w:tcW w:w="6550" w:type="dxa"/>
            <w:gridSpan w:val="3"/>
          </w:tcPr>
          <w:p w14:paraId="0000026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Ministerio de la Producción:</w:t>
            </w:r>
          </w:p>
          <w:p w14:paraId="0000026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General de Pesca Artesanal y Dirección General de Asuntos Ambientales Pesqueros y Acuícolas</w:t>
            </w:r>
          </w:p>
        </w:tc>
      </w:tr>
      <w:tr w:rsidR="00977E42" w14:paraId="723CBF8C" w14:textId="77777777">
        <w:trPr>
          <w:trHeight w:val="465"/>
        </w:trPr>
        <w:tc>
          <w:tcPr>
            <w:tcW w:w="1945" w:type="dxa"/>
            <w:vMerge w:val="restart"/>
            <w:shd w:val="clear" w:color="auto" w:fill="D9D9D9"/>
          </w:tcPr>
          <w:p w14:paraId="0000026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Nivel (es) de </w:t>
            </w:r>
            <w:r>
              <w:rPr>
                <w:rFonts w:ascii="Arial" w:eastAsia="Arial" w:hAnsi="Arial" w:cs="Arial"/>
                <w:sz w:val="20"/>
                <w:szCs w:val="20"/>
              </w:rPr>
              <w:lastRenderedPageBreak/>
              <w:t>gobierno que interviene(n) en la provisión del servicio (marca con una equis)</w:t>
            </w:r>
          </w:p>
        </w:tc>
        <w:tc>
          <w:tcPr>
            <w:tcW w:w="2009" w:type="dxa"/>
            <w:shd w:val="clear" w:color="auto" w:fill="D9D9D9"/>
          </w:tcPr>
          <w:p w14:paraId="0000026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Nacional</w:t>
            </w:r>
          </w:p>
        </w:tc>
        <w:tc>
          <w:tcPr>
            <w:tcW w:w="2144" w:type="dxa"/>
            <w:shd w:val="clear" w:color="auto" w:fill="D9D9D9"/>
          </w:tcPr>
          <w:p w14:paraId="0000026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Regional</w:t>
            </w:r>
          </w:p>
        </w:tc>
        <w:tc>
          <w:tcPr>
            <w:tcW w:w="2397" w:type="dxa"/>
            <w:shd w:val="clear" w:color="auto" w:fill="D9D9D9"/>
          </w:tcPr>
          <w:p w14:paraId="0000026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Local</w:t>
            </w:r>
          </w:p>
        </w:tc>
      </w:tr>
      <w:tr w:rsidR="00977E42" w14:paraId="1F8D634F" w14:textId="77777777">
        <w:trPr>
          <w:trHeight w:val="1266"/>
        </w:trPr>
        <w:tc>
          <w:tcPr>
            <w:tcW w:w="1945" w:type="dxa"/>
            <w:vMerge/>
            <w:shd w:val="clear" w:color="auto" w:fill="D9D9D9"/>
          </w:tcPr>
          <w:p w14:paraId="0000026C"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2009" w:type="dxa"/>
            <w:vAlign w:val="center"/>
          </w:tcPr>
          <w:p w14:paraId="0000026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X</w:t>
            </w:r>
          </w:p>
        </w:tc>
        <w:tc>
          <w:tcPr>
            <w:tcW w:w="2144" w:type="dxa"/>
          </w:tcPr>
          <w:p w14:paraId="0000026E" w14:textId="77777777" w:rsidR="00977E42" w:rsidRDefault="00977E42">
            <w:pPr>
              <w:widowControl w:val="0"/>
              <w:spacing w:line="276" w:lineRule="auto"/>
              <w:rPr>
                <w:rFonts w:ascii="Arial" w:eastAsia="Arial" w:hAnsi="Arial" w:cs="Arial"/>
                <w:sz w:val="20"/>
                <w:szCs w:val="20"/>
              </w:rPr>
            </w:pPr>
          </w:p>
        </w:tc>
        <w:tc>
          <w:tcPr>
            <w:tcW w:w="2397" w:type="dxa"/>
          </w:tcPr>
          <w:p w14:paraId="0000026F" w14:textId="77777777" w:rsidR="00977E42" w:rsidRDefault="00977E42">
            <w:pPr>
              <w:widowControl w:val="0"/>
              <w:spacing w:line="276" w:lineRule="auto"/>
              <w:rPr>
                <w:rFonts w:ascii="Arial" w:eastAsia="Arial" w:hAnsi="Arial" w:cs="Arial"/>
                <w:sz w:val="20"/>
                <w:szCs w:val="20"/>
              </w:rPr>
            </w:pPr>
          </w:p>
        </w:tc>
      </w:tr>
      <w:tr w:rsidR="00977E42" w14:paraId="0E279483" w14:textId="77777777">
        <w:tc>
          <w:tcPr>
            <w:tcW w:w="1945" w:type="dxa"/>
            <w:shd w:val="clear" w:color="auto" w:fill="D9D9D9"/>
          </w:tcPr>
          <w:p w14:paraId="0000027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Receptor del servicio</w:t>
            </w:r>
          </w:p>
        </w:tc>
        <w:tc>
          <w:tcPr>
            <w:tcW w:w="6550" w:type="dxa"/>
            <w:gridSpan w:val="3"/>
          </w:tcPr>
          <w:p w14:paraId="0000027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Agentes de la Pesca Artesanal en condiciones de vulnerabilidad frente al cambio climático</w:t>
            </w:r>
          </w:p>
        </w:tc>
      </w:tr>
      <w:tr w:rsidR="00977E42" w14:paraId="1F790BA8" w14:textId="77777777">
        <w:tc>
          <w:tcPr>
            <w:tcW w:w="1945" w:type="dxa"/>
            <w:shd w:val="clear" w:color="auto" w:fill="D9D9D9"/>
          </w:tcPr>
          <w:p w14:paraId="0000027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Alcance del servicio (nacional, regional y local)</w:t>
            </w:r>
          </w:p>
        </w:tc>
        <w:tc>
          <w:tcPr>
            <w:tcW w:w="6550" w:type="dxa"/>
            <w:gridSpan w:val="3"/>
          </w:tcPr>
          <w:p w14:paraId="0000027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w:t>
            </w:r>
          </w:p>
        </w:tc>
      </w:tr>
      <w:tr w:rsidR="00977E42" w14:paraId="01C0EA00" w14:textId="77777777">
        <w:tc>
          <w:tcPr>
            <w:tcW w:w="1945" w:type="dxa"/>
            <w:shd w:val="clear" w:color="auto" w:fill="D9D9D9"/>
          </w:tcPr>
          <w:p w14:paraId="0000027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Estándares de cumplimiento</w:t>
            </w:r>
          </w:p>
        </w:tc>
        <w:tc>
          <w:tcPr>
            <w:tcW w:w="6550" w:type="dxa"/>
            <w:gridSpan w:val="3"/>
          </w:tcPr>
          <w:p w14:paraId="0000027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Fiabilidad</w:t>
            </w:r>
          </w:p>
        </w:tc>
      </w:tr>
      <w:tr w:rsidR="00977E42" w14:paraId="60DDBDCB" w14:textId="77777777">
        <w:tc>
          <w:tcPr>
            <w:tcW w:w="1945" w:type="dxa"/>
            <w:shd w:val="clear" w:color="auto" w:fill="D9D9D9"/>
          </w:tcPr>
          <w:p w14:paraId="0000027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estándar</w:t>
            </w:r>
          </w:p>
        </w:tc>
        <w:tc>
          <w:tcPr>
            <w:tcW w:w="6550" w:type="dxa"/>
            <w:gridSpan w:val="3"/>
          </w:tcPr>
          <w:p w14:paraId="0000027D" w14:textId="77777777" w:rsidR="00977E42" w:rsidRDefault="00000000">
            <w:pPr>
              <w:widowControl w:val="0"/>
              <w:spacing w:line="276" w:lineRule="auto"/>
              <w:rPr>
                <w:rFonts w:ascii="Arial" w:eastAsia="Arial" w:hAnsi="Arial" w:cs="Arial"/>
                <w:sz w:val="20"/>
                <w:szCs w:val="20"/>
                <w:highlight w:val="white"/>
              </w:rPr>
            </w:pPr>
            <w:r>
              <w:rPr>
                <w:rFonts w:ascii="Arial" w:eastAsia="Arial" w:hAnsi="Arial" w:cs="Arial"/>
                <w:sz w:val="20"/>
                <w:szCs w:val="20"/>
              </w:rPr>
              <w:t xml:space="preserve">El servicio lo brindarán profesionales que acrediten especialización en Pesca Artesanal, debidamente capacitados en aspectos relacionados a </w:t>
            </w:r>
            <w:r>
              <w:rPr>
                <w:rFonts w:ascii="Arial" w:eastAsia="Arial" w:hAnsi="Arial" w:cs="Arial"/>
                <w:sz w:val="20"/>
                <w:szCs w:val="20"/>
                <w:highlight w:val="white"/>
              </w:rPr>
              <w:t xml:space="preserve">implementación de medidas de adaptación frente al cambio climático. Asimismo, para los servicios de capacitación se empleará información sobre investigaciones válidas sobre los efectos, impactos del cambio climático sobre la Pesca Artesanal proveniente de las investigaciones científicas; así de investigaciones de la eficacia de experiencias de implementación de medidas de adaptación. </w:t>
            </w:r>
          </w:p>
        </w:tc>
      </w:tr>
      <w:tr w:rsidR="00977E42" w14:paraId="63C7EBB1" w14:textId="77777777">
        <w:tc>
          <w:tcPr>
            <w:tcW w:w="1945" w:type="dxa"/>
            <w:shd w:val="clear" w:color="auto" w:fill="D9D9D9"/>
          </w:tcPr>
          <w:p w14:paraId="0000028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calidad</w:t>
            </w:r>
          </w:p>
        </w:tc>
        <w:tc>
          <w:tcPr>
            <w:tcW w:w="6550" w:type="dxa"/>
            <w:gridSpan w:val="3"/>
            <w:vAlign w:val="center"/>
          </w:tcPr>
          <w:p w14:paraId="00000281" w14:textId="77777777" w:rsidR="00977E42" w:rsidRDefault="00000000">
            <w:pPr>
              <w:widowControl w:val="0"/>
              <w:spacing w:line="276" w:lineRule="auto"/>
              <w:rPr>
                <w:rFonts w:ascii="Arial" w:eastAsia="Arial" w:hAnsi="Arial" w:cs="Arial"/>
                <w:sz w:val="20"/>
                <w:szCs w:val="20"/>
              </w:rPr>
            </w:pPr>
            <w:sdt>
              <w:sdtPr>
                <w:tag w:val="goog_rdk_4"/>
                <w:id w:val="1804424929"/>
              </w:sdtPr>
              <w:sdtContent>
                <w:commentRangeStart w:id="6"/>
              </w:sdtContent>
            </w:sdt>
            <w:r>
              <w:rPr>
                <w:rFonts w:ascii="Arial" w:eastAsia="Arial" w:hAnsi="Arial" w:cs="Arial"/>
                <w:sz w:val="20"/>
                <w:szCs w:val="20"/>
              </w:rPr>
              <w:t>Porcentaje de agentes de la pesca artesanal satisfechos con el servicio de asistencia.</w:t>
            </w:r>
            <w:commentRangeEnd w:id="6"/>
            <w:r>
              <w:commentReference w:id="6"/>
            </w:r>
          </w:p>
        </w:tc>
      </w:tr>
      <w:tr w:rsidR="00977E42" w14:paraId="07A9BFD1" w14:textId="77777777">
        <w:tc>
          <w:tcPr>
            <w:tcW w:w="1945" w:type="dxa"/>
            <w:shd w:val="clear" w:color="auto" w:fill="D9D9D9"/>
          </w:tcPr>
          <w:p w14:paraId="0000028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cobertura</w:t>
            </w:r>
          </w:p>
        </w:tc>
        <w:tc>
          <w:tcPr>
            <w:tcW w:w="6550" w:type="dxa"/>
            <w:gridSpan w:val="3"/>
            <w:vAlign w:val="center"/>
          </w:tcPr>
          <w:p w14:paraId="0000028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Porcentaje de agentes de la pesca artesanal en condiciones de vulnerabilidad capacitados en las NDC de Pesca Artesanal </w:t>
            </w:r>
          </w:p>
        </w:tc>
      </w:tr>
    </w:tbl>
    <w:p w14:paraId="00000288"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4"/>
        <w:tblW w:w="84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5"/>
        <w:gridCol w:w="2009"/>
        <w:gridCol w:w="2144"/>
        <w:gridCol w:w="2397"/>
      </w:tblGrid>
      <w:tr w:rsidR="00977E42" w14:paraId="16307897" w14:textId="77777777">
        <w:tc>
          <w:tcPr>
            <w:tcW w:w="1945" w:type="dxa"/>
            <w:shd w:val="clear" w:color="auto" w:fill="D9D9D9"/>
          </w:tcPr>
          <w:p w14:paraId="0000028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50" w:type="dxa"/>
            <w:gridSpan w:val="3"/>
          </w:tcPr>
          <w:p w14:paraId="0000028A"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highlight w:val="white"/>
              </w:rPr>
              <w:t>OP1: Reducir el riesgo climático en los sujetos vulnerables</w:t>
            </w:r>
          </w:p>
        </w:tc>
      </w:tr>
      <w:tr w:rsidR="00977E42" w14:paraId="5C8EED27" w14:textId="77777777">
        <w:tc>
          <w:tcPr>
            <w:tcW w:w="1945" w:type="dxa"/>
            <w:shd w:val="clear" w:color="auto" w:fill="D9D9D9"/>
          </w:tcPr>
          <w:p w14:paraId="0000028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50" w:type="dxa"/>
            <w:gridSpan w:val="3"/>
          </w:tcPr>
          <w:p w14:paraId="0000028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highlight w:val="white"/>
              </w:rPr>
              <w:t>L1. Desarrollar capacidades para reducir el riesgo climático considerando los conocimientos tradicionales, en las poblaciones vulnerables, en especial, en las mujeres, los pueblos indígenas u originarios y el pueblo afroperuano.</w:t>
            </w:r>
          </w:p>
        </w:tc>
      </w:tr>
      <w:tr w:rsidR="00977E42" w14:paraId="2822B427" w14:textId="77777777">
        <w:tc>
          <w:tcPr>
            <w:tcW w:w="1945" w:type="dxa"/>
            <w:shd w:val="clear" w:color="auto" w:fill="D9D9D9"/>
          </w:tcPr>
          <w:p w14:paraId="0000029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50" w:type="dxa"/>
            <w:gridSpan w:val="3"/>
          </w:tcPr>
          <w:p w14:paraId="0000029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highlight w:val="white"/>
              </w:rPr>
              <w:t xml:space="preserve">1.1.2 </w:t>
            </w:r>
            <w:sdt>
              <w:sdtPr>
                <w:tag w:val="goog_rdk_5"/>
                <w:id w:val="-463962128"/>
              </w:sdtPr>
              <w:sdtContent>
                <w:commentRangeStart w:id="7"/>
              </w:sdtContent>
            </w:sdt>
            <w:r>
              <w:rPr>
                <w:rFonts w:ascii="Arial" w:eastAsia="Arial" w:hAnsi="Arial" w:cs="Arial"/>
                <w:sz w:val="20"/>
                <w:szCs w:val="20"/>
                <w:highlight w:val="white"/>
              </w:rPr>
              <w:t>Fortalecimiento de capacidades fiable a los acuicultores en condiciones de vulnerabilidad para la implementación de medidas de adaptación frente al cambio climático</w:t>
            </w:r>
            <w:commentRangeEnd w:id="7"/>
            <w:r>
              <w:commentReference w:id="7"/>
            </w:r>
            <w:r>
              <w:rPr>
                <w:rFonts w:ascii="Arial" w:eastAsia="Arial" w:hAnsi="Arial" w:cs="Arial"/>
                <w:sz w:val="20"/>
                <w:szCs w:val="20"/>
                <w:highlight w:val="white"/>
              </w:rPr>
              <w:t>.</w:t>
            </w:r>
          </w:p>
        </w:tc>
      </w:tr>
      <w:tr w:rsidR="00977E42" w14:paraId="56660BAA" w14:textId="77777777">
        <w:tc>
          <w:tcPr>
            <w:tcW w:w="1945" w:type="dxa"/>
            <w:shd w:val="clear" w:color="auto" w:fill="D9D9D9"/>
          </w:tcPr>
          <w:p w14:paraId="0000029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servicio</w:t>
            </w:r>
          </w:p>
        </w:tc>
        <w:tc>
          <w:tcPr>
            <w:tcW w:w="6550" w:type="dxa"/>
            <w:gridSpan w:val="3"/>
          </w:tcPr>
          <w:p w14:paraId="0000029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Nuevo</w:t>
            </w:r>
          </w:p>
        </w:tc>
      </w:tr>
      <w:tr w:rsidR="00977E42" w14:paraId="23DA6E3F" w14:textId="77777777">
        <w:tc>
          <w:tcPr>
            <w:tcW w:w="1945" w:type="dxa"/>
            <w:shd w:val="clear" w:color="auto" w:fill="D9D9D9"/>
          </w:tcPr>
          <w:p w14:paraId="0000029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Naturaleza del servicio</w:t>
            </w:r>
          </w:p>
        </w:tc>
        <w:tc>
          <w:tcPr>
            <w:tcW w:w="6550" w:type="dxa"/>
            <w:gridSpan w:val="3"/>
          </w:tcPr>
          <w:p w14:paraId="0000029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Prestacional</w:t>
            </w:r>
          </w:p>
        </w:tc>
      </w:tr>
      <w:tr w:rsidR="00977E42" w14:paraId="0DC43989" w14:textId="77777777">
        <w:tc>
          <w:tcPr>
            <w:tcW w:w="1945" w:type="dxa"/>
            <w:shd w:val="clear" w:color="auto" w:fill="D9D9D9"/>
          </w:tcPr>
          <w:p w14:paraId="0000029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Entrega del servicio</w:t>
            </w:r>
          </w:p>
        </w:tc>
        <w:tc>
          <w:tcPr>
            <w:tcW w:w="6550" w:type="dxa"/>
            <w:gridSpan w:val="3"/>
          </w:tcPr>
          <w:p w14:paraId="0000029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Competencia exclusiva</w:t>
            </w:r>
          </w:p>
        </w:tc>
      </w:tr>
      <w:tr w:rsidR="00977E42" w14:paraId="4DA7622E" w14:textId="77777777">
        <w:tc>
          <w:tcPr>
            <w:tcW w:w="1945" w:type="dxa"/>
            <w:shd w:val="clear" w:color="auto" w:fill="D9D9D9"/>
          </w:tcPr>
          <w:p w14:paraId="000002A1" w14:textId="77777777" w:rsidR="00977E42" w:rsidRDefault="00000000">
            <w:pPr>
              <w:widowControl w:val="0"/>
              <w:spacing w:line="276" w:lineRule="auto"/>
              <w:rPr>
                <w:rFonts w:ascii="Arial" w:eastAsia="Arial" w:hAnsi="Arial" w:cs="Arial"/>
                <w:sz w:val="20"/>
                <w:szCs w:val="20"/>
              </w:rPr>
            </w:pPr>
            <w:sdt>
              <w:sdtPr>
                <w:tag w:val="goog_rdk_6"/>
                <w:id w:val="2009019941"/>
              </w:sdtPr>
              <w:sdtContent>
                <w:commentRangeStart w:id="8"/>
              </w:sdtContent>
            </w:sdt>
            <w:r>
              <w:rPr>
                <w:rFonts w:ascii="Arial" w:eastAsia="Arial" w:hAnsi="Arial" w:cs="Arial"/>
                <w:sz w:val="20"/>
                <w:szCs w:val="20"/>
              </w:rPr>
              <w:t>Descripción del servicio</w:t>
            </w:r>
            <w:commentRangeEnd w:id="8"/>
            <w:r>
              <w:commentReference w:id="8"/>
            </w:r>
          </w:p>
        </w:tc>
        <w:tc>
          <w:tcPr>
            <w:tcW w:w="6550" w:type="dxa"/>
            <w:gridSpan w:val="3"/>
          </w:tcPr>
          <w:p w14:paraId="000002A2" w14:textId="77777777" w:rsidR="00977E42" w:rsidRDefault="00000000">
            <w:pPr>
              <w:rPr>
                <w:rFonts w:ascii="Arial" w:eastAsia="Arial" w:hAnsi="Arial" w:cs="Arial"/>
                <w:sz w:val="20"/>
                <w:szCs w:val="20"/>
              </w:rPr>
            </w:pPr>
            <w:r>
              <w:rPr>
                <w:rFonts w:ascii="Arial" w:eastAsia="Arial" w:hAnsi="Arial" w:cs="Arial"/>
                <w:sz w:val="20"/>
                <w:szCs w:val="20"/>
              </w:rPr>
              <w:t xml:space="preserve">La Ley 30754, Ley Marco sobre Cambio Climático, en su Glosario de Términos, define la Vulnerabilidad como la propensión o predisposición a ser afectado negativamente. La vulnerabilidad comprende una variedad de conceptos y elementos que incluyen la sensibilidad o susceptibilidad al daño y la falta de capacidad de respuesta y adaptación. </w:t>
            </w:r>
          </w:p>
          <w:p w14:paraId="000002A3" w14:textId="77777777" w:rsidR="00977E42" w:rsidRDefault="00977E42">
            <w:pPr>
              <w:rPr>
                <w:rFonts w:ascii="Arial" w:eastAsia="Arial" w:hAnsi="Arial" w:cs="Arial"/>
                <w:sz w:val="20"/>
                <w:szCs w:val="20"/>
              </w:rPr>
            </w:pPr>
          </w:p>
          <w:p w14:paraId="000002A4" w14:textId="77777777" w:rsidR="00977E42" w:rsidRDefault="00000000">
            <w:pPr>
              <w:rPr>
                <w:rFonts w:ascii="Arial" w:eastAsia="Arial" w:hAnsi="Arial" w:cs="Arial"/>
                <w:sz w:val="20"/>
                <w:szCs w:val="20"/>
              </w:rPr>
            </w:pPr>
            <w:r>
              <w:rPr>
                <w:rFonts w:ascii="Arial" w:eastAsia="Arial" w:hAnsi="Arial" w:cs="Arial"/>
                <w:sz w:val="20"/>
                <w:szCs w:val="20"/>
              </w:rPr>
              <w:t>La Acuicultura presenta vulnerabilidad ante el cambio climático y El Niño, debido a que basan su actividad acuícola principalmente en mono cultivos; lo cual, la poca diversificación de cultivo, expone a las regiones y a los agentes involucrados en esta actividad ante los efectos del cambio climático, corriendo el riesgo de tener pérdidas económicas y problemas sociales (PRODUCE, 2016)</w:t>
            </w:r>
            <w:r>
              <w:rPr>
                <w:rFonts w:ascii="Arial" w:eastAsia="Arial" w:hAnsi="Arial" w:cs="Arial"/>
                <w:sz w:val="20"/>
                <w:szCs w:val="20"/>
                <w:vertAlign w:val="superscript"/>
              </w:rPr>
              <w:footnoteReference w:id="2"/>
            </w:r>
            <w:r>
              <w:rPr>
                <w:rFonts w:ascii="Arial" w:eastAsia="Arial" w:hAnsi="Arial" w:cs="Arial"/>
                <w:sz w:val="20"/>
                <w:szCs w:val="20"/>
              </w:rPr>
              <w:t xml:space="preserve">.  </w:t>
            </w:r>
          </w:p>
          <w:p w14:paraId="000002A5" w14:textId="77777777" w:rsidR="00977E42" w:rsidRDefault="00977E42">
            <w:pPr>
              <w:rPr>
                <w:rFonts w:ascii="Arial" w:eastAsia="Arial" w:hAnsi="Arial" w:cs="Arial"/>
                <w:sz w:val="20"/>
                <w:szCs w:val="20"/>
              </w:rPr>
            </w:pPr>
          </w:p>
          <w:p w14:paraId="000002A6" w14:textId="77777777" w:rsidR="00977E42" w:rsidRDefault="00000000">
            <w:pPr>
              <w:rPr>
                <w:rFonts w:ascii="Arial" w:eastAsia="Arial" w:hAnsi="Arial" w:cs="Arial"/>
                <w:sz w:val="20"/>
                <w:szCs w:val="20"/>
              </w:rPr>
            </w:pPr>
            <w:r>
              <w:rPr>
                <w:rFonts w:ascii="Arial" w:eastAsia="Arial" w:hAnsi="Arial" w:cs="Arial"/>
                <w:sz w:val="20"/>
                <w:szCs w:val="20"/>
              </w:rPr>
              <w:t>El servicio consiste en empoderar a los acuicultores con información de las Contribuciones Determinadas a Nivel Nacional (NDC) en Pesca y Acuicultura, relacionadas a (i) diseño e implementación de planes de contingencia para la prevención y respuesta ante peligros asociados al cambio climático y eventos climáticos extremos en la acuicultura; (</w:t>
            </w:r>
            <w:proofErr w:type="spellStart"/>
            <w:r>
              <w:rPr>
                <w:rFonts w:ascii="Arial" w:eastAsia="Arial" w:hAnsi="Arial" w:cs="Arial"/>
                <w:sz w:val="20"/>
                <w:szCs w:val="20"/>
              </w:rPr>
              <w:t>ii</w:t>
            </w:r>
            <w:proofErr w:type="spellEnd"/>
            <w:r>
              <w:rPr>
                <w:rFonts w:ascii="Arial" w:eastAsia="Arial" w:hAnsi="Arial" w:cs="Arial"/>
                <w:sz w:val="20"/>
                <w:szCs w:val="20"/>
              </w:rPr>
              <w:t>) para la mejora de la gestión acuícola en un contexto de cambio climático; y, (</w:t>
            </w:r>
            <w:proofErr w:type="spellStart"/>
            <w:r>
              <w:rPr>
                <w:rFonts w:ascii="Arial" w:eastAsia="Arial" w:hAnsi="Arial" w:cs="Arial"/>
                <w:sz w:val="20"/>
                <w:szCs w:val="20"/>
              </w:rPr>
              <w:t>iii</w:t>
            </w:r>
            <w:proofErr w:type="spellEnd"/>
            <w:r>
              <w:rPr>
                <w:rFonts w:ascii="Arial" w:eastAsia="Arial" w:hAnsi="Arial" w:cs="Arial"/>
                <w:sz w:val="20"/>
                <w:szCs w:val="20"/>
              </w:rPr>
              <w:t xml:space="preserve">) conocimientos tecnológicos para ser transferidos en la cadena productiva de especies acuícolas ante los peligros asociados, con el objetivo de generar conocimientos para adaptarse frente al cambio climático. </w:t>
            </w:r>
          </w:p>
          <w:p w14:paraId="000002A7" w14:textId="77777777" w:rsidR="00977E42" w:rsidRDefault="00977E42">
            <w:pPr>
              <w:rPr>
                <w:rFonts w:ascii="Arial" w:eastAsia="Arial" w:hAnsi="Arial" w:cs="Arial"/>
                <w:sz w:val="20"/>
                <w:szCs w:val="20"/>
              </w:rPr>
            </w:pPr>
          </w:p>
          <w:p w14:paraId="000002A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Desarrollar capacidades de los extensionistas acuícolas en materia de Contribuciones Determinadas a Nivel Nacional (NDC) en Pesca y Acuicultura, a ser transferidos a los acuicultores ante los peligros asociados al cambio climático, para la mejora de la gestión acuícola.</w:t>
            </w:r>
          </w:p>
        </w:tc>
      </w:tr>
      <w:tr w:rsidR="00977E42" w14:paraId="296E6B95" w14:textId="77777777">
        <w:tc>
          <w:tcPr>
            <w:tcW w:w="1945" w:type="dxa"/>
            <w:shd w:val="clear" w:color="auto" w:fill="D9D9D9"/>
          </w:tcPr>
          <w:p w14:paraId="000002A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Proveedor del servicio</w:t>
            </w:r>
          </w:p>
        </w:tc>
        <w:tc>
          <w:tcPr>
            <w:tcW w:w="6550" w:type="dxa"/>
            <w:gridSpan w:val="3"/>
          </w:tcPr>
          <w:p w14:paraId="000002A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Ministerio de la Producción:</w:t>
            </w:r>
          </w:p>
          <w:p w14:paraId="000002A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General de Acuicultura y Dirección General de Asuntos Ambientales Pesqueros y Acuícolas</w:t>
            </w:r>
          </w:p>
        </w:tc>
      </w:tr>
      <w:tr w:rsidR="00977E42" w14:paraId="0C220A0D" w14:textId="77777777">
        <w:trPr>
          <w:trHeight w:val="465"/>
        </w:trPr>
        <w:tc>
          <w:tcPr>
            <w:tcW w:w="1945" w:type="dxa"/>
            <w:vMerge w:val="restart"/>
            <w:shd w:val="clear" w:color="auto" w:fill="D9D9D9"/>
          </w:tcPr>
          <w:p w14:paraId="000002B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2009" w:type="dxa"/>
            <w:shd w:val="clear" w:color="auto" w:fill="D9D9D9"/>
          </w:tcPr>
          <w:p w14:paraId="000002B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w:t>
            </w:r>
          </w:p>
        </w:tc>
        <w:tc>
          <w:tcPr>
            <w:tcW w:w="2144" w:type="dxa"/>
            <w:shd w:val="clear" w:color="auto" w:fill="D9D9D9"/>
          </w:tcPr>
          <w:p w14:paraId="000002B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Regional</w:t>
            </w:r>
          </w:p>
        </w:tc>
        <w:tc>
          <w:tcPr>
            <w:tcW w:w="2397" w:type="dxa"/>
            <w:shd w:val="clear" w:color="auto" w:fill="D9D9D9"/>
          </w:tcPr>
          <w:p w14:paraId="000002B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Local</w:t>
            </w:r>
          </w:p>
        </w:tc>
      </w:tr>
      <w:tr w:rsidR="00977E42" w14:paraId="10E83CD0" w14:textId="77777777">
        <w:trPr>
          <w:trHeight w:val="1266"/>
        </w:trPr>
        <w:tc>
          <w:tcPr>
            <w:tcW w:w="1945" w:type="dxa"/>
            <w:vMerge/>
            <w:shd w:val="clear" w:color="auto" w:fill="D9D9D9"/>
          </w:tcPr>
          <w:p w14:paraId="000002B4"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2009" w:type="dxa"/>
            <w:vAlign w:val="center"/>
          </w:tcPr>
          <w:p w14:paraId="000002B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X</w:t>
            </w:r>
          </w:p>
        </w:tc>
        <w:tc>
          <w:tcPr>
            <w:tcW w:w="2144" w:type="dxa"/>
          </w:tcPr>
          <w:p w14:paraId="000002B6" w14:textId="77777777" w:rsidR="00977E42" w:rsidRDefault="00977E42">
            <w:pPr>
              <w:widowControl w:val="0"/>
              <w:spacing w:line="276" w:lineRule="auto"/>
              <w:rPr>
                <w:rFonts w:ascii="Arial" w:eastAsia="Arial" w:hAnsi="Arial" w:cs="Arial"/>
                <w:sz w:val="20"/>
                <w:szCs w:val="20"/>
              </w:rPr>
            </w:pPr>
          </w:p>
        </w:tc>
        <w:tc>
          <w:tcPr>
            <w:tcW w:w="2397" w:type="dxa"/>
          </w:tcPr>
          <w:p w14:paraId="000002B7" w14:textId="77777777" w:rsidR="00977E42" w:rsidRDefault="00977E42">
            <w:pPr>
              <w:widowControl w:val="0"/>
              <w:spacing w:line="276" w:lineRule="auto"/>
              <w:rPr>
                <w:rFonts w:ascii="Arial" w:eastAsia="Arial" w:hAnsi="Arial" w:cs="Arial"/>
                <w:sz w:val="20"/>
                <w:szCs w:val="20"/>
              </w:rPr>
            </w:pPr>
          </w:p>
        </w:tc>
      </w:tr>
      <w:tr w:rsidR="00977E42" w14:paraId="3871B1DC" w14:textId="77777777">
        <w:tc>
          <w:tcPr>
            <w:tcW w:w="1945" w:type="dxa"/>
            <w:shd w:val="clear" w:color="auto" w:fill="D9D9D9"/>
          </w:tcPr>
          <w:p w14:paraId="000002B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Receptor del servicio</w:t>
            </w:r>
          </w:p>
        </w:tc>
        <w:tc>
          <w:tcPr>
            <w:tcW w:w="6550" w:type="dxa"/>
            <w:gridSpan w:val="3"/>
          </w:tcPr>
          <w:p w14:paraId="000002B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Acuicultores en condiciones de vulnerabilidad: </w:t>
            </w:r>
          </w:p>
          <w:p w14:paraId="000002B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Acuicultores de Recursos Limitados - AREL y Acuicultores de Micro y Pequeña Empresa - AMYPE</w:t>
            </w:r>
          </w:p>
        </w:tc>
      </w:tr>
      <w:tr w:rsidR="00977E42" w14:paraId="7CC10488" w14:textId="77777777">
        <w:tc>
          <w:tcPr>
            <w:tcW w:w="1945" w:type="dxa"/>
            <w:shd w:val="clear" w:color="auto" w:fill="D9D9D9"/>
          </w:tcPr>
          <w:p w14:paraId="000002B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Alcance del servicio (nacional, regional y local)</w:t>
            </w:r>
          </w:p>
        </w:tc>
        <w:tc>
          <w:tcPr>
            <w:tcW w:w="6550" w:type="dxa"/>
            <w:gridSpan w:val="3"/>
          </w:tcPr>
          <w:p w14:paraId="000002B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w:t>
            </w:r>
          </w:p>
        </w:tc>
      </w:tr>
      <w:tr w:rsidR="00977E42" w14:paraId="13D7DDC7" w14:textId="77777777">
        <w:tc>
          <w:tcPr>
            <w:tcW w:w="1945" w:type="dxa"/>
            <w:shd w:val="clear" w:color="auto" w:fill="D9D9D9"/>
          </w:tcPr>
          <w:p w14:paraId="000002C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Estándares de cumplimiento</w:t>
            </w:r>
          </w:p>
        </w:tc>
        <w:tc>
          <w:tcPr>
            <w:tcW w:w="6550" w:type="dxa"/>
            <w:gridSpan w:val="3"/>
          </w:tcPr>
          <w:p w14:paraId="000002C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Fiabilidad</w:t>
            </w:r>
          </w:p>
        </w:tc>
      </w:tr>
      <w:tr w:rsidR="00977E42" w14:paraId="5B63E53F" w14:textId="77777777">
        <w:tc>
          <w:tcPr>
            <w:tcW w:w="1945" w:type="dxa"/>
            <w:shd w:val="clear" w:color="auto" w:fill="D9D9D9"/>
          </w:tcPr>
          <w:p w14:paraId="000002C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estándar</w:t>
            </w:r>
          </w:p>
        </w:tc>
        <w:tc>
          <w:tcPr>
            <w:tcW w:w="6550" w:type="dxa"/>
            <w:gridSpan w:val="3"/>
          </w:tcPr>
          <w:p w14:paraId="000002C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El servicio lo brindarán profesionales que acrediten especialización en acuicultura, debidamente capacitados en aspectos relacionados a </w:t>
            </w:r>
            <w:r>
              <w:rPr>
                <w:rFonts w:ascii="Arial" w:eastAsia="Arial" w:hAnsi="Arial" w:cs="Arial"/>
                <w:sz w:val="20"/>
                <w:szCs w:val="20"/>
                <w:highlight w:val="white"/>
              </w:rPr>
              <w:t>implementación de medidas de adaptación frente al cambio climático. Asimismo, para los servicios de capacitación se empleará información sobre investigaciones válidas sobre los efectos, impactos del cambio climático sobre la Pesca Artesanal proveniente de las investigaciones científicas; así de investigaciones de la eficacia de experiencias de implementación de medidas de adaptación.</w:t>
            </w:r>
          </w:p>
        </w:tc>
      </w:tr>
      <w:tr w:rsidR="00977E42" w14:paraId="5C9DC33A" w14:textId="77777777">
        <w:tc>
          <w:tcPr>
            <w:tcW w:w="1945" w:type="dxa"/>
            <w:shd w:val="clear" w:color="auto" w:fill="D9D9D9"/>
          </w:tcPr>
          <w:p w14:paraId="000002C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calidad</w:t>
            </w:r>
          </w:p>
        </w:tc>
        <w:tc>
          <w:tcPr>
            <w:tcW w:w="6550" w:type="dxa"/>
            <w:gridSpan w:val="3"/>
            <w:vAlign w:val="center"/>
          </w:tcPr>
          <w:p w14:paraId="000002CA" w14:textId="77777777" w:rsidR="00977E42" w:rsidRDefault="00000000">
            <w:pPr>
              <w:widowControl w:val="0"/>
              <w:spacing w:line="276" w:lineRule="auto"/>
              <w:rPr>
                <w:rFonts w:ascii="Arial" w:eastAsia="Arial" w:hAnsi="Arial" w:cs="Arial"/>
                <w:sz w:val="20"/>
                <w:szCs w:val="20"/>
              </w:rPr>
            </w:pPr>
            <w:sdt>
              <w:sdtPr>
                <w:tag w:val="goog_rdk_7"/>
                <w:id w:val="1153187504"/>
              </w:sdtPr>
              <w:sdtContent>
                <w:commentRangeStart w:id="9"/>
              </w:sdtContent>
            </w:sdt>
            <w:r>
              <w:rPr>
                <w:rFonts w:ascii="Arial" w:eastAsia="Arial" w:hAnsi="Arial" w:cs="Arial"/>
                <w:sz w:val="20"/>
                <w:szCs w:val="20"/>
              </w:rPr>
              <w:t>Porcentaje de acuicultores satisfechos con el fortalecimiento de capacidades sobre medidas de adaptación frente al cambio climático.</w:t>
            </w:r>
            <w:commentRangeEnd w:id="9"/>
            <w:r>
              <w:commentReference w:id="9"/>
            </w:r>
          </w:p>
        </w:tc>
      </w:tr>
      <w:tr w:rsidR="00977E42" w14:paraId="2B577551" w14:textId="77777777">
        <w:tc>
          <w:tcPr>
            <w:tcW w:w="1945" w:type="dxa"/>
            <w:shd w:val="clear" w:color="auto" w:fill="D9D9D9"/>
          </w:tcPr>
          <w:p w14:paraId="000002C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cobertura</w:t>
            </w:r>
          </w:p>
        </w:tc>
        <w:tc>
          <w:tcPr>
            <w:tcW w:w="6550" w:type="dxa"/>
            <w:gridSpan w:val="3"/>
            <w:vAlign w:val="center"/>
          </w:tcPr>
          <w:p w14:paraId="000002C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acuicultores en condiciones de vulnerabilidad asistidos en temas de cambio climático.</w:t>
            </w:r>
          </w:p>
        </w:tc>
      </w:tr>
    </w:tbl>
    <w:p w14:paraId="000002D1" w14:textId="77777777" w:rsidR="00977E42" w:rsidRDefault="00977E42">
      <w:pPr>
        <w:rPr>
          <w:rFonts w:ascii="Arial" w:eastAsia="Arial" w:hAnsi="Arial" w:cs="Arial"/>
          <w:sz w:val="20"/>
          <w:szCs w:val="20"/>
        </w:rPr>
      </w:pPr>
    </w:p>
    <w:tbl>
      <w:tblPr>
        <w:tblStyle w:val="a5"/>
        <w:tblW w:w="84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5"/>
        <w:gridCol w:w="2009"/>
        <w:gridCol w:w="2144"/>
        <w:gridCol w:w="2397"/>
      </w:tblGrid>
      <w:tr w:rsidR="00977E42" w14:paraId="553C77D2" w14:textId="77777777">
        <w:tc>
          <w:tcPr>
            <w:tcW w:w="1945" w:type="dxa"/>
            <w:shd w:val="clear" w:color="auto" w:fill="D9D9D9"/>
          </w:tcPr>
          <w:p w14:paraId="000002D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50" w:type="dxa"/>
            <w:gridSpan w:val="3"/>
          </w:tcPr>
          <w:p w14:paraId="000002D3"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highlight w:val="white"/>
              </w:rPr>
              <w:t>OP1: Reducir el riesgo climático en los sujetos vulnerables.</w:t>
            </w:r>
          </w:p>
        </w:tc>
      </w:tr>
      <w:tr w:rsidR="00977E42" w14:paraId="0BCD9380" w14:textId="77777777">
        <w:tc>
          <w:tcPr>
            <w:tcW w:w="1945" w:type="dxa"/>
            <w:shd w:val="clear" w:color="auto" w:fill="D9D9D9"/>
          </w:tcPr>
          <w:p w14:paraId="000002D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50" w:type="dxa"/>
            <w:gridSpan w:val="3"/>
          </w:tcPr>
          <w:p w14:paraId="000002D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highlight w:val="white"/>
              </w:rPr>
              <w:t>L1. Desarrollar capacidades para reducir el riesgo climático considerando los conocimientos tradicionales, en las poblaciones vulnerables, en especial, en las mujeres, los pueblos indígenas u originarios y el pueblo afroperuano.</w:t>
            </w:r>
          </w:p>
        </w:tc>
      </w:tr>
      <w:tr w:rsidR="00977E42" w14:paraId="76F45000" w14:textId="77777777">
        <w:tc>
          <w:tcPr>
            <w:tcW w:w="1945" w:type="dxa"/>
            <w:shd w:val="clear" w:color="auto" w:fill="D9D9D9"/>
          </w:tcPr>
          <w:p w14:paraId="000002D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Nombre del </w:t>
            </w:r>
            <w:r>
              <w:rPr>
                <w:rFonts w:ascii="Arial" w:eastAsia="Arial" w:hAnsi="Arial" w:cs="Arial"/>
                <w:sz w:val="20"/>
                <w:szCs w:val="20"/>
              </w:rPr>
              <w:lastRenderedPageBreak/>
              <w:t>servicio</w:t>
            </w:r>
          </w:p>
        </w:tc>
        <w:tc>
          <w:tcPr>
            <w:tcW w:w="6550" w:type="dxa"/>
            <w:gridSpan w:val="3"/>
            <w:vAlign w:val="center"/>
          </w:tcPr>
          <w:p w14:paraId="000002D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 xml:space="preserve">1.1.3 </w:t>
            </w:r>
            <w:sdt>
              <w:sdtPr>
                <w:tag w:val="goog_rdk_8"/>
                <w:id w:val="-784346414"/>
              </w:sdtPr>
              <w:sdtContent>
                <w:commentRangeStart w:id="10"/>
              </w:sdtContent>
            </w:sdt>
            <w:r>
              <w:rPr>
                <w:rFonts w:ascii="Arial" w:eastAsia="Arial" w:hAnsi="Arial" w:cs="Arial"/>
                <w:sz w:val="20"/>
                <w:szCs w:val="20"/>
              </w:rPr>
              <w:t xml:space="preserve">Sistema de información de alerta temprana en las áreas de </w:t>
            </w:r>
            <w:r>
              <w:rPr>
                <w:rFonts w:ascii="Arial" w:eastAsia="Arial" w:hAnsi="Arial" w:cs="Arial"/>
                <w:sz w:val="20"/>
                <w:szCs w:val="20"/>
              </w:rPr>
              <w:lastRenderedPageBreak/>
              <w:t>producción de moluscos bivalvos</w:t>
            </w:r>
            <w:commentRangeEnd w:id="10"/>
            <w:r>
              <w:commentReference w:id="10"/>
            </w:r>
            <w:r>
              <w:rPr>
                <w:rFonts w:ascii="Arial" w:eastAsia="Arial" w:hAnsi="Arial" w:cs="Arial"/>
                <w:sz w:val="20"/>
                <w:szCs w:val="20"/>
              </w:rPr>
              <w:t xml:space="preserve"> para una comunicación oportuna a la población expuesta peligros asociados con los eventos de riesgo sanitario</w:t>
            </w:r>
          </w:p>
        </w:tc>
      </w:tr>
      <w:tr w:rsidR="00977E42" w14:paraId="15AE0F9B" w14:textId="77777777">
        <w:tc>
          <w:tcPr>
            <w:tcW w:w="1945" w:type="dxa"/>
            <w:shd w:val="clear" w:color="auto" w:fill="D9D9D9"/>
          </w:tcPr>
          <w:p w14:paraId="000002D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Tipo de servicio</w:t>
            </w:r>
          </w:p>
        </w:tc>
        <w:tc>
          <w:tcPr>
            <w:tcW w:w="6550" w:type="dxa"/>
            <w:gridSpan w:val="3"/>
            <w:vAlign w:val="center"/>
          </w:tcPr>
          <w:p w14:paraId="000002DF" w14:textId="77777777" w:rsidR="00977E42" w:rsidRDefault="00000000">
            <w:pPr>
              <w:rPr>
                <w:rFonts w:ascii="Arial" w:eastAsia="Arial" w:hAnsi="Arial" w:cs="Arial"/>
                <w:sz w:val="20"/>
                <w:szCs w:val="20"/>
              </w:rPr>
            </w:pPr>
            <w:r>
              <w:rPr>
                <w:rFonts w:ascii="Arial" w:eastAsia="Arial" w:hAnsi="Arial" w:cs="Arial"/>
                <w:sz w:val="20"/>
                <w:szCs w:val="20"/>
              </w:rPr>
              <w:t>Mejorado</w:t>
            </w:r>
          </w:p>
        </w:tc>
      </w:tr>
      <w:tr w:rsidR="00977E42" w14:paraId="51996DAC" w14:textId="77777777">
        <w:tc>
          <w:tcPr>
            <w:tcW w:w="1945" w:type="dxa"/>
            <w:shd w:val="clear" w:color="auto" w:fill="D9D9D9"/>
          </w:tcPr>
          <w:p w14:paraId="000002E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Naturaleza del servicio</w:t>
            </w:r>
          </w:p>
        </w:tc>
        <w:tc>
          <w:tcPr>
            <w:tcW w:w="6550" w:type="dxa"/>
            <w:gridSpan w:val="3"/>
            <w:vAlign w:val="center"/>
          </w:tcPr>
          <w:p w14:paraId="000002E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Prestacional</w:t>
            </w:r>
          </w:p>
        </w:tc>
      </w:tr>
      <w:tr w:rsidR="00977E42" w14:paraId="06113A74" w14:textId="77777777">
        <w:tc>
          <w:tcPr>
            <w:tcW w:w="1945" w:type="dxa"/>
            <w:shd w:val="clear" w:color="auto" w:fill="D9D9D9"/>
          </w:tcPr>
          <w:p w14:paraId="000002E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Entrega del servicio</w:t>
            </w:r>
          </w:p>
        </w:tc>
        <w:tc>
          <w:tcPr>
            <w:tcW w:w="6550" w:type="dxa"/>
            <w:gridSpan w:val="3"/>
          </w:tcPr>
          <w:p w14:paraId="000002E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Competencias exclusivas</w:t>
            </w:r>
          </w:p>
        </w:tc>
      </w:tr>
      <w:tr w:rsidR="00977E42" w14:paraId="01C11F00" w14:textId="77777777">
        <w:tc>
          <w:tcPr>
            <w:tcW w:w="1945" w:type="dxa"/>
            <w:shd w:val="clear" w:color="auto" w:fill="D9D9D9"/>
          </w:tcPr>
          <w:p w14:paraId="000002EA" w14:textId="77777777" w:rsidR="00977E42" w:rsidRDefault="00000000">
            <w:pPr>
              <w:widowControl w:val="0"/>
              <w:spacing w:line="276" w:lineRule="auto"/>
              <w:rPr>
                <w:rFonts w:ascii="Arial" w:eastAsia="Arial" w:hAnsi="Arial" w:cs="Arial"/>
                <w:sz w:val="20"/>
                <w:szCs w:val="20"/>
              </w:rPr>
            </w:pPr>
            <w:sdt>
              <w:sdtPr>
                <w:tag w:val="goog_rdk_9"/>
                <w:id w:val="-1141418637"/>
              </w:sdtPr>
              <w:sdtContent>
                <w:commentRangeStart w:id="11"/>
              </w:sdtContent>
            </w:sdt>
            <w:r>
              <w:rPr>
                <w:rFonts w:ascii="Arial" w:eastAsia="Arial" w:hAnsi="Arial" w:cs="Arial"/>
                <w:sz w:val="20"/>
                <w:szCs w:val="20"/>
              </w:rPr>
              <w:t>Descripción del servicio</w:t>
            </w:r>
            <w:commentRangeEnd w:id="11"/>
            <w:r>
              <w:commentReference w:id="11"/>
            </w:r>
          </w:p>
        </w:tc>
        <w:tc>
          <w:tcPr>
            <w:tcW w:w="6550" w:type="dxa"/>
            <w:gridSpan w:val="3"/>
          </w:tcPr>
          <w:p w14:paraId="000002EB" w14:textId="77777777" w:rsidR="00977E42" w:rsidRDefault="00000000">
            <w:pPr>
              <w:rPr>
                <w:rFonts w:ascii="Arial" w:eastAsia="Arial" w:hAnsi="Arial" w:cs="Arial"/>
                <w:sz w:val="20"/>
                <w:szCs w:val="20"/>
              </w:rPr>
            </w:pPr>
            <w:r>
              <w:rPr>
                <w:rFonts w:ascii="Arial" w:eastAsia="Arial" w:hAnsi="Arial" w:cs="Arial"/>
                <w:sz w:val="20"/>
                <w:szCs w:val="20"/>
              </w:rPr>
              <w:t xml:space="preserve">El servicio consiste en contar con un sistema de información que comprenda el uso de tecnología digital, considerando plataformas dinámicas, el uso de aplicativos amigables y herramientas tecnológicas, mejorando la interoperabilidad entre instituciones con la finalidad de llegar oportunamente a los beneficiarios directos. </w:t>
            </w:r>
          </w:p>
          <w:p w14:paraId="000002EC" w14:textId="77777777" w:rsidR="00977E42" w:rsidRDefault="00977E42">
            <w:pPr>
              <w:rPr>
                <w:rFonts w:ascii="Arial" w:eastAsia="Arial" w:hAnsi="Arial" w:cs="Arial"/>
                <w:sz w:val="20"/>
                <w:szCs w:val="20"/>
              </w:rPr>
            </w:pPr>
          </w:p>
          <w:p w14:paraId="000002ED" w14:textId="77777777" w:rsidR="00977E42" w:rsidRDefault="00000000">
            <w:pPr>
              <w:rPr>
                <w:rFonts w:ascii="Arial" w:eastAsia="Arial" w:hAnsi="Arial" w:cs="Arial"/>
                <w:sz w:val="20"/>
                <w:szCs w:val="20"/>
              </w:rPr>
            </w:pPr>
            <w:r>
              <w:rPr>
                <w:rFonts w:ascii="Arial" w:eastAsia="Arial" w:hAnsi="Arial" w:cs="Arial"/>
                <w:sz w:val="20"/>
                <w:szCs w:val="20"/>
              </w:rPr>
              <w:t>En el marco de las acciones de fiscalización sanitaria a infraestructura pesquera y acuícola en toda la cadena productiva, que ejecuta el Organismo Nacional de Sanidad Pesquera a través de la Subdirección de Fiscalización Sanitaria Acuícola, se lleva a cabo la planificación, ejecución y evaluación de los controles oficiales, tanto en recurso como en agua de mar, en las áreas de producción de moluscos bivalvos a nivel nacional, con el fin de realizar la vigilancia sanitaria del recurso y estar atentos a cualquier evento sanitario que se presente y que se tome las medidas preventivas, por lo que la comunicación a los beneficiarios es primordial, por eso la mejora del servicio consiste en que dicho sistema de información llegue de forma oportuna a los beneficiarios a nivel nacional, el cual será implementado de manera progresiva.</w:t>
            </w:r>
          </w:p>
          <w:p w14:paraId="000002EE" w14:textId="77777777" w:rsidR="00977E42" w:rsidRDefault="00977E42">
            <w:pPr>
              <w:rPr>
                <w:rFonts w:ascii="Arial" w:eastAsia="Arial" w:hAnsi="Arial" w:cs="Arial"/>
                <w:sz w:val="20"/>
                <w:szCs w:val="20"/>
              </w:rPr>
            </w:pPr>
          </w:p>
          <w:p w14:paraId="000002E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servicio contribuye con el lineamiento (L1), ya que se espera lograr que, en los primeros dieciocho años, se llegue a un 66 % de la población expuesta a peligros asociados con los eventos de riesgo sanitario</w:t>
            </w:r>
            <w:r>
              <w:rPr>
                <w:rFonts w:ascii="Arial" w:eastAsia="Arial" w:hAnsi="Arial" w:cs="Arial"/>
                <w:b/>
                <w:sz w:val="20"/>
                <w:szCs w:val="20"/>
              </w:rPr>
              <w:t xml:space="preserve"> (población beneficiaria directa),</w:t>
            </w:r>
            <w:r>
              <w:rPr>
                <w:rFonts w:ascii="Arial" w:eastAsia="Arial" w:hAnsi="Arial" w:cs="Arial"/>
                <w:sz w:val="20"/>
                <w:szCs w:val="20"/>
              </w:rPr>
              <w:t xml:space="preserve"> acceda a los sistemas de información de manera oportuna, a fin que puedan desarrollar sus capacidades adaptativas. </w:t>
            </w:r>
          </w:p>
        </w:tc>
      </w:tr>
      <w:tr w:rsidR="00977E42" w14:paraId="68CEE670" w14:textId="77777777">
        <w:tc>
          <w:tcPr>
            <w:tcW w:w="1945" w:type="dxa"/>
            <w:shd w:val="clear" w:color="auto" w:fill="D9D9D9"/>
          </w:tcPr>
          <w:p w14:paraId="000002F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Proveedor del servicio</w:t>
            </w:r>
          </w:p>
        </w:tc>
        <w:tc>
          <w:tcPr>
            <w:tcW w:w="6550" w:type="dxa"/>
            <w:gridSpan w:val="3"/>
          </w:tcPr>
          <w:p w14:paraId="000002F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Subdirección de Fiscalización Sanitaria Acuícola de la Dirección de Fiscalización Sanitaria del Organismo Nacional de Sanidad Pesquera</w:t>
            </w:r>
          </w:p>
        </w:tc>
      </w:tr>
      <w:tr w:rsidR="00977E42" w14:paraId="646B53AB" w14:textId="77777777">
        <w:trPr>
          <w:trHeight w:val="465"/>
        </w:trPr>
        <w:tc>
          <w:tcPr>
            <w:tcW w:w="1945" w:type="dxa"/>
            <w:vMerge w:val="restart"/>
            <w:shd w:val="clear" w:color="auto" w:fill="D9D9D9"/>
          </w:tcPr>
          <w:p w14:paraId="000002F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2009" w:type="dxa"/>
            <w:shd w:val="clear" w:color="auto" w:fill="D9D9D9"/>
          </w:tcPr>
          <w:p w14:paraId="000002F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w:t>
            </w:r>
          </w:p>
        </w:tc>
        <w:tc>
          <w:tcPr>
            <w:tcW w:w="2144" w:type="dxa"/>
            <w:shd w:val="clear" w:color="auto" w:fill="D9D9D9"/>
          </w:tcPr>
          <w:p w14:paraId="000002F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Regional</w:t>
            </w:r>
          </w:p>
        </w:tc>
        <w:tc>
          <w:tcPr>
            <w:tcW w:w="2397" w:type="dxa"/>
            <w:shd w:val="clear" w:color="auto" w:fill="D9D9D9"/>
          </w:tcPr>
          <w:p w14:paraId="000002F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Local</w:t>
            </w:r>
          </w:p>
        </w:tc>
      </w:tr>
      <w:tr w:rsidR="00977E42" w14:paraId="0475B711" w14:textId="77777777">
        <w:trPr>
          <w:trHeight w:val="1266"/>
        </w:trPr>
        <w:tc>
          <w:tcPr>
            <w:tcW w:w="1945" w:type="dxa"/>
            <w:vMerge/>
            <w:shd w:val="clear" w:color="auto" w:fill="D9D9D9"/>
          </w:tcPr>
          <w:p w14:paraId="000002FA"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2009" w:type="dxa"/>
            <w:vAlign w:val="center"/>
          </w:tcPr>
          <w:p w14:paraId="000002F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X</w:t>
            </w:r>
          </w:p>
        </w:tc>
        <w:tc>
          <w:tcPr>
            <w:tcW w:w="2144" w:type="dxa"/>
            <w:vAlign w:val="center"/>
          </w:tcPr>
          <w:p w14:paraId="000002FC" w14:textId="77777777" w:rsidR="00977E42" w:rsidRDefault="00977E42">
            <w:pPr>
              <w:widowControl w:val="0"/>
              <w:spacing w:line="276" w:lineRule="auto"/>
              <w:rPr>
                <w:rFonts w:ascii="Arial" w:eastAsia="Arial" w:hAnsi="Arial" w:cs="Arial"/>
                <w:sz w:val="20"/>
                <w:szCs w:val="20"/>
              </w:rPr>
            </w:pPr>
          </w:p>
        </w:tc>
        <w:tc>
          <w:tcPr>
            <w:tcW w:w="2397" w:type="dxa"/>
            <w:vAlign w:val="center"/>
          </w:tcPr>
          <w:p w14:paraId="000002FD" w14:textId="77777777" w:rsidR="00977E42" w:rsidRDefault="00977E42">
            <w:pPr>
              <w:widowControl w:val="0"/>
              <w:spacing w:line="276" w:lineRule="auto"/>
              <w:rPr>
                <w:rFonts w:ascii="Arial" w:eastAsia="Arial" w:hAnsi="Arial" w:cs="Arial"/>
                <w:sz w:val="20"/>
                <w:szCs w:val="20"/>
              </w:rPr>
            </w:pPr>
          </w:p>
        </w:tc>
      </w:tr>
      <w:tr w:rsidR="00977E42" w14:paraId="6537DF63" w14:textId="77777777">
        <w:tc>
          <w:tcPr>
            <w:tcW w:w="1945" w:type="dxa"/>
            <w:shd w:val="clear" w:color="auto" w:fill="D9D9D9"/>
          </w:tcPr>
          <w:p w14:paraId="000002F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Receptor del servicio</w:t>
            </w:r>
          </w:p>
        </w:tc>
        <w:tc>
          <w:tcPr>
            <w:tcW w:w="6550" w:type="dxa"/>
            <w:gridSpan w:val="3"/>
            <w:vAlign w:val="center"/>
          </w:tcPr>
          <w:p w14:paraId="000002FF" w14:textId="77777777" w:rsidR="00977E42" w:rsidRDefault="00000000">
            <w:pPr>
              <w:widowControl w:val="0"/>
              <w:spacing w:line="276" w:lineRule="auto"/>
              <w:rPr>
                <w:rFonts w:ascii="Arial" w:eastAsia="Arial" w:hAnsi="Arial" w:cs="Arial"/>
                <w:sz w:val="20"/>
                <w:szCs w:val="20"/>
              </w:rPr>
            </w:pPr>
            <w:sdt>
              <w:sdtPr>
                <w:tag w:val="goog_rdk_10"/>
                <w:id w:val="1710837094"/>
              </w:sdtPr>
              <w:sdtContent>
                <w:commentRangeStart w:id="12"/>
              </w:sdtContent>
            </w:sdt>
            <w:r>
              <w:rPr>
                <w:rFonts w:ascii="Arial" w:eastAsia="Arial" w:hAnsi="Arial" w:cs="Arial"/>
                <w:sz w:val="20"/>
                <w:szCs w:val="20"/>
              </w:rPr>
              <w:t>Población beneficiaria directa (operadores de las actividades acuícolas)</w:t>
            </w:r>
            <w:commentRangeEnd w:id="12"/>
            <w:r>
              <w:commentReference w:id="12"/>
            </w:r>
          </w:p>
        </w:tc>
      </w:tr>
      <w:tr w:rsidR="00977E42" w14:paraId="2B81BA26" w14:textId="77777777">
        <w:tc>
          <w:tcPr>
            <w:tcW w:w="1945" w:type="dxa"/>
            <w:shd w:val="clear" w:color="auto" w:fill="D9D9D9"/>
          </w:tcPr>
          <w:p w14:paraId="0000030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Alcance del servicio (nacional, regional y local)</w:t>
            </w:r>
          </w:p>
        </w:tc>
        <w:tc>
          <w:tcPr>
            <w:tcW w:w="6550" w:type="dxa"/>
            <w:gridSpan w:val="3"/>
            <w:vAlign w:val="center"/>
          </w:tcPr>
          <w:p w14:paraId="0000030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w:t>
            </w:r>
          </w:p>
        </w:tc>
      </w:tr>
      <w:tr w:rsidR="00977E42" w14:paraId="6E7A9D09" w14:textId="77777777">
        <w:tc>
          <w:tcPr>
            <w:tcW w:w="1945" w:type="dxa"/>
            <w:shd w:val="clear" w:color="auto" w:fill="D9D9D9"/>
          </w:tcPr>
          <w:p w14:paraId="0000030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Estándares de cumplimiento</w:t>
            </w:r>
          </w:p>
        </w:tc>
        <w:tc>
          <w:tcPr>
            <w:tcW w:w="6550" w:type="dxa"/>
            <w:gridSpan w:val="3"/>
            <w:vAlign w:val="center"/>
          </w:tcPr>
          <w:p w14:paraId="00000307" w14:textId="77777777" w:rsidR="00977E42" w:rsidRDefault="00000000">
            <w:pPr>
              <w:widowControl w:val="0"/>
              <w:spacing w:line="276" w:lineRule="auto"/>
              <w:rPr>
                <w:rFonts w:ascii="Arial" w:eastAsia="Arial" w:hAnsi="Arial" w:cs="Arial"/>
                <w:sz w:val="20"/>
                <w:szCs w:val="20"/>
              </w:rPr>
            </w:pPr>
            <w:sdt>
              <w:sdtPr>
                <w:tag w:val="goog_rdk_11"/>
                <w:id w:val="1436403876"/>
              </w:sdtPr>
              <w:sdtContent>
                <w:commentRangeStart w:id="13"/>
              </w:sdtContent>
            </w:sdt>
            <w:r>
              <w:rPr>
                <w:rFonts w:ascii="Arial" w:eastAsia="Arial" w:hAnsi="Arial" w:cs="Arial"/>
                <w:sz w:val="20"/>
                <w:szCs w:val="20"/>
              </w:rPr>
              <w:t>cobertura</w:t>
            </w:r>
            <w:commentRangeEnd w:id="13"/>
            <w:r>
              <w:commentReference w:id="13"/>
            </w:r>
          </w:p>
        </w:tc>
      </w:tr>
      <w:tr w:rsidR="00977E42" w14:paraId="70E7628B" w14:textId="77777777">
        <w:tc>
          <w:tcPr>
            <w:tcW w:w="1945" w:type="dxa"/>
            <w:shd w:val="clear" w:color="auto" w:fill="D9D9D9"/>
          </w:tcPr>
          <w:p w14:paraId="0000030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estándar</w:t>
            </w:r>
          </w:p>
        </w:tc>
        <w:tc>
          <w:tcPr>
            <w:tcW w:w="6550" w:type="dxa"/>
            <w:gridSpan w:val="3"/>
            <w:vAlign w:val="center"/>
          </w:tcPr>
          <w:p w14:paraId="0000030B" w14:textId="77777777" w:rsidR="00977E42" w:rsidRDefault="00000000">
            <w:pPr>
              <w:rPr>
                <w:rFonts w:ascii="Arial" w:eastAsia="Arial" w:hAnsi="Arial" w:cs="Arial"/>
                <w:sz w:val="20"/>
                <w:szCs w:val="20"/>
              </w:rPr>
            </w:pPr>
            <w:r>
              <w:rPr>
                <w:rFonts w:ascii="Arial" w:eastAsia="Arial" w:hAnsi="Arial" w:cs="Arial"/>
                <w:sz w:val="20"/>
                <w:szCs w:val="20"/>
              </w:rPr>
              <w:t>El estándar de cobertura, al contar con el sistema de información de alerta temprana de manera oportuna, permitirá cerrar la brecha de información al cubrir a toda a la población beneficiaria.</w:t>
            </w:r>
          </w:p>
          <w:p w14:paraId="0000030C" w14:textId="77777777" w:rsidR="00977E42" w:rsidRDefault="00977E42">
            <w:pPr>
              <w:rPr>
                <w:rFonts w:ascii="Arial" w:eastAsia="Arial" w:hAnsi="Arial" w:cs="Arial"/>
                <w:sz w:val="20"/>
                <w:szCs w:val="20"/>
              </w:rPr>
            </w:pPr>
          </w:p>
          <w:p w14:paraId="0000030D" w14:textId="77777777" w:rsidR="00977E42" w:rsidRDefault="00000000">
            <w:pPr>
              <w:rPr>
                <w:rFonts w:ascii="Arial" w:eastAsia="Arial" w:hAnsi="Arial" w:cs="Arial"/>
                <w:sz w:val="20"/>
                <w:szCs w:val="20"/>
              </w:rPr>
            </w:pPr>
            <w:r>
              <w:rPr>
                <w:rFonts w:ascii="Arial" w:eastAsia="Arial" w:hAnsi="Arial" w:cs="Arial"/>
                <w:sz w:val="20"/>
                <w:szCs w:val="20"/>
              </w:rPr>
              <w:t xml:space="preserve">Dicho estándar tendrá un alcance nacional y se dará a través de una difusión por redes sociales, plataformas virtuales y aplicativos. Esto contribuirá al logro esperado de un 66 % para los primeros dieciocho años de la población expuesta a peligros asociados con los eventos de </w:t>
            </w:r>
            <w:r>
              <w:rPr>
                <w:rFonts w:ascii="Arial" w:eastAsia="Arial" w:hAnsi="Arial" w:cs="Arial"/>
                <w:sz w:val="20"/>
                <w:szCs w:val="20"/>
              </w:rPr>
              <w:lastRenderedPageBreak/>
              <w:t>riesgo sanitario</w:t>
            </w:r>
            <w:r>
              <w:rPr>
                <w:rFonts w:ascii="Arial" w:eastAsia="Arial" w:hAnsi="Arial" w:cs="Arial"/>
                <w:b/>
                <w:sz w:val="20"/>
                <w:szCs w:val="20"/>
              </w:rPr>
              <w:t xml:space="preserve"> (población beneficiaria)</w:t>
            </w:r>
            <w:r>
              <w:rPr>
                <w:rFonts w:ascii="Arial" w:eastAsia="Arial" w:hAnsi="Arial" w:cs="Arial"/>
                <w:sz w:val="20"/>
                <w:szCs w:val="20"/>
              </w:rPr>
              <w:t xml:space="preserve">, el cual accedería a los sistemas de información. </w:t>
            </w:r>
          </w:p>
          <w:p w14:paraId="0000030E" w14:textId="77777777" w:rsidR="00977E42" w:rsidRDefault="00977E42">
            <w:pPr>
              <w:rPr>
                <w:rFonts w:ascii="Arial" w:eastAsia="Arial" w:hAnsi="Arial" w:cs="Arial"/>
                <w:sz w:val="20"/>
                <w:szCs w:val="20"/>
              </w:rPr>
            </w:pPr>
          </w:p>
          <w:p w14:paraId="0000030F" w14:textId="77777777" w:rsidR="00977E42" w:rsidRDefault="00000000">
            <w:pPr>
              <w:rPr>
                <w:rFonts w:ascii="Arial" w:eastAsia="Arial" w:hAnsi="Arial" w:cs="Arial"/>
                <w:sz w:val="20"/>
                <w:szCs w:val="20"/>
              </w:rPr>
            </w:pPr>
            <w:r>
              <w:rPr>
                <w:rFonts w:ascii="Arial" w:eastAsia="Arial" w:hAnsi="Arial" w:cs="Arial"/>
                <w:sz w:val="20"/>
                <w:szCs w:val="20"/>
              </w:rPr>
              <w:t>El estándar de cobertura contribuirá al logro esperado de un 100 % de la población beneficiaria potencial con acceso oportuno al sistema de información al 2050. Se espera que la información pueda ser brindada a la población receptora del servicio antes de ocurrir el o los eventos de riesgo sanitario, asociados al cambio climático, según área geográfica.</w:t>
            </w:r>
          </w:p>
        </w:tc>
      </w:tr>
      <w:tr w:rsidR="00977E42" w14:paraId="77BC6D7F" w14:textId="77777777">
        <w:tc>
          <w:tcPr>
            <w:tcW w:w="1945" w:type="dxa"/>
            <w:shd w:val="clear" w:color="auto" w:fill="D9D9D9"/>
          </w:tcPr>
          <w:p w14:paraId="0000031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Indicador de calidad</w:t>
            </w:r>
          </w:p>
        </w:tc>
        <w:tc>
          <w:tcPr>
            <w:tcW w:w="6550" w:type="dxa"/>
            <w:gridSpan w:val="3"/>
            <w:vAlign w:val="center"/>
          </w:tcPr>
          <w:p w14:paraId="0000031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alertas tempranas evaluadas y atendidas de manera oportuna en áreas de producción de moluscos bivalvos ante riesgo sanitario</w:t>
            </w:r>
          </w:p>
        </w:tc>
      </w:tr>
      <w:tr w:rsidR="00977E42" w14:paraId="12C19CD9" w14:textId="77777777">
        <w:tc>
          <w:tcPr>
            <w:tcW w:w="1945" w:type="dxa"/>
            <w:shd w:val="clear" w:color="auto" w:fill="D9D9D9"/>
          </w:tcPr>
          <w:p w14:paraId="0000031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cobertura</w:t>
            </w:r>
          </w:p>
        </w:tc>
        <w:tc>
          <w:tcPr>
            <w:tcW w:w="6550" w:type="dxa"/>
            <w:gridSpan w:val="3"/>
            <w:vAlign w:val="center"/>
          </w:tcPr>
          <w:p w14:paraId="0000031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población beneficiaria directa con acceso oportuno al sistema de información de alerta temprana.</w:t>
            </w:r>
          </w:p>
        </w:tc>
      </w:tr>
    </w:tbl>
    <w:p w14:paraId="0000031A"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6"/>
        <w:tblW w:w="878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1"/>
        <w:gridCol w:w="2076"/>
        <w:gridCol w:w="2219"/>
        <w:gridCol w:w="2367"/>
      </w:tblGrid>
      <w:tr w:rsidR="00977E42" w14:paraId="28AAE01D" w14:textId="77777777">
        <w:tc>
          <w:tcPr>
            <w:tcW w:w="2122" w:type="dxa"/>
            <w:shd w:val="clear" w:color="auto" w:fill="D9D9D9"/>
          </w:tcPr>
          <w:p w14:paraId="0000031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662" w:type="dxa"/>
            <w:gridSpan w:val="3"/>
          </w:tcPr>
          <w:p w14:paraId="0000031C"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OP1: Reducir el riesgo climático en los sujetos vulnerables.</w:t>
            </w:r>
          </w:p>
        </w:tc>
      </w:tr>
      <w:tr w:rsidR="00977E42" w14:paraId="3E64839D" w14:textId="77777777">
        <w:tc>
          <w:tcPr>
            <w:tcW w:w="2122" w:type="dxa"/>
            <w:shd w:val="clear" w:color="auto" w:fill="D9D9D9"/>
          </w:tcPr>
          <w:p w14:paraId="0000031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662" w:type="dxa"/>
            <w:gridSpan w:val="3"/>
          </w:tcPr>
          <w:p w14:paraId="0000032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L1. Desarrollar capacidades para reducir el riesgo climático considerando los conocimientos tradicionales, en las poblaciones vulnerables, en especial, en las mujeres, los pueblos indígenas u originarios y el pueblo afroperuano.</w:t>
            </w:r>
          </w:p>
        </w:tc>
      </w:tr>
      <w:tr w:rsidR="00977E42" w14:paraId="698EB361" w14:textId="77777777">
        <w:tc>
          <w:tcPr>
            <w:tcW w:w="2122" w:type="dxa"/>
            <w:shd w:val="clear" w:color="auto" w:fill="D9D9D9"/>
          </w:tcPr>
          <w:p w14:paraId="0000032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662" w:type="dxa"/>
            <w:gridSpan w:val="3"/>
          </w:tcPr>
          <w:p w14:paraId="0000032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1.1.4 </w:t>
            </w:r>
            <w:sdt>
              <w:sdtPr>
                <w:tag w:val="goog_rdk_12"/>
                <w:id w:val="1647548569"/>
              </w:sdtPr>
              <w:sdtContent>
                <w:commentRangeStart w:id="14"/>
              </w:sdtContent>
            </w:sdt>
            <w:r>
              <w:rPr>
                <w:rFonts w:ascii="Arial" w:eastAsia="Arial" w:hAnsi="Arial" w:cs="Arial"/>
                <w:sz w:val="20"/>
                <w:szCs w:val="20"/>
              </w:rPr>
              <w:t>Información sobre olas de calor marinas, floraciones algales nocivas y eventos hipóxicos o sulfurosos provista</w:t>
            </w:r>
            <w:commentRangeEnd w:id="14"/>
            <w:r>
              <w:commentReference w:id="14"/>
            </w:r>
            <w:r>
              <w:rPr>
                <w:rFonts w:ascii="Arial" w:eastAsia="Arial" w:hAnsi="Arial" w:cs="Arial"/>
                <w:sz w:val="20"/>
                <w:szCs w:val="20"/>
              </w:rPr>
              <w:t xml:space="preserve"> de manera oportuna a la población expuesta a peligros oceánicos asociados al cambio climático.</w:t>
            </w:r>
          </w:p>
        </w:tc>
      </w:tr>
      <w:tr w:rsidR="00977E42" w14:paraId="22847B50" w14:textId="77777777">
        <w:tc>
          <w:tcPr>
            <w:tcW w:w="2122" w:type="dxa"/>
            <w:shd w:val="clear" w:color="auto" w:fill="D9D9D9"/>
          </w:tcPr>
          <w:p w14:paraId="0000032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servicio</w:t>
            </w:r>
          </w:p>
        </w:tc>
        <w:tc>
          <w:tcPr>
            <w:tcW w:w="6662" w:type="dxa"/>
            <w:gridSpan w:val="3"/>
          </w:tcPr>
          <w:p w14:paraId="00000328" w14:textId="77777777" w:rsidR="00977E42" w:rsidRDefault="00000000">
            <w:pPr>
              <w:rPr>
                <w:rFonts w:ascii="Arial" w:eastAsia="Arial" w:hAnsi="Arial" w:cs="Arial"/>
                <w:sz w:val="20"/>
                <w:szCs w:val="20"/>
              </w:rPr>
            </w:pPr>
            <w:r>
              <w:rPr>
                <w:rFonts w:ascii="Arial" w:eastAsia="Arial" w:hAnsi="Arial" w:cs="Arial"/>
                <w:sz w:val="20"/>
                <w:szCs w:val="20"/>
              </w:rPr>
              <w:t>Nuevo</w:t>
            </w:r>
          </w:p>
        </w:tc>
      </w:tr>
      <w:tr w:rsidR="00977E42" w14:paraId="4F7B7531" w14:textId="77777777">
        <w:tc>
          <w:tcPr>
            <w:tcW w:w="2122" w:type="dxa"/>
            <w:shd w:val="clear" w:color="auto" w:fill="D9D9D9"/>
          </w:tcPr>
          <w:p w14:paraId="0000032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Naturaleza del servicio</w:t>
            </w:r>
          </w:p>
        </w:tc>
        <w:tc>
          <w:tcPr>
            <w:tcW w:w="6662" w:type="dxa"/>
            <w:gridSpan w:val="3"/>
          </w:tcPr>
          <w:p w14:paraId="0000032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Prestacional</w:t>
            </w:r>
          </w:p>
        </w:tc>
      </w:tr>
      <w:tr w:rsidR="00977E42" w14:paraId="4E4BBD6E" w14:textId="77777777">
        <w:tc>
          <w:tcPr>
            <w:tcW w:w="2122" w:type="dxa"/>
            <w:shd w:val="clear" w:color="auto" w:fill="D9D9D9"/>
          </w:tcPr>
          <w:p w14:paraId="0000032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Entrega del servicio</w:t>
            </w:r>
          </w:p>
        </w:tc>
        <w:tc>
          <w:tcPr>
            <w:tcW w:w="6662" w:type="dxa"/>
            <w:gridSpan w:val="3"/>
          </w:tcPr>
          <w:p w14:paraId="0000033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Competencias exclusivas</w:t>
            </w:r>
          </w:p>
        </w:tc>
      </w:tr>
      <w:tr w:rsidR="00977E42" w14:paraId="4AAEFCA0" w14:textId="77777777">
        <w:tc>
          <w:tcPr>
            <w:tcW w:w="2122" w:type="dxa"/>
            <w:shd w:val="clear" w:color="auto" w:fill="D9D9D9"/>
          </w:tcPr>
          <w:p w14:paraId="0000033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servicio</w:t>
            </w:r>
          </w:p>
        </w:tc>
        <w:tc>
          <w:tcPr>
            <w:tcW w:w="6662" w:type="dxa"/>
            <w:gridSpan w:val="3"/>
          </w:tcPr>
          <w:p w14:paraId="00000334" w14:textId="77777777" w:rsidR="00977E42" w:rsidRDefault="00000000">
            <w:pPr>
              <w:rPr>
                <w:rFonts w:ascii="Arial" w:eastAsia="Arial" w:hAnsi="Arial" w:cs="Arial"/>
                <w:sz w:val="20"/>
                <w:szCs w:val="20"/>
              </w:rPr>
            </w:pPr>
            <w:r>
              <w:rPr>
                <w:rFonts w:ascii="Arial" w:eastAsia="Arial" w:hAnsi="Arial" w:cs="Arial"/>
                <w:sz w:val="20"/>
                <w:szCs w:val="20"/>
              </w:rPr>
              <w:t xml:space="preserve">Actualmente existe una brecha de información porque no existen </w:t>
            </w:r>
            <w:r>
              <w:rPr>
                <w:rFonts w:ascii="Arial" w:eastAsia="Arial" w:hAnsi="Arial" w:cs="Arial"/>
                <w:sz w:val="20"/>
                <w:szCs w:val="20"/>
                <w:shd w:val="clear" w:color="auto" w:fill="FFF2CC"/>
              </w:rPr>
              <w:t>sistemas de información de eventos extremos oceánicos asociados al cambio climático</w:t>
            </w:r>
            <w:r>
              <w:rPr>
                <w:rFonts w:ascii="Arial" w:eastAsia="Arial" w:hAnsi="Arial" w:cs="Arial"/>
                <w:sz w:val="20"/>
                <w:szCs w:val="20"/>
              </w:rPr>
              <w:t xml:space="preserve">, por lo que el servicio consiste en reducir esta brecha a través del desarrollo de los lineamientos para la implementación, monitoreo y evaluación de </w:t>
            </w:r>
            <w:r>
              <w:rPr>
                <w:rFonts w:ascii="Arial" w:eastAsia="Arial" w:hAnsi="Arial" w:cs="Arial"/>
                <w:sz w:val="20"/>
                <w:szCs w:val="20"/>
                <w:shd w:val="clear" w:color="auto" w:fill="FFF2CC"/>
              </w:rPr>
              <w:t>sistemas de información de olas de calor marinas, floraciones algales nocivas y eventos hipóxicos severos, anóxicos o sulfurosos</w:t>
            </w:r>
            <w:r>
              <w:rPr>
                <w:rFonts w:ascii="Arial" w:eastAsia="Arial" w:hAnsi="Arial" w:cs="Arial"/>
                <w:sz w:val="20"/>
                <w:szCs w:val="20"/>
              </w:rPr>
              <w:t>. Estos sistemas de información serán plataformas que integran y proveen acceso a reportes sobre eventos extremos oceánicos asociados al cambio climático, tendrán un alcance nacional, con prioridad en áreas piloto de proyectos de adaptación al cambio climático, y se estará brindando información a la población expuesta a peligros oceánicos asociados al cambio climático.</w:t>
            </w:r>
          </w:p>
          <w:p w14:paraId="0000033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servicio contribuye con el lineamiento (L1), ya que se espera lograr que el 100 % de la población receptora del servicio acceda a la información procedente de estos sistemas de información, de manera oportuna, a fin que puedan desarrollar sus capacidades adaptativas.</w:t>
            </w:r>
          </w:p>
        </w:tc>
      </w:tr>
      <w:tr w:rsidR="00977E42" w14:paraId="361E73E5" w14:textId="77777777">
        <w:tc>
          <w:tcPr>
            <w:tcW w:w="2122" w:type="dxa"/>
            <w:shd w:val="clear" w:color="auto" w:fill="D9D9D9"/>
          </w:tcPr>
          <w:p w14:paraId="0000033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Proveedor del servicio</w:t>
            </w:r>
          </w:p>
        </w:tc>
        <w:tc>
          <w:tcPr>
            <w:tcW w:w="6662" w:type="dxa"/>
            <w:gridSpan w:val="3"/>
          </w:tcPr>
          <w:p w14:paraId="0000033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General de Investigaciones en Oceanografía y Cambio Climático del Instituto del Mar del Perú</w:t>
            </w:r>
          </w:p>
        </w:tc>
      </w:tr>
      <w:tr w:rsidR="00977E42" w14:paraId="4950F600" w14:textId="77777777">
        <w:trPr>
          <w:trHeight w:val="465"/>
        </w:trPr>
        <w:tc>
          <w:tcPr>
            <w:tcW w:w="2122" w:type="dxa"/>
            <w:vMerge w:val="restart"/>
            <w:shd w:val="clear" w:color="auto" w:fill="D9D9D9"/>
          </w:tcPr>
          <w:p w14:paraId="0000033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2076" w:type="dxa"/>
            <w:shd w:val="clear" w:color="auto" w:fill="D9D9D9"/>
          </w:tcPr>
          <w:p w14:paraId="0000033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w:t>
            </w:r>
          </w:p>
        </w:tc>
        <w:tc>
          <w:tcPr>
            <w:tcW w:w="2219" w:type="dxa"/>
            <w:shd w:val="clear" w:color="auto" w:fill="D9D9D9"/>
          </w:tcPr>
          <w:p w14:paraId="0000033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Regional</w:t>
            </w:r>
          </w:p>
        </w:tc>
        <w:tc>
          <w:tcPr>
            <w:tcW w:w="2367" w:type="dxa"/>
            <w:shd w:val="clear" w:color="auto" w:fill="D9D9D9"/>
          </w:tcPr>
          <w:p w14:paraId="0000033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Local</w:t>
            </w:r>
          </w:p>
        </w:tc>
      </w:tr>
      <w:tr w:rsidR="00977E42" w14:paraId="41FA47B9" w14:textId="77777777">
        <w:trPr>
          <w:trHeight w:val="715"/>
        </w:trPr>
        <w:tc>
          <w:tcPr>
            <w:tcW w:w="2122" w:type="dxa"/>
            <w:vMerge/>
            <w:shd w:val="clear" w:color="auto" w:fill="D9D9D9"/>
          </w:tcPr>
          <w:p w14:paraId="00000340"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2076" w:type="dxa"/>
          </w:tcPr>
          <w:p w14:paraId="0000034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X</w:t>
            </w:r>
          </w:p>
        </w:tc>
        <w:tc>
          <w:tcPr>
            <w:tcW w:w="2219" w:type="dxa"/>
          </w:tcPr>
          <w:p w14:paraId="00000342" w14:textId="77777777" w:rsidR="00977E42" w:rsidRDefault="00977E42">
            <w:pPr>
              <w:widowControl w:val="0"/>
              <w:spacing w:line="276" w:lineRule="auto"/>
              <w:rPr>
                <w:rFonts w:ascii="Arial" w:eastAsia="Arial" w:hAnsi="Arial" w:cs="Arial"/>
                <w:sz w:val="20"/>
                <w:szCs w:val="20"/>
              </w:rPr>
            </w:pPr>
          </w:p>
        </w:tc>
        <w:tc>
          <w:tcPr>
            <w:tcW w:w="2367" w:type="dxa"/>
          </w:tcPr>
          <w:p w14:paraId="00000343" w14:textId="77777777" w:rsidR="00977E42" w:rsidRDefault="00977E42">
            <w:pPr>
              <w:widowControl w:val="0"/>
              <w:spacing w:line="276" w:lineRule="auto"/>
              <w:rPr>
                <w:rFonts w:ascii="Arial" w:eastAsia="Arial" w:hAnsi="Arial" w:cs="Arial"/>
                <w:sz w:val="20"/>
                <w:szCs w:val="20"/>
              </w:rPr>
            </w:pPr>
          </w:p>
        </w:tc>
      </w:tr>
      <w:tr w:rsidR="00977E42" w14:paraId="399E695C" w14:textId="77777777">
        <w:tc>
          <w:tcPr>
            <w:tcW w:w="2122" w:type="dxa"/>
            <w:shd w:val="clear" w:color="auto" w:fill="D9D9D9"/>
          </w:tcPr>
          <w:p w14:paraId="0000034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Receptor del servicio</w:t>
            </w:r>
          </w:p>
        </w:tc>
        <w:tc>
          <w:tcPr>
            <w:tcW w:w="6662" w:type="dxa"/>
            <w:gridSpan w:val="3"/>
            <w:vAlign w:val="center"/>
          </w:tcPr>
          <w:p w14:paraId="0000034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Población expuesta a peligros oceánicos asociados al cambio climático.</w:t>
            </w:r>
          </w:p>
        </w:tc>
      </w:tr>
      <w:tr w:rsidR="00977E42" w14:paraId="0D3CD082" w14:textId="77777777">
        <w:tc>
          <w:tcPr>
            <w:tcW w:w="2122" w:type="dxa"/>
            <w:shd w:val="clear" w:color="auto" w:fill="D9D9D9"/>
          </w:tcPr>
          <w:p w14:paraId="0000034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Alcance del servicio (nacional, regional y local)</w:t>
            </w:r>
          </w:p>
        </w:tc>
        <w:tc>
          <w:tcPr>
            <w:tcW w:w="6662" w:type="dxa"/>
            <w:gridSpan w:val="3"/>
            <w:vAlign w:val="center"/>
          </w:tcPr>
          <w:p w14:paraId="0000034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w:t>
            </w:r>
          </w:p>
          <w:p w14:paraId="0000034A" w14:textId="77777777" w:rsidR="00977E42" w:rsidRDefault="00977E42">
            <w:pPr>
              <w:widowControl w:val="0"/>
              <w:spacing w:line="276" w:lineRule="auto"/>
              <w:rPr>
                <w:rFonts w:ascii="Arial" w:eastAsia="Arial" w:hAnsi="Arial" w:cs="Arial"/>
                <w:sz w:val="20"/>
                <w:szCs w:val="20"/>
              </w:rPr>
            </w:pPr>
          </w:p>
        </w:tc>
      </w:tr>
      <w:tr w:rsidR="00977E42" w14:paraId="7117B5C8" w14:textId="77777777">
        <w:tc>
          <w:tcPr>
            <w:tcW w:w="2122" w:type="dxa"/>
            <w:shd w:val="clear" w:color="auto" w:fill="D9D9D9"/>
          </w:tcPr>
          <w:p w14:paraId="0000034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Estándares de cumplimiento</w:t>
            </w:r>
          </w:p>
        </w:tc>
        <w:tc>
          <w:tcPr>
            <w:tcW w:w="6662" w:type="dxa"/>
            <w:gridSpan w:val="3"/>
            <w:vAlign w:val="center"/>
          </w:tcPr>
          <w:p w14:paraId="0000034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Oportunidad</w:t>
            </w:r>
          </w:p>
        </w:tc>
      </w:tr>
      <w:tr w:rsidR="00977E42" w14:paraId="6C73B8A1" w14:textId="77777777">
        <w:tc>
          <w:tcPr>
            <w:tcW w:w="2122" w:type="dxa"/>
            <w:shd w:val="clear" w:color="auto" w:fill="D9D9D9"/>
          </w:tcPr>
          <w:p w14:paraId="0000035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estándar</w:t>
            </w:r>
          </w:p>
        </w:tc>
        <w:tc>
          <w:tcPr>
            <w:tcW w:w="6662" w:type="dxa"/>
            <w:gridSpan w:val="3"/>
            <w:vAlign w:val="center"/>
          </w:tcPr>
          <w:p w14:paraId="00000352" w14:textId="77777777" w:rsidR="00977E42" w:rsidRDefault="00000000">
            <w:pPr>
              <w:rPr>
                <w:rFonts w:ascii="Arial" w:eastAsia="Arial" w:hAnsi="Arial" w:cs="Arial"/>
                <w:sz w:val="20"/>
                <w:szCs w:val="20"/>
              </w:rPr>
            </w:pPr>
            <w:r>
              <w:rPr>
                <w:rFonts w:ascii="Arial" w:eastAsia="Arial" w:hAnsi="Arial" w:cs="Arial"/>
                <w:sz w:val="20"/>
                <w:szCs w:val="20"/>
              </w:rPr>
              <w:t xml:space="preserve">El estándar de oportunidad permitirá cerrar la brecha de información, se espera que la información procedente de estos sistemas pueda ser brindada a la población receptora del servicio en un tiempo límite de </w:t>
            </w:r>
            <w:sdt>
              <w:sdtPr>
                <w:tag w:val="goog_rdk_13"/>
                <w:id w:val="1800103337"/>
              </w:sdtPr>
              <w:sdtContent>
                <w:commentRangeStart w:id="15"/>
              </w:sdtContent>
            </w:sdt>
            <w:r>
              <w:rPr>
                <w:rFonts w:ascii="Arial" w:eastAsia="Arial" w:hAnsi="Arial" w:cs="Arial"/>
                <w:sz w:val="20"/>
                <w:szCs w:val="20"/>
              </w:rPr>
              <w:t xml:space="preserve">48 horas para olas de calor marinas y plumas sulfurosas, y de 5 días para floraciones algales nocivas, después de ocurrido el o los eventos extremos oceánicos asociados al cambio climático. </w:t>
            </w:r>
            <w:commentRangeEnd w:id="15"/>
            <w:r>
              <w:commentReference w:id="15"/>
            </w:r>
          </w:p>
          <w:p w14:paraId="00000353" w14:textId="77777777" w:rsidR="00977E42" w:rsidRDefault="00000000">
            <w:pPr>
              <w:rPr>
                <w:rFonts w:ascii="Arial" w:eastAsia="Arial" w:hAnsi="Arial" w:cs="Arial"/>
                <w:sz w:val="20"/>
                <w:szCs w:val="20"/>
              </w:rPr>
            </w:pPr>
            <w:r>
              <w:rPr>
                <w:rFonts w:ascii="Arial" w:eastAsia="Arial" w:hAnsi="Arial" w:cs="Arial"/>
                <w:sz w:val="20"/>
                <w:szCs w:val="20"/>
              </w:rPr>
              <w:t>El estándar de oportunidad tendrá un alcance nacional a través de una difusión por redes sociales.</w:t>
            </w:r>
          </w:p>
          <w:p w14:paraId="00000354" w14:textId="77777777" w:rsidR="00977E42" w:rsidRDefault="00000000">
            <w:pPr>
              <w:rPr>
                <w:rFonts w:ascii="Arial" w:eastAsia="Arial" w:hAnsi="Arial" w:cs="Arial"/>
                <w:sz w:val="20"/>
                <w:szCs w:val="20"/>
              </w:rPr>
            </w:pPr>
            <w:r>
              <w:rPr>
                <w:rFonts w:ascii="Arial" w:eastAsia="Arial" w:hAnsi="Arial" w:cs="Arial"/>
                <w:sz w:val="20"/>
                <w:szCs w:val="20"/>
              </w:rPr>
              <w:t xml:space="preserve">El estándar de oportunidad contribuirá al logro esperado de un 100 % de la población beneficiaria potencial al 2050, con acceso oportuno a los sistemas de información. </w:t>
            </w:r>
          </w:p>
        </w:tc>
      </w:tr>
      <w:tr w:rsidR="00977E42" w14:paraId="2E7EE7FC" w14:textId="77777777">
        <w:tc>
          <w:tcPr>
            <w:tcW w:w="2122" w:type="dxa"/>
            <w:shd w:val="clear" w:color="auto" w:fill="D9D9D9"/>
          </w:tcPr>
          <w:p w14:paraId="0000035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calidad</w:t>
            </w:r>
          </w:p>
        </w:tc>
        <w:tc>
          <w:tcPr>
            <w:tcW w:w="6662" w:type="dxa"/>
            <w:gridSpan w:val="3"/>
            <w:vAlign w:val="center"/>
          </w:tcPr>
          <w:p w14:paraId="0000035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reportes con información sobre eventos extremos oceánicos asociados al cambio climático provistos de manera oportuna a la población beneficiaria.</w:t>
            </w:r>
          </w:p>
        </w:tc>
      </w:tr>
      <w:tr w:rsidR="00977E42" w14:paraId="55966CD0" w14:textId="77777777">
        <w:tc>
          <w:tcPr>
            <w:tcW w:w="2122" w:type="dxa"/>
            <w:shd w:val="clear" w:color="auto" w:fill="D9D9D9"/>
          </w:tcPr>
          <w:p w14:paraId="0000035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cobertura</w:t>
            </w:r>
          </w:p>
        </w:tc>
        <w:tc>
          <w:tcPr>
            <w:tcW w:w="6662" w:type="dxa"/>
            <w:gridSpan w:val="3"/>
            <w:vAlign w:val="center"/>
          </w:tcPr>
          <w:p w14:paraId="0000035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la población beneficiaria con respecto a la población potencial con acceso a los sistemas de información de eventos extremos</w:t>
            </w:r>
          </w:p>
        </w:tc>
      </w:tr>
    </w:tbl>
    <w:p w14:paraId="0000035F"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7"/>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362"/>
        <w:gridCol w:w="2219"/>
        <w:gridCol w:w="3081"/>
      </w:tblGrid>
      <w:tr w:rsidR="00977E42" w14:paraId="06D93F3B" w14:textId="77777777">
        <w:trPr>
          <w:tblHeader/>
        </w:trPr>
        <w:tc>
          <w:tcPr>
            <w:tcW w:w="2127" w:type="dxa"/>
            <w:shd w:val="clear" w:color="auto" w:fill="D9D9D9"/>
          </w:tcPr>
          <w:p w14:paraId="00000360"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Objetivo Prioritario</w:t>
            </w:r>
          </w:p>
        </w:tc>
        <w:tc>
          <w:tcPr>
            <w:tcW w:w="6662" w:type="dxa"/>
            <w:gridSpan w:val="3"/>
          </w:tcPr>
          <w:p w14:paraId="00000361"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OP1: Reducir el riesgo climático en los sujetos vulnerables.</w:t>
            </w:r>
          </w:p>
        </w:tc>
      </w:tr>
      <w:tr w:rsidR="00977E42" w14:paraId="575B81D7" w14:textId="77777777">
        <w:trPr>
          <w:trHeight w:val="571"/>
        </w:trPr>
        <w:tc>
          <w:tcPr>
            <w:tcW w:w="2127" w:type="dxa"/>
            <w:shd w:val="clear" w:color="auto" w:fill="D9D9D9"/>
            <w:vAlign w:val="center"/>
          </w:tcPr>
          <w:p w14:paraId="00000364"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Lineamiento</w:t>
            </w:r>
          </w:p>
        </w:tc>
        <w:tc>
          <w:tcPr>
            <w:tcW w:w="6662" w:type="dxa"/>
            <w:gridSpan w:val="3"/>
          </w:tcPr>
          <w:p w14:paraId="0000036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L2. Fortalecer capacidades técnicas para reducir el riesgo climático basados en la gestión territorial, en los/las actores estatales de los sectores y de los tres niveles de gobierno.</w:t>
            </w:r>
          </w:p>
        </w:tc>
      </w:tr>
      <w:tr w:rsidR="00977E42" w14:paraId="27F470F2" w14:textId="77777777">
        <w:tc>
          <w:tcPr>
            <w:tcW w:w="2127" w:type="dxa"/>
            <w:shd w:val="clear" w:color="auto" w:fill="D9D9D9"/>
            <w:vAlign w:val="center"/>
          </w:tcPr>
          <w:p w14:paraId="00000368"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Nombre del servicio</w:t>
            </w:r>
          </w:p>
        </w:tc>
        <w:tc>
          <w:tcPr>
            <w:tcW w:w="6662" w:type="dxa"/>
            <w:gridSpan w:val="3"/>
          </w:tcPr>
          <w:p w14:paraId="0000036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1.2.1 </w:t>
            </w:r>
            <w:sdt>
              <w:sdtPr>
                <w:tag w:val="goog_rdk_14"/>
                <w:id w:val="-652140665"/>
              </w:sdtPr>
              <w:sdtContent>
                <w:commentRangeStart w:id="16"/>
              </w:sdtContent>
            </w:sdt>
            <w:r>
              <w:rPr>
                <w:rFonts w:ascii="Arial" w:eastAsia="Arial" w:hAnsi="Arial" w:cs="Arial"/>
                <w:sz w:val="20"/>
                <w:szCs w:val="20"/>
              </w:rPr>
              <w:t>Asistencia técnica para promover prácticas y entornos saludables en familias vulnerables frente a los efectos del cambio climático accesibles hacia el personal de salud a nivel regional</w:t>
            </w:r>
            <w:commentRangeEnd w:id="16"/>
            <w:r>
              <w:commentReference w:id="16"/>
            </w:r>
          </w:p>
        </w:tc>
      </w:tr>
      <w:tr w:rsidR="00977E42" w14:paraId="679DC0B7" w14:textId="77777777">
        <w:tc>
          <w:tcPr>
            <w:tcW w:w="2127" w:type="dxa"/>
            <w:shd w:val="clear" w:color="auto" w:fill="D9D9D9"/>
            <w:vAlign w:val="center"/>
          </w:tcPr>
          <w:p w14:paraId="0000036C"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Tipo de servicio</w:t>
            </w:r>
          </w:p>
        </w:tc>
        <w:tc>
          <w:tcPr>
            <w:tcW w:w="6662" w:type="dxa"/>
            <w:gridSpan w:val="3"/>
          </w:tcPr>
          <w:p w14:paraId="0000036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Mejorado</w:t>
            </w:r>
          </w:p>
        </w:tc>
      </w:tr>
      <w:tr w:rsidR="00977E42" w14:paraId="29F70D4A" w14:textId="77777777">
        <w:tc>
          <w:tcPr>
            <w:tcW w:w="2127" w:type="dxa"/>
            <w:shd w:val="clear" w:color="auto" w:fill="D9D9D9"/>
            <w:vAlign w:val="center"/>
          </w:tcPr>
          <w:p w14:paraId="00000370"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Naturaleza del servicio</w:t>
            </w:r>
          </w:p>
        </w:tc>
        <w:tc>
          <w:tcPr>
            <w:tcW w:w="6662" w:type="dxa"/>
            <w:gridSpan w:val="3"/>
            <w:vAlign w:val="center"/>
          </w:tcPr>
          <w:p w14:paraId="0000037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Administrativo</w:t>
            </w:r>
          </w:p>
        </w:tc>
      </w:tr>
      <w:tr w:rsidR="00977E42" w14:paraId="05C59D70" w14:textId="77777777">
        <w:trPr>
          <w:trHeight w:val="245"/>
        </w:trPr>
        <w:tc>
          <w:tcPr>
            <w:tcW w:w="2127" w:type="dxa"/>
            <w:shd w:val="clear" w:color="auto" w:fill="D9D9D9"/>
            <w:vAlign w:val="center"/>
          </w:tcPr>
          <w:p w14:paraId="00000374"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Entrega del servicio</w:t>
            </w:r>
          </w:p>
        </w:tc>
        <w:tc>
          <w:tcPr>
            <w:tcW w:w="6662" w:type="dxa"/>
            <w:gridSpan w:val="3"/>
          </w:tcPr>
          <w:p w14:paraId="0000037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Competencias compartidas</w:t>
            </w:r>
          </w:p>
        </w:tc>
      </w:tr>
      <w:tr w:rsidR="00977E42" w14:paraId="09358518" w14:textId="77777777">
        <w:tc>
          <w:tcPr>
            <w:tcW w:w="2127" w:type="dxa"/>
            <w:shd w:val="clear" w:color="auto" w:fill="D9D9D9"/>
            <w:vAlign w:val="center"/>
          </w:tcPr>
          <w:p w14:paraId="00000378"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Descripción del servicio</w:t>
            </w:r>
          </w:p>
        </w:tc>
        <w:tc>
          <w:tcPr>
            <w:tcW w:w="6662" w:type="dxa"/>
            <w:gridSpan w:val="3"/>
          </w:tcPr>
          <w:p w14:paraId="0000037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Este servicio tiene el propósito de fortalecer las capacidades de las autoridades regionales y locales en la gestión territorial de las intervenciones en salud relacionadas a las prácticas y entornos saludables. Esto se logrará a través de la transferencia de herramientas que busquen impulsar la apropiación de estas prácticas y entornos por parte de las familias vulnerables situadas en zonas de riesgo por peligros asociados al cambio climático.</w:t>
            </w:r>
          </w:p>
          <w:p w14:paraId="0000037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presente servicio contribuye con el lineamiento en que las y los servidores públicos del sector salud, tanto a nivel regional como local, integren en sus intervenciones de salud relacionadas a las prácticas y entornos saludables aspectos como situaciones y análisis de exposición, vulnerabilidad y riesgo climático.</w:t>
            </w:r>
          </w:p>
          <w:p w14:paraId="0000037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La mejora de este servicio permitirá ampliar la perspectiva de los determinantes sociales de la salud, enfoque implementado actualmente, añadiendo las condiciones del territorio (geográficas, socioeconómicas y culturales) en sus intervenciones de salud relacionadas a las prácticas y entornos saludables. Todo ello permitirá que el sector salud tenga una mejor comprensión del riesgo climático en el territorio intervenido.</w:t>
            </w:r>
          </w:p>
        </w:tc>
      </w:tr>
      <w:tr w:rsidR="00977E42" w14:paraId="5139149E" w14:textId="77777777">
        <w:tc>
          <w:tcPr>
            <w:tcW w:w="2127" w:type="dxa"/>
            <w:shd w:val="clear" w:color="auto" w:fill="D9D9D9"/>
            <w:vAlign w:val="center"/>
          </w:tcPr>
          <w:p w14:paraId="0000037E"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lastRenderedPageBreak/>
              <w:t>Proveedor del servicio</w:t>
            </w:r>
          </w:p>
        </w:tc>
        <w:tc>
          <w:tcPr>
            <w:tcW w:w="6662" w:type="dxa"/>
            <w:gridSpan w:val="3"/>
            <w:vAlign w:val="center"/>
          </w:tcPr>
          <w:p w14:paraId="0000037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de Promoción de la Salud</w:t>
            </w:r>
          </w:p>
          <w:p w14:paraId="00000380" w14:textId="77777777" w:rsidR="00977E42" w:rsidRDefault="00000000">
            <w:pPr>
              <w:widowControl w:val="0"/>
              <w:spacing w:line="276" w:lineRule="auto"/>
              <w:rPr>
                <w:rFonts w:ascii="Arial" w:eastAsia="Arial" w:hAnsi="Arial" w:cs="Arial"/>
                <w:sz w:val="20"/>
                <w:szCs w:val="20"/>
              </w:rPr>
            </w:pPr>
            <w:sdt>
              <w:sdtPr>
                <w:tag w:val="goog_rdk_15"/>
                <w:id w:val="-897670030"/>
              </w:sdtPr>
              <w:sdtContent>
                <w:commentRangeStart w:id="17"/>
              </w:sdtContent>
            </w:sdt>
            <w:r>
              <w:rPr>
                <w:rFonts w:ascii="Arial" w:eastAsia="Arial" w:hAnsi="Arial" w:cs="Arial"/>
                <w:sz w:val="20"/>
                <w:szCs w:val="20"/>
              </w:rPr>
              <w:t>Ministerio de Salud</w:t>
            </w:r>
            <w:commentRangeEnd w:id="17"/>
            <w:r>
              <w:commentReference w:id="17"/>
            </w:r>
          </w:p>
          <w:p w14:paraId="0000038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Coadyuvan: Dirección de Salud Mental (DSAME) y la Dirección de Pueblos Indígenas u Originarios (DPI) del Ministerio de Salud.</w:t>
            </w:r>
          </w:p>
        </w:tc>
      </w:tr>
      <w:tr w:rsidR="00977E42" w14:paraId="15D8D1FC" w14:textId="77777777">
        <w:trPr>
          <w:trHeight w:val="465"/>
        </w:trPr>
        <w:tc>
          <w:tcPr>
            <w:tcW w:w="2127" w:type="dxa"/>
            <w:vMerge w:val="restart"/>
            <w:shd w:val="clear" w:color="auto" w:fill="D9D9D9"/>
            <w:vAlign w:val="center"/>
          </w:tcPr>
          <w:p w14:paraId="00000384"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Nivel (es) de gobierno que interviene(n) en la provisión del servicio (marca con una equis)</w:t>
            </w:r>
          </w:p>
        </w:tc>
        <w:tc>
          <w:tcPr>
            <w:tcW w:w="1362" w:type="dxa"/>
            <w:shd w:val="clear" w:color="auto" w:fill="D9D9D9"/>
            <w:vAlign w:val="center"/>
          </w:tcPr>
          <w:p w14:paraId="00000385"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Nacional</w:t>
            </w:r>
          </w:p>
        </w:tc>
        <w:tc>
          <w:tcPr>
            <w:tcW w:w="2219" w:type="dxa"/>
            <w:shd w:val="clear" w:color="auto" w:fill="D9D9D9"/>
            <w:vAlign w:val="center"/>
          </w:tcPr>
          <w:p w14:paraId="00000386"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Regional</w:t>
            </w:r>
          </w:p>
        </w:tc>
        <w:tc>
          <w:tcPr>
            <w:tcW w:w="3081" w:type="dxa"/>
            <w:shd w:val="clear" w:color="auto" w:fill="D9D9D9"/>
            <w:vAlign w:val="center"/>
          </w:tcPr>
          <w:p w14:paraId="00000387"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Local</w:t>
            </w:r>
          </w:p>
        </w:tc>
      </w:tr>
      <w:tr w:rsidR="00977E42" w14:paraId="39FC6932" w14:textId="77777777">
        <w:trPr>
          <w:trHeight w:val="566"/>
        </w:trPr>
        <w:tc>
          <w:tcPr>
            <w:tcW w:w="2127" w:type="dxa"/>
            <w:vMerge/>
            <w:shd w:val="clear" w:color="auto" w:fill="D9D9D9"/>
            <w:vAlign w:val="center"/>
          </w:tcPr>
          <w:p w14:paraId="00000388"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1362" w:type="dxa"/>
          </w:tcPr>
          <w:p w14:paraId="00000389" w14:textId="77777777" w:rsidR="00977E42" w:rsidRDefault="00977E42">
            <w:pPr>
              <w:widowControl w:val="0"/>
              <w:spacing w:line="276" w:lineRule="auto"/>
              <w:rPr>
                <w:rFonts w:ascii="Arial" w:eastAsia="Arial" w:hAnsi="Arial" w:cs="Arial"/>
                <w:sz w:val="20"/>
                <w:szCs w:val="20"/>
              </w:rPr>
            </w:pPr>
          </w:p>
          <w:p w14:paraId="0000038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X</w:t>
            </w:r>
          </w:p>
          <w:p w14:paraId="0000038B" w14:textId="77777777" w:rsidR="00977E42" w:rsidRDefault="00977E42">
            <w:pPr>
              <w:widowControl w:val="0"/>
              <w:spacing w:line="276" w:lineRule="auto"/>
              <w:jc w:val="center"/>
              <w:rPr>
                <w:rFonts w:ascii="Arial" w:eastAsia="Arial" w:hAnsi="Arial" w:cs="Arial"/>
                <w:sz w:val="20"/>
                <w:szCs w:val="20"/>
              </w:rPr>
            </w:pPr>
          </w:p>
        </w:tc>
        <w:tc>
          <w:tcPr>
            <w:tcW w:w="2219" w:type="dxa"/>
            <w:vAlign w:val="center"/>
          </w:tcPr>
          <w:p w14:paraId="0000038C" w14:textId="77777777" w:rsidR="00977E42" w:rsidRDefault="00977E42">
            <w:pPr>
              <w:widowControl w:val="0"/>
              <w:spacing w:line="276" w:lineRule="auto"/>
              <w:jc w:val="center"/>
              <w:rPr>
                <w:rFonts w:ascii="Arial" w:eastAsia="Arial" w:hAnsi="Arial" w:cs="Arial"/>
                <w:sz w:val="20"/>
                <w:szCs w:val="20"/>
              </w:rPr>
            </w:pPr>
          </w:p>
        </w:tc>
        <w:tc>
          <w:tcPr>
            <w:tcW w:w="3081" w:type="dxa"/>
            <w:vAlign w:val="center"/>
          </w:tcPr>
          <w:p w14:paraId="0000038D" w14:textId="77777777" w:rsidR="00977E42" w:rsidRDefault="00977E42">
            <w:pPr>
              <w:widowControl w:val="0"/>
              <w:spacing w:line="276" w:lineRule="auto"/>
              <w:jc w:val="center"/>
              <w:rPr>
                <w:rFonts w:ascii="Arial" w:eastAsia="Arial" w:hAnsi="Arial" w:cs="Arial"/>
                <w:sz w:val="20"/>
                <w:szCs w:val="20"/>
              </w:rPr>
            </w:pPr>
          </w:p>
        </w:tc>
      </w:tr>
      <w:tr w:rsidR="00977E42" w14:paraId="235C62EE" w14:textId="77777777">
        <w:tc>
          <w:tcPr>
            <w:tcW w:w="2127" w:type="dxa"/>
            <w:shd w:val="clear" w:color="auto" w:fill="D9D9D9"/>
            <w:vAlign w:val="center"/>
          </w:tcPr>
          <w:p w14:paraId="0000038E"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Receptor del servicio</w:t>
            </w:r>
          </w:p>
        </w:tc>
        <w:tc>
          <w:tcPr>
            <w:tcW w:w="6662" w:type="dxa"/>
            <w:gridSpan w:val="3"/>
          </w:tcPr>
          <w:p w14:paraId="0000038F" w14:textId="77777777" w:rsidR="00977E42" w:rsidRDefault="00000000">
            <w:pPr>
              <w:widowControl w:val="0"/>
              <w:spacing w:line="276" w:lineRule="auto"/>
              <w:rPr>
                <w:rFonts w:ascii="Arial" w:eastAsia="Arial" w:hAnsi="Arial" w:cs="Arial"/>
                <w:i/>
                <w:sz w:val="20"/>
                <w:szCs w:val="20"/>
              </w:rPr>
            </w:pPr>
            <w:r>
              <w:rPr>
                <w:rFonts w:ascii="Arial" w:eastAsia="Arial" w:hAnsi="Arial" w:cs="Arial"/>
                <w:i/>
                <w:sz w:val="20"/>
                <w:szCs w:val="20"/>
              </w:rPr>
              <w:t>DIRESAS, GERESAS y DIRIS que han planificado la implementación del producto 4 de la programación tentativa al siguiente listado:</w:t>
            </w:r>
          </w:p>
          <w:p w14:paraId="00000390" w14:textId="77777777" w:rsidR="00977E42" w:rsidRDefault="00000000">
            <w:pPr>
              <w:widowControl w:val="0"/>
              <w:spacing w:line="276" w:lineRule="auto"/>
              <w:rPr>
                <w:rFonts w:ascii="Arial" w:eastAsia="Arial" w:hAnsi="Arial" w:cs="Arial"/>
                <w:i/>
                <w:sz w:val="20"/>
                <w:szCs w:val="20"/>
              </w:rPr>
            </w:pPr>
            <w:r>
              <w:rPr>
                <w:rFonts w:ascii="Arial" w:eastAsia="Arial" w:hAnsi="Arial" w:cs="Arial"/>
                <w:i/>
                <w:sz w:val="20"/>
                <w:szCs w:val="20"/>
              </w:rPr>
              <w:t>Regiones: Amazonas, Ancash, Apurímac, Arequipa, Ayacucho, Cajamarca, Huancavelica, Huánuco, Junín, Lambayeque, La Libertad, Loreto, Moquegua, Pasco, Piura, Puno, San Martín, Tacna, Tumbes, Ucayali e Ica.</w:t>
            </w:r>
          </w:p>
          <w:p w14:paraId="00000391" w14:textId="77777777" w:rsidR="00977E42" w:rsidRDefault="00000000">
            <w:pPr>
              <w:widowControl w:val="0"/>
              <w:spacing w:line="276" w:lineRule="auto"/>
              <w:rPr>
                <w:rFonts w:ascii="Arial" w:eastAsia="Arial" w:hAnsi="Arial" w:cs="Arial"/>
                <w:i/>
                <w:sz w:val="20"/>
                <w:szCs w:val="20"/>
              </w:rPr>
            </w:pPr>
            <w:r>
              <w:rPr>
                <w:rFonts w:ascii="Arial" w:eastAsia="Arial" w:hAnsi="Arial" w:cs="Arial"/>
                <w:i/>
                <w:sz w:val="20"/>
                <w:szCs w:val="20"/>
              </w:rPr>
              <w:t>DIRIS: Lima Centro, DIRIS Lima Este, DIRIS Lima Norte, DIRIS Lima Sur.</w:t>
            </w:r>
          </w:p>
        </w:tc>
      </w:tr>
      <w:tr w:rsidR="00977E42" w14:paraId="2A4C0E0B" w14:textId="77777777">
        <w:tc>
          <w:tcPr>
            <w:tcW w:w="2127" w:type="dxa"/>
            <w:shd w:val="clear" w:color="auto" w:fill="D9D9D9"/>
            <w:vAlign w:val="center"/>
          </w:tcPr>
          <w:p w14:paraId="00000394"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Alcance del servicio (nacional, regional y local)</w:t>
            </w:r>
          </w:p>
        </w:tc>
        <w:tc>
          <w:tcPr>
            <w:tcW w:w="6662" w:type="dxa"/>
            <w:gridSpan w:val="3"/>
            <w:vAlign w:val="center"/>
          </w:tcPr>
          <w:p w14:paraId="0000039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Local</w:t>
            </w:r>
          </w:p>
        </w:tc>
      </w:tr>
      <w:tr w:rsidR="00977E42" w14:paraId="42C37DB5" w14:textId="77777777">
        <w:tc>
          <w:tcPr>
            <w:tcW w:w="2127" w:type="dxa"/>
            <w:shd w:val="clear" w:color="auto" w:fill="D9D9D9"/>
            <w:vAlign w:val="center"/>
          </w:tcPr>
          <w:p w14:paraId="00000398"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Estándares de cumplimiento</w:t>
            </w:r>
          </w:p>
        </w:tc>
        <w:tc>
          <w:tcPr>
            <w:tcW w:w="6662" w:type="dxa"/>
            <w:gridSpan w:val="3"/>
            <w:vAlign w:val="center"/>
          </w:tcPr>
          <w:p w14:paraId="0000039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Accesibilidad</w:t>
            </w:r>
          </w:p>
        </w:tc>
      </w:tr>
      <w:tr w:rsidR="00977E42" w14:paraId="60BA6E0E" w14:textId="77777777">
        <w:tc>
          <w:tcPr>
            <w:tcW w:w="2127" w:type="dxa"/>
            <w:shd w:val="clear" w:color="auto" w:fill="D9D9D9"/>
            <w:vAlign w:val="center"/>
          </w:tcPr>
          <w:p w14:paraId="0000039C"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Descripción del estándar</w:t>
            </w:r>
          </w:p>
        </w:tc>
        <w:tc>
          <w:tcPr>
            <w:tcW w:w="6662" w:type="dxa"/>
            <w:gridSpan w:val="3"/>
          </w:tcPr>
          <w:p w14:paraId="0000039D" w14:textId="77777777" w:rsidR="00977E42" w:rsidRDefault="00000000">
            <w:pPr>
              <w:rPr>
                <w:rFonts w:ascii="Arial" w:eastAsia="Arial" w:hAnsi="Arial" w:cs="Arial"/>
                <w:sz w:val="20"/>
                <w:szCs w:val="20"/>
              </w:rPr>
            </w:pPr>
            <w:r>
              <w:rPr>
                <w:rFonts w:ascii="Arial" w:eastAsia="Arial" w:hAnsi="Arial" w:cs="Arial"/>
                <w:sz w:val="20"/>
                <w:szCs w:val="20"/>
              </w:rPr>
              <w:t xml:space="preserve">Accesibilidad: se define accesibilidad cuando se brinda asistencias técnicas presenciales, virtuales e híbridas dirigidas a los responsables de las </w:t>
            </w:r>
            <w:r>
              <w:rPr>
                <w:rFonts w:ascii="Arial" w:eastAsia="Arial" w:hAnsi="Arial" w:cs="Arial"/>
                <w:i/>
                <w:sz w:val="20"/>
                <w:szCs w:val="20"/>
              </w:rPr>
              <w:t xml:space="preserve">DIRESA, GERESA y DIRIS </w:t>
            </w:r>
            <w:r>
              <w:rPr>
                <w:rFonts w:ascii="Arial" w:eastAsia="Arial" w:hAnsi="Arial" w:cs="Arial"/>
                <w:sz w:val="20"/>
                <w:szCs w:val="20"/>
              </w:rPr>
              <w:t>quienes toman conocimiento sobre prácticas y entornos saludables en familias vulnerables frente a los efectos del cambio climático.</w:t>
            </w:r>
          </w:p>
        </w:tc>
      </w:tr>
      <w:tr w:rsidR="00977E42" w14:paraId="6B506BFD" w14:textId="77777777">
        <w:tc>
          <w:tcPr>
            <w:tcW w:w="2127" w:type="dxa"/>
            <w:shd w:val="clear" w:color="auto" w:fill="D9D9D9"/>
            <w:vAlign w:val="center"/>
          </w:tcPr>
          <w:p w14:paraId="000003A0"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Indicador de calidad</w:t>
            </w:r>
          </w:p>
        </w:tc>
        <w:tc>
          <w:tcPr>
            <w:tcW w:w="6662" w:type="dxa"/>
            <w:gridSpan w:val="3"/>
          </w:tcPr>
          <w:p w14:paraId="000003A1" w14:textId="77777777" w:rsidR="00977E42" w:rsidRDefault="00000000">
            <w:pPr>
              <w:widowControl w:val="0"/>
              <w:spacing w:line="276" w:lineRule="auto"/>
              <w:rPr>
                <w:rFonts w:ascii="Arial" w:eastAsia="Arial" w:hAnsi="Arial" w:cs="Arial"/>
                <w:color w:val="C00000"/>
                <w:sz w:val="20"/>
                <w:szCs w:val="20"/>
              </w:rPr>
            </w:pPr>
            <w:r>
              <w:rPr>
                <w:rFonts w:ascii="Arial" w:eastAsia="Arial" w:hAnsi="Arial" w:cs="Arial"/>
                <w:sz w:val="20"/>
                <w:szCs w:val="20"/>
              </w:rPr>
              <w:t>P</w:t>
            </w:r>
            <w:sdt>
              <w:sdtPr>
                <w:tag w:val="goog_rdk_16"/>
                <w:id w:val="-700865306"/>
              </w:sdtPr>
              <w:sdtContent>
                <w:commentRangeStart w:id="18"/>
              </w:sdtContent>
            </w:sdt>
            <w:r>
              <w:rPr>
                <w:rFonts w:ascii="Arial" w:eastAsia="Arial" w:hAnsi="Arial" w:cs="Arial"/>
                <w:sz w:val="20"/>
                <w:szCs w:val="20"/>
              </w:rPr>
              <w:t>orcentaje de DIRESAS, GERESAS y DIRIS que tuvieron acceso a la asistencia técnica para promover prácticas y entornos saludables en familias vulnerables frente a los efectos del cambio climático</w:t>
            </w:r>
            <w:commentRangeEnd w:id="18"/>
            <w:r>
              <w:commentReference w:id="18"/>
            </w:r>
          </w:p>
        </w:tc>
      </w:tr>
    </w:tbl>
    <w:p w14:paraId="000003A4" w14:textId="77777777" w:rsidR="00977E42" w:rsidRDefault="00977E42">
      <w:pPr>
        <w:widowControl w:val="0"/>
        <w:rPr>
          <w:rFonts w:ascii="Arial" w:eastAsia="Arial" w:hAnsi="Arial" w:cs="Arial"/>
          <w:sz w:val="20"/>
          <w:szCs w:val="20"/>
        </w:rPr>
      </w:pPr>
    </w:p>
    <w:tbl>
      <w:tblPr>
        <w:tblStyle w:val="a8"/>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698"/>
        <w:gridCol w:w="2403"/>
        <w:gridCol w:w="2561"/>
      </w:tblGrid>
      <w:tr w:rsidR="00977E42" w14:paraId="074BAC32" w14:textId="77777777">
        <w:trPr>
          <w:trHeight w:val="274"/>
        </w:trPr>
        <w:tc>
          <w:tcPr>
            <w:tcW w:w="2127" w:type="dxa"/>
            <w:shd w:val="clear" w:color="auto" w:fill="D9D9D9"/>
            <w:vAlign w:val="center"/>
          </w:tcPr>
          <w:p w14:paraId="000003A5"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Objetivo Prioritario</w:t>
            </w:r>
          </w:p>
        </w:tc>
        <w:tc>
          <w:tcPr>
            <w:tcW w:w="6662" w:type="dxa"/>
            <w:gridSpan w:val="3"/>
            <w:vAlign w:val="center"/>
          </w:tcPr>
          <w:p w14:paraId="000003A6"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OP1: Reducir el riesgo climático en los sujetos vulnerables.</w:t>
            </w:r>
          </w:p>
        </w:tc>
      </w:tr>
      <w:tr w:rsidR="00977E42" w14:paraId="7D19A133" w14:textId="77777777">
        <w:trPr>
          <w:trHeight w:val="419"/>
        </w:trPr>
        <w:tc>
          <w:tcPr>
            <w:tcW w:w="2127" w:type="dxa"/>
            <w:shd w:val="clear" w:color="auto" w:fill="D9D9D9"/>
            <w:vAlign w:val="center"/>
          </w:tcPr>
          <w:p w14:paraId="000003A9"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Lineamiento</w:t>
            </w:r>
          </w:p>
        </w:tc>
        <w:tc>
          <w:tcPr>
            <w:tcW w:w="6662" w:type="dxa"/>
            <w:gridSpan w:val="3"/>
            <w:vAlign w:val="center"/>
          </w:tcPr>
          <w:p w14:paraId="000003A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L2. Fortalecer capacidades técnicas para reducir el riesgo climático basados en la gestión territorial, en los/las actores estatales de los sectores y de los tres niveles de gobierno.</w:t>
            </w:r>
          </w:p>
        </w:tc>
      </w:tr>
      <w:tr w:rsidR="00977E42" w14:paraId="315C6656" w14:textId="77777777">
        <w:trPr>
          <w:trHeight w:val="564"/>
        </w:trPr>
        <w:tc>
          <w:tcPr>
            <w:tcW w:w="2127" w:type="dxa"/>
            <w:shd w:val="clear" w:color="auto" w:fill="D9D9D9"/>
            <w:vAlign w:val="center"/>
          </w:tcPr>
          <w:p w14:paraId="000003AD"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Nombre del servicio</w:t>
            </w:r>
          </w:p>
        </w:tc>
        <w:tc>
          <w:tcPr>
            <w:tcW w:w="6662" w:type="dxa"/>
            <w:gridSpan w:val="3"/>
            <w:vAlign w:val="center"/>
          </w:tcPr>
          <w:p w14:paraId="000003A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1.2.2</w:t>
            </w:r>
            <w:sdt>
              <w:sdtPr>
                <w:tag w:val="goog_rdk_17"/>
                <w:id w:val="-1231845434"/>
              </w:sdtPr>
              <w:sdtContent>
                <w:commentRangeStart w:id="19"/>
              </w:sdtContent>
            </w:sdt>
            <w:r>
              <w:rPr>
                <w:rFonts w:ascii="Arial" w:eastAsia="Arial" w:hAnsi="Arial" w:cs="Arial"/>
                <w:sz w:val="20"/>
                <w:szCs w:val="20"/>
              </w:rPr>
              <w:t xml:space="preserve"> Vigilancia en salud pública relacionada a las variables climáticas y ambientales de manera continua para la gestión integral del cambio climático</w:t>
            </w:r>
            <w:commentRangeEnd w:id="19"/>
            <w:r>
              <w:commentReference w:id="19"/>
            </w:r>
          </w:p>
        </w:tc>
      </w:tr>
      <w:tr w:rsidR="00977E42" w14:paraId="40CEC35E" w14:textId="77777777">
        <w:trPr>
          <w:trHeight w:val="289"/>
        </w:trPr>
        <w:tc>
          <w:tcPr>
            <w:tcW w:w="2127" w:type="dxa"/>
            <w:shd w:val="clear" w:color="auto" w:fill="D9D9D9"/>
            <w:vAlign w:val="center"/>
          </w:tcPr>
          <w:p w14:paraId="000003B1"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Tipo de servicio</w:t>
            </w:r>
          </w:p>
        </w:tc>
        <w:tc>
          <w:tcPr>
            <w:tcW w:w="6662" w:type="dxa"/>
            <w:gridSpan w:val="3"/>
            <w:vAlign w:val="center"/>
          </w:tcPr>
          <w:p w14:paraId="000003B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Mejorado</w:t>
            </w:r>
          </w:p>
        </w:tc>
      </w:tr>
      <w:tr w:rsidR="00977E42" w14:paraId="5729BAA0" w14:textId="77777777">
        <w:trPr>
          <w:trHeight w:val="403"/>
        </w:trPr>
        <w:tc>
          <w:tcPr>
            <w:tcW w:w="2127" w:type="dxa"/>
            <w:shd w:val="clear" w:color="auto" w:fill="D9D9D9"/>
            <w:vAlign w:val="center"/>
          </w:tcPr>
          <w:p w14:paraId="000003B5"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 xml:space="preserve">Naturaleza del </w:t>
            </w:r>
            <w:r>
              <w:rPr>
                <w:rFonts w:ascii="Arial" w:eastAsia="Arial" w:hAnsi="Arial" w:cs="Arial"/>
                <w:b/>
                <w:sz w:val="20"/>
                <w:szCs w:val="20"/>
              </w:rPr>
              <w:lastRenderedPageBreak/>
              <w:t>servicio</w:t>
            </w:r>
          </w:p>
        </w:tc>
        <w:tc>
          <w:tcPr>
            <w:tcW w:w="6662" w:type="dxa"/>
            <w:gridSpan w:val="3"/>
            <w:vAlign w:val="center"/>
          </w:tcPr>
          <w:p w14:paraId="000003B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Prestacional</w:t>
            </w:r>
          </w:p>
        </w:tc>
      </w:tr>
      <w:tr w:rsidR="00977E42" w14:paraId="76E95EEB" w14:textId="77777777">
        <w:trPr>
          <w:trHeight w:val="274"/>
        </w:trPr>
        <w:tc>
          <w:tcPr>
            <w:tcW w:w="2127" w:type="dxa"/>
            <w:shd w:val="clear" w:color="auto" w:fill="D9D9D9"/>
            <w:vAlign w:val="center"/>
          </w:tcPr>
          <w:p w14:paraId="000003B9"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Entrega del servicio</w:t>
            </w:r>
          </w:p>
        </w:tc>
        <w:tc>
          <w:tcPr>
            <w:tcW w:w="6662" w:type="dxa"/>
            <w:gridSpan w:val="3"/>
            <w:vAlign w:val="center"/>
          </w:tcPr>
          <w:p w14:paraId="000003B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Competencias exclusivas</w:t>
            </w:r>
          </w:p>
        </w:tc>
      </w:tr>
      <w:tr w:rsidR="00977E42" w14:paraId="26386C78" w14:textId="77777777">
        <w:trPr>
          <w:trHeight w:val="1998"/>
        </w:trPr>
        <w:tc>
          <w:tcPr>
            <w:tcW w:w="2127" w:type="dxa"/>
            <w:shd w:val="clear" w:color="auto" w:fill="D9D9D9"/>
            <w:vAlign w:val="center"/>
          </w:tcPr>
          <w:p w14:paraId="000003BD"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Descripción del servicio</w:t>
            </w:r>
          </w:p>
        </w:tc>
        <w:tc>
          <w:tcPr>
            <w:tcW w:w="6662" w:type="dxa"/>
            <w:gridSpan w:val="3"/>
            <w:vAlign w:val="center"/>
          </w:tcPr>
          <w:p w14:paraId="000003B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servicio consiste que las entidades públicas del sector salud (DIRESAS, GERESAS, DIRIS, Redes de salud y establecimientos de salud) accedan, utilicen y/o generen información relacionada a variables climáticas y ambientales de manera continua a diferentes escalas en la salud pública para que la asocien con la vigilancia en salud pública relacionada a los peligros y a las vulnerabilidades asociadas al cambio climático.  Este servicio se brindará a través del Observatorio de Clima y Salud del sector salud.</w:t>
            </w:r>
          </w:p>
          <w:p w14:paraId="000003B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Este servicio cont</w:t>
            </w:r>
            <w:sdt>
              <w:sdtPr>
                <w:tag w:val="goog_rdk_18"/>
                <w:id w:val="-472524907"/>
              </w:sdtPr>
              <w:sdtContent>
                <w:commentRangeStart w:id="20"/>
              </w:sdtContent>
            </w:sdt>
            <w:r>
              <w:rPr>
                <w:rFonts w:ascii="Arial" w:eastAsia="Arial" w:hAnsi="Arial" w:cs="Arial"/>
                <w:sz w:val="20"/>
                <w:szCs w:val="20"/>
              </w:rPr>
              <w:t>ribuye al lineamiento en añadiendo las c</w:t>
            </w:r>
            <w:commentRangeEnd w:id="20"/>
            <w:r>
              <w:commentReference w:id="20"/>
            </w:r>
            <w:r>
              <w:rPr>
                <w:rFonts w:ascii="Arial" w:eastAsia="Arial" w:hAnsi="Arial" w:cs="Arial"/>
                <w:sz w:val="20"/>
                <w:szCs w:val="20"/>
              </w:rPr>
              <w:t>ondiciones del territorio (geográficas, como son las variables climáticas y ambientales) en sus intervenciones de salud relacionadas a la vigilancia en salud pública. Todo ello permitirá que el sector salud tenga una mejor comprensión del riesgo climático en el territorio intervenido.</w:t>
            </w:r>
          </w:p>
          <w:p w14:paraId="000003C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La mejora del servicio se dará por medio de la integración de variables climáticas y ambientales en l</w:t>
            </w:r>
            <w:sdt>
              <w:sdtPr>
                <w:tag w:val="goog_rdk_19"/>
                <w:id w:val="544567262"/>
              </w:sdtPr>
              <w:sdtContent>
                <w:commentRangeStart w:id="21"/>
              </w:sdtContent>
            </w:sdt>
            <w:r>
              <w:rPr>
                <w:rFonts w:ascii="Arial" w:eastAsia="Arial" w:hAnsi="Arial" w:cs="Arial"/>
                <w:sz w:val="20"/>
                <w:szCs w:val="20"/>
              </w:rPr>
              <w:t xml:space="preserve">as salas situaciones de las entidades públicas del sector salud en forma semanal a lo largo del calendario epidemiológico del año en curso. </w:t>
            </w:r>
            <w:commentRangeEnd w:id="21"/>
            <w:r>
              <w:commentReference w:id="21"/>
            </w:r>
          </w:p>
        </w:tc>
      </w:tr>
      <w:tr w:rsidR="00977E42" w14:paraId="5DA6060B" w14:textId="77777777">
        <w:trPr>
          <w:trHeight w:val="564"/>
        </w:trPr>
        <w:tc>
          <w:tcPr>
            <w:tcW w:w="2127" w:type="dxa"/>
            <w:shd w:val="clear" w:color="auto" w:fill="D9D9D9"/>
            <w:vAlign w:val="center"/>
          </w:tcPr>
          <w:p w14:paraId="000003C3"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Proveedor del servicio</w:t>
            </w:r>
          </w:p>
        </w:tc>
        <w:tc>
          <w:tcPr>
            <w:tcW w:w="6662" w:type="dxa"/>
            <w:gridSpan w:val="3"/>
            <w:vAlign w:val="center"/>
          </w:tcPr>
          <w:p w14:paraId="000003C4"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Centro Nacional de Epidemiología Prevención y Control de Enfermedades (CDC) del Ministerio de Salud</w:t>
            </w:r>
          </w:p>
          <w:p w14:paraId="000003C5"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rPr>
              <w:t>Coadyuvan: El Instituto Nacional de Salud (INS) y la Dirección General de Salud Ambiental e Inocuidad Alimentaria (DIGESA) del Ministerio de Salud.</w:t>
            </w:r>
          </w:p>
        </w:tc>
      </w:tr>
      <w:tr w:rsidR="00977E42" w14:paraId="4542B4A7" w14:textId="77777777">
        <w:trPr>
          <w:trHeight w:val="472"/>
        </w:trPr>
        <w:tc>
          <w:tcPr>
            <w:tcW w:w="2127" w:type="dxa"/>
            <w:vMerge w:val="restart"/>
            <w:shd w:val="clear" w:color="auto" w:fill="D9D9D9"/>
            <w:vAlign w:val="center"/>
          </w:tcPr>
          <w:p w14:paraId="000003C8"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Nivel (es) de gobierno que interviene(n) en la provisión del servicio (marca con una equis)</w:t>
            </w:r>
          </w:p>
        </w:tc>
        <w:tc>
          <w:tcPr>
            <w:tcW w:w="1698" w:type="dxa"/>
            <w:shd w:val="clear" w:color="auto" w:fill="D9D9D9"/>
            <w:vAlign w:val="center"/>
          </w:tcPr>
          <w:p w14:paraId="000003C9"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Nacional</w:t>
            </w:r>
          </w:p>
        </w:tc>
        <w:tc>
          <w:tcPr>
            <w:tcW w:w="2403" w:type="dxa"/>
            <w:shd w:val="clear" w:color="auto" w:fill="D9D9D9"/>
            <w:vAlign w:val="center"/>
          </w:tcPr>
          <w:p w14:paraId="000003CA"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Regional</w:t>
            </w:r>
          </w:p>
        </w:tc>
        <w:tc>
          <w:tcPr>
            <w:tcW w:w="2561" w:type="dxa"/>
            <w:shd w:val="clear" w:color="auto" w:fill="D9D9D9"/>
            <w:vAlign w:val="center"/>
          </w:tcPr>
          <w:p w14:paraId="000003CB"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Local</w:t>
            </w:r>
          </w:p>
        </w:tc>
      </w:tr>
      <w:tr w:rsidR="00977E42" w14:paraId="2B1950A6" w14:textId="77777777">
        <w:trPr>
          <w:trHeight w:val="497"/>
        </w:trPr>
        <w:tc>
          <w:tcPr>
            <w:tcW w:w="2127" w:type="dxa"/>
            <w:vMerge/>
            <w:shd w:val="clear" w:color="auto" w:fill="D9D9D9"/>
            <w:vAlign w:val="center"/>
          </w:tcPr>
          <w:p w14:paraId="000003CC"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1698" w:type="dxa"/>
            <w:vAlign w:val="center"/>
          </w:tcPr>
          <w:p w14:paraId="000003C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X</w:t>
            </w:r>
          </w:p>
        </w:tc>
        <w:tc>
          <w:tcPr>
            <w:tcW w:w="2403" w:type="dxa"/>
            <w:vAlign w:val="center"/>
          </w:tcPr>
          <w:p w14:paraId="000003C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X</w:t>
            </w:r>
          </w:p>
        </w:tc>
        <w:tc>
          <w:tcPr>
            <w:tcW w:w="2561" w:type="dxa"/>
            <w:vAlign w:val="center"/>
          </w:tcPr>
          <w:p w14:paraId="000003C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X</w:t>
            </w:r>
          </w:p>
        </w:tc>
      </w:tr>
      <w:tr w:rsidR="00977E42" w14:paraId="0537ABF4" w14:textId="77777777">
        <w:trPr>
          <w:trHeight w:val="854"/>
        </w:trPr>
        <w:tc>
          <w:tcPr>
            <w:tcW w:w="2127" w:type="dxa"/>
            <w:shd w:val="clear" w:color="auto" w:fill="D9D9D9"/>
            <w:vAlign w:val="center"/>
          </w:tcPr>
          <w:p w14:paraId="000003D0"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Receptor del servicio</w:t>
            </w:r>
          </w:p>
        </w:tc>
        <w:tc>
          <w:tcPr>
            <w:tcW w:w="6662" w:type="dxa"/>
            <w:gridSpan w:val="3"/>
            <w:vAlign w:val="center"/>
          </w:tcPr>
          <w:p w14:paraId="000003D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Entidades públicas del sector salud*</w:t>
            </w:r>
          </w:p>
          <w:p w14:paraId="000003D2" w14:textId="77777777" w:rsidR="00977E42" w:rsidRDefault="00000000">
            <w:pPr>
              <w:widowControl w:val="0"/>
              <w:spacing w:line="276" w:lineRule="auto"/>
              <w:rPr>
                <w:rFonts w:ascii="Arial" w:eastAsia="Arial" w:hAnsi="Arial" w:cs="Arial"/>
                <w:i/>
                <w:sz w:val="20"/>
                <w:szCs w:val="20"/>
              </w:rPr>
            </w:pPr>
            <w:r>
              <w:rPr>
                <w:rFonts w:ascii="Arial" w:eastAsia="Arial" w:hAnsi="Arial" w:cs="Arial"/>
                <w:i/>
                <w:sz w:val="20"/>
                <w:szCs w:val="20"/>
              </w:rPr>
              <w:t>*Entiéndase por entidades públicas del sector salud del nivel nacional al Ministerio de Salud, del nivel regional a las DIRESA/GERESA/DIRIS, y del nivel local a las Redes de Salud.</w:t>
            </w:r>
          </w:p>
        </w:tc>
      </w:tr>
      <w:tr w:rsidR="00977E42" w14:paraId="43CC533B" w14:textId="77777777">
        <w:trPr>
          <w:trHeight w:val="839"/>
        </w:trPr>
        <w:tc>
          <w:tcPr>
            <w:tcW w:w="2127" w:type="dxa"/>
            <w:shd w:val="clear" w:color="auto" w:fill="D9D9D9"/>
            <w:vAlign w:val="center"/>
          </w:tcPr>
          <w:p w14:paraId="000003D5"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Alcance del servicio (nacional, regional y local)</w:t>
            </w:r>
          </w:p>
        </w:tc>
        <w:tc>
          <w:tcPr>
            <w:tcW w:w="6662" w:type="dxa"/>
            <w:gridSpan w:val="3"/>
            <w:vAlign w:val="center"/>
          </w:tcPr>
          <w:p w14:paraId="000003D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 Regional y Local.</w:t>
            </w:r>
          </w:p>
        </w:tc>
      </w:tr>
      <w:tr w:rsidR="00977E42" w14:paraId="10A1E2FE" w14:textId="77777777">
        <w:trPr>
          <w:trHeight w:val="564"/>
        </w:trPr>
        <w:tc>
          <w:tcPr>
            <w:tcW w:w="2127" w:type="dxa"/>
            <w:shd w:val="clear" w:color="auto" w:fill="D9D9D9"/>
            <w:vAlign w:val="center"/>
          </w:tcPr>
          <w:p w14:paraId="000003D9"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Estándares de cumplimiento</w:t>
            </w:r>
          </w:p>
        </w:tc>
        <w:tc>
          <w:tcPr>
            <w:tcW w:w="6662" w:type="dxa"/>
            <w:gridSpan w:val="3"/>
            <w:vAlign w:val="center"/>
          </w:tcPr>
          <w:p w14:paraId="000003D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Continuidad</w:t>
            </w:r>
          </w:p>
        </w:tc>
      </w:tr>
      <w:tr w:rsidR="00977E42" w14:paraId="2D8DD49C" w14:textId="77777777">
        <w:trPr>
          <w:trHeight w:val="854"/>
        </w:trPr>
        <w:tc>
          <w:tcPr>
            <w:tcW w:w="2127" w:type="dxa"/>
            <w:shd w:val="clear" w:color="auto" w:fill="D9D9D9"/>
            <w:vAlign w:val="center"/>
          </w:tcPr>
          <w:p w14:paraId="000003DD"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Descripción del estándar</w:t>
            </w:r>
          </w:p>
        </w:tc>
        <w:tc>
          <w:tcPr>
            <w:tcW w:w="6662" w:type="dxa"/>
            <w:gridSpan w:val="3"/>
            <w:vAlign w:val="center"/>
          </w:tcPr>
          <w:p w14:paraId="000003D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Continuidad: la continuidad se define cuando se brinda información de variables climáticas y ambientales y su efecto en la salud de las personas a lo largo de todo el calendario epidemiológico establecido por el MINSA para el año en curso. Esto se dará a través de las salas situacionales gestionadas por las entidades públicas del sector salud del nivel nacional </w:t>
            </w:r>
            <w:r>
              <w:rPr>
                <w:rFonts w:ascii="Arial" w:eastAsia="Arial" w:hAnsi="Arial" w:cs="Arial"/>
                <w:sz w:val="20"/>
                <w:szCs w:val="20"/>
              </w:rPr>
              <w:lastRenderedPageBreak/>
              <w:t xml:space="preserve">al Ministerio de Salud, del nivel regional a las DIRESA/GERESA/DIRIS, y del nivel local a las Redes de Salud. </w:t>
            </w:r>
          </w:p>
        </w:tc>
      </w:tr>
      <w:tr w:rsidR="00977E42" w14:paraId="54B7F594" w14:textId="77777777">
        <w:trPr>
          <w:trHeight w:val="564"/>
        </w:trPr>
        <w:tc>
          <w:tcPr>
            <w:tcW w:w="2127" w:type="dxa"/>
            <w:shd w:val="clear" w:color="auto" w:fill="D9D9D9"/>
            <w:vAlign w:val="center"/>
          </w:tcPr>
          <w:p w14:paraId="000003E1"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lastRenderedPageBreak/>
              <w:t>Indicador de calidad</w:t>
            </w:r>
          </w:p>
        </w:tc>
        <w:tc>
          <w:tcPr>
            <w:tcW w:w="6662" w:type="dxa"/>
            <w:gridSpan w:val="3"/>
            <w:vAlign w:val="center"/>
          </w:tcPr>
          <w:p w14:paraId="000003E2" w14:textId="77777777" w:rsidR="00977E42" w:rsidRDefault="00000000">
            <w:pPr>
              <w:widowControl w:val="0"/>
              <w:spacing w:line="276" w:lineRule="auto"/>
              <w:rPr>
                <w:rFonts w:ascii="Arial" w:eastAsia="Arial" w:hAnsi="Arial" w:cs="Arial"/>
                <w:sz w:val="20"/>
                <w:szCs w:val="20"/>
              </w:rPr>
            </w:pPr>
            <w:sdt>
              <w:sdtPr>
                <w:tag w:val="goog_rdk_20"/>
                <w:id w:val="1782839102"/>
              </w:sdtPr>
              <w:sdtContent>
                <w:commentRangeStart w:id="22"/>
              </w:sdtContent>
            </w:sdt>
            <w:r>
              <w:rPr>
                <w:rFonts w:ascii="Arial" w:eastAsia="Arial" w:hAnsi="Arial" w:cs="Arial"/>
                <w:sz w:val="20"/>
                <w:szCs w:val="20"/>
              </w:rPr>
              <w:t xml:space="preserve">Porcentaje de entidades públicas del sector salud que brindan información de variables climáticas y ambientales de manera continua a través de sus salas situacionales </w:t>
            </w:r>
            <w:commentRangeEnd w:id="22"/>
            <w:r>
              <w:commentReference w:id="22"/>
            </w:r>
          </w:p>
        </w:tc>
      </w:tr>
    </w:tbl>
    <w:p w14:paraId="000003E5"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9"/>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34"/>
        <w:gridCol w:w="2219"/>
        <w:gridCol w:w="2509"/>
      </w:tblGrid>
      <w:tr w:rsidR="00977E42" w14:paraId="30551CE9" w14:textId="77777777">
        <w:tc>
          <w:tcPr>
            <w:tcW w:w="2127" w:type="dxa"/>
            <w:shd w:val="clear" w:color="auto" w:fill="D9D9D9"/>
          </w:tcPr>
          <w:p w14:paraId="000003E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662" w:type="dxa"/>
            <w:gridSpan w:val="3"/>
          </w:tcPr>
          <w:p w14:paraId="000003E7"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highlight w:val="white"/>
              </w:rPr>
              <w:t>OP1: Reducir el riesgo climático en los sujetos vulnerables.</w:t>
            </w:r>
          </w:p>
        </w:tc>
      </w:tr>
      <w:tr w:rsidR="00977E42" w14:paraId="4C42F0EF" w14:textId="77777777">
        <w:tc>
          <w:tcPr>
            <w:tcW w:w="2127" w:type="dxa"/>
            <w:shd w:val="clear" w:color="auto" w:fill="D9D9D9"/>
          </w:tcPr>
          <w:p w14:paraId="000003E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662" w:type="dxa"/>
            <w:gridSpan w:val="3"/>
          </w:tcPr>
          <w:p w14:paraId="000003E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highlight w:val="white"/>
              </w:rPr>
              <w:t>L2. Fortalecer capacidades técnicas para reducir el riesgo climático basados en la gestión territorial, en los/as actores estatales de los sectores y de los tres niveles de gobierno.</w:t>
            </w:r>
          </w:p>
        </w:tc>
      </w:tr>
      <w:tr w:rsidR="00977E42" w14:paraId="3F21D5F1" w14:textId="77777777">
        <w:tc>
          <w:tcPr>
            <w:tcW w:w="2127" w:type="dxa"/>
            <w:shd w:val="clear" w:color="auto" w:fill="D9D9D9"/>
          </w:tcPr>
          <w:p w14:paraId="000003E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662" w:type="dxa"/>
            <w:gridSpan w:val="3"/>
            <w:shd w:val="clear" w:color="auto" w:fill="auto"/>
          </w:tcPr>
          <w:p w14:paraId="000003E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1.2.3 Estudios técnicos para la caracterización y monitoreo de glaciares, ecosistemas de montaña y sus servicios ecosistémicos, en un contexto de cambio climático, oportunos para las entidades focalizadas del SINAGERD, SINACTI y el SNGA.</w:t>
            </w:r>
          </w:p>
        </w:tc>
      </w:tr>
      <w:tr w:rsidR="00977E42" w14:paraId="10196595" w14:textId="77777777">
        <w:tc>
          <w:tcPr>
            <w:tcW w:w="2127" w:type="dxa"/>
            <w:shd w:val="clear" w:color="auto" w:fill="D9D9D9"/>
          </w:tcPr>
          <w:p w14:paraId="000003F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servicio</w:t>
            </w:r>
          </w:p>
        </w:tc>
        <w:tc>
          <w:tcPr>
            <w:tcW w:w="6662" w:type="dxa"/>
            <w:gridSpan w:val="3"/>
          </w:tcPr>
          <w:p w14:paraId="000003F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Nuevo</w:t>
            </w:r>
          </w:p>
        </w:tc>
      </w:tr>
      <w:tr w:rsidR="00977E42" w14:paraId="395AAF3D" w14:textId="77777777">
        <w:tc>
          <w:tcPr>
            <w:tcW w:w="2127" w:type="dxa"/>
            <w:shd w:val="clear" w:color="auto" w:fill="D9D9D9"/>
          </w:tcPr>
          <w:p w14:paraId="000003F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Naturaleza del servicio</w:t>
            </w:r>
          </w:p>
        </w:tc>
        <w:tc>
          <w:tcPr>
            <w:tcW w:w="6662" w:type="dxa"/>
            <w:gridSpan w:val="3"/>
            <w:vAlign w:val="center"/>
          </w:tcPr>
          <w:p w14:paraId="000003F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Administrativo</w:t>
            </w:r>
          </w:p>
        </w:tc>
      </w:tr>
      <w:tr w:rsidR="00977E42" w14:paraId="67019425" w14:textId="77777777">
        <w:tc>
          <w:tcPr>
            <w:tcW w:w="2127" w:type="dxa"/>
            <w:shd w:val="clear" w:color="auto" w:fill="D9D9D9"/>
          </w:tcPr>
          <w:p w14:paraId="000003F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Entrega del servicio</w:t>
            </w:r>
          </w:p>
        </w:tc>
        <w:tc>
          <w:tcPr>
            <w:tcW w:w="6662" w:type="dxa"/>
            <w:gridSpan w:val="3"/>
          </w:tcPr>
          <w:p w14:paraId="000003F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Competencias compartidas</w:t>
            </w:r>
          </w:p>
        </w:tc>
      </w:tr>
      <w:tr w:rsidR="00977E42" w14:paraId="10560533" w14:textId="77777777">
        <w:tc>
          <w:tcPr>
            <w:tcW w:w="2127" w:type="dxa"/>
            <w:shd w:val="clear" w:color="auto" w:fill="D9D9D9"/>
          </w:tcPr>
          <w:p w14:paraId="000003FE" w14:textId="77777777" w:rsidR="00977E42" w:rsidRDefault="00000000">
            <w:pPr>
              <w:widowControl w:val="0"/>
              <w:spacing w:line="276" w:lineRule="auto"/>
              <w:rPr>
                <w:rFonts w:ascii="Arial" w:eastAsia="Arial" w:hAnsi="Arial" w:cs="Arial"/>
                <w:sz w:val="20"/>
                <w:szCs w:val="20"/>
              </w:rPr>
            </w:pPr>
            <w:sdt>
              <w:sdtPr>
                <w:tag w:val="goog_rdk_21"/>
                <w:id w:val="-2059843245"/>
              </w:sdtPr>
              <w:sdtContent>
                <w:commentRangeStart w:id="23"/>
              </w:sdtContent>
            </w:sdt>
            <w:r>
              <w:rPr>
                <w:rFonts w:ascii="Arial" w:eastAsia="Arial" w:hAnsi="Arial" w:cs="Arial"/>
                <w:sz w:val="20"/>
                <w:szCs w:val="20"/>
              </w:rPr>
              <w:t>Descripción del servicio</w:t>
            </w:r>
            <w:commentRangeEnd w:id="23"/>
            <w:r>
              <w:commentReference w:id="23"/>
            </w:r>
          </w:p>
        </w:tc>
        <w:tc>
          <w:tcPr>
            <w:tcW w:w="6662" w:type="dxa"/>
            <w:gridSpan w:val="3"/>
            <w:vAlign w:val="center"/>
          </w:tcPr>
          <w:p w14:paraId="000003F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servicio consiste en desarrollar estudios sobre la dinámica glaciar y respuesta de los ecosistemas de montaña en un contexto de cambio climático, así como el desarrollo de modelos y/o estimaciones de los potenciales impactos del cambio climático en la provisión de servicios ecosistémicos clave como son la regulación hídrica, almacén de carbono, provisión de forraje, entre otros, para los SNGA, SINACTI y la academia.</w:t>
            </w:r>
          </w:p>
          <w:p w14:paraId="00000400" w14:textId="77777777" w:rsidR="00977E42" w:rsidRDefault="00977E42">
            <w:pPr>
              <w:widowControl w:val="0"/>
              <w:spacing w:line="276" w:lineRule="auto"/>
              <w:rPr>
                <w:rFonts w:ascii="Arial" w:eastAsia="Arial" w:hAnsi="Arial" w:cs="Arial"/>
                <w:sz w:val="20"/>
                <w:szCs w:val="20"/>
              </w:rPr>
            </w:pPr>
          </w:p>
          <w:p w14:paraId="0000040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servicio brindará información técnica relevante para desarrollar y/o fortalecer capacidades técnicas de las entidades focalizadas mencionadas, para conocer los potenciales impactos del cambio climático y con ello favorecer una toma de decisiones informada y oportuna.</w:t>
            </w:r>
          </w:p>
        </w:tc>
      </w:tr>
      <w:tr w:rsidR="00977E42" w14:paraId="4F122C13" w14:textId="77777777">
        <w:tc>
          <w:tcPr>
            <w:tcW w:w="2127" w:type="dxa"/>
            <w:shd w:val="clear" w:color="auto" w:fill="D9D9D9"/>
          </w:tcPr>
          <w:p w14:paraId="0000040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Proveedor del servicio</w:t>
            </w:r>
          </w:p>
        </w:tc>
        <w:tc>
          <w:tcPr>
            <w:tcW w:w="6662" w:type="dxa"/>
            <w:gridSpan w:val="3"/>
            <w:vAlign w:val="center"/>
          </w:tcPr>
          <w:p w14:paraId="0000040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Instituto Nacional de Investigación en Glaciares y Ecosistemas de Montaña (INAIGEM) </w:t>
            </w:r>
          </w:p>
        </w:tc>
      </w:tr>
      <w:tr w:rsidR="00977E42" w14:paraId="0731B7BD" w14:textId="77777777">
        <w:trPr>
          <w:trHeight w:val="465"/>
        </w:trPr>
        <w:tc>
          <w:tcPr>
            <w:tcW w:w="2127" w:type="dxa"/>
            <w:vMerge w:val="restart"/>
            <w:shd w:val="clear" w:color="auto" w:fill="D9D9D9"/>
          </w:tcPr>
          <w:p w14:paraId="0000040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1934" w:type="dxa"/>
            <w:shd w:val="clear" w:color="auto" w:fill="D9D9D9"/>
          </w:tcPr>
          <w:p w14:paraId="0000040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w:t>
            </w:r>
          </w:p>
        </w:tc>
        <w:tc>
          <w:tcPr>
            <w:tcW w:w="2219" w:type="dxa"/>
            <w:shd w:val="clear" w:color="auto" w:fill="D9D9D9"/>
          </w:tcPr>
          <w:p w14:paraId="0000040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Regional</w:t>
            </w:r>
          </w:p>
        </w:tc>
        <w:tc>
          <w:tcPr>
            <w:tcW w:w="2509" w:type="dxa"/>
            <w:shd w:val="clear" w:color="auto" w:fill="D9D9D9"/>
          </w:tcPr>
          <w:p w14:paraId="0000040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Local</w:t>
            </w:r>
          </w:p>
        </w:tc>
      </w:tr>
      <w:tr w:rsidR="00977E42" w14:paraId="1962712E" w14:textId="77777777">
        <w:trPr>
          <w:trHeight w:val="983"/>
        </w:trPr>
        <w:tc>
          <w:tcPr>
            <w:tcW w:w="2127" w:type="dxa"/>
            <w:vMerge/>
            <w:shd w:val="clear" w:color="auto" w:fill="D9D9D9"/>
          </w:tcPr>
          <w:p w14:paraId="0000040C"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1934" w:type="dxa"/>
            <w:vAlign w:val="center"/>
          </w:tcPr>
          <w:p w14:paraId="0000040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X</w:t>
            </w:r>
          </w:p>
        </w:tc>
        <w:tc>
          <w:tcPr>
            <w:tcW w:w="2219" w:type="dxa"/>
            <w:vAlign w:val="center"/>
          </w:tcPr>
          <w:p w14:paraId="0000040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X</w:t>
            </w:r>
          </w:p>
        </w:tc>
        <w:tc>
          <w:tcPr>
            <w:tcW w:w="2509" w:type="dxa"/>
            <w:vAlign w:val="center"/>
          </w:tcPr>
          <w:p w14:paraId="0000040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X</w:t>
            </w:r>
          </w:p>
        </w:tc>
      </w:tr>
      <w:tr w:rsidR="00977E42" w14:paraId="709CA8EE" w14:textId="77777777">
        <w:tc>
          <w:tcPr>
            <w:tcW w:w="2127" w:type="dxa"/>
            <w:shd w:val="clear" w:color="auto" w:fill="D9D9D9"/>
          </w:tcPr>
          <w:p w14:paraId="0000041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Receptor del servicio</w:t>
            </w:r>
          </w:p>
        </w:tc>
        <w:tc>
          <w:tcPr>
            <w:tcW w:w="6662" w:type="dxa"/>
            <w:gridSpan w:val="3"/>
            <w:vAlign w:val="center"/>
          </w:tcPr>
          <w:p w14:paraId="0000041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Actores del Sistema Nacional de Ciencia, Tecnología e Innovación (SINACTI) y el Sistema Nacional de Gestión Ambiental</w:t>
            </w:r>
            <w:r>
              <w:rPr>
                <w:rFonts w:ascii="Arial" w:eastAsia="Arial" w:hAnsi="Arial" w:cs="Arial"/>
                <w:b/>
                <w:sz w:val="20"/>
                <w:szCs w:val="20"/>
              </w:rPr>
              <w:t xml:space="preserve"> (</w:t>
            </w:r>
            <w:r>
              <w:rPr>
                <w:rFonts w:ascii="Arial" w:eastAsia="Arial" w:hAnsi="Arial" w:cs="Arial"/>
                <w:sz w:val="20"/>
                <w:szCs w:val="20"/>
              </w:rPr>
              <w:t>SNGA) y la academia.</w:t>
            </w:r>
          </w:p>
        </w:tc>
      </w:tr>
      <w:tr w:rsidR="00977E42" w14:paraId="4509ADA5" w14:textId="77777777">
        <w:tc>
          <w:tcPr>
            <w:tcW w:w="2127" w:type="dxa"/>
            <w:shd w:val="clear" w:color="auto" w:fill="D9D9D9"/>
          </w:tcPr>
          <w:p w14:paraId="0000041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Alcance del servicio (nacional, regional y local)</w:t>
            </w:r>
          </w:p>
        </w:tc>
        <w:tc>
          <w:tcPr>
            <w:tcW w:w="6662" w:type="dxa"/>
            <w:gridSpan w:val="3"/>
            <w:vAlign w:val="center"/>
          </w:tcPr>
          <w:p w14:paraId="0000041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w:t>
            </w:r>
          </w:p>
        </w:tc>
      </w:tr>
      <w:tr w:rsidR="00977E42" w14:paraId="1F575E19" w14:textId="77777777">
        <w:tc>
          <w:tcPr>
            <w:tcW w:w="2127" w:type="dxa"/>
            <w:shd w:val="clear" w:color="auto" w:fill="D9D9D9"/>
          </w:tcPr>
          <w:p w14:paraId="0000041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Estándares de cumplimiento</w:t>
            </w:r>
          </w:p>
        </w:tc>
        <w:tc>
          <w:tcPr>
            <w:tcW w:w="6662" w:type="dxa"/>
            <w:gridSpan w:val="3"/>
          </w:tcPr>
          <w:p w14:paraId="00000419"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Estándar 1:</w:t>
            </w:r>
          </w:p>
          <w:p w14:paraId="0000041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Oportunidad</w:t>
            </w:r>
          </w:p>
        </w:tc>
      </w:tr>
      <w:tr w:rsidR="00977E42" w14:paraId="0D569188" w14:textId="77777777">
        <w:tc>
          <w:tcPr>
            <w:tcW w:w="2127" w:type="dxa"/>
            <w:shd w:val="clear" w:color="auto" w:fill="D9D9D9"/>
          </w:tcPr>
          <w:p w14:paraId="0000041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estándar 1</w:t>
            </w:r>
          </w:p>
        </w:tc>
        <w:tc>
          <w:tcPr>
            <w:tcW w:w="6662" w:type="dxa"/>
            <w:gridSpan w:val="3"/>
          </w:tcPr>
          <w:p w14:paraId="0000041E"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rPr>
              <w:t>Oportunidad:</w:t>
            </w:r>
            <w:r>
              <w:rPr>
                <w:rFonts w:ascii="Arial" w:eastAsia="Arial" w:hAnsi="Arial" w:cs="Arial"/>
                <w:sz w:val="20"/>
                <w:szCs w:val="20"/>
              </w:rPr>
              <w:t xml:space="preserve"> El servicio es oportuno, considerando que este servicio brindará información técnica relevante para incrementar nuestra capacidad técnica y entendimiento sobre los potenciales impactos del cambio climático en las zonas de montaña. </w:t>
            </w:r>
            <w:sdt>
              <w:sdtPr>
                <w:tag w:val="goog_rdk_22"/>
                <w:id w:val="-343785426"/>
              </w:sdtPr>
              <w:sdtContent>
                <w:commentRangeStart w:id="24"/>
              </w:sdtContent>
            </w:sdt>
            <w:r>
              <w:rPr>
                <w:rFonts w:ascii="Arial" w:eastAsia="Arial" w:hAnsi="Arial" w:cs="Arial"/>
                <w:sz w:val="20"/>
                <w:szCs w:val="20"/>
              </w:rPr>
              <w:t xml:space="preserve">Esta es información es </w:t>
            </w:r>
            <w:r>
              <w:rPr>
                <w:rFonts w:ascii="Arial" w:eastAsia="Arial" w:hAnsi="Arial" w:cs="Arial"/>
                <w:sz w:val="20"/>
                <w:szCs w:val="20"/>
              </w:rPr>
              <w:lastRenderedPageBreak/>
              <w:t>necesaria para los tomadores de decisión para promover estrategias apropiadas para enfrentar estos potenciales impactos.</w:t>
            </w:r>
            <w:commentRangeEnd w:id="24"/>
            <w:r>
              <w:commentReference w:id="24"/>
            </w:r>
          </w:p>
        </w:tc>
      </w:tr>
      <w:tr w:rsidR="00977E42" w14:paraId="129D40D1" w14:textId="77777777">
        <w:tc>
          <w:tcPr>
            <w:tcW w:w="2127" w:type="dxa"/>
            <w:shd w:val="clear" w:color="auto" w:fill="D9D9D9"/>
          </w:tcPr>
          <w:p w14:paraId="0000042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Indicador de calidad (oportunidad)</w:t>
            </w:r>
          </w:p>
        </w:tc>
        <w:tc>
          <w:tcPr>
            <w:tcW w:w="6662" w:type="dxa"/>
            <w:gridSpan w:val="3"/>
          </w:tcPr>
          <w:p w14:paraId="00000422" w14:textId="77777777" w:rsidR="00977E42" w:rsidRDefault="00000000">
            <w:pPr>
              <w:widowControl w:val="0"/>
              <w:spacing w:line="276" w:lineRule="auto"/>
              <w:rPr>
                <w:rFonts w:ascii="Arial" w:eastAsia="Arial" w:hAnsi="Arial" w:cs="Arial"/>
                <w:sz w:val="20"/>
                <w:szCs w:val="20"/>
              </w:rPr>
            </w:pPr>
            <w:sdt>
              <w:sdtPr>
                <w:tag w:val="goog_rdk_23"/>
                <w:id w:val="-1707942369"/>
              </w:sdtPr>
              <w:sdtContent>
                <w:commentRangeStart w:id="25"/>
              </w:sdtContent>
            </w:sdt>
            <w:r>
              <w:rPr>
                <w:rFonts w:ascii="Arial" w:eastAsia="Arial" w:hAnsi="Arial" w:cs="Arial"/>
                <w:sz w:val="20"/>
                <w:szCs w:val="20"/>
              </w:rPr>
              <w:t>Porcentaje de informes técnicos asociados a la caracterización y monitoreo de glaciares, ecosistemas de montaña y sus servicios ecosistémicos disponibles para los actores en el plazo oportuno</w:t>
            </w:r>
            <w:commentRangeEnd w:id="25"/>
            <w:r>
              <w:commentReference w:id="25"/>
            </w:r>
          </w:p>
        </w:tc>
      </w:tr>
    </w:tbl>
    <w:p w14:paraId="00000425"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a"/>
        <w:tblW w:w="85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9"/>
        <w:gridCol w:w="1872"/>
        <w:gridCol w:w="1146"/>
        <w:gridCol w:w="1001"/>
        <w:gridCol w:w="2402"/>
      </w:tblGrid>
      <w:tr w:rsidR="00977E42" w14:paraId="35CC452D" w14:textId="77777777">
        <w:tc>
          <w:tcPr>
            <w:tcW w:w="2079" w:type="dxa"/>
            <w:shd w:val="clear" w:color="auto" w:fill="D9D9D9"/>
          </w:tcPr>
          <w:p w14:paraId="0000042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421" w:type="dxa"/>
            <w:gridSpan w:val="4"/>
          </w:tcPr>
          <w:p w14:paraId="00000427"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highlight w:val="white"/>
              </w:rPr>
              <w:t>OP1: Reducir el riesgo climático en los sujetos vulnerables.</w:t>
            </w:r>
          </w:p>
        </w:tc>
      </w:tr>
      <w:tr w:rsidR="00977E42" w14:paraId="7886B27A" w14:textId="77777777">
        <w:tc>
          <w:tcPr>
            <w:tcW w:w="2079" w:type="dxa"/>
            <w:shd w:val="clear" w:color="auto" w:fill="D9D9D9"/>
          </w:tcPr>
          <w:p w14:paraId="0000042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421" w:type="dxa"/>
            <w:gridSpan w:val="4"/>
          </w:tcPr>
          <w:p w14:paraId="0000042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highlight w:val="white"/>
              </w:rPr>
              <w:t>L2. Fortalecer capacidades técnicas para reducir el riesgo climático basados en la gestión territorial, en los/as actores estatales de los sectores y de los tres niveles de gobierno.</w:t>
            </w:r>
          </w:p>
        </w:tc>
      </w:tr>
      <w:tr w:rsidR="00977E42" w14:paraId="6279D812" w14:textId="77777777">
        <w:tc>
          <w:tcPr>
            <w:tcW w:w="2079" w:type="dxa"/>
            <w:shd w:val="clear" w:color="auto" w:fill="D9D9D9"/>
          </w:tcPr>
          <w:p w14:paraId="0000043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421" w:type="dxa"/>
            <w:gridSpan w:val="4"/>
            <w:shd w:val="clear" w:color="auto" w:fill="auto"/>
          </w:tcPr>
          <w:p w14:paraId="0000043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1.2.4 Documentos de adaptación en zonas de montaña, oportunos para las entidades focalizadas del SINAGERD, SINACTI y el SNGA.</w:t>
            </w:r>
          </w:p>
        </w:tc>
      </w:tr>
      <w:tr w:rsidR="00977E42" w14:paraId="77631E26" w14:textId="77777777">
        <w:tc>
          <w:tcPr>
            <w:tcW w:w="2079" w:type="dxa"/>
            <w:shd w:val="clear" w:color="auto" w:fill="D9D9D9"/>
          </w:tcPr>
          <w:p w14:paraId="0000043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servicio</w:t>
            </w:r>
          </w:p>
        </w:tc>
        <w:tc>
          <w:tcPr>
            <w:tcW w:w="6421" w:type="dxa"/>
            <w:gridSpan w:val="4"/>
          </w:tcPr>
          <w:p w14:paraId="0000043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Nuevo</w:t>
            </w:r>
          </w:p>
        </w:tc>
      </w:tr>
      <w:tr w:rsidR="00977E42" w14:paraId="3088A26C" w14:textId="77777777">
        <w:tc>
          <w:tcPr>
            <w:tcW w:w="2079" w:type="dxa"/>
            <w:shd w:val="clear" w:color="auto" w:fill="D9D9D9"/>
          </w:tcPr>
          <w:p w14:paraId="0000043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Naturaleza del servicio</w:t>
            </w:r>
          </w:p>
        </w:tc>
        <w:tc>
          <w:tcPr>
            <w:tcW w:w="6421" w:type="dxa"/>
            <w:gridSpan w:val="4"/>
          </w:tcPr>
          <w:p w14:paraId="0000043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Administrativo</w:t>
            </w:r>
          </w:p>
        </w:tc>
      </w:tr>
      <w:tr w:rsidR="00977E42" w14:paraId="04CBE493" w14:textId="77777777">
        <w:tc>
          <w:tcPr>
            <w:tcW w:w="2079" w:type="dxa"/>
            <w:shd w:val="clear" w:color="auto" w:fill="D9D9D9"/>
          </w:tcPr>
          <w:p w14:paraId="0000043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Entrega del servicio</w:t>
            </w:r>
          </w:p>
        </w:tc>
        <w:tc>
          <w:tcPr>
            <w:tcW w:w="6421" w:type="dxa"/>
            <w:gridSpan w:val="4"/>
          </w:tcPr>
          <w:p w14:paraId="0000044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Competencias compartidas</w:t>
            </w:r>
          </w:p>
        </w:tc>
      </w:tr>
      <w:tr w:rsidR="00977E42" w14:paraId="1B762D6E" w14:textId="77777777">
        <w:tc>
          <w:tcPr>
            <w:tcW w:w="2079" w:type="dxa"/>
            <w:shd w:val="clear" w:color="auto" w:fill="D9D9D9"/>
          </w:tcPr>
          <w:p w14:paraId="0000044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servicio</w:t>
            </w:r>
          </w:p>
        </w:tc>
        <w:tc>
          <w:tcPr>
            <w:tcW w:w="6421" w:type="dxa"/>
            <w:gridSpan w:val="4"/>
          </w:tcPr>
          <w:p w14:paraId="0000044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w:t>
            </w:r>
            <w:sdt>
              <w:sdtPr>
                <w:tag w:val="goog_rdk_24"/>
                <w:id w:val="974721144"/>
              </w:sdtPr>
              <w:sdtContent>
                <w:commentRangeStart w:id="26"/>
              </w:sdtContent>
            </w:sdt>
            <w:r>
              <w:rPr>
                <w:rFonts w:ascii="Arial" w:eastAsia="Arial" w:hAnsi="Arial" w:cs="Arial"/>
                <w:sz w:val="20"/>
                <w:szCs w:val="20"/>
              </w:rPr>
              <w:t>esarrollar documentos</w:t>
            </w:r>
            <w:commentRangeEnd w:id="26"/>
            <w:r>
              <w:commentReference w:id="26"/>
            </w:r>
            <w:r>
              <w:rPr>
                <w:rFonts w:ascii="Arial" w:eastAsia="Arial" w:hAnsi="Arial" w:cs="Arial"/>
                <w:sz w:val="20"/>
                <w:szCs w:val="20"/>
              </w:rPr>
              <w:t xml:space="preserve"> de adaptación, basados en evidencia científica, para hacer frente a los potenciales impactos del cambio climático para la población que habita en las zonas de montaña para los actores del Sistema Nacional de Gestión del Riesgo de Desastres (SINAGERD), Sistema Nacional de Ciencia, Tecnología e Innovación (SINACTI) y el Sistema Nacional de Gestión Ambiental (SNGA). Dichos actores no cuentan actualmente con instrumentos y estrategias de adaptación en zonas de montaña acorde a las necesidades de información técnica y/o científica de las entidades focalizadas del SINAGERD, SINACTI y el SNGA. </w:t>
            </w:r>
          </w:p>
          <w:p w14:paraId="00000446" w14:textId="77777777" w:rsidR="00977E42" w:rsidRDefault="00977E42">
            <w:pPr>
              <w:widowControl w:val="0"/>
              <w:spacing w:line="276" w:lineRule="auto"/>
              <w:rPr>
                <w:rFonts w:ascii="Arial" w:eastAsia="Arial" w:hAnsi="Arial" w:cs="Arial"/>
                <w:sz w:val="20"/>
                <w:szCs w:val="20"/>
              </w:rPr>
            </w:pPr>
          </w:p>
          <w:p w14:paraId="0000044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El servicio contribuye al lineamiento porque </w:t>
            </w:r>
            <w:sdt>
              <w:sdtPr>
                <w:tag w:val="goog_rdk_25"/>
                <w:id w:val="-1758743156"/>
              </w:sdtPr>
              <w:sdtContent>
                <w:commentRangeStart w:id="27"/>
              </w:sdtContent>
            </w:sdt>
            <w:r>
              <w:rPr>
                <w:rFonts w:ascii="Arial" w:eastAsia="Arial" w:hAnsi="Arial" w:cs="Arial"/>
                <w:sz w:val="20"/>
                <w:szCs w:val="20"/>
              </w:rPr>
              <w:t>son estudios orientados</w:t>
            </w:r>
            <w:commentRangeEnd w:id="27"/>
            <w:r>
              <w:commentReference w:id="27"/>
            </w:r>
            <w:r>
              <w:rPr>
                <w:rFonts w:ascii="Arial" w:eastAsia="Arial" w:hAnsi="Arial" w:cs="Arial"/>
                <w:sz w:val="20"/>
                <w:szCs w:val="20"/>
              </w:rPr>
              <w:t xml:space="preserve"> a desarrollar adaptación basada en ecosistemas, sistemas de alerta temprana, entre otros, para hacer frente a los impactos del cambio climático y, fortalecerá las capacidades técnicas de las entidades focalizadas mencionadas, en materia de cambio climático.</w:t>
            </w:r>
          </w:p>
        </w:tc>
      </w:tr>
      <w:tr w:rsidR="00977E42" w14:paraId="1FB98F55" w14:textId="77777777">
        <w:tc>
          <w:tcPr>
            <w:tcW w:w="2079" w:type="dxa"/>
            <w:shd w:val="clear" w:color="auto" w:fill="D9D9D9"/>
          </w:tcPr>
          <w:p w14:paraId="0000044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Proveedor del servicio</w:t>
            </w:r>
          </w:p>
        </w:tc>
        <w:tc>
          <w:tcPr>
            <w:tcW w:w="6421" w:type="dxa"/>
            <w:gridSpan w:val="4"/>
            <w:vAlign w:val="center"/>
          </w:tcPr>
          <w:p w14:paraId="0000044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Instituto Nacional de Investigación en Glaciares y Ecosistemas de Montaña (INAIGEM)</w:t>
            </w:r>
          </w:p>
        </w:tc>
      </w:tr>
      <w:tr w:rsidR="00977E42" w14:paraId="2CBC7676" w14:textId="77777777">
        <w:trPr>
          <w:trHeight w:val="465"/>
        </w:trPr>
        <w:tc>
          <w:tcPr>
            <w:tcW w:w="2079" w:type="dxa"/>
            <w:vMerge w:val="restart"/>
            <w:shd w:val="clear" w:color="auto" w:fill="D9D9D9"/>
          </w:tcPr>
          <w:p w14:paraId="0000045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1872" w:type="dxa"/>
            <w:shd w:val="clear" w:color="auto" w:fill="D9D9D9"/>
            <w:vAlign w:val="center"/>
          </w:tcPr>
          <w:p w14:paraId="0000045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w:t>
            </w:r>
          </w:p>
        </w:tc>
        <w:tc>
          <w:tcPr>
            <w:tcW w:w="2147" w:type="dxa"/>
            <w:gridSpan w:val="2"/>
            <w:shd w:val="clear" w:color="auto" w:fill="D9D9D9"/>
            <w:vAlign w:val="center"/>
          </w:tcPr>
          <w:p w14:paraId="0000045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Regional</w:t>
            </w:r>
          </w:p>
        </w:tc>
        <w:tc>
          <w:tcPr>
            <w:tcW w:w="2402" w:type="dxa"/>
            <w:shd w:val="clear" w:color="auto" w:fill="D9D9D9"/>
            <w:vAlign w:val="center"/>
          </w:tcPr>
          <w:p w14:paraId="0000045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Local</w:t>
            </w:r>
          </w:p>
        </w:tc>
      </w:tr>
      <w:tr w:rsidR="00977E42" w14:paraId="55196AC0" w14:textId="77777777">
        <w:trPr>
          <w:trHeight w:val="965"/>
        </w:trPr>
        <w:tc>
          <w:tcPr>
            <w:tcW w:w="2079" w:type="dxa"/>
            <w:vMerge/>
            <w:shd w:val="clear" w:color="auto" w:fill="D9D9D9"/>
          </w:tcPr>
          <w:p w14:paraId="00000455"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1872" w:type="dxa"/>
            <w:vAlign w:val="center"/>
          </w:tcPr>
          <w:p w14:paraId="0000045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X</w:t>
            </w:r>
          </w:p>
        </w:tc>
        <w:tc>
          <w:tcPr>
            <w:tcW w:w="2147" w:type="dxa"/>
            <w:gridSpan w:val="2"/>
            <w:vAlign w:val="center"/>
          </w:tcPr>
          <w:p w14:paraId="0000045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X</w:t>
            </w:r>
          </w:p>
        </w:tc>
        <w:tc>
          <w:tcPr>
            <w:tcW w:w="2402" w:type="dxa"/>
            <w:vAlign w:val="center"/>
          </w:tcPr>
          <w:p w14:paraId="0000045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X</w:t>
            </w:r>
          </w:p>
        </w:tc>
      </w:tr>
      <w:tr w:rsidR="00977E42" w14:paraId="4B213871" w14:textId="77777777">
        <w:tc>
          <w:tcPr>
            <w:tcW w:w="2079" w:type="dxa"/>
            <w:shd w:val="clear" w:color="auto" w:fill="D9D9D9"/>
          </w:tcPr>
          <w:p w14:paraId="0000045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Receptor del servicio</w:t>
            </w:r>
          </w:p>
        </w:tc>
        <w:tc>
          <w:tcPr>
            <w:tcW w:w="6421" w:type="dxa"/>
            <w:gridSpan w:val="4"/>
            <w:vAlign w:val="center"/>
          </w:tcPr>
          <w:p w14:paraId="0000045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Entidades focalizadas del Sistema Nacional de Gestión del Riesgo de Desastres, Sistema Nacional de Ciencia, Tecnología e Innovación</w:t>
            </w:r>
            <w:r>
              <w:rPr>
                <w:rFonts w:ascii="Arial" w:eastAsia="Arial" w:hAnsi="Arial" w:cs="Arial"/>
                <w:b/>
                <w:sz w:val="20"/>
                <w:szCs w:val="20"/>
              </w:rPr>
              <w:t xml:space="preserve"> </w:t>
            </w:r>
            <w:r>
              <w:rPr>
                <w:rFonts w:ascii="Arial" w:eastAsia="Arial" w:hAnsi="Arial" w:cs="Arial"/>
                <w:sz w:val="20"/>
                <w:szCs w:val="20"/>
              </w:rPr>
              <w:t>y el Sistema Nacional de Gestión Ambiental</w:t>
            </w:r>
          </w:p>
        </w:tc>
      </w:tr>
      <w:tr w:rsidR="00977E42" w14:paraId="547F2815" w14:textId="77777777">
        <w:tc>
          <w:tcPr>
            <w:tcW w:w="2079" w:type="dxa"/>
            <w:shd w:val="clear" w:color="auto" w:fill="D9D9D9"/>
          </w:tcPr>
          <w:p w14:paraId="0000045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Alcance del servicio (nacional, regional y local)</w:t>
            </w:r>
          </w:p>
        </w:tc>
        <w:tc>
          <w:tcPr>
            <w:tcW w:w="6421" w:type="dxa"/>
            <w:gridSpan w:val="4"/>
            <w:vAlign w:val="center"/>
          </w:tcPr>
          <w:p w14:paraId="0000046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w:t>
            </w:r>
          </w:p>
        </w:tc>
      </w:tr>
      <w:tr w:rsidR="00977E42" w14:paraId="2D319016" w14:textId="77777777">
        <w:tc>
          <w:tcPr>
            <w:tcW w:w="2079" w:type="dxa"/>
            <w:shd w:val="clear" w:color="auto" w:fill="D9D9D9"/>
          </w:tcPr>
          <w:p w14:paraId="0000046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Estándares de cumplimiento</w:t>
            </w:r>
          </w:p>
        </w:tc>
        <w:tc>
          <w:tcPr>
            <w:tcW w:w="3018" w:type="dxa"/>
            <w:gridSpan w:val="2"/>
          </w:tcPr>
          <w:p w14:paraId="00000465"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Estándar 1:</w:t>
            </w:r>
          </w:p>
          <w:p w14:paraId="0000046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Oportunidad</w:t>
            </w:r>
          </w:p>
        </w:tc>
        <w:tc>
          <w:tcPr>
            <w:tcW w:w="3403" w:type="dxa"/>
            <w:gridSpan w:val="2"/>
          </w:tcPr>
          <w:p w14:paraId="00000468"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Estándar 2:</w:t>
            </w:r>
          </w:p>
          <w:p w14:paraId="0000046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Confiabilidad</w:t>
            </w:r>
          </w:p>
        </w:tc>
      </w:tr>
      <w:tr w:rsidR="00977E42" w14:paraId="3CDBBEC3" w14:textId="77777777">
        <w:tc>
          <w:tcPr>
            <w:tcW w:w="2079" w:type="dxa"/>
            <w:shd w:val="clear" w:color="auto" w:fill="D9D9D9"/>
          </w:tcPr>
          <w:p w14:paraId="0000046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estándar (1)</w:t>
            </w:r>
          </w:p>
        </w:tc>
        <w:tc>
          <w:tcPr>
            <w:tcW w:w="6421" w:type="dxa"/>
            <w:gridSpan w:val="4"/>
          </w:tcPr>
          <w:p w14:paraId="0000046C" w14:textId="77777777" w:rsidR="00977E42" w:rsidRDefault="00000000">
            <w:pPr>
              <w:pBdr>
                <w:top w:val="nil"/>
                <w:left w:val="nil"/>
                <w:bottom w:val="nil"/>
                <w:right w:val="nil"/>
                <w:between w:val="nil"/>
              </w:pBdr>
              <w:spacing w:before="59"/>
              <w:rPr>
                <w:rFonts w:ascii="Arial" w:eastAsia="Arial" w:hAnsi="Arial" w:cs="Arial"/>
                <w:sz w:val="20"/>
                <w:szCs w:val="20"/>
              </w:rPr>
            </w:pPr>
            <w:r>
              <w:rPr>
                <w:rFonts w:ascii="Arial" w:eastAsia="Arial" w:hAnsi="Arial" w:cs="Arial"/>
                <w:b/>
                <w:sz w:val="20"/>
                <w:szCs w:val="20"/>
              </w:rPr>
              <w:t>Oportunidad:</w:t>
            </w:r>
            <w:r>
              <w:rPr>
                <w:rFonts w:ascii="Arial" w:eastAsia="Arial" w:hAnsi="Arial" w:cs="Arial"/>
                <w:sz w:val="20"/>
                <w:szCs w:val="20"/>
              </w:rPr>
              <w:t xml:space="preserve"> El servici</w:t>
            </w:r>
            <w:sdt>
              <w:sdtPr>
                <w:tag w:val="goog_rdk_26"/>
                <w:id w:val="-1025331767"/>
              </w:sdtPr>
              <w:sdtContent>
                <w:commentRangeStart w:id="28"/>
              </w:sdtContent>
            </w:sdt>
            <w:r>
              <w:rPr>
                <w:rFonts w:ascii="Arial" w:eastAsia="Arial" w:hAnsi="Arial" w:cs="Arial"/>
                <w:sz w:val="20"/>
                <w:szCs w:val="20"/>
              </w:rPr>
              <w:t>o es oportuno, considerando que los instrumentos van a elaborarse y publicarse en el corto tiempo</w:t>
            </w:r>
            <w:commentRangeEnd w:id="28"/>
            <w:r>
              <w:commentReference w:id="28"/>
            </w:r>
            <w:r>
              <w:rPr>
                <w:rFonts w:ascii="Arial" w:eastAsia="Arial" w:hAnsi="Arial" w:cs="Arial"/>
                <w:sz w:val="20"/>
                <w:szCs w:val="20"/>
              </w:rPr>
              <w:t xml:space="preserve">. Es decir, </w:t>
            </w:r>
            <w:r>
              <w:rPr>
                <w:rFonts w:ascii="Arial" w:eastAsia="Arial" w:hAnsi="Arial" w:cs="Arial"/>
                <w:sz w:val="20"/>
                <w:szCs w:val="20"/>
              </w:rPr>
              <w:lastRenderedPageBreak/>
              <w:t>en cuanto se genera la información, se procesa, se diseña; de inmediato se pone a disposición en el repositorio del INAIGEM.</w:t>
            </w:r>
          </w:p>
          <w:p w14:paraId="0000046D" w14:textId="77777777" w:rsidR="00977E42" w:rsidRDefault="00977E42">
            <w:pPr>
              <w:pBdr>
                <w:top w:val="nil"/>
                <w:left w:val="nil"/>
                <w:bottom w:val="nil"/>
                <w:right w:val="nil"/>
                <w:between w:val="nil"/>
              </w:pBdr>
              <w:spacing w:before="59"/>
              <w:rPr>
                <w:rFonts w:ascii="Arial" w:eastAsia="Arial" w:hAnsi="Arial" w:cs="Arial"/>
                <w:sz w:val="20"/>
                <w:szCs w:val="20"/>
              </w:rPr>
            </w:pPr>
          </w:p>
          <w:p w14:paraId="0000046E" w14:textId="77777777" w:rsidR="00977E42" w:rsidRDefault="00000000">
            <w:pPr>
              <w:pBdr>
                <w:top w:val="nil"/>
                <w:left w:val="nil"/>
                <w:bottom w:val="nil"/>
                <w:right w:val="nil"/>
                <w:between w:val="nil"/>
              </w:pBdr>
              <w:spacing w:before="59"/>
              <w:rPr>
                <w:rFonts w:ascii="Arial" w:eastAsia="Arial" w:hAnsi="Arial" w:cs="Arial"/>
                <w:sz w:val="20"/>
                <w:szCs w:val="20"/>
              </w:rPr>
            </w:pPr>
            <w:r>
              <w:rPr>
                <w:rFonts w:ascii="Arial" w:eastAsia="Arial" w:hAnsi="Arial" w:cs="Arial"/>
                <w:sz w:val="20"/>
                <w:szCs w:val="20"/>
              </w:rPr>
              <w:t xml:space="preserve">El servicio es oportuno, considerando que este servicio brindará información técnica relevante para incrementar </w:t>
            </w:r>
            <w:sdt>
              <w:sdtPr>
                <w:tag w:val="goog_rdk_27"/>
                <w:id w:val="-1324660124"/>
              </w:sdtPr>
              <w:sdtContent>
                <w:commentRangeStart w:id="29"/>
              </w:sdtContent>
            </w:sdt>
            <w:r>
              <w:rPr>
                <w:rFonts w:ascii="Arial" w:eastAsia="Arial" w:hAnsi="Arial" w:cs="Arial"/>
                <w:sz w:val="20"/>
                <w:szCs w:val="20"/>
              </w:rPr>
              <w:t>nuestra</w:t>
            </w:r>
            <w:commentRangeEnd w:id="29"/>
            <w:r>
              <w:commentReference w:id="29"/>
            </w:r>
            <w:r>
              <w:rPr>
                <w:rFonts w:ascii="Arial" w:eastAsia="Arial" w:hAnsi="Arial" w:cs="Arial"/>
                <w:sz w:val="20"/>
                <w:szCs w:val="20"/>
              </w:rPr>
              <w:t xml:space="preserve"> capacidad técnica y entendimiento sobre los potenciales impactos del cambio climático en las zonas de montaña. </w:t>
            </w:r>
            <w:sdt>
              <w:sdtPr>
                <w:tag w:val="goog_rdk_28"/>
                <w:id w:val="129068514"/>
              </w:sdtPr>
              <w:sdtContent>
                <w:commentRangeStart w:id="30"/>
              </w:sdtContent>
            </w:sdt>
            <w:r>
              <w:rPr>
                <w:rFonts w:ascii="Arial" w:eastAsia="Arial" w:hAnsi="Arial" w:cs="Arial"/>
                <w:sz w:val="20"/>
                <w:szCs w:val="20"/>
              </w:rPr>
              <w:t>Esta es información es necesaria para los tomadores de decisión para promover estrate</w:t>
            </w:r>
            <w:commentRangeEnd w:id="30"/>
            <w:r>
              <w:commentReference w:id="30"/>
            </w:r>
            <w:r>
              <w:rPr>
                <w:rFonts w:ascii="Arial" w:eastAsia="Arial" w:hAnsi="Arial" w:cs="Arial"/>
                <w:sz w:val="20"/>
                <w:szCs w:val="20"/>
              </w:rPr>
              <w:t>gias apropiadas para enfrentar estos potenciales impactos.</w:t>
            </w:r>
          </w:p>
        </w:tc>
      </w:tr>
      <w:tr w:rsidR="00977E42" w14:paraId="60E36304" w14:textId="77777777">
        <w:tc>
          <w:tcPr>
            <w:tcW w:w="2079" w:type="dxa"/>
            <w:shd w:val="clear" w:color="auto" w:fill="D9D9D9"/>
          </w:tcPr>
          <w:p w14:paraId="0000047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Indicador de calidad</w:t>
            </w:r>
          </w:p>
        </w:tc>
        <w:tc>
          <w:tcPr>
            <w:tcW w:w="6421" w:type="dxa"/>
            <w:gridSpan w:val="4"/>
            <w:vAlign w:val="center"/>
          </w:tcPr>
          <w:p w14:paraId="0000047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documentos técnicos que describen los instrumentos y/o estrategias de adaptación ante el cambio climático, disponibles en el repositorio del INAIGEM.</w:t>
            </w:r>
          </w:p>
          <w:p w14:paraId="00000474" w14:textId="77777777" w:rsidR="00977E42" w:rsidRDefault="00977E42">
            <w:pPr>
              <w:widowControl w:val="0"/>
              <w:spacing w:line="276" w:lineRule="auto"/>
              <w:rPr>
                <w:rFonts w:ascii="Arial" w:eastAsia="Arial" w:hAnsi="Arial" w:cs="Arial"/>
                <w:sz w:val="20"/>
                <w:szCs w:val="20"/>
              </w:rPr>
            </w:pPr>
          </w:p>
          <w:p w14:paraId="0000047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 sugiere:</w:t>
            </w:r>
          </w:p>
          <w:p w14:paraId="00000476" w14:textId="77777777" w:rsidR="00977E42" w:rsidRDefault="00000000">
            <w:pPr>
              <w:widowControl w:val="0"/>
              <w:spacing w:line="276" w:lineRule="auto"/>
              <w:rPr>
                <w:rFonts w:ascii="Arial" w:eastAsia="Arial" w:hAnsi="Arial" w:cs="Arial"/>
                <w:sz w:val="20"/>
                <w:szCs w:val="20"/>
              </w:rPr>
            </w:pPr>
            <w:sdt>
              <w:sdtPr>
                <w:tag w:val="goog_rdk_29"/>
                <w:id w:val="-1436288161"/>
              </w:sdtPr>
              <w:sdtContent>
                <w:commentRangeStart w:id="31"/>
              </w:sdtContent>
            </w:sdt>
            <w:r>
              <w:rPr>
                <w:rFonts w:ascii="Arial" w:eastAsia="Arial" w:hAnsi="Arial" w:cs="Arial"/>
                <w:sz w:val="20"/>
                <w:szCs w:val="20"/>
              </w:rPr>
              <w:t>Porcentaje de documentos técnicos que describen los instrumentos y/o estrategias de adaptación ante el cambio climático, disponibles para las entidades focalizadas de manera oportuna</w:t>
            </w:r>
            <w:commentRangeEnd w:id="31"/>
            <w:r>
              <w:commentReference w:id="31"/>
            </w:r>
          </w:p>
        </w:tc>
      </w:tr>
    </w:tbl>
    <w:p w14:paraId="0000047A"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b"/>
        <w:tblW w:w="84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8"/>
        <w:gridCol w:w="1876"/>
        <w:gridCol w:w="2144"/>
        <w:gridCol w:w="2397"/>
      </w:tblGrid>
      <w:tr w:rsidR="00977E42" w14:paraId="0E5A833F" w14:textId="77777777">
        <w:tc>
          <w:tcPr>
            <w:tcW w:w="2078" w:type="dxa"/>
            <w:shd w:val="clear" w:color="auto" w:fill="D9D9D9"/>
          </w:tcPr>
          <w:p w14:paraId="0000047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417" w:type="dxa"/>
            <w:gridSpan w:val="3"/>
          </w:tcPr>
          <w:p w14:paraId="0000047C"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highlight w:val="white"/>
              </w:rPr>
              <w:t>OP1: Reducir el riesgo climático en los sujetos vulnerables.</w:t>
            </w:r>
          </w:p>
        </w:tc>
      </w:tr>
      <w:tr w:rsidR="00977E42" w14:paraId="4169C5DA" w14:textId="77777777">
        <w:tc>
          <w:tcPr>
            <w:tcW w:w="2078" w:type="dxa"/>
            <w:shd w:val="clear" w:color="auto" w:fill="D9D9D9"/>
          </w:tcPr>
          <w:p w14:paraId="0000047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417" w:type="dxa"/>
            <w:gridSpan w:val="3"/>
          </w:tcPr>
          <w:p w14:paraId="0000048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highlight w:val="white"/>
              </w:rPr>
              <w:t>L2. Fortalecer capacidades técnicas para reducir el riesgo climático basados en la gestión territorial, en los/as actores estatales de los sectores y de los tres niveles de gobierno.</w:t>
            </w:r>
          </w:p>
        </w:tc>
      </w:tr>
      <w:tr w:rsidR="00977E42" w14:paraId="11D81E5B" w14:textId="77777777">
        <w:tc>
          <w:tcPr>
            <w:tcW w:w="2078" w:type="dxa"/>
            <w:shd w:val="clear" w:color="auto" w:fill="D9D9D9"/>
          </w:tcPr>
          <w:p w14:paraId="0000048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417" w:type="dxa"/>
            <w:gridSpan w:val="3"/>
            <w:shd w:val="clear" w:color="auto" w:fill="auto"/>
          </w:tcPr>
          <w:p w14:paraId="0000048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1.2.5 Estudios técnicos de peligros de origen glaciar asociados al cambio climático oportunos para las entidades focalizadas del SINAGERD, SNGA y SINACTI.</w:t>
            </w:r>
          </w:p>
        </w:tc>
      </w:tr>
      <w:tr w:rsidR="00977E42" w14:paraId="2B113A96" w14:textId="77777777">
        <w:tc>
          <w:tcPr>
            <w:tcW w:w="2078" w:type="dxa"/>
            <w:shd w:val="clear" w:color="auto" w:fill="D9D9D9"/>
          </w:tcPr>
          <w:p w14:paraId="0000048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servicio</w:t>
            </w:r>
          </w:p>
        </w:tc>
        <w:tc>
          <w:tcPr>
            <w:tcW w:w="6417" w:type="dxa"/>
            <w:gridSpan w:val="3"/>
          </w:tcPr>
          <w:p w14:paraId="0000048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Nuevo </w:t>
            </w:r>
          </w:p>
        </w:tc>
      </w:tr>
      <w:tr w:rsidR="00977E42" w14:paraId="4F0168CE" w14:textId="77777777">
        <w:tc>
          <w:tcPr>
            <w:tcW w:w="2078" w:type="dxa"/>
            <w:shd w:val="clear" w:color="auto" w:fill="D9D9D9"/>
          </w:tcPr>
          <w:p w14:paraId="0000048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Naturaleza del servicio</w:t>
            </w:r>
          </w:p>
        </w:tc>
        <w:tc>
          <w:tcPr>
            <w:tcW w:w="6417" w:type="dxa"/>
            <w:gridSpan w:val="3"/>
          </w:tcPr>
          <w:p w14:paraId="0000048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Administrativo</w:t>
            </w:r>
          </w:p>
        </w:tc>
      </w:tr>
      <w:tr w:rsidR="00977E42" w14:paraId="041E7849" w14:textId="77777777">
        <w:tc>
          <w:tcPr>
            <w:tcW w:w="2078" w:type="dxa"/>
            <w:shd w:val="clear" w:color="auto" w:fill="D9D9D9"/>
          </w:tcPr>
          <w:p w14:paraId="0000048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Entrega del servicio</w:t>
            </w:r>
          </w:p>
        </w:tc>
        <w:tc>
          <w:tcPr>
            <w:tcW w:w="6417" w:type="dxa"/>
            <w:gridSpan w:val="3"/>
          </w:tcPr>
          <w:p w14:paraId="0000049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Competencias compartidas</w:t>
            </w:r>
          </w:p>
        </w:tc>
      </w:tr>
      <w:tr w:rsidR="00977E42" w14:paraId="1FF94D02" w14:textId="77777777">
        <w:tc>
          <w:tcPr>
            <w:tcW w:w="2078" w:type="dxa"/>
            <w:shd w:val="clear" w:color="auto" w:fill="D9D9D9"/>
          </w:tcPr>
          <w:p w14:paraId="0000049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servicio</w:t>
            </w:r>
          </w:p>
        </w:tc>
        <w:tc>
          <w:tcPr>
            <w:tcW w:w="6417" w:type="dxa"/>
            <w:gridSpan w:val="3"/>
          </w:tcPr>
          <w:p w14:paraId="0000049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Generar información de la susceptibilidad de los glaciares y lagunas de origen glaciar, que vienen ocasionando peligros y problemas de Drenaje Ácido de Roca; Dicha información, se genera con el propósito de poner a disposición de las entidades focalizadas del SINAGERD, SNGA, SINACTI, a fin de que implementen acciones preventivas que reduzcan los impactos potenciales del riesgo climático, en beneficio de la población, contribuyendo de esa manera al cumplimiento del lineamiento.</w:t>
            </w:r>
          </w:p>
          <w:p w14:paraId="00000495" w14:textId="77777777" w:rsidR="00977E42" w:rsidRDefault="00977E42">
            <w:pPr>
              <w:widowControl w:val="0"/>
              <w:spacing w:line="276" w:lineRule="auto"/>
              <w:rPr>
                <w:rFonts w:ascii="Arial" w:eastAsia="Arial" w:hAnsi="Arial" w:cs="Arial"/>
                <w:sz w:val="20"/>
                <w:szCs w:val="20"/>
              </w:rPr>
            </w:pPr>
          </w:p>
          <w:p w14:paraId="0000049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Estos estudios, a su vez, serán insumos para la elaboración de nuevas publicaciones académicas, permitiendo reducir la brecha de información acorde a las necesidades de información técnica de las entidades focalizadas del SINAGERD, SINACTI y el SNGA al 2050.</w:t>
            </w:r>
          </w:p>
        </w:tc>
      </w:tr>
      <w:tr w:rsidR="00977E42" w14:paraId="3A0BF9F4" w14:textId="77777777">
        <w:tc>
          <w:tcPr>
            <w:tcW w:w="2078" w:type="dxa"/>
            <w:shd w:val="clear" w:color="auto" w:fill="D9D9D9"/>
          </w:tcPr>
          <w:p w14:paraId="0000049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Proveedor del servicio</w:t>
            </w:r>
          </w:p>
        </w:tc>
        <w:tc>
          <w:tcPr>
            <w:tcW w:w="6417" w:type="dxa"/>
            <w:gridSpan w:val="3"/>
          </w:tcPr>
          <w:p w14:paraId="0000049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Instituto Nacional de Investigación en Glaciares y Ecosistemas de Montaña (INAIGEM)</w:t>
            </w:r>
          </w:p>
        </w:tc>
      </w:tr>
      <w:tr w:rsidR="00977E42" w14:paraId="7880D044" w14:textId="77777777">
        <w:trPr>
          <w:trHeight w:val="465"/>
        </w:trPr>
        <w:tc>
          <w:tcPr>
            <w:tcW w:w="2078" w:type="dxa"/>
            <w:vMerge w:val="restart"/>
            <w:shd w:val="clear" w:color="auto" w:fill="D9D9D9"/>
          </w:tcPr>
          <w:p w14:paraId="0000049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1876" w:type="dxa"/>
            <w:shd w:val="clear" w:color="auto" w:fill="D9D9D9"/>
            <w:vAlign w:val="center"/>
          </w:tcPr>
          <w:p w14:paraId="0000049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w:t>
            </w:r>
          </w:p>
        </w:tc>
        <w:tc>
          <w:tcPr>
            <w:tcW w:w="2144" w:type="dxa"/>
            <w:shd w:val="clear" w:color="auto" w:fill="D9D9D9"/>
            <w:vAlign w:val="center"/>
          </w:tcPr>
          <w:p w14:paraId="0000049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Regional</w:t>
            </w:r>
          </w:p>
        </w:tc>
        <w:tc>
          <w:tcPr>
            <w:tcW w:w="2397" w:type="dxa"/>
            <w:shd w:val="clear" w:color="auto" w:fill="D9D9D9"/>
            <w:vAlign w:val="center"/>
          </w:tcPr>
          <w:p w14:paraId="000004A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Local</w:t>
            </w:r>
          </w:p>
        </w:tc>
      </w:tr>
      <w:tr w:rsidR="00977E42" w14:paraId="00C2BD9D" w14:textId="77777777">
        <w:trPr>
          <w:trHeight w:val="823"/>
        </w:trPr>
        <w:tc>
          <w:tcPr>
            <w:tcW w:w="2078" w:type="dxa"/>
            <w:vMerge/>
            <w:shd w:val="clear" w:color="auto" w:fill="D9D9D9"/>
          </w:tcPr>
          <w:p w14:paraId="000004A1"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1876" w:type="dxa"/>
            <w:vAlign w:val="center"/>
          </w:tcPr>
          <w:p w14:paraId="000004A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X</w:t>
            </w:r>
          </w:p>
        </w:tc>
        <w:tc>
          <w:tcPr>
            <w:tcW w:w="2144" w:type="dxa"/>
            <w:vAlign w:val="center"/>
          </w:tcPr>
          <w:p w14:paraId="000004A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X</w:t>
            </w:r>
          </w:p>
        </w:tc>
        <w:tc>
          <w:tcPr>
            <w:tcW w:w="2397" w:type="dxa"/>
            <w:vAlign w:val="center"/>
          </w:tcPr>
          <w:p w14:paraId="000004A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X</w:t>
            </w:r>
          </w:p>
        </w:tc>
      </w:tr>
      <w:tr w:rsidR="00977E42" w14:paraId="49F0DBB8" w14:textId="77777777">
        <w:tc>
          <w:tcPr>
            <w:tcW w:w="2078" w:type="dxa"/>
            <w:shd w:val="clear" w:color="auto" w:fill="D9D9D9"/>
          </w:tcPr>
          <w:p w14:paraId="000004A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Receptor del servicio</w:t>
            </w:r>
          </w:p>
        </w:tc>
        <w:tc>
          <w:tcPr>
            <w:tcW w:w="6417" w:type="dxa"/>
            <w:gridSpan w:val="3"/>
            <w:vAlign w:val="center"/>
          </w:tcPr>
          <w:p w14:paraId="000004A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Entidades focalizadas del Sistema Nacional de Gestión del Riesgo de Desastres, Sistema Nacional de Ciencia, Tecnología e Innovación</w:t>
            </w:r>
            <w:r>
              <w:rPr>
                <w:rFonts w:ascii="Arial" w:eastAsia="Arial" w:hAnsi="Arial" w:cs="Arial"/>
                <w:b/>
                <w:sz w:val="20"/>
                <w:szCs w:val="20"/>
              </w:rPr>
              <w:t xml:space="preserve"> </w:t>
            </w:r>
            <w:r>
              <w:rPr>
                <w:rFonts w:ascii="Arial" w:eastAsia="Arial" w:hAnsi="Arial" w:cs="Arial"/>
                <w:sz w:val="20"/>
                <w:szCs w:val="20"/>
              </w:rPr>
              <w:t xml:space="preserve">y el </w:t>
            </w:r>
            <w:r>
              <w:rPr>
                <w:rFonts w:ascii="Arial" w:eastAsia="Arial" w:hAnsi="Arial" w:cs="Arial"/>
                <w:sz w:val="20"/>
                <w:szCs w:val="20"/>
              </w:rPr>
              <w:lastRenderedPageBreak/>
              <w:t>Sistema Nacional de Gestión Ambiental</w:t>
            </w:r>
          </w:p>
        </w:tc>
      </w:tr>
      <w:tr w:rsidR="00977E42" w14:paraId="3829F7B7" w14:textId="77777777">
        <w:tc>
          <w:tcPr>
            <w:tcW w:w="2078" w:type="dxa"/>
            <w:shd w:val="clear" w:color="auto" w:fill="D9D9D9"/>
          </w:tcPr>
          <w:p w14:paraId="000004A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Alcance del servicio (nacional, regional y local)</w:t>
            </w:r>
          </w:p>
        </w:tc>
        <w:tc>
          <w:tcPr>
            <w:tcW w:w="6417" w:type="dxa"/>
            <w:gridSpan w:val="3"/>
            <w:vAlign w:val="center"/>
          </w:tcPr>
          <w:p w14:paraId="000004A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w:t>
            </w:r>
          </w:p>
        </w:tc>
      </w:tr>
      <w:tr w:rsidR="00977E42" w14:paraId="3D10EC91" w14:textId="77777777">
        <w:tc>
          <w:tcPr>
            <w:tcW w:w="2078" w:type="dxa"/>
            <w:shd w:val="clear" w:color="auto" w:fill="D9D9D9"/>
          </w:tcPr>
          <w:p w14:paraId="000004A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Estándares de cumplimiento</w:t>
            </w:r>
          </w:p>
        </w:tc>
        <w:tc>
          <w:tcPr>
            <w:tcW w:w="6417" w:type="dxa"/>
            <w:gridSpan w:val="3"/>
          </w:tcPr>
          <w:p w14:paraId="000004AE"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Estándar 1:</w:t>
            </w:r>
          </w:p>
          <w:p w14:paraId="000004A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Oportunidad</w:t>
            </w:r>
          </w:p>
        </w:tc>
      </w:tr>
      <w:tr w:rsidR="00977E42" w14:paraId="29F5576F" w14:textId="77777777">
        <w:trPr>
          <w:trHeight w:val="797"/>
        </w:trPr>
        <w:tc>
          <w:tcPr>
            <w:tcW w:w="2078" w:type="dxa"/>
            <w:shd w:val="clear" w:color="auto" w:fill="D9D9D9"/>
            <w:vAlign w:val="center"/>
          </w:tcPr>
          <w:p w14:paraId="000004B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estándar 1</w:t>
            </w:r>
          </w:p>
        </w:tc>
        <w:tc>
          <w:tcPr>
            <w:tcW w:w="6417" w:type="dxa"/>
            <w:gridSpan w:val="3"/>
          </w:tcPr>
          <w:p w14:paraId="000004B3" w14:textId="77777777" w:rsidR="00977E42" w:rsidRDefault="00000000">
            <w:pPr>
              <w:pBdr>
                <w:top w:val="nil"/>
                <w:left w:val="nil"/>
                <w:bottom w:val="nil"/>
                <w:right w:val="nil"/>
                <w:between w:val="nil"/>
              </w:pBdr>
              <w:spacing w:before="59"/>
              <w:rPr>
                <w:rFonts w:ascii="Arial" w:eastAsia="Arial" w:hAnsi="Arial" w:cs="Arial"/>
                <w:sz w:val="20"/>
                <w:szCs w:val="20"/>
              </w:rPr>
            </w:pPr>
            <w:r>
              <w:rPr>
                <w:rFonts w:ascii="Arial" w:eastAsia="Arial" w:hAnsi="Arial" w:cs="Arial"/>
                <w:b/>
                <w:sz w:val="20"/>
                <w:szCs w:val="20"/>
              </w:rPr>
              <w:t>Oportunidad:</w:t>
            </w:r>
            <w:r>
              <w:rPr>
                <w:rFonts w:ascii="Arial" w:eastAsia="Arial" w:hAnsi="Arial" w:cs="Arial"/>
                <w:sz w:val="20"/>
                <w:szCs w:val="20"/>
              </w:rPr>
              <w:t xml:space="preserve"> El servicio es oportuno, considerando que este servicio brindará información técnica relevante para incrementar nuestra capacidad técnica y entendimiento sobre los potenciales impactos del cambio climático en las zonas de montaña. </w:t>
            </w:r>
            <w:sdt>
              <w:sdtPr>
                <w:tag w:val="goog_rdk_30"/>
                <w:id w:val="-1700842422"/>
              </w:sdtPr>
              <w:sdtContent>
                <w:commentRangeStart w:id="32"/>
              </w:sdtContent>
            </w:sdt>
            <w:r>
              <w:rPr>
                <w:rFonts w:ascii="Arial" w:eastAsia="Arial" w:hAnsi="Arial" w:cs="Arial"/>
                <w:sz w:val="20"/>
                <w:szCs w:val="20"/>
              </w:rPr>
              <w:t>Esta es información es necesar</w:t>
            </w:r>
            <w:commentRangeEnd w:id="32"/>
            <w:r>
              <w:commentReference w:id="32"/>
            </w:r>
            <w:r>
              <w:rPr>
                <w:rFonts w:ascii="Arial" w:eastAsia="Arial" w:hAnsi="Arial" w:cs="Arial"/>
                <w:sz w:val="20"/>
                <w:szCs w:val="20"/>
              </w:rPr>
              <w:t>ia para los tomadores de decisión para promover estrategias apropiadas para enfrentar estos potenciales impactos.</w:t>
            </w:r>
          </w:p>
        </w:tc>
      </w:tr>
      <w:tr w:rsidR="00977E42" w14:paraId="2EC77B6F" w14:textId="77777777">
        <w:tc>
          <w:tcPr>
            <w:tcW w:w="2078" w:type="dxa"/>
            <w:shd w:val="clear" w:color="auto" w:fill="D9D9D9"/>
          </w:tcPr>
          <w:p w14:paraId="000004B6" w14:textId="77777777" w:rsidR="00977E42" w:rsidRDefault="00000000">
            <w:pPr>
              <w:widowControl w:val="0"/>
              <w:spacing w:line="276" w:lineRule="auto"/>
              <w:rPr>
                <w:rFonts w:ascii="Arial" w:eastAsia="Arial" w:hAnsi="Arial" w:cs="Arial"/>
                <w:sz w:val="20"/>
                <w:szCs w:val="20"/>
              </w:rPr>
            </w:pPr>
            <w:sdt>
              <w:sdtPr>
                <w:tag w:val="goog_rdk_31"/>
                <w:id w:val="-2008048791"/>
              </w:sdtPr>
              <w:sdtContent/>
            </w:sdt>
            <w:r>
              <w:rPr>
                <w:rFonts w:ascii="Arial" w:eastAsia="Arial" w:hAnsi="Arial" w:cs="Arial"/>
                <w:sz w:val="20"/>
                <w:szCs w:val="20"/>
              </w:rPr>
              <w:t>Descripción del estándar</w:t>
            </w:r>
          </w:p>
        </w:tc>
        <w:tc>
          <w:tcPr>
            <w:tcW w:w="6417" w:type="dxa"/>
            <w:gridSpan w:val="3"/>
          </w:tcPr>
          <w:p w14:paraId="000004B7" w14:textId="77777777" w:rsidR="00977E42" w:rsidRDefault="00000000">
            <w:pPr>
              <w:rPr>
                <w:rFonts w:ascii="Arial" w:eastAsia="Arial" w:hAnsi="Arial" w:cs="Arial"/>
                <w:sz w:val="20"/>
                <w:szCs w:val="20"/>
              </w:rPr>
            </w:pPr>
            <w:r>
              <w:rPr>
                <w:rFonts w:ascii="Arial" w:eastAsia="Arial" w:hAnsi="Arial" w:cs="Arial"/>
                <w:sz w:val="20"/>
                <w:szCs w:val="20"/>
              </w:rPr>
              <w:t>De forma anual se emitirán documentos con los avances de los estudios que estarán disponibles en el repositorio del INAIGEM. Los mismos que a su vez, serán insumos para la elaboración de nuevas publicaciones académicas.</w:t>
            </w:r>
          </w:p>
        </w:tc>
      </w:tr>
      <w:tr w:rsidR="00977E42" w14:paraId="2139BD52" w14:textId="77777777">
        <w:tc>
          <w:tcPr>
            <w:tcW w:w="2078" w:type="dxa"/>
            <w:shd w:val="clear" w:color="auto" w:fill="D9D9D9"/>
          </w:tcPr>
          <w:p w14:paraId="000004B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calidad</w:t>
            </w:r>
          </w:p>
        </w:tc>
        <w:tc>
          <w:tcPr>
            <w:tcW w:w="6417" w:type="dxa"/>
            <w:gridSpan w:val="3"/>
            <w:vAlign w:val="center"/>
          </w:tcPr>
          <w:p w14:paraId="000004BB" w14:textId="77777777" w:rsidR="00977E42" w:rsidRDefault="00000000">
            <w:pPr>
              <w:widowControl w:val="0"/>
              <w:spacing w:line="276" w:lineRule="auto"/>
              <w:rPr>
                <w:rFonts w:ascii="Arial" w:eastAsia="Arial" w:hAnsi="Arial" w:cs="Arial"/>
                <w:sz w:val="20"/>
                <w:szCs w:val="20"/>
              </w:rPr>
            </w:pPr>
            <w:sdt>
              <w:sdtPr>
                <w:tag w:val="goog_rdk_32"/>
                <w:id w:val="1806512844"/>
              </w:sdtPr>
              <w:sdtContent>
                <w:commentRangeStart w:id="33"/>
              </w:sdtContent>
            </w:sdt>
            <w:r>
              <w:rPr>
                <w:rFonts w:ascii="Arial" w:eastAsia="Arial" w:hAnsi="Arial" w:cs="Arial"/>
                <w:sz w:val="20"/>
                <w:szCs w:val="20"/>
              </w:rPr>
              <w:t>Porcentaje de informes técnicos de peligros de origen glaciar asociados al cambio climático disponibles para las entidades focalizadas de manera oportuna.</w:t>
            </w:r>
            <w:commentRangeEnd w:id="33"/>
            <w:r>
              <w:commentReference w:id="33"/>
            </w:r>
          </w:p>
        </w:tc>
      </w:tr>
    </w:tbl>
    <w:p w14:paraId="000004BE"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c"/>
        <w:tblW w:w="8366" w:type="dxa"/>
        <w:jc w:val="center"/>
        <w:tblInd w:w="0" w:type="dxa"/>
        <w:tblLayout w:type="fixed"/>
        <w:tblLook w:val="0600" w:firstRow="0" w:lastRow="0" w:firstColumn="0" w:lastColumn="0" w:noHBand="1" w:noVBand="1"/>
      </w:tblPr>
      <w:tblGrid>
        <w:gridCol w:w="2020"/>
        <w:gridCol w:w="2672"/>
        <w:gridCol w:w="1904"/>
        <w:gridCol w:w="1770"/>
      </w:tblGrid>
      <w:tr w:rsidR="00977E42" w14:paraId="3DE48E83" w14:textId="77777777">
        <w:trPr>
          <w:trHeight w:val="300"/>
          <w:jc w:val="center"/>
        </w:trPr>
        <w:tc>
          <w:tcPr>
            <w:tcW w:w="2020"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4BF" w14:textId="77777777" w:rsidR="00977E42" w:rsidRDefault="00000000">
            <w:pPr>
              <w:tabs>
                <w:tab w:val="left" w:pos="3375"/>
              </w:tabs>
              <w:rPr>
                <w:rFonts w:ascii="Arial" w:eastAsia="Arial" w:hAnsi="Arial" w:cs="Arial"/>
                <w:b/>
                <w:sz w:val="20"/>
                <w:szCs w:val="20"/>
              </w:rPr>
            </w:pPr>
            <w:r>
              <w:rPr>
                <w:rFonts w:ascii="Arial" w:eastAsia="Arial" w:hAnsi="Arial" w:cs="Arial"/>
                <w:b/>
                <w:sz w:val="20"/>
                <w:szCs w:val="20"/>
              </w:rPr>
              <w:t>Objetivo prioritario:</w:t>
            </w:r>
          </w:p>
        </w:tc>
        <w:tc>
          <w:tcPr>
            <w:tcW w:w="6346"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00004C0" w14:textId="77777777" w:rsidR="00977E42" w:rsidRDefault="00000000">
            <w:pPr>
              <w:tabs>
                <w:tab w:val="left" w:pos="3375"/>
              </w:tabs>
              <w:rPr>
                <w:rFonts w:ascii="Arial" w:eastAsia="Arial" w:hAnsi="Arial" w:cs="Arial"/>
                <w:sz w:val="20"/>
                <w:szCs w:val="20"/>
              </w:rPr>
            </w:pPr>
            <w:sdt>
              <w:sdtPr>
                <w:tag w:val="goog_rdk_33"/>
                <w:id w:val="2118175877"/>
              </w:sdtPr>
              <w:sdtContent/>
            </w:sdt>
            <w:r>
              <w:rPr>
                <w:rFonts w:ascii="Arial" w:eastAsia="Arial" w:hAnsi="Arial" w:cs="Arial"/>
                <w:sz w:val="20"/>
                <w:szCs w:val="20"/>
              </w:rPr>
              <w:t xml:space="preserve">OP4: Reducir las emisiones de GEI por uso de la tierra, cambio de uso de la tierra y silvicultura. </w:t>
            </w:r>
          </w:p>
        </w:tc>
      </w:tr>
      <w:tr w:rsidR="00977E42" w14:paraId="0987485E" w14:textId="77777777">
        <w:trPr>
          <w:trHeight w:val="300"/>
          <w:jc w:val="center"/>
        </w:trPr>
        <w:tc>
          <w:tcPr>
            <w:tcW w:w="2020"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4C3" w14:textId="77777777" w:rsidR="00977E42" w:rsidRDefault="00000000">
            <w:pPr>
              <w:tabs>
                <w:tab w:val="left" w:pos="3375"/>
              </w:tabs>
              <w:rPr>
                <w:rFonts w:ascii="Arial" w:eastAsia="Arial" w:hAnsi="Arial" w:cs="Arial"/>
                <w:b/>
                <w:sz w:val="20"/>
                <w:szCs w:val="20"/>
              </w:rPr>
            </w:pPr>
            <w:r>
              <w:rPr>
                <w:rFonts w:ascii="Arial" w:eastAsia="Arial" w:hAnsi="Arial" w:cs="Arial"/>
                <w:b/>
                <w:sz w:val="20"/>
                <w:szCs w:val="20"/>
              </w:rPr>
              <w:t>Lineamiento:</w:t>
            </w:r>
          </w:p>
        </w:tc>
        <w:tc>
          <w:tcPr>
            <w:tcW w:w="6346"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00004C4" w14:textId="77777777" w:rsidR="00977E42" w:rsidRDefault="00000000">
            <w:pPr>
              <w:tabs>
                <w:tab w:val="left" w:pos="3375"/>
              </w:tabs>
              <w:rPr>
                <w:rFonts w:ascii="Arial" w:eastAsia="Arial" w:hAnsi="Arial" w:cs="Arial"/>
                <w:sz w:val="20"/>
                <w:szCs w:val="20"/>
              </w:rPr>
            </w:pPr>
            <w:sdt>
              <w:sdtPr>
                <w:tag w:val="goog_rdk_34"/>
                <w:id w:val="142089640"/>
              </w:sdtPr>
              <w:sdtContent/>
            </w:sdt>
            <w:r>
              <w:rPr>
                <w:rFonts w:ascii="Arial" w:eastAsia="Arial" w:hAnsi="Arial" w:cs="Arial"/>
                <w:sz w:val="20"/>
                <w:szCs w:val="20"/>
              </w:rPr>
              <w:t>L9. Fortalecer los mecanismos para la conservación y el aumento de las reservas de carbono en los bosques a nivel nacional</w:t>
            </w:r>
          </w:p>
        </w:tc>
      </w:tr>
      <w:tr w:rsidR="00977E42" w14:paraId="25EFF765" w14:textId="77777777">
        <w:trPr>
          <w:trHeight w:val="300"/>
          <w:jc w:val="center"/>
        </w:trPr>
        <w:tc>
          <w:tcPr>
            <w:tcW w:w="2020"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4C7" w14:textId="77777777" w:rsidR="00977E42" w:rsidRDefault="00000000">
            <w:pPr>
              <w:tabs>
                <w:tab w:val="left" w:pos="3375"/>
              </w:tabs>
              <w:rPr>
                <w:rFonts w:ascii="Arial" w:eastAsia="Arial" w:hAnsi="Arial" w:cs="Arial"/>
                <w:b/>
                <w:sz w:val="20"/>
                <w:szCs w:val="20"/>
              </w:rPr>
            </w:pPr>
            <w:r>
              <w:rPr>
                <w:rFonts w:ascii="Arial" w:eastAsia="Arial" w:hAnsi="Arial" w:cs="Arial"/>
                <w:b/>
                <w:sz w:val="20"/>
                <w:szCs w:val="20"/>
              </w:rPr>
              <w:t>Nombre del servicio:</w:t>
            </w:r>
          </w:p>
        </w:tc>
        <w:tc>
          <w:tcPr>
            <w:tcW w:w="6346"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00004C8" w14:textId="77777777" w:rsidR="00977E42" w:rsidRDefault="00000000">
            <w:pPr>
              <w:tabs>
                <w:tab w:val="left" w:pos="3375"/>
              </w:tabs>
              <w:rPr>
                <w:rFonts w:ascii="Arial" w:eastAsia="Arial" w:hAnsi="Arial" w:cs="Arial"/>
                <w:sz w:val="20"/>
                <w:szCs w:val="20"/>
              </w:rPr>
            </w:pPr>
            <w:r>
              <w:rPr>
                <w:rFonts w:ascii="Arial" w:eastAsia="Arial" w:hAnsi="Arial" w:cs="Arial"/>
                <w:sz w:val="20"/>
                <w:szCs w:val="20"/>
              </w:rPr>
              <w:t>1.2.6 Difusión del monitoreo de incendios forestales de forma oportuna para las autoridades nacionales, regionales y locales.</w:t>
            </w:r>
          </w:p>
        </w:tc>
      </w:tr>
      <w:tr w:rsidR="00977E42" w14:paraId="01F2AED8" w14:textId="77777777">
        <w:trPr>
          <w:trHeight w:val="300"/>
          <w:jc w:val="center"/>
        </w:trPr>
        <w:tc>
          <w:tcPr>
            <w:tcW w:w="2020"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4CB" w14:textId="77777777" w:rsidR="00977E42" w:rsidRDefault="00000000">
            <w:pPr>
              <w:tabs>
                <w:tab w:val="left" w:pos="3375"/>
              </w:tabs>
              <w:rPr>
                <w:rFonts w:ascii="Arial" w:eastAsia="Arial" w:hAnsi="Arial" w:cs="Arial"/>
                <w:b/>
                <w:sz w:val="20"/>
                <w:szCs w:val="20"/>
              </w:rPr>
            </w:pPr>
            <w:r>
              <w:rPr>
                <w:rFonts w:ascii="Arial" w:eastAsia="Arial" w:hAnsi="Arial" w:cs="Arial"/>
                <w:b/>
                <w:sz w:val="20"/>
                <w:szCs w:val="20"/>
              </w:rPr>
              <w:t>Tipo de servicio:</w:t>
            </w:r>
          </w:p>
        </w:tc>
        <w:tc>
          <w:tcPr>
            <w:tcW w:w="6346"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00004CC" w14:textId="77777777" w:rsidR="00977E42" w:rsidRDefault="00000000">
            <w:pPr>
              <w:tabs>
                <w:tab w:val="left" w:pos="3375"/>
              </w:tabs>
              <w:rPr>
                <w:rFonts w:ascii="Arial" w:eastAsia="Arial" w:hAnsi="Arial" w:cs="Arial"/>
                <w:sz w:val="20"/>
                <w:szCs w:val="20"/>
              </w:rPr>
            </w:pPr>
            <w:r>
              <w:rPr>
                <w:rFonts w:ascii="Arial" w:eastAsia="Arial" w:hAnsi="Arial" w:cs="Arial"/>
                <w:sz w:val="20"/>
                <w:szCs w:val="20"/>
              </w:rPr>
              <w:t>Mejorado</w:t>
            </w:r>
          </w:p>
        </w:tc>
      </w:tr>
      <w:tr w:rsidR="00977E42" w14:paraId="562A3D14" w14:textId="77777777">
        <w:trPr>
          <w:trHeight w:val="300"/>
          <w:jc w:val="center"/>
        </w:trPr>
        <w:tc>
          <w:tcPr>
            <w:tcW w:w="2020"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4CF" w14:textId="77777777" w:rsidR="00977E42" w:rsidRDefault="00000000">
            <w:pPr>
              <w:tabs>
                <w:tab w:val="left" w:pos="3375"/>
              </w:tabs>
              <w:rPr>
                <w:rFonts w:ascii="Arial" w:eastAsia="Arial" w:hAnsi="Arial" w:cs="Arial"/>
                <w:b/>
                <w:sz w:val="20"/>
                <w:szCs w:val="20"/>
              </w:rPr>
            </w:pPr>
            <w:r>
              <w:rPr>
                <w:rFonts w:ascii="Arial" w:eastAsia="Arial" w:hAnsi="Arial" w:cs="Arial"/>
                <w:b/>
                <w:sz w:val="20"/>
                <w:szCs w:val="20"/>
              </w:rPr>
              <w:t>Naturaleza del servicio:</w:t>
            </w:r>
          </w:p>
        </w:tc>
        <w:tc>
          <w:tcPr>
            <w:tcW w:w="6346"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00004D0" w14:textId="77777777" w:rsidR="00977E42" w:rsidRDefault="00000000">
            <w:pPr>
              <w:tabs>
                <w:tab w:val="left" w:pos="3375"/>
              </w:tabs>
              <w:rPr>
                <w:rFonts w:ascii="Arial" w:eastAsia="Arial" w:hAnsi="Arial" w:cs="Arial"/>
                <w:sz w:val="20"/>
                <w:szCs w:val="20"/>
              </w:rPr>
            </w:pPr>
            <w:r>
              <w:rPr>
                <w:rFonts w:ascii="Arial" w:eastAsia="Arial" w:hAnsi="Arial" w:cs="Arial"/>
                <w:sz w:val="20"/>
                <w:szCs w:val="20"/>
              </w:rPr>
              <w:t>Administrativo</w:t>
            </w:r>
          </w:p>
        </w:tc>
      </w:tr>
      <w:tr w:rsidR="00977E42" w14:paraId="2D761358" w14:textId="77777777">
        <w:trPr>
          <w:trHeight w:val="300"/>
          <w:jc w:val="center"/>
        </w:trPr>
        <w:tc>
          <w:tcPr>
            <w:tcW w:w="2020"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4D3" w14:textId="77777777" w:rsidR="00977E42" w:rsidRDefault="00000000">
            <w:pPr>
              <w:tabs>
                <w:tab w:val="left" w:pos="3375"/>
              </w:tabs>
              <w:rPr>
                <w:rFonts w:ascii="Arial" w:eastAsia="Arial" w:hAnsi="Arial" w:cs="Arial"/>
                <w:b/>
                <w:sz w:val="20"/>
                <w:szCs w:val="20"/>
              </w:rPr>
            </w:pPr>
            <w:r>
              <w:rPr>
                <w:rFonts w:ascii="Arial" w:eastAsia="Arial" w:hAnsi="Arial" w:cs="Arial"/>
                <w:b/>
                <w:sz w:val="20"/>
                <w:szCs w:val="20"/>
              </w:rPr>
              <w:t>Entrega del servicio</w:t>
            </w:r>
          </w:p>
        </w:tc>
        <w:tc>
          <w:tcPr>
            <w:tcW w:w="6346"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00004D4" w14:textId="77777777" w:rsidR="00977E42" w:rsidRDefault="00000000">
            <w:pPr>
              <w:tabs>
                <w:tab w:val="left" w:pos="3375"/>
              </w:tabs>
              <w:rPr>
                <w:rFonts w:ascii="Arial" w:eastAsia="Arial" w:hAnsi="Arial" w:cs="Arial"/>
                <w:sz w:val="20"/>
                <w:szCs w:val="20"/>
              </w:rPr>
            </w:pPr>
            <w:r>
              <w:rPr>
                <w:rFonts w:ascii="Arial" w:eastAsia="Arial" w:hAnsi="Arial" w:cs="Arial"/>
                <w:sz w:val="20"/>
                <w:szCs w:val="20"/>
              </w:rPr>
              <w:t xml:space="preserve">Competencia exclusiva </w:t>
            </w:r>
          </w:p>
        </w:tc>
      </w:tr>
      <w:tr w:rsidR="00977E42" w14:paraId="7A6A90DB" w14:textId="77777777">
        <w:trPr>
          <w:trHeight w:val="300"/>
          <w:jc w:val="center"/>
        </w:trPr>
        <w:tc>
          <w:tcPr>
            <w:tcW w:w="2020"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4D7" w14:textId="77777777" w:rsidR="00977E42" w:rsidRDefault="00000000">
            <w:pPr>
              <w:tabs>
                <w:tab w:val="left" w:pos="3375"/>
              </w:tabs>
              <w:rPr>
                <w:rFonts w:ascii="Arial" w:eastAsia="Arial" w:hAnsi="Arial" w:cs="Arial"/>
                <w:b/>
                <w:sz w:val="20"/>
                <w:szCs w:val="20"/>
              </w:rPr>
            </w:pPr>
            <w:sdt>
              <w:sdtPr>
                <w:tag w:val="goog_rdk_35"/>
                <w:id w:val="1268886984"/>
              </w:sdtPr>
              <w:sdtContent>
                <w:commentRangeStart w:id="34"/>
              </w:sdtContent>
            </w:sdt>
            <w:r>
              <w:rPr>
                <w:rFonts w:ascii="Arial" w:eastAsia="Arial" w:hAnsi="Arial" w:cs="Arial"/>
                <w:b/>
                <w:sz w:val="20"/>
                <w:szCs w:val="20"/>
              </w:rPr>
              <w:t>Descripción del servicio</w:t>
            </w:r>
            <w:commentRangeEnd w:id="34"/>
            <w:r>
              <w:commentReference w:id="34"/>
            </w:r>
          </w:p>
        </w:tc>
        <w:tc>
          <w:tcPr>
            <w:tcW w:w="6346"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00004D8"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El presente servicio consiste en remitir el reporte diario de focos de calor mediante correo electrónico a las autoridades nacionales, regionales y locales involucradas con las competencias correspondientes.</w:t>
            </w:r>
          </w:p>
          <w:p w14:paraId="000004D9"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Los reportes y mapas generados en el monitoreo de incendios forestales son:</w:t>
            </w:r>
          </w:p>
          <w:p w14:paraId="000004DA" w14:textId="77777777" w:rsidR="00977E42" w:rsidRDefault="00000000">
            <w:pPr>
              <w:numPr>
                <w:ilvl w:val="0"/>
                <w:numId w:val="67"/>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Reporte de focos de calor</w:t>
            </w:r>
          </w:p>
          <w:p w14:paraId="000004DB" w14:textId="77777777" w:rsidR="00977E42" w:rsidRDefault="00000000">
            <w:pPr>
              <w:numPr>
                <w:ilvl w:val="0"/>
                <w:numId w:val="67"/>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Reporte de distritos en alerta ante la posible ocurrencia de incendios forestales (actualizado cada 48 horas).</w:t>
            </w:r>
          </w:p>
          <w:p w14:paraId="000004DC" w14:textId="77777777" w:rsidR="00977E42" w:rsidRDefault="00000000">
            <w:pPr>
              <w:numPr>
                <w:ilvl w:val="0"/>
                <w:numId w:val="67"/>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Reportes de análisis y emisión de potenciales incendios forestales en el territorio nacional.</w:t>
            </w:r>
          </w:p>
          <w:p w14:paraId="000004DD" w14:textId="77777777" w:rsidR="00977E42" w:rsidRDefault="00000000">
            <w:pPr>
              <w:numPr>
                <w:ilvl w:val="0"/>
                <w:numId w:val="67"/>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Reportes de confirmación de los incendios forestales a nivel nacional.</w:t>
            </w:r>
          </w:p>
          <w:p w14:paraId="000004DE" w14:textId="77777777" w:rsidR="00977E42" w:rsidRDefault="00000000">
            <w:pPr>
              <w:numPr>
                <w:ilvl w:val="0"/>
                <w:numId w:val="67"/>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Reportes de vigilancia de los incendios activos para apoyo del combatiente forestal.</w:t>
            </w:r>
          </w:p>
          <w:p w14:paraId="000004DF" w14:textId="77777777" w:rsidR="00977E42" w:rsidRDefault="00000000">
            <w:pPr>
              <w:numPr>
                <w:ilvl w:val="0"/>
                <w:numId w:val="67"/>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Reportes de área afectada por incendio forestal.</w:t>
            </w:r>
          </w:p>
          <w:p w14:paraId="000004E0" w14:textId="77777777" w:rsidR="00977E42" w:rsidRDefault="00000000">
            <w:pPr>
              <w:numPr>
                <w:ilvl w:val="0"/>
                <w:numId w:val="67"/>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Mapas anuales de las áreas afectadas por incendios forestales a nivel nacional. </w:t>
            </w:r>
          </w:p>
          <w:p w14:paraId="000004E1" w14:textId="77777777" w:rsidR="00977E42" w:rsidRDefault="00977E42">
            <w:pPr>
              <w:spacing w:after="0" w:line="240" w:lineRule="auto"/>
              <w:rPr>
                <w:rFonts w:ascii="Arial" w:eastAsia="Arial" w:hAnsi="Arial" w:cs="Arial"/>
                <w:sz w:val="20"/>
                <w:szCs w:val="20"/>
              </w:rPr>
            </w:pPr>
          </w:p>
          <w:p w14:paraId="000004E2"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La difusión del monitoreo de incendios forestales debe realizarse dentro de las 24 horas luego de identificados los focos de calor.</w:t>
            </w:r>
          </w:p>
          <w:p w14:paraId="000004E3" w14:textId="77777777" w:rsidR="00977E42" w:rsidRDefault="00977E42">
            <w:pPr>
              <w:spacing w:after="0" w:line="240" w:lineRule="auto"/>
              <w:rPr>
                <w:rFonts w:ascii="Arial" w:eastAsia="Arial" w:hAnsi="Arial" w:cs="Arial"/>
                <w:sz w:val="20"/>
                <w:szCs w:val="20"/>
              </w:rPr>
            </w:pPr>
          </w:p>
          <w:p w14:paraId="000004E4" w14:textId="77777777" w:rsidR="00977E42" w:rsidRDefault="00000000">
            <w:pPr>
              <w:rPr>
                <w:rFonts w:ascii="Arial" w:eastAsia="Arial" w:hAnsi="Arial" w:cs="Arial"/>
                <w:sz w:val="20"/>
                <w:szCs w:val="20"/>
              </w:rPr>
            </w:pPr>
            <w:r>
              <w:rPr>
                <w:rFonts w:ascii="Arial" w:eastAsia="Arial" w:hAnsi="Arial" w:cs="Arial"/>
                <w:sz w:val="20"/>
                <w:szCs w:val="20"/>
              </w:rPr>
              <w:lastRenderedPageBreak/>
              <w:t xml:space="preserve">El servicio es de tipo mejorado porque aplicará nuevas herramientas tecnológicas para el registro de la entrega del servicio, asegurando que la difusión de la información se realice dentro del plazo previsto y a las autoridades competentes. </w:t>
            </w:r>
          </w:p>
        </w:tc>
      </w:tr>
      <w:tr w:rsidR="00977E42" w14:paraId="6CF51E30" w14:textId="77777777">
        <w:trPr>
          <w:trHeight w:val="300"/>
          <w:jc w:val="center"/>
        </w:trPr>
        <w:tc>
          <w:tcPr>
            <w:tcW w:w="2020"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4E7" w14:textId="77777777" w:rsidR="00977E42" w:rsidRDefault="00000000">
            <w:pPr>
              <w:tabs>
                <w:tab w:val="left" w:pos="3375"/>
              </w:tabs>
              <w:rPr>
                <w:rFonts w:ascii="Arial" w:eastAsia="Arial" w:hAnsi="Arial" w:cs="Arial"/>
                <w:b/>
                <w:sz w:val="20"/>
                <w:szCs w:val="20"/>
              </w:rPr>
            </w:pPr>
            <w:r>
              <w:rPr>
                <w:rFonts w:ascii="Arial" w:eastAsia="Arial" w:hAnsi="Arial" w:cs="Arial"/>
                <w:b/>
                <w:sz w:val="20"/>
                <w:szCs w:val="20"/>
              </w:rPr>
              <w:lastRenderedPageBreak/>
              <w:t>Proveedor del servicio</w:t>
            </w:r>
          </w:p>
        </w:tc>
        <w:tc>
          <w:tcPr>
            <w:tcW w:w="6346"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00004E8" w14:textId="77777777" w:rsidR="00977E42" w:rsidRDefault="00000000">
            <w:pPr>
              <w:tabs>
                <w:tab w:val="left" w:pos="3375"/>
              </w:tabs>
              <w:rPr>
                <w:rFonts w:ascii="Arial" w:eastAsia="Arial" w:hAnsi="Arial" w:cs="Arial"/>
                <w:sz w:val="20"/>
                <w:szCs w:val="20"/>
              </w:rPr>
            </w:pPr>
            <w:sdt>
              <w:sdtPr>
                <w:tag w:val="goog_rdk_36"/>
                <w:id w:val="-897121606"/>
              </w:sdtPr>
              <w:sdtContent>
                <w:commentRangeStart w:id="35"/>
              </w:sdtContent>
            </w:sdt>
            <w:r>
              <w:rPr>
                <w:rFonts w:ascii="Arial" w:eastAsia="Arial" w:hAnsi="Arial" w:cs="Arial"/>
                <w:sz w:val="20"/>
                <w:szCs w:val="20"/>
              </w:rPr>
              <w:t>Servicio Nacional Forestal y de Fauna Silvestre - SERFOR</w:t>
            </w:r>
            <w:commentRangeEnd w:id="35"/>
            <w:r>
              <w:commentReference w:id="35"/>
            </w:r>
          </w:p>
        </w:tc>
      </w:tr>
      <w:tr w:rsidR="00977E42" w14:paraId="129408CF" w14:textId="77777777">
        <w:trPr>
          <w:trHeight w:val="555"/>
          <w:jc w:val="center"/>
        </w:trPr>
        <w:tc>
          <w:tcPr>
            <w:tcW w:w="2020" w:type="dxa"/>
            <w:vMerge w:val="restart"/>
            <w:tcBorders>
              <w:top w:val="single" w:sz="4" w:space="0" w:color="000000"/>
              <w:left w:val="single" w:sz="4" w:space="0" w:color="000000"/>
              <w:right w:val="single" w:sz="4" w:space="0" w:color="000000"/>
            </w:tcBorders>
            <w:shd w:val="clear" w:color="auto" w:fill="BFBFBF"/>
            <w:tcMar>
              <w:top w:w="15" w:type="dxa"/>
              <w:left w:w="15" w:type="dxa"/>
              <w:bottom w:w="0" w:type="dxa"/>
              <w:right w:w="15" w:type="dxa"/>
            </w:tcMar>
            <w:vAlign w:val="center"/>
          </w:tcPr>
          <w:p w14:paraId="000004EB"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Nivel (es) de gobierno que interviene</w:t>
            </w:r>
          </w:p>
          <w:p w14:paraId="000004EC" w14:textId="77777777" w:rsidR="00977E42" w:rsidRDefault="00000000">
            <w:pPr>
              <w:tabs>
                <w:tab w:val="left" w:pos="3375"/>
              </w:tabs>
              <w:rPr>
                <w:rFonts w:ascii="Arial" w:eastAsia="Arial" w:hAnsi="Arial" w:cs="Arial"/>
                <w:b/>
                <w:sz w:val="20"/>
                <w:szCs w:val="20"/>
              </w:rPr>
            </w:pPr>
            <w:r>
              <w:rPr>
                <w:rFonts w:ascii="Arial" w:eastAsia="Arial" w:hAnsi="Arial" w:cs="Arial"/>
                <w:b/>
                <w:sz w:val="20"/>
                <w:szCs w:val="20"/>
              </w:rPr>
              <w:t>(n) en la provisión del servicio</w:t>
            </w:r>
          </w:p>
        </w:tc>
        <w:tc>
          <w:tcPr>
            <w:tcW w:w="2672" w:type="dxa"/>
            <w:tcBorders>
              <w:top w:val="single" w:sz="4" w:space="0" w:color="000000"/>
              <w:left w:val="single" w:sz="4" w:space="0" w:color="000000"/>
              <w:right w:val="single" w:sz="4" w:space="0" w:color="000000"/>
            </w:tcBorders>
            <w:shd w:val="clear" w:color="auto" w:fill="BFBFBF"/>
            <w:tcMar>
              <w:top w:w="15" w:type="dxa"/>
              <w:left w:w="15" w:type="dxa"/>
              <w:bottom w:w="0" w:type="dxa"/>
              <w:right w:w="15" w:type="dxa"/>
            </w:tcMar>
            <w:vAlign w:val="center"/>
          </w:tcPr>
          <w:p w14:paraId="000004ED" w14:textId="77777777" w:rsidR="00977E42" w:rsidRDefault="00000000">
            <w:pPr>
              <w:tabs>
                <w:tab w:val="left" w:pos="3375"/>
              </w:tabs>
              <w:ind w:left="128"/>
              <w:jc w:val="center"/>
              <w:rPr>
                <w:rFonts w:ascii="Arial" w:eastAsia="Arial" w:hAnsi="Arial" w:cs="Arial"/>
                <w:sz w:val="20"/>
                <w:szCs w:val="20"/>
              </w:rPr>
            </w:pPr>
            <w:r>
              <w:rPr>
                <w:rFonts w:ascii="Arial" w:eastAsia="Arial" w:hAnsi="Arial" w:cs="Arial"/>
                <w:sz w:val="20"/>
                <w:szCs w:val="20"/>
              </w:rPr>
              <w:t>Nacional</w:t>
            </w:r>
          </w:p>
        </w:tc>
        <w:tc>
          <w:tcPr>
            <w:tcW w:w="1904" w:type="dxa"/>
            <w:tcBorders>
              <w:top w:val="single" w:sz="4" w:space="0" w:color="000000"/>
              <w:left w:val="single" w:sz="4" w:space="0" w:color="000000"/>
              <w:right w:val="single" w:sz="4" w:space="0" w:color="000000"/>
            </w:tcBorders>
            <w:shd w:val="clear" w:color="auto" w:fill="BFBFBF"/>
            <w:vAlign w:val="center"/>
          </w:tcPr>
          <w:p w14:paraId="000004EE" w14:textId="77777777" w:rsidR="00977E42" w:rsidRDefault="00000000">
            <w:pPr>
              <w:tabs>
                <w:tab w:val="left" w:pos="3375"/>
              </w:tabs>
              <w:ind w:left="128"/>
              <w:jc w:val="center"/>
              <w:rPr>
                <w:rFonts w:ascii="Arial" w:eastAsia="Arial" w:hAnsi="Arial" w:cs="Arial"/>
                <w:sz w:val="20"/>
                <w:szCs w:val="20"/>
              </w:rPr>
            </w:pPr>
            <w:r>
              <w:rPr>
                <w:rFonts w:ascii="Arial" w:eastAsia="Arial" w:hAnsi="Arial" w:cs="Arial"/>
                <w:sz w:val="20"/>
                <w:szCs w:val="20"/>
              </w:rPr>
              <w:t>Regional</w:t>
            </w:r>
          </w:p>
        </w:tc>
        <w:tc>
          <w:tcPr>
            <w:tcW w:w="1770" w:type="dxa"/>
            <w:tcBorders>
              <w:top w:val="single" w:sz="4" w:space="0" w:color="000000"/>
              <w:left w:val="single" w:sz="4" w:space="0" w:color="000000"/>
              <w:right w:val="single" w:sz="4" w:space="0" w:color="000000"/>
            </w:tcBorders>
            <w:shd w:val="clear" w:color="auto" w:fill="BFBFBF"/>
            <w:vAlign w:val="center"/>
          </w:tcPr>
          <w:p w14:paraId="000004EF" w14:textId="77777777" w:rsidR="00977E42" w:rsidRDefault="00000000">
            <w:pPr>
              <w:tabs>
                <w:tab w:val="left" w:pos="3375"/>
              </w:tabs>
              <w:ind w:left="128"/>
              <w:jc w:val="center"/>
              <w:rPr>
                <w:rFonts w:ascii="Arial" w:eastAsia="Arial" w:hAnsi="Arial" w:cs="Arial"/>
                <w:sz w:val="20"/>
                <w:szCs w:val="20"/>
              </w:rPr>
            </w:pPr>
            <w:r>
              <w:rPr>
                <w:rFonts w:ascii="Arial" w:eastAsia="Arial" w:hAnsi="Arial" w:cs="Arial"/>
                <w:sz w:val="20"/>
                <w:szCs w:val="20"/>
              </w:rPr>
              <w:t>Local</w:t>
            </w:r>
          </w:p>
        </w:tc>
      </w:tr>
      <w:tr w:rsidR="00977E42" w14:paraId="542299EE" w14:textId="77777777">
        <w:trPr>
          <w:trHeight w:val="555"/>
          <w:jc w:val="center"/>
        </w:trPr>
        <w:tc>
          <w:tcPr>
            <w:tcW w:w="2020" w:type="dxa"/>
            <w:vMerge/>
            <w:tcBorders>
              <w:top w:val="single" w:sz="4" w:space="0" w:color="000000"/>
              <w:left w:val="single" w:sz="4" w:space="0" w:color="000000"/>
              <w:right w:val="single" w:sz="4" w:space="0" w:color="000000"/>
            </w:tcBorders>
            <w:shd w:val="clear" w:color="auto" w:fill="BFBFBF"/>
            <w:tcMar>
              <w:top w:w="15" w:type="dxa"/>
              <w:left w:w="15" w:type="dxa"/>
              <w:bottom w:w="0" w:type="dxa"/>
              <w:right w:w="15" w:type="dxa"/>
            </w:tcMar>
            <w:vAlign w:val="center"/>
          </w:tcPr>
          <w:p w14:paraId="000004F0"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2672" w:type="dxa"/>
            <w:tcBorders>
              <w:top w:val="single" w:sz="4" w:space="0" w:color="000000"/>
              <w:left w:val="single" w:sz="4" w:space="0" w:color="000000"/>
              <w:right w:val="single" w:sz="4" w:space="0" w:color="000000"/>
            </w:tcBorders>
            <w:tcMar>
              <w:top w:w="15" w:type="dxa"/>
              <w:left w:w="15" w:type="dxa"/>
              <w:bottom w:w="0" w:type="dxa"/>
              <w:right w:w="15" w:type="dxa"/>
            </w:tcMar>
            <w:vAlign w:val="center"/>
          </w:tcPr>
          <w:p w14:paraId="000004F1" w14:textId="77777777" w:rsidR="00977E42" w:rsidRDefault="00000000">
            <w:pPr>
              <w:tabs>
                <w:tab w:val="left" w:pos="3375"/>
              </w:tabs>
              <w:ind w:left="128"/>
              <w:jc w:val="center"/>
              <w:rPr>
                <w:rFonts w:ascii="Arial" w:eastAsia="Arial" w:hAnsi="Arial" w:cs="Arial"/>
                <w:sz w:val="20"/>
                <w:szCs w:val="20"/>
              </w:rPr>
            </w:pPr>
            <w:r>
              <w:rPr>
                <w:rFonts w:ascii="Arial" w:eastAsia="Arial" w:hAnsi="Arial" w:cs="Arial"/>
                <w:sz w:val="20"/>
                <w:szCs w:val="20"/>
              </w:rPr>
              <w:t>X</w:t>
            </w:r>
          </w:p>
        </w:tc>
        <w:tc>
          <w:tcPr>
            <w:tcW w:w="1904" w:type="dxa"/>
            <w:tcBorders>
              <w:top w:val="single" w:sz="4" w:space="0" w:color="000000"/>
              <w:left w:val="single" w:sz="4" w:space="0" w:color="000000"/>
              <w:right w:val="single" w:sz="4" w:space="0" w:color="000000"/>
            </w:tcBorders>
            <w:vAlign w:val="center"/>
          </w:tcPr>
          <w:p w14:paraId="000004F2" w14:textId="77777777" w:rsidR="00977E42" w:rsidRDefault="00977E42">
            <w:pPr>
              <w:tabs>
                <w:tab w:val="left" w:pos="3375"/>
              </w:tabs>
              <w:ind w:left="128"/>
              <w:jc w:val="center"/>
              <w:rPr>
                <w:rFonts w:ascii="Arial" w:eastAsia="Arial" w:hAnsi="Arial" w:cs="Arial"/>
                <w:sz w:val="20"/>
                <w:szCs w:val="20"/>
              </w:rPr>
            </w:pPr>
          </w:p>
        </w:tc>
        <w:tc>
          <w:tcPr>
            <w:tcW w:w="1770" w:type="dxa"/>
            <w:tcBorders>
              <w:top w:val="single" w:sz="4" w:space="0" w:color="000000"/>
              <w:left w:val="single" w:sz="4" w:space="0" w:color="000000"/>
              <w:right w:val="single" w:sz="4" w:space="0" w:color="000000"/>
            </w:tcBorders>
            <w:vAlign w:val="center"/>
          </w:tcPr>
          <w:p w14:paraId="000004F3" w14:textId="77777777" w:rsidR="00977E42" w:rsidRDefault="00977E42">
            <w:pPr>
              <w:tabs>
                <w:tab w:val="left" w:pos="3375"/>
              </w:tabs>
              <w:ind w:left="128"/>
              <w:jc w:val="center"/>
              <w:rPr>
                <w:rFonts w:ascii="Arial" w:eastAsia="Arial" w:hAnsi="Arial" w:cs="Arial"/>
                <w:sz w:val="20"/>
                <w:szCs w:val="20"/>
              </w:rPr>
            </w:pPr>
          </w:p>
        </w:tc>
      </w:tr>
      <w:tr w:rsidR="00977E42" w14:paraId="4E782A29" w14:textId="77777777">
        <w:trPr>
          <w:trHeight w:val="300"/>
          <w:jc w:val="center"/>
        </w:trPr>
        <w:tc>
          <w:tcPr>
            <w:tcW w:w="2020"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4F4" w14:textId="77777777" w:rsidR="00977E42" w:rsidRDefault="00000000">
            <w:pPr>
              <w:tabs>
                <w:tab w:val="left" w:pos="3375"/>
              </w:tabs>
              <w:rPr>
                <w:rFonts w:ascii="Arial" w:eastAsia="Arial" w:hAnsi="Arial" w:cs="Arial"/>
                <w:b/>
                <w:sz w:val="20"/>
                <w:szCs w:val="20"/>
              </w:rPr>
            </w:pPr>
            <w:r>
              <w:rPr>
                <w:rFonts w:ascii="Arial" w:eastAsia="Arial" w:hAnsi="Arial" w:cs="Arial"/>
                <w:b/>
                <w:sz w:val="20"/>
                <w:szCs w:val="20"/>
              </w:rPr>
              <w:t>Receptor del servicio</w:t>
            </w:r>
          </w:p>
        </w:tc>
        <w:tc>
          <w:tcPr>
            <w:tcW w:w="6346"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00004F5" w14:textId="77777777" w:rsidR="00977E42" w:rsidRDefault="00000000">
            <w:pPr>
              <w:tabs>
                <w:tab w:val="left" w:pos="3375"/>
              </w:tabs>
              <w:rPr>
                <w:rFonts w:ascii="Arial" w:eastAsia="Arial" w:hAnsi="Arial" w:cs="Arial"/>
                <w:sz w:val="20"/>
                <w:szCs w:val="20"/>
              </w:rPr>
            </w:pPr>
            <w:r>
              <w:rPr>
                <w:rFonts w:ascii="Arial" w:eastAsia="Arial" w:hAnsi="Arial" w:cs="Arial"/>
                <w:sz w:val="20"/>
                <w:szCs w:val="20"/>
              </w:rPr>
              <w:t>Autoridades nacionales, regionales y locales</w:t>
            </w:r>
          </w:p>
        </w:tc>
      </w:tr>
      <w:tr w:rsidR="00977E42" w14:paraId="72F6338B" w14:textId="77777777">
        <w:trPr>
          <w:trHeight w:val="211"/>
          <w:jc w:val="center"/>
        </w:trPr>
        <w:tc>
          <w:tcPr>
            <w:tcW w:w="2020"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4F8" w14:textId="77777777" w:rsidR="00977E42" w:rsidRDefault="00000000">
            <w:pPr>
              <w:tabs>
                <w:tab w:val="left" w:pos="3375"/>
              </w:tabs>
              <w:rPr>
                <w:rFonts w:ascii="Arial" w:eastAsia="Arial" w:hAnsi="Arial" w:cs="Arial"/>
                <w:b/>
                <w:sz w:val="20"/>
                <w:szCs w:val="20"/>
              </w:rPr>
            </w:pPr>
            <w:r>
              <w:rPr>
                <w:rFonts w:ascii="Arial" w:eastAsia="Arial" w:hAnsi="Arial" w:cs="Arial"/>
                <w:b/>
                <w:sz w:val="20"/>
                <w:szCs w:val="20"/>
              </w:rPr>
              <w:t xml:space="preserve">Alcance del servicio </w:t>
            </w:r>
          </w:p>
        </w:tc>
        <w:tc>
          <w:tcPr>
            <w:tcW w:w="6346"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00004F9" w14:textId="77777777" w:rsidR="00977E42" w:rsidRDefault="00000000">
            <w:pPr>
              <w:tabs>
                <w:tab w:val="left" w:pos="3375"/>
              </w:tabs>
              <w:rPr>
                <w:rFonts w:ascii="Arial" w:eastAsia="Arial" w:hAnsi="Arial" w:cs="Arial"/>
                <w:sz w:val="20"/>
                <w:szCs w:val="20"/>
              </w:rPr>
            </w:pPr>
            <w:r>
              <w:rPr>
                <w:rFonts w:ascii="Arial" w:eastAsia="Arial" w:hAnsi="Arial" w:cs="Arial"/>
                <w:sz w:val="20"/>
                <w:szCs w:val="20"/>
              </w:rPr>
              <w:t>Nacional</w:t>
            </w:r>
          </w:p>
        </w:tc>
      </w:tr>
      <w:tr w:rsidR="00977E42" w14:paraId="6A2454BA" w14:textId="77777777">
        <w:trPr>
          <w:trHeight w:val="62"/>
          <w:jc w:val="center"/>
        </w:trPr>
        <w:tc>
          <w:tcPr>
            <w:tcW w:w="2020"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4FC" w14:textId="77777777" w:rsidR="00977E42" w:rsidRDefault="00000000">
            <w:pPr>
              <w:tabs>
                <w:tab w:val="left" w:pos="3375"/>
              </w:tabs>
              <w:rPr>
                <w:rFonts w:ascii="Arial" w:eastAsia="Arial" w:hAnsi="Arial" w:cs="Arial"/>
                <w:b/>
                <w:sz w:val="20"/>
                <w:szCs w:val="20"/>
              </w:rPr>
            </w:pPr>
            <w:r>
              <w:rPr>
                <w:rFonts w:ascii="Arial" w:eastAsia="Arial" w:hAnsi="Arial" w:cs="Arial"/>
                <w:b/>
                <w:sz w:val="20"/>
                <w:szCs w:val="20"/>
              </w:rPr>
              <w:t>Estándar (es) de cumplimiento</w:t>
            </w:r>
          </w:p>
        </w:tc>
        <w:tc>
          <w:tcPr>
            <w:tcW w:w="6346"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000004FD" w14:textId="77777777" w:rsidR="00977E42" w:rsidRDefault="00000000">
            <w:pPr>
              <w:tabs>
                <w:tab w:val="left" w:pos="3375"/>
              </w:tabs>
              <w:rPr>
                <w:rFonts w:ascii="Arial" w:eastAsia="Arial" w:hAnsi="Arial" w:cs="Arial"/>
                <w:sz w:val="20"/>
                <w:szCs w:val="20"/>
              </w:rPr>
            </w:pPr>
            <w:r>
              <w:rPr>
                <w:rFonts w:ascii="Arial" w:eastAsia="Arial" w:hAnsi="Arial" w:cs="Arial"/>
                <w:sz w:val="20"/>
                <w:szCs w:val="20"/>
              </w:rPr>
              <w:t>Oportunidad</w:t>
            </w:r>
          </w:p>
        </w:tc>
      </w:tr>
      <w:tr w:rsidR="00977E42" w14:paraId="0ED35FE1" w14:textId="77777777">
        <w:trPr>
          <w:trHeight w:val="300"/>
          <w:jc w:val="center"/>
        </w:trPr>
        <w:tc>
          <w:tcPr>
            <w:tcW w:w="2020"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500" w14:textId="77777777" w:rsidR="00977E42" w:rsidRDefault="00000000">
            <w:pPr>
              <w:tabs>
                <w:tab w:val="left" w:pos="3375"/>
              </w:tabs>
              <w:rPr>
                <w:rFonts w:ascii="Arial" w:eastAsia="Arial" w:hAnsi="Arial" w:cs="Arial"/>
                <w:b/>
                <w:sz w:val="20"/>
                <w:szCs w:val="20"/>
              </w:rPr>
            </w:pPr>
            <w:r>
              <w:rPr>
                <w:rFonts w:ascii="Arial" w:eastAsia="Arial" w:hAnsi="Arial" w:cs="Arial"/>
                <w:b/>
                <w:sz w:val="20"/>
                <w:szCs w:val="20"/>
              </w:rPr>
              <w:t>Descripción del estándar</w:t>
            </w:r>
          </w:p>
        </w:tc>
        <w:tc>
          <w:tcPr>
            <w:tcW w:w="6346" w:type="dxa"/>
            <w:gridSpan w:val="3"/>
            <w:tcBorders>
              <w:top w:val="single" w:sz="4" w:space="0" w:color="000000"/>
              <w:left w:val="single" w:sz="4" w:space="0" w:color="000000"/>
              <w:bottom w:val="single" w:sz="4" w:space="0" w:color="000000"/>
              <w:right w:val="single" w:sz="4" w:space="0" w:color="000000"/>
            </w:tcBorders>
            <w:tcMar>
              <w:top w:w="15" w:type="dxa"/>
              <w:left w:w="135" w:type="dxa"/>
              <w:bottom w:w="0" w:type="dxa"/>
              <w:right w:w="15" w:type="dxa"/>
            </w:tcMar>
            <w:vAlign w:val="center"/>
          </w:tcPr>
          <w:p w14:paraId="00000501" w14:textId="77777777" w:rsidR="00977E42" w:rsidRDefault="00000000">
            <w:pPr>
              <w:tabs>
                <w:tab w:val="left" w:pos="3375"/>
              </w:tabs>
              <w:ind w:left="-71"/>
              <w:rPr>
                <w:rFonts w:ascii="Arial" w:eastAsia="Arial" w:hAnsi="Arial" w:cs="Arial"/>
                <w:sz w:val="20"/>
                <w:szCs w:val="20"/>
              </w:rPr>
            </w:pPr>
            <w:r>
              <w:rPr>
                <w:rFonts w:ascii="Arial" w:eastAsia="Arial" w:hAnsi="Arial" w:cs="Arial"/>
                <w:sz w:val="20"/>
                <w:szCs w:val="20"/>
              </w:rPr>
              <w:t>El estándar del servicio es de oportunidad, por cuanto la difusión del monitoreo de incendios forestales debe realizarse dentro de las 24 horas luego de identificado el foco de calor, para que las autoridades adopten las acciones competentes.</w:t>
            </w:r>
          </w:p>
        </w:tc>
      </w:tr>
      <w:tr w:rsidR="00977E42" w14:paraId="5B21AE28" w14:textId="77777777">
        <w:trPr>
          <w:trHeight w:val="491"/>
          <w:jc w:val="center"/>
        </w:trPr>
        <w:tc>
          <w:tcPr>
            <w:tcW w:w="2020"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504" w14:textId="77777777" w:rsidR="00977E42" w:rsidRDefault="00000000">
            <w:pPr>
              <w:tabs>
                <w:tab w:val="left" w:pos="3375"/>
              </w:tabs>
              <w:rPr>
                <w:rFonts w:ascii="Arial" w:eastAsia="Arial" w:hAnsi="Arial" w:cs="Arial"/>
                <w:b/>
                <w:sz w:val="20"/>
                <w:szCs w:val="20"/>
              </w:rPr>
            </w:pPr>
            <w:r>
              <w:rPr>
                <w:rFonts w:ascii="Arial" w:eastAsia="Arial" w:hAnsi="Arial" w:cs="Arial"/>
                <w:b/>
                <w:sz w:val="20"/>
                <w:szCs w:val="20"/>
              </w:rPr>
              <w:t>Indicador de calidad</w:t>
            </w:r>
          </w:p>
        </w:tc>
        <w:tc>
          <w:tcPr>
            <w:tcW w:w="6346"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00000505" w14:textId="77777777" w:rsidR="00977E42" w:rsidRDefault="00000000">
            <w:pPr>
              <w:tabs>
                <w:tab w:val="left" w:pos="3375"/>
              </w:tabs>
              <w:rPr>
                <w:rFonts w:ascii="Arial" w:eastAsia="Arial" w:hAnsi="Arial" w:cs="Arial"/>
                <w:color w:val="000000"/>
                <w:sz w:val="20"/>
                <w:szCs w:val="20"/>
              </w:rPr>
            </w:pPr>
            <w:sdt>
              <w:sdtPr>
                <w:tag w:val="goog_rdk_37"/>
                <w:id w:val="-1138498106"/>
              </w:sdtPr>
              <w:sdtContent>
                <w:commentRangeStart w:id="36"/>
              </w:sdtContent>
            </w:sdt>
            <w:r>
              <w:rPr>
                <w:rFonts w:ascii="Arial" w:eastAsia="Arial" w:hAnsi="Arial" w:cs="Arial"/>
                <w:color w:val="000000"/>
                <w:sz w:val="20"/>
                <w:szCs w:val="20"/>
              </w:rPr>
              <w:t>Porcentaje de autoridades nacionales, regionales y locales que reciben reportes sobre focos de calor en forma oportuna.</w:t>
            </w:r>
            <w:commentRangeEnd w:id="36"/>
            <w:r>
              <w:commentReference w:id="36"/>
            </w:r>
          </w:p>
        </w:tc>
      </w:tr>
    </w:tbl>
    <w:p w14:paraId="00000508" w14:textId="77777777" w:rsidR="00977E42" w:rsidRDefault="00977E42">
      <w:pPr>
        <w:rPr>
          <w:rFonts w:ascii="Arial" w:eastAsia="Arial" w:hAnsi="Arial" w:cs="Arial"/>
          <w:sz w:val="20"/>
          <w:szCs w:val="20"/>
        </w:rPr>
      </w:pPr>
    </w:p>
    <w:tbl>
      <w:tblPr>
        <w:tblStyle w:val="ad"/>
        <w:tblW w:w="84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10"/>
        <w:gridCol w:w="2235"/>
        <w:gridCol w:w="1886"/>
        <w:gridCol w:w="2164"/>
      </w:tblGrid>
      <w:tr w:rsidR="00977E42" w14:paraId="3623242D" w14:textId="77777777">
        <w:trPr>
          <w:trHeight w:val="474"/>
        </w:trPr>
        <w:tc>
          <w:tcPr>
            <w:tcW w:w="2210" w:type="dxa"/>
            <w:shd w:val="clear" w:color="auto" w:fill="BFBFBF"/>
          </w:tcPr>
          <w:p w14:paraId="00000509" w14:textId="77777777" w:rsidR="00977E42" w:rsidRDefault="00000000">
            <w:pPr>
              <w:widowControl w:val="0"/>
              <w:pBdr>
                <w:top w:val="nil"/>
                <w:left w:val="nil"/>
                <w:bottom w:val="nil"/>
                <w:right w:val="nil"/>
                <w:between w:val="nil"/>
              </w:pBdr>
              <w:spacing w:before="129" w:after="0" w:line="240" w:lineRule="auto"/>
              <w:jc w:val="left"/>
              <w:rPr>
                <w:rFonts w:ascii="Arial" w:eastAsia="Arial" w:hAnsi="Arial" w:cs="Arial"/>
                <w:b/>
                <w:color w:val="000000"/>
                <w:sz w:val="20"/>
                <w:szCs w:val="20"/>
              </w:rPr>
            </w:pPr>
            <w:r>
              <w:rPr>
                <w:rFonts w:ascii="Arial" w:eastAsia="Arial" w:hAnsi="Arial" w:cs="Arial"/>
                <w:b/>
                <w:color w:val="000000"/>
                <w:sz w:val="20"/>
                <w:szCs w:val="20"/>
              </w:rPr>
              <w:t>Objetivo prioritario:</w:t>
            </w:r>
          </w:p>
        </w:tc>
        <w:tc>
          <w:tcPr>
            <w:tcW w:w="6285" w:type="dxa"/>
            <w:gridSpan w:val="3"/>
          </w:tcPr>
          <w:p w14:paraId="0000050A"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r>
              <w:rPr>
                <w:rFonts w:ascii="Arial" w:eastAsia="Arial" w:hAnsi="Arial" w:cs="Arial"/>
                <w:color w:val="000000"/>
                <w:sz w:val="20"/>
                <w:szCs w:val="20"/>
              </w:rPr>
              <w:t>OP1: Reducir el riesgo climático en los sujetos vulnerables.</w:t>
            </w:r>
          </w:p>
        </w:tc>
      </w:tr>
      <w:tr w:rsidR="00977E42" w14:paraId="7D2F9E8C" w14:textId="77777777">
        <w:trPr>
          <w:trHeight w:val="474"/>
        </w:trPr>
        <w:tc>
          <w:tcPr>
            <w:tcW w:w="2210" w:type="dxa"/>
            <w:shd w:val="clear" w:color="auto" w:fill="BFBFBF"/>
          </w:tcPr>
          <w:p w14:paraId="0000050D" w14:textId="77777777" w:rsidR="00977E42" w:rsidRDefault="00000000">
            <w:pPr>
              <w:widowControl w:val="0"/>
              <w:pBdr>
                <w:top w:val="nil"/>
                <w:left w:val="nil"/>
                <w:bottom w:val="nil"/>
                <w:right w:val="nil"/>
                <w:between w:val="nil"/>
              </w:pBdr>
              <w:spacing w:before="129" w:after="0" w:line="240" w:lineRule="auto"/>
              <w:jc w:val="left"/>
              <w:rPr>
                <w:rFonts w:ascii="Arial" w:eastAsia="Arial" w:hAnsi="Arial" w:cs="Arial"/>
                <w:b/>
                <w:color w:val="000000"/>
                <w:sz w:val="20"/>
                <w:szCs w:val="20"/>
              </w:rPr>
            </w:pPr>
            <w:r>
              <w:rPr>
                <w:rFonts w:ascii="Arial" w:eastAsia="Arial" w:hAnsi="Arial" w:cs="Arial"/>
                <w:b/>
                <w:color w:val="000000"/>
                <w:sz w:val="20"/>
                <w:szCs w:val="20"/>
              </w:rPr>
              <w:t>Lineamiento:</w:t>
            </w:r>
          </w:p>
        </w:tc>
        <w:tc>
          <w:tcPr>
            <w:tcW w:w="6285" w:type="dxa"/>
            <w:gridSpan w:val="3"/>
          </w:tcPr>
          <w:p w14:paraId="0000050E" w14:textId="77777777" w:rsidR="00977E42" w:rsidRDefault="00000000">
            <w:pPr>
              <w:widowControl w:val="0"/>
              <w:pBdr>
                <w:top w:val="nil"/>
                <w:left w:val="nil"/>
                <w:bottom w:val="nil"/>
                <w:right w:val="nil"/>
                <w:between w:val="nil"/>
              </w:pBdr>
              <w:spacing w:after="0" w:line="240" w:lineRule="auto"/>
              <w:ind w:left="14"/>
              <w:jc w:val="left"/>
              <w:rPr>
                <w:rFonts w:ascii="Arial" w:eastAsia="Arial" w:hAnsi="Arial" w:cs="Arial"/>
                <w:color w:val="000000"/>
                <w:sz w:val="20"/>
                <w:szCs w:val="20"/>
              </w:rPr>
            </w:pPr>
            <w:r>
              <w:rPr>
                <w:rFonts w:ascii="Arial" w:eastAsia="Arial" w:hAnsi="Arial" w:cs="Arial"/>
                <w:color w:val="000000"/>
                <w:sz w:val="20"/>
                <w:szCs w:val="20"/>
              </w:rPr>
              <w:t>L2. Fortalecer capacidades técnicas para reducir el riesgo climático basados en la gestión territorial, en los/as actores estatales de los sectores y de los tres niveles de gobierno.</w:t>
            </w:r>
          </w:p>
        </w:tc>
      </w:tr>
      <w:tr w:rsidR="00977E42" w14:paraId="6A2E14BA" w14:textId="77777777">
        <w:trPr>
          <w:trHeight w:val="20"/>
        </w:trPr>
        <w:tc>
          <w:tcPr>
            <w:tcW w:w="2210" w:type="dxa"/>
            <w:shd w:val="clear" w:color="auto" w:fill="BFBFBF"/>
          </w:tcPr>
          <w:p w14:paraId="00000511"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0512" w14:textId="77777777" w:rsidR="00977E42" w:rsidRDefault="00977E42">
            <w:pPr>
              <w:widowControl w:val="0"/>
              <w:pBdr>
                <w:top w:val="nil"/>
                <w:left w:val="nil"/>
                <w:bottom w:val="nil"/>
                <w:right w:val="nil"/>
                <w:between w:val="nil"/>
              </w:pBdr>
              <w:spacing w:before="14" w:after="0" w:line="240" w:lineRule="auto"/>
              <w:jc w:val="left"/>
              <w:rPr>
                <w:rFonts w:ascii="Arial" w:eastAsia="Arial" w:hAnsi="Arial" w:cs="Arial"/>
                <w:color w:val="000000"/>
                <w:sz w:val="20"/>
                <w:szCs w:val="20"/>
              </w:rPr>
            </w:pPr>
          </w:p>
          <w:p w14:paraId="00000513"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b/>
                <w:color w:val="000000"/>
                <w:sz w:val="20"/>
                <w:szCs w:val="20"/>
              </w:rPr>
            </w:pPr>
            <w:r>
              <w:rPr>
                <w:rFonts w:ascii="Arial" w:eastAsia="Arial" w:hAnsi="Arial" w:cs="Arial"/>
                <w:b/>
                <w:color w:val="000000"/>
                <w:sz w:val="20"/>
                <w:szCs w:val="20"/>
              </w:rPr>
              <w:t>Nombre del servicio:</w:t>
            </w:r>
          </w:p>
        </w:tc>
        <w:tc>
          <w:tcPr>
            <w:tcW w:w="6285" w:type="dxa"/>
            <w:gridSpan w:val="3"/>
          </w:tcPr>
          <w:p w14:paraId="00000514" w14:textId="77777777" w:rsidR="00977E42" w:rsidRDefault="00000000">
            <w:pPr>
              <w:widowControl w:val="0"/>
              <w:pBdr>
                <w:top w:val="nil"/>
                <w:left w:val="nil"/>
                <w:bottom w:val="nil"/>
                <w:right w:val="nil"/>
                <w:between w:val="nil"/>
              </w:pBdr>
              <w:spacing w:after="0" w:line="240" w:lineRule="auto"/>
              <w:ind w:left="14" w:right="11"/>
              <w:rPr>
                <w:rFonts w:ascii="Arial" w:eastAsia="Arial" w:hAnsi="Arial" w:cs="Arial"/>
                <w:color w:val="000000"/>
                <w:sz w:val="20"/>
                <w:szCs w:val="20"/>
              </w:rPr>
            </w:pPr>
            <w:r>
              <w:rPr>
                <w:rFonts w:ascii="Arial" w:eastAsia="Arial" w:hAnsi="Arial" w:cs="Arial"/>
                <w:color w:val="000000"/>
                <w:sz w:val="20"/>
                <w:szCs w:val="20"/>
              </w:rPr>
              <w:t xml:space="preserve">1.2.7 Asistencia técnica para la implementación, monitoreo y evaluación de las medidas de adaptación </w:t>
            </w:r>
            <w:sdt>
              <w:sdtPr>
                <w:tag w:val="goog_rdk_38"/>
                <w:id w:val="1304733765"/>
              </w:sdtPr>
              <w:sdtContent>
                <w:commentRangeStart w:id="37"/>
              </w:sdtContent>
            </w:sdt>
            <w:r>
              <w:rPr>
                <w:rFonts w:ascii="Arial" w:eastAsia="Arial" w:hAnsi="Arial" w:cs="Arial"/>
                <w:color w:val="000000"/>
                <w:sz w:val="20"/>
                <w:szCs w:val="20"/>
              </w:rPr>
              <w:t>en el sector UTCUTS</w:t>
            </w:r>
            <w:commentRangeEnd w:id="37"/>
            <w:r>
              <w:commentReference w:id="37"/>
            </w:r>
            <w:r>
              <w:rPr>
                <w:rFonts w:ascii="Arial" w:eastAsia="Arial" w:hAnsi="Arial" w:cs="Arial"/>
                <w:color w:val="000000"/>
                <w:sz w:val="20"/>
                <w:szCs w:val="20"/>
              </w:rPr>
              <w:t>, de forma satisfactoria dirigido a la Autoridades Regionales Forestales y de Fauna Silvestre.</w:t>
            </w:r>
          </w:p>
        </w:tc>
      </w:tr>
      <w:tr w:rsidR="00977E42" w14:paraId="04DE0C79" w14:textId="77777777">
        <w:trPr>
          <w:trHeight w:val="20"/>
        </w:trPr>
        <w:tc>
          <w:tcPr>
            <w:tcW w:w="2210" w:type="dxa"/>
            <w:shd w:val="clear" w:color="auto" w:fill="BFBFBF"/>
          </w:tcPr>
          <w:p w14:paraId="00000517" w14:textId="77777777" w:rsidR="00977E42" w:rsidRDefault="00000000">
            <w:pPr>
              <w:widowControl w:val="0"/>
              <w:pBdr>
                <w:top w:val="nil"/>
                <w:left w:val="nil"/>
                <w:bottom w:val="nil"/>
                <w:right w:val="nil"/>
                <w:between w:val="nil"/>
              </w:pBdr>
              <w:spacing w:before="177" w:after="0" w:line="240" w:lineRule="auto"/>
              <w:ind w:left="14"/>
              <w:jc w:val="left"/>
              <w:rPr>
                <w:rFonts w:ascii="Arial" w:eastAsia="Arial" w:hAnsi="Arial" w:cs="Arial"/>
                <w:b/>
                <w:color w:val="000000"/>
                <w:sz w:val="20"/>
                <w:szCs w:val="20"/>
              </w:rPr>
            </w:pPr>
            <w:r>
              <w:rPr>
                <w:rFonts w:ascii="Arial" w:eastAsia="Arial" w:hAnsi="Arial" w:cs="Arial"/>
                <w:b/>
                <w:color w:val="000000"/>
                <w:sz w:val="20"/>
                <w:szCs w:val="20"/>
              </w:rPr>
              <w:t>Tipo de servicio:</w:t>
            </w:r>
          </w:p>
        </w:tc>
        <w:tc>
          <w:tcPr>
            <w:tcW w:w="6285" w:type="dxa"/>
            <w:gridSpan w:val="3"/>
          </w:tcPr>
          <w:p w14:paraId="00000518" w14:textId="77777777" w:rsidR="00977E42" w:rsidRDefault="00000000">
            <w:pPr>
              <w:widowControl w:val="0"/>
              <w:pBdr>
                <w:top w:val="nil"/>
                <w:left w:val="nil"/>
                <w:bottom w:val="nil"/>
                <w:right w:val="nil"/>
                <w:between w:val="nil"/>
              </w:pBdr>
              <w:spacing w:before="186" w:after="0" w:line="240" w:lineRule="auto"/>
              <w:ind w:left="43"/>
              <w:jc w:val="left"/>
              <w:rPr>
                <w:rFonts w:ascii="Arial" w:eastAsia="Arial" w:hAnsi="Arial" w:cs="Arial"/>
                <w:color w:val="000000"/>
                <w:sz w:val="20"/>
                <w:szCs w:val="20"/>
              </w:rPr>
            </w:pPr>
            <w:r>
              <w:rPr>
                <w:rFonts w:ascii="Arial" w:eastAsia="Arial" w:hAnsi="Arial" w:cs="Arial"/>
                <w:color w:val="000000"/>
                <w:sz w:val="20"/>
                <w:szCs w:val="20"/>
              </w:rPr>
              <w:t>Nuevo</w:t>
            </w:r>
          </w:p>
        </w:tc>
      </w:tr>
      <w:tr w:rsidR="00977E42" w14:paraId="55913CD2" w14:textId="77777777">
        <w:trPr>
          <w:trHeight w:val="20"/>
        </w:trPr>
        <w:tc>
          <w:tcPr>
            <w:tcW w:w="2210" w:type="dxa"/>
            <w:shd w:val="clear" w:color="auto" w:fill="BFBFBF"/>
          </w:tcPr>
          <w:p w14:paraId="0000051B" w14:textId="77777777" w:rsidR="00977E42" w:rsidRDefault="00000000">
            <w:pPr>
              <w:widowControl w:val="0"/>
              <w:pBdr>
                <w:top w:val="nil"/>
                <w:left w:val="nil"/>
                <w:bottom w:val="nil"/>
                <w:right w:val="nil"/>
                <w:between w:val="nil"/>
              </w:pBdr>
              <w:spacing w:before="167" w:after="0" w:line="240" w:lineRule="auto"/>
              <w:ind w:left="14"/>
              <w:jc w:val="left"/>
              <w:rPr>
                <w:rFonts w:ascii="Arial" w:eastAsia="Arial" w:hAnsi="Arial" w:cs="Arial"/>
                <w:b/>
                <w:color w:val="000000"/>
                <w:sz w:val="20"/>
                <w:szCs w:val="20"/>
              </w:rPr>
            </w:pPr>
            <w:r>
              <w:rPr>
                <w:rFonts w:ascii="Arial" w:eastAsia="Arial" w:hAnsi="Arial" w:cs="Arial"/>
                <w:b/>
                <w:color w:val="000000"/>
                <w:sz w:val="20"/>
                <w:szCs w:val="20"/>
              </w:rPr>
              <w:t>Naturaleza del servicio:</w:t>
            </w:r>
          </w:p>
        </w:tc>
        <w:tc>
          <w:tcPr>
            <w:tcW w:w="6285" w:type="dxa"/>
            <w:gridSpan w:val="3"/>
          </w:tcPr>
          <w:p w14:paraId="0000051C" w14:textId="77777777" w:rsidR="00977E42" w:rsidRDefault="00000000">
            <w:pPr>
              <w:widowControl w:val="0"/>
              <w:pBdr>
                <w:top w:val="nil"/>
                <w:left w:val="nil"/>
                <w:bottom w:val="nil"/>
                <w:right w:val="nil"/>
                <w:between w:val="nil"/>
              </w:pBdr>
              <w:spacing w:before="167" w:after="0" w:line="240" w:lineRule="auto"/>
              <w:ind w:left="14"/>
              <w:jc w:val="left"/>
              <w:rPr>
                <w:rFonts w:ascii="Arial" w:eastAsia="Arial" w:hAnsi="Arial" w:cs="Arial"/>
                <w:color w:val="000000"/>
                <w:sz w:val="20"/>
                <w:szCs w:val="20"/>
              </w:rPr>
            </w:pPr>
            <w:r>
              <w:rPr>
                <w:rFonts w:ascii="Arial" w:eastAsia="Arial" w:hAnsi="Arial" w:cs="Arial"/>
                <w:color w:val="000000"/>
                <w:sz w:val="20"/>
                <w:szCs w:val="20"/>
              </w:rPr>
              <w:t>Administrativo</w:t>
            </w:r>
          </w:p>
        </w:tc>
      </w:tr>
      <w:tr w:rsidR="00977E42" w14:paraId="3FD72D57" w14:textId="77777777">
        <w:trPr>
          <w:trHeight w:val="20"/>
        </w:trPr>
        <w:tc>
          <w:tcPr>
            <w:tcW w:w="2210" w:type="dxa"/>
            <w:shd w:val="clear" w:color="auto" w:fill="BFBFBF"/>
          </w:tcPr>
          <w:p w14:paraId="0000051F" w14:textId="77777777" w:rsidR="00977E42" w:rsidRDefault="00000000">
            <w:pPr>
              <w:widowControl w:val="0"/>
              <w:pBdr>
                <w:top w:val="nil"/>
                <w:left w:val="nil"/>
                <w:bottom w:val="nil"/>
                <w:right w:val="nil"/>
                <w:between w:val="nil"/>
              </w:pBdr>
              <w:spacing w:before="173" w:after="0" w:line="240" w:lineRule="auto"/>
              <w:ind w:left="14"/>
              <w:jc w:val="left"/>
              <w:rPr>
                <w:rFonts w:ascii="Arial" w:eastAsia="Arial" w:hAnsi="Arial" w:cs="Arial"/>
                <w:b/>
                <w:color w:val="000000"/>
                <w:sz w:val="20"/>
                <w:szCs w:val="20"/>
              </w:rPr>
            </w:pPr>
            <w:r>
              <w:rPr>
                <w:rFonts w:ascii="Arial" w:eastAsia="Arial" w:hAnsi="Arial" w:cs="Arial"/>
                <w:b/>
                <w:color w:val="000000"/>
                <w:sz w:val="20"/>
                <w:szCs w:val="20"/>
              </w:rPr>
              <w:t>Entrega del servicio</w:t>
            </w:r>
          </w:p>
        </w:tc>
        <w:tc>
          <w:tcPr>
            <w:tcW w:w="6285" w:type="dxa"/>
            <w:gridSpan w:val="3"/>
          </w:tcPr>
          <w:p w14:paraId="00000520" w14:textId="77777777" w:rsidR="00977E42" w:rsidRDefault="00000000">
            <w:pPr>
              <w:widowControl w:val="0"/>
              <w:pBdr>
                <w:top w:val="nil"/>
                <w:left w:val="nil"/>
                <w:bottom w:val="nil"/>
                <w:right w:val="nil"/>
                <w:between w:val="nil"/>
              </w:pBdr>
              <w:spacing w:before="173" w:after="0" w:line="240" w:lineRule="auto"/>
              <w:ind w:left="14"/>
              <w:jc w:val="left"/>
              <w:rPr>
                <w:rFonts w:ascii="Arial" w:eastAsia="Arial" w:hAnsi="Arial" w:cs="Arial"/>
                <w:color w:val="000000"/>
                <w:sz w:val="20"/>
                <w:szCs w:val="20"/>
              </w:rPr>
            </w:pPr>
            <w:proofErr w:type="gramStart"/>
            <w:r>
              <w:rPr>
                <w:rFonts w:ascii="Arial" w:eastAsia="Arial" w:hAnsi="Arial" w:cs="Arial"/>
                <w:color w:val="000000"/>
                <w:sz w:val="20"/>
                <w:szCs w:val="20"/>
              </w:rPr>
              <w:t>Competencia  compartida</w:t>
            </w:r>
            <w:proofErr w:type="gramEnd"/>
          </w:p>
        </w:tc>
      </w:tr>
      <w:tr w:rsidR="00977E42" w14:paraId="57D2D45F" w14:textId="77777777">
        <w:trPr>
          <w:trHeight w:val="4091"/>
        </w:trPr>
        <w:tc>
          <w:tcPr>
            <w:tcW w:w="2210" w:type="dxa"/>
            <w:shd w:val="clear" w:color="auto" w:fill="BFBFBF"/>
          </w:tcPr>
          <w:p w14:paraId="00000523"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0524"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0525"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0526"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0527"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0528"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0529"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052A" w14:textId="77777777" w:rsidR="00977E42" w:rsidRDefault="00977E42">
            <w:pPr>
              <w:widowControl w:val="0"/>
              <w:pBdr>
                <w:top w:val="nil"/>
                <w:left w:val="nil"/>
                <w:bottom w:val="nil"/>
                <w:right w:val="nil"/>
                <w:between w:val="nil"/>
              </w:pBdr>
              <w:spacing w:before="96" w:after="0" w:line="240" w:lineRule="auto"/>
              <w:jc w:val="left"/>
              <w:rPr>
                <w:rFonts w:ascii="Arial" w:eastAsia="Arial" w:hAnsi="Arial" w:cs="Arial"/>
                <w:color w:val="000000"/>
                <w:sz w:val="20"/>
                <w:szCs w:val="20"/>
              </w:rPr>
            </w:pPr>
          </w:p>
          <w:p w14:paraId="0000052B"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b/>
                <w:color w:val="000000"/>
                <w:sz w:val="20"/>
                <w:szCs w:val="20"/>
              </w:rPr>
            </w:pPr>
            <w:r>
              <w:rPr>
                <w:rFonts w:ascii="Arial" w:eastAsia="Arial" w:hAnsi="Arial" w:cs="Arial"/>
                <w:b/>
                <w:color w:val="000000"/>
                <w:sz w:val="20"/>
                <w:szCs w:val="20"/>
              </w:rPr>
              <w:t>Descripción del servicio</w:t>
            </w:r>
          </w:p>
        </w:tc>
        <w:tc>
          <w:tcPr>
            <w:tcW w:w="6285" w:type="dxa"/>
            <w:gridSpan w:val="3"/>
          </w:tcPr>
          <w:p w14:paraId="0000052C" w14:textId="77777777" w:rsidR="00977E42" w:rsidRDefault="00000000">
            <w:pPr>
              <w:widowControl w:val="0"/>
              <w:pBdr>
                <w:top w:val="nil"/>
                <w:left w:val="nil"/>
                <w:bottom w:val="nil"/>
                <w:right w:val="nil"/>
                <w:between w:val="nil"/>
              </w:pBdr>
              <w:spacing w:before="134" w:after="0" w:line="240" w:lineRule="auto"/>
              <w:ind w:left="14" w:right="275"/>
              <w:rPr>
                <w:rFonts w:ascii="Arial" w:eastAsia="Arial" w:hAnsi="Arial" w:cs="Arial"/>
                <w:color w:val="000000"/>
                <w:sz w:val="20"/>
                <w:szCs w:val="20"/>
              </w:rPr>
            </w:pPr>
            <w:r>
              <w:rPr>
                <w:rFonts w:ascii="Arial" w:eastAsia="Arial" w:hAnsi="Arial" w:cs="Arial"/>
                <w:color w:val="000000"/>
                <w:sz w:val="20"/>
                <w:szCs w:val="20"/>
              </w:rPr>
              <w:t xml:space="preserve">El servicio consiste en brindar asistencia técnica oportuna para la implementación, monitoreo y evaluación de las medidas de adaptación </w:t>
            </w:r>
            <w:sdt>
              <w:sdtPr>
                <w:tag w:val="goog_rdk_39"/>
                <w:id w:val="2045096156"/>
              </w:sdtPr>
              <w:sdtContent>
                <w:commentRangeStart w:id="38"/>
              </w:sdtContent>
            </w:sdt>
            <w:r>
              <w:rPr>
                <w:rFonts w:ascii="Arial" w:eastAsia="Arial" w:hAnsi="Arial" w:cs="Arial"/>
                <w:color w:val="000000"/>
                <w:sz w:val="20"/>
                <w:szCs w:val="20"/>
              </w:rPr>
              <w:t>en el Bosques</w:t>
            </w:r>
            <w:commentRangeEnd w:id="38"/>
            <w:r>
              <w:commentReference w:id="38"/>
            </w:r>
            <w:r>
              <w:rPr>
                <w:rFonts w:ascii="Arial" w:eastAsia="Arial" w:hAnsi="Arial" w:cs="Arial"/>
                <w:color w:val="000000"/>
                <w:sz w:val="20"/>
                <w:szCs w:val="20"/>
              </w:rPr>
              <w:t>, bajo competencia del SERFOR dirigido a la Autoridades Regionales Forestales y de Fauna Silvestre ARFFS.</w:t>
            </w:r>
          </w:p>
          <w:p w14:paraId="0000052D" w14:textId="77777777" w:rsidR="00977E42" w:rsidRDefault="00000000">
            <w:pPr>
              <w:widowControl w:val="0"/>
              <w:pBdr>
                <w:top w:val="nil"/>
                <w:left w:val="nil"/>
                <w:bottom w:val="nil"/>
                <w:right w:val="nil"/>
                <w:between w:val="nil"/>
              </w:pBdr>
              <w:spacing w:before="119" w:after="0" w:line="240" w:lineRule="auto"/>
              <w:ind w:left="14"/>
              <w:rPr>
                <w:rFonts w:ascii="Arial" w:eastAsia="Arial" w:hAnsi="Arial" w:cs="Arial"/>
                <w:color w:val="000000"/>
                <w:sz w:val="20"/>
                <w:szCs w:val="20"/>
                <w:highlight w:val="yellow"/>
              </w:rPr>
            </w:pPr>
            <w:sdt>
              <w:sdtPr>
                <w:tag w:val="goog_rdk_40"/>
                <w:id w:val="-193303473"/>
              </w:sdtPr>
              <w:sdtContent>
                <w:commentRangeStart w:id="39"/>
              </w:sdtContent>
            </w:sdt>
            <w:r>
              <w:rPr>
                <w:rFonts w:ascii="Arial" w:eastAsia="Arial" w:hAnsi="Arial" w:cs="Arial"/>
                <w:color w:val="000000"/>
                <w:sz w:val="20"/>
                <w:szCs w:val="20"/>
                <w:highlight w:val="yellow"/>
              </w:rPr>
              <w:t xml:space="preserve">El presente servicio contribuye con el lineamiento debido a que la asistencia técnica tiene impacto directo en la reducción del cambio de uso de la tierra de bosques a otros usos por lo que se mantienen e incrementan las reservas de carbono de los bosques a nivel nacional </w:t>
            </w:r>
            <w:commentRangeEnd w:id="39"/>
            <w:r>
              <w:commentReference w:id="39"/>
            </w:r>
          </w:p>
          <w:p w14:paraId="0000052E" w14:textId="77777777" w:rsidR="00977E42" w:rsidRDefault="00000000">
            <w:pPr>
              <w:widowControl w:val="0"/>
              <w:pBdr>
                <w:top w:val="nil"/>
                <w:left w:val="nil"/>
                <w:bottom w:val="nil"/>
                <w:right w:val="nil"/>
                <w:between w:val="nil"/>
              </w:pBdr>
              <w:spacing w:before="119" w:after="0" w:line="240" w:lineRule="auto"/>
              <w:ind w:left="14"/>
              <w:rPr>
                <w:rFonts w:ascii="Arial" w:eastAsia="Arial" w:hAnsi="Arial" w:cs="Arial"/>
                <w:color w:val="000000"/>
                <w:sz w:val="20"/>
                <w:szCs w:val="20"/>
              </w:rPr>
            </w:pPr>
            <w:r>
              <w:rPr>
                <w:rFonts w:ascii="Arial" w:eastAsia="Arial" w:hAnsi="Arial" w:cs="Arial"/>
                <w:color w:val="000000"/>
                <w:sz w:val="20"/>
                <w:szCs w:val="20"/>
              </w:rPr>
              <w:t>El servicio consistirá en:</w:t>
            </w:r>
          </w:p>
          <w:p w14:paraId="0000052F" w14:textId="77777777" w:rsidR="00977E42" w:rsidRDefault="00000000">
            <w:pPr>
              <w:widowControl w:val="0"/>
              <w:numPr>
                <w:ilvl w:val="0"/>
                <w:numId w:val="65"/>
              </w:numPr>
              <w:pBdr>
                <w:top w:val="nil"/>
                <w:left w:val="nil"/>
                <w:bottom w:val="nil"/>
                <w:right w:val="nil"/>
                <w:between w:val="nil"/>
              </w:pBdr>
              <w:tabs>
                <w:tab w:val="left" w:pos="1454"/>
              </w:tabs>
              <w:spacing w:before="119" w:after="0" w:line="240" w:lineRule="auto"/>
              <w:ind w:right="275"/>
              <w:rPr>
                <w:rFonts w:ascii="Arial" w:eastAsia="Arial" w:hAnsi="Arial" w:cs="Arial"/>
                <w:color w:val="000000"/>
                <w:sz w:val="20"/>
                <w:szCs w:val="20"/>
              </w:rPr>
            </w:pPr>
            <w:r>
              <w:rPr>
                <w:rFonts w:ascii="Arial" w:eastAsia="Arial" w:hAnsi="Arial" w:cs="Arial"/>
                <w:color w:val="000000"/>
                <w:sz w:val="20"/>
                <w:szCs w:val="20"/>
              </w:rPr>
              <w:t>Desarrollar e Implementar un programa de asistencia técnica dirigida a Autoridades Regionales Forestales y de Fauna Silvestre ARFFS para que logren el monitoreo y evaluación en el sector Bosques</w:t>
            </w:r>
          </w:p>
          <w:p w14:paraId="00000530" w14:textId="77777777" w:rsidR="00977E42" w:rsidRDefault="00000000">
            <w:pPr>
              <w:widowControl w:val="0"/>
              <w:numPr>
                <w:ilvl w:val="0"/>
                <w:numId w:val="65"/>
              </w:numPr>
              <w:pBdr>
                <w:top w:val="nil"/>
                <w:left w:val="nil"/>
                <w:bottom w:val="nil"/>
                <w:right w:val="nil"/>
                <w:between w:val="nil"/>
              </w:pBdr>
              <w:tabs>
                <w:tab w:val="left" w:pos="1454"/>
              </w:tabs>
              <w:spacing w:before="120" w:after="0" w:line="240" w:lineRule="auto"/>
              <w:ind w:right="280"/>
              <w:rPr>
                <w:rFonts w:ascii="Arial" w:eastAsia="Arial" w:hAnsi="Arial" w:cs="Arial"/>
                <w:color w:val="000000"/>
                <w:sz w:val="20"/>
                <w:szCs w:val="20"/>
              </w:rPr>
            </w:pPr>
            <w:r>
              <w:rPr>
                <w:rFonts w:ascii="Arial" w:eastAsia="Arial" w:hAnsi="Arial" w:cs="Arial"/>
                <w:color w:val="000000"/>
                <w:sz w:val="20"/>
                <w:szCs w:val="20"/>
              </w:rPr>
              <w:t>Desarrollar materiales impresos y digitales con información relevante y para dar el soporte a la asistencia técnica</w:t>
            </w:r>
          </w:p>
        </w:tc>
      </w:tr>
      <w:tr w:rsidR="00977E42" w14:paraId="4E2A3207" w14:textId="77777777">
        <w:trPr>
          <w:trHeight w:val="563"/>
        </w:trPr>
        <w:tc>
          <w:tcPr>
            <w:tcW w:w="2210" w:type="dxa"/>
            <w:shd w:val="clear" w:color="auto" w:fill="BFBFBF"/>
          </w:tcPr>
          <w:p w14:paraId="00000533" w14:textId="77777777" w:rsidR="00977E42" w:rsidRDefault="00000000">
            <w:pPr>
              <w:widowControl w:val="0"/>
              <w:pBdr>
                <w:top w:val="nil"/>
                <w:left w:val="nil"/>
                <w:bottom w:val="nil"/>
                <w:right w:val="nil"/>
                <w:between w:val="nil"/>
              </w:pBdr>
              <w:spacing w:before="174" w:after="0" w:line="240" w:lineRule="auto"/>
              <w:jc w:val="left"/>
              <w:rPr>
                <w:rFonts w:ascii="Arial" w:eastAsia="Arial" w:hAnsi="Arial" w:cs="Arial"/>
                <w:b/>
                <w:color w:val="000000"/>
                <w:sz w:val="20"/>
                <w:szCs w:val="20"/>
              </w:rPr>
            </w:pPr>
            <w:r>
              <w:rPr>
                <w:rFonts w:ascii="Arial" w:eastAsia="Arial" w:hAnsi="Arial" w:cs="Arial"/>
                <w:b/>
                <w:color w:val="000000"/>
                <w:sz w:val="20"/>
                <w:szCs w:val="20"/>
              </w:rPr>
              <w:t>Proveedor del servicio</w:t>
            </w:r>
          </w:p>
        </w:tc>
        <w:tc>
          <w:tcPr>
            <w:tcW w:w="6285" w:type="dxa"/>
            <w:gridSpan w:val="3"/>
          </w:tcPr>
          <w:p w14:paraId="00000534" w14:textId="77777777" w:rsidR="00977E42" w:rsidRDefault="00000000">
            <w:pPr>
              <w:widowControl w:val="0"/>
              <w:pBdr>
                <w:top w:val="nil"/>
                <w:left w:val="nil"/>
                <w:bottom w:val="nil"/>
                <w:right w:val="nil"/>
                <w:between w:val="nil"/>
              </w:pBdr>
              <w:spacing w:before="174" w:after="0" w:line="240" w:lineRule="auto"/>
              <w:ind w:left="14"/>
              <w:jc w:val="left"/>
              <w:rPr>
                <w:rFonts w:ascii="Arial" w:eastAsia="Arial" w:hAnsi="Arial" w:cs="Arial"/>
                <w:color w:val="000000"/>
                <w:sz w:val="20"/>
                <w:szCs w:val="20"/>
              </w:rPr>
            </w:pPr>
            <w:r>
              <w:rPr>
                <w:rFonts w:ascii="Arial" w:eastAsia="Arial" w:hAnsi="Arial" w:cs="Arial"/>
                <w:color w:val="000000"/>
                <w:sz w:val="20"/>
                <w:szCs w:val="20"/>
              </w:rPr>
              <w:t>Servicio Nacional Forestal y de Fauna Silvestre – SERFOR</w:t>
            </w:r>
          </w:p>
        </w:tc>
      </w:tr>
      <w:tr w:rsidR="00977E42" w14:paraId="43CE1780" w14:textId="77777777">
        <w:trPr>
          <w:trHeight w:val="474"/>
        </w:trPr>
        <w:tc>
          <w:tcPr>
            <w:tcW w:w="2210" w:type="dxa"/>
            <w:vMerge w:val="restart"/>
            <w:shd w:val="clear" w:color="auto" w:fill="BFBFBF"/>
          </w:tcPr>
          <w:p w14:paraId="00000537" w14:textId="77777777" w:rsidR="00977E42" w:rsidRDefault="00000000">
            <w:pPr>
              <w:widowControl w:val="0"/>
              <w:pBdr>
                <w:top w:val="nil"/>
                <w:left w:val="nil"/>
                <w:bottom w:val="nil"/>
                <w:right w:val="nil"/>
                <w:between w:val="nil"/>
              </w:pBdr>
              <w:spacing w:before="26" w:after="0" w:line="240" w:lineRule="auto"/>
              <w:ind w:left="14" w:right="3"/>
              <w:jc w:val="left"/>
              <w:rPr>
                <w:rFonts w:ascii="Arial" w:eastAsia="Arial" w:hAnsi="Arial" w:cs="Arial"/>
                <w:b/>
                <w:color w:val="000000"/>
                <w:sz w:val="20"/>
                <w:szCs w:val="20"/>
              </w:rPr>
            </w:pPr>
            <w:r>
              <w:rPr>
                <w:rFonts w:ascii="Arial" w:eastAsia="Arial" w:hAnsi="Arial" w:cs="Arial"/>
                <w:b/>
                <w:color w:val="000000"/>
                <w:sz w:val="20"/>
                <w:szCs w:val="20"/>
              </w:rPr>
              <w:t>Nivel (es) de gobierno que interviene</w:t>
            </w:r>
          </w:p>
          <w:p w14:paraId="00000538" w14:textId="77777777" w:rsidR="00977E42" w:rsidRDefault="00000000">
            <w:pPr>
              <w:widowControl w:val="0"/>
              <w:pBdr>
                <w:top w:val="nil"/>
                <w:left w:val="nil"/>
                <w:bottom w:val="nil"/>
                <w:right w:val="nil"/>
                <w:between w:val="nil"/>
              </w:pBdr>
              <w:spacing w:after="0" w:line="230" w:lineRule="auto"/>
              <w:ind w:left="14"/>
              <w:jc w:val="left"/>
              <w:rPr>
                <w:rFonts w:ascii="Arial" w:eastAsia="Arial" w:hAnsi="Arial" w:cs="Arial"/>
                <w:b/>
                <w:color w:val="000000"/>
                <w:sz w:val="20"/>
                <w:szCs w:val="20"/>
              </w:rPr>
            </w:pPr>
            <w:r>
              <w:rPr>
                <w:rFonts w:ascii="Arial" w:eastAsia="Arial" w:hAnsi="Arial" w:cs="Arial"/>
                <w:b/>
                <w:color w:val="000000"/>
                <w:sz w:val="20"/>
                <w:szCs w:val="20"/>
              </w:rPr>
              <w:t>(n) en la provisión del servicio</w:t>
            </w:r>
          </w:p>
        </w:tc>
        <w:tc>
          <w:tcPr>
            <w:tcW w:w="2235" w:type="dxa"/>
          </w:tcPr>
          <w:p w14:paraId="00000539" w14:textId="77777777" w:rsidR="00977E42" w:rsidRDefault="00000000">
            <w:pPr>
              <w:widowControl w:val="0"/>
              <w:pBdr>
                <w:top w:val="nil"/>
                <w:left w:val="nil"/>
                <w:bottom w:val="nil"/>
                <w:right w:val="nil"/>
                <w:between w:val="nil"/>
              </w:pBdr>
              <w:spacing w:before="129" w:after="0" w:line="240" w:lineRule="auto"/>
              <w:ind w:left="14"/>
              <w:jc w:val="left"/>
              <w:rPr>
                <w:rFonts w:ascii="Arial" w:eastAsia="Arial" w:hAnsi="Arial" w:cs="Arial"/>
                <w:color w:val="000000"/>
                <w:sz w:val="20"/>
                <w:szCs w:val="20"/>
              </w:rPr>
            </w:pPr>
            <w:r>
              <w:rPr>
                <w:rFonts w:ascii="Arial" w:eastAsia="Arial" w:hAnsi="Arial" w:cs="Arial"/>
                <w:color w:val="000000"/>
                <w:sz w:val="20"/>
                <w:szCs w:val="20"/>
              </w:rPr>
              <w:t>Nacional</w:t>
            </w:r>
          </w:p>
        </w:tc>
        <w:tc>
          <w:tcPr>
            <w:tcW w:w="1886" w:type="dxa"/>
          </w:tcPr>
          <w:p w14:paraId="0000053A" w14:textId="77777777" w:rsidR="00977E42" w:rsidRDefault="00000000">
            <w:pPr>
              <w:widowControl w:val="0"/>
              <w:pBdr>
                <w:top w:val="nil"/>
                <w:left w:val="nil"/>
                <w:bottom w:val="nil"/>
                <w:right w:val="nil"/>
                <w:between w:val="nil"/>
              </w:pBdr>
              <w:spacing w:before="129" w:after="0" w:line="240" w:lineRule="auto"/>
              <w:ind w:left="105"/>
              <w:jc w:val="left"/>
              <w:rPr>
                <w:rFonts w:ascii="Arial" w:eastAsia="Arial" w:hAnsi="Arial" w:cs="Arial"/>
                <w:color w:val="000000"/>
                <w:sz w:val="20"/>
                <w:szCs w:val="20"/>
              </w:rPr>
            </w:pPr>
            <w:r>
              <w:rPr>
                <w:rFonts w:ascii="Arial" w:eastAsia="Arial" w:hAnsi="Arial" w:cs="Arial"/>
                <w:color w:val="000000"/>
                <w:sz w:val="20"/>
                <w:szCs w:val="20"/>
              </w:rPr>
              <w:t>Regional</w:t>
            </w:r>
          </w:p>
        </w:tc>
        <w:tc>
          <w:tcPr>
            <w:tcW w:w="2164" w:type="dxa"/>
          </w:tcPr>
          <w:p w14:paraId="0000053B" w14:textId="77777777" w:rsidR="00977E42" w:rsidRDefault="00000000">
            <w:pPr>
              <w:widowControl w:val="0"/>
              <w:pBdr>
                <w:top w:val="nil"/>
                <w:left w:val="nil"/>
                <w:bottom w:val="nil"/>
                <w:right w:val="nil"/>
                <w:between w:val="nil"/>
              </w:pBdr>
              <w:spacing w:before="129" w:after="0" w:line="240" w:lineRule="auto"/>
              <w:ind w:left="107"/>
              <w:jc w:val="left"/>
              <w:rPr>
                <w:rFonts w:ascii="Arial" w:eastAsia="Arial" w:hAnsi="Arial" w:cs="Arial"/>
                <w:color w:val="000000"/>
                <w:sz w:val="20"/>
                <w:szCs w:val="20"/>
              </w:rPr>
            </w:pPr>
            <w:r>
              <w:rPr>
                <w:rFonts w:ascii="Arial" w:eastAsia="Arial" w:hAnsi="Arial" w:cs="Arial"/>
                <w:color w:val="000000"/>
                <w:sz w:val="20"/>
                <w:szCs w:val="20"/>
              </w:rPr>
              <w:t>Local</w:t>
            </w:r>
          </w:p>
        </w:tc>
      </w:tr>
      <w:tr w:rsidR="00977E42" w14:paraId="546864FD" w14:textId="77777777">
        <w:trPr>
          <w:trHeight w:val="470"/>
        </w:trPr>
        <w:tc>
          <w:tcPr>
            <w:tcW w:w="2210" w:type="dxa"/>
            <w:vMerge/>
            <w:shd w:val="clear" w:color="auto" w:fill="BFBFBF"/>
          </w:tcPr>
          <w:p w14:paraId="0000053C"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20"/>
                <w:szCs w:val="20"/>
              </w:rPr>
            </w:pPr>
          </w:p>
        </w:tc>
        <w:tc>
          <w:tcPr>
            <w:tcW w:w="2235" w:type="dxa"/>
          </w:tcPr>
          <w:p w14:paraId="0000053D" w14:textId="77777777" w:rsidR="00977E42" w:rsidRDefault="00000000">
            <w:pPr>
              <w:widowControl w:val="0"/>
              <w:pBdr>
                <w:top w:val="nil"/>
                <w:left w:val="nil"/>
                <w:bottom w:val="nil"/>
                <w:right w:val="nil"/>
                <w:between w:val="nil"/>
              </w:pBdr>
              <w:spacing w:before="126" w:after="0" w:line="240" w:lineRule="auto"/>
              <w:ind w:left="14"/>
              <w:jc w:val="left"/>
              <w:rPr>
                <w:rFonts w:ascii="Arial" w:eastAsia="Arial" w:hAnsi="Arial" w:cs="Arial"/>
                <w:color w:val="000000"/>
                <w:sz w:val="20"/>
                <w:szCs w:val="20"/>
              </w:rPr>
            </w:pPr>
            <w:r>
              <w:rPr>
                <w:rFonts w:ascii="Arial" w:eastAsia="Arial" w:hAnsi="Arial" w:cs="Arial"/>
                <w:color w:val="000000"/>
                <w:sz w:val="20"/>
                <w:szCs w:val="20"/>
              </w:rPr>
              <w:t>X</w:t>
            </w:r>
          </w:p>
        </w:tc>
        <w:tc>
          <w:tcPr>
            <w:tcW w:w="1886" w:type="dxa"/>
          </w:tcPr>
          <w:p w14:paraId="0000053E"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tc>
        <w:tc>
          <w:tcPr>
            <w:tcW w:w="2164" w:type="dxa"/>
          </w:tcPr>
          <w:p w14:paraId="0000053F"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tc>
      </w:tr>
      <w:tr w:rsidR="00977E42" w14:paraId="43F70F6F" w14:textId="77777777">
        <w:trPr>
          <w:trHeight w:val="513"/>
        </w:trPr>
        <w:tc>
          <w:tcPr>
            <w:tcW w:w="2210" w:type="dxa"/>
            <w:shd w:val="clear" w:color="auto" w:fill="BFBFBF"/>
          </w:tcPr>
          <w:p w14:paraId="00000540" w14:textId="77777777" w:rsidR="00977E42" w:rsidRDefault="00000000">
            <w:pPr>
              <w:widowControl w:val="0"/>
              <w:pBdr>
                <w:top w:val="nil"/>
                <w:left w:val="nil"/>
                <w:bottom w:val="nil"/>
                <w:right w:val="nil"/>
                <w:between w:val="nil"/>
              </w:pBdr>
              <w:spacing w:before="148" w:after="0" w:line="240" w:lineRule="auto"/>
              <w:jc w:val="left"/>
              <w:rPr>
                <w:rFonts w:ascii="Arial" w:eastAsia="Arial" w:hAnsi="Arial" w:cs="Arial"/>
                <w:b/>
                <w:color w:val="000000"/>
                <w:sz w:val="20"/>
                <w:szCs w:val="20"/>
              </w:rPr>
            </w:pPr>
            <w:r>
              <w:rPr>
                <w:rFonts w:ascii="Arial" w:eastAsia="Arial" w:hAnsi="Arial" w:cs="Arial"/>
                <w:b/>
                <w:color w:val="000000"/>
                <w:sz w:val="20"/>
                <w:szCs w:val="20"/>
              </w:rPr>
              <w:t>Receptor del servicio</w:t>
            </w:r>
          </w:p>
        </w:tc>
        <w:tc>
          <w:tcPr>
            <w:tcW w:w="6285" w:type="dxa"/>
            <w:gridSpan w:val="3"/>
          </w:tcPr>
          <w:p w14:paraId="00000541" w14:textId="77777777" w:rsidR="00977E42" w:rsidRDefault="00000000">
            <w:pPr>
              <w:widowControl w:val="0"/>
              <w:pBdr>
                <w:top w:val="nil"/>
                <w:left w:val="nil"/>
                <w:bottom w:val="nil"/>
                <w:right w:val="nil"/>
                <w:between w:val="nil"/>
              </w:pBdr>
              <w:spacing w:before="33" w:after="0" w:line="240" w:lineRule="auto"/>
              <w:ind w:left="14"/>
              <w:jc w:val="left"/>
              <w:rPr>
                <w:rFonts w:ascii="Arial" w:eastAsia="Arial" w:hAnsi="Arial" w:cs="Arial"/>
                <w:color w:val="000000"/>
                <w:sz w:val="20"/>
                <w:szCs w:val="20"/>
              </w:rPr>
            </w:pPr>
            <w:r>
              <w:rPr>
                <w:rFonts w:ascii="Arial" w:eastAsia="Arial" w:hAnsi="Arial" w:cs="Arial"/>
                <w:color w:val="000000"/>
                <w:sz w:val="20"/>
                <w:szCs w:val="20"/>
              </w:rPr>
              <w:t>Funcionarios de la Autoridades Regionales Forestales y de Fauna Silvestre</w:t>
            </w:r>
          </w:p>
        </w:tc>
      </w:tr>
      <w:tr w:rsidR="00977E42" w14:paraId="7817E0C6" w14:textId="77777777">
        <w:trPr>
          <w:trHeight w:val="405"/>
        </w:trPr>
        <w:tc>
          <w:tcPr>
            <w:tcW w:w="2210" w:type="dxa"/>
            <w:shd w:val="clear" w:color="auto" w:fill="BFBFBF"/>
          </w:tcPr>
          <w:p w14:paraId="00000544" w14:textId="77777777" w:rsidR="00977E42" w:rsidRDefault="00000000">
            <w:pPr>
              <w:widowControl w:val="0"/>
              <w:pBdr>
                <w:top w:val="nil"/>
                <w:left w:val="nil"/>
                <w:bottom w:val="nil"/>
                <w:right w:val="nil"/>
                <w:between w:val="nil"/>
              </w:pBdr>
              <w:spacing w:before="93" w:after="0" w:line="240" w:lineRule="auto"/>
              <w:jc w:val="left"/>
              <w:rPr>
                <w:rFonts w:ascii="Arial" w:eastAsia="Arial" w:hAnsi="Arial" w:cs="Arial"/>
                <w:b/>
                <w:color w:val="000000"/>
                <w:sz w:val="20"/>
                <w:szCs w:val="20"/>
              </w:rPr>
            </w:pPr>
            <w:r>
              <w:rPr>
                <w:rFonts w:ascii="Arial" w:eastAsia="Arial" w:hAnsi="Arial" w:cs="Arial"/>
                <w:b/>
                <w:color w:val="000000"/>
                <w:sz w:val="20"/>
                <w:szCs w:val="20"/>
              </w:rPr>
              <w:t>Alcance del servicio</w:t>
            </w:r>
          </w:p>
        </w:tc>
        <w:tc>
          <w:tcPr>
            <w:tcW w:w="6285" w:type="dxa"/>
            <w:gridSpan w:val="3"/>
          </w:tcPr>
          <w:p w14:paraId="00000545" w14:textId="77777777" w:rsidR="00977E42" w:rsidRDefault="00000000">
            <w:pPr>
              <w:widowControl w:val="0"/>
              <w:pBdr>
                <w:top w:val="nil"/>
                <w:left w:val="nil"/>
                <w:bottom w:val="nil"/>
                <w:right w:val="nil"/>
                <w:between w:val="nil"/>
              </w:pBdr>
              <w:spacing w:before="93" w:after="0" w:line="240" w:lineRule="auto"/>
              <w:ind w:left="14"/>
              <w:jc w:val="left"/>
              <w:rPr>
                <w:rFonts w:ascii="Arial" w:eastAsia="Arial" w:hAnsi="Arial" w:cs="Arial"/>
                <w:color w:val="000000"/>
                <w:sz w:val="20"/>
                <w:szCs w:val="20"/>
              </w:rPr>
            </w:pPr>
            <w:r>
              <w:rPr>
                <w:rFonts w:ascii="Arial" w:eastAsia="Arial" w:hAnsi="Arial" w:cs="Arial"/>
                <w:color w:val="000000"/>
                <w:sz w:val="20"/>
                <w:szCs w:val="20"/>
              </w:rPr>
              <w:t>Nacional</w:t>
            </w:r>
          </w:p>
        </w:tc>
      </w:tr>
      <w:tr w:rsidR="00977E42" w14:paraId="471708C3" w14:textId="77777777">
        <w:trPr>
          <w:trHeight w:val="708"/>
        </w:trPr>
        <w:tc>
          <w:tcPr>
            <w:tcW w:w="2210" w:type="dxa"/>
            <w:shd w:val="clear" w:color="auto" w:fill="BFBFBF"/>
          </w:tcPr>
          <w:p w14:paraId="00000548" w14:textId="77777777" w:rsidR="00977E42" w:rsidRDefault="00000000">
            <w:pPr>
              <w:widowControl w:val="0"/>
              <w:pBdr>
                <w:top w:val="nil"/>
                <w:left w:val="nil"/>
                <w:bottom w:val="nil"/>
                <w:right w:val="nil"/>
                <w:between w:val="nil"/>
              </w:pBdr>
              <w:spacing w:before="132" w:after="0" w:line="240" w:lineRule="auto"/>
              <w:ind w:left="14"/>
              <w:jc w:val="left"/>
              <w:rPr>
                <w:rFonts w:ascii="Arial" w:eastAsia="Arial" w:hAnsi="Arial" w:cs="Arial"/>
                <w:b/>
                <w:color w:val="000000"/>
                <w:sz w:val="20"/>
                <w:szCs w:val="20"/>
              </w:rPr>
            </w:pPr>
            <w:r>
              <w:rPr>
                <w:rFonts w:ascii="Arial" w:eastAsia="Arial" w:hAnsi="Arial" w:cs="Arial"/>
                <w:b/>
                <w:color w:val="000000"/>
                <w:sz w:val="20"/>
                <w:szCs w:val="20"/>
              </w:rPr>
              <w:t>Estándar (es) de cumplimiento</w:t>
            </w:r>
          </w:p>
        </w:tc>
        <w:tc>
          <w:tcPr>
            <w:tcW w:w="6285" w:type="dxa"/>
            <w:gridSpan w:val="3"/>
          </w:tcPr>
          <w:p w14:paraId="00000549" w14:textId="77777777" w:rsidR="00977E42" w:rsidRDefault="00977E42">
            <w:pPr>
              <w:widowControl w:val="0"/>
              <w:pBdr>
                <w:top w:val="nil"/>
                <w:left w:val="nil"/>
                <w:bottom w:val="nil"/>
                <w:right w:val="nil"/>
                <w:between w:val="nil"/>
              </w:pBdr>
              <w:spacing w:before="17" w:after="0" w:line="240" w:lineRule="auto"/>
              <w:jc w:val="left"/>
              <w:rPr>
                <w:rFonts w:ascii="Arial" w:eastAsia="Arial" w:hAnsi="Arial" w:cs="Arial"/>
                <w:color w:val="000000"/>
                <w:sz w:val="20"/>
                <w:szCs w:val="20"/>
              </w:rPr>
            </w:pPr>
          </w:p>
          <w:p w14:paraId="0000054A" w14:textId="77777777" w:rsidR="00977E42" w:rsidRDefault="00000000">
            <w:pPr>
              <w:widowControl w:val="0"/>
              <w:pBdr>
                <w:top w:val="nil"/>
                <w:left w:val="nil"/>
                <w:bottom w:val="nil"/>
                <w:right w:val="nil"/>
                <w:between w:val="nil"/>
              </w:pBdr>
              <w:spacing w:after="0" w:line="240" w:lineRule="auto"/>
              <w:ind w:left="14"/>
              <w:jc w:val="left"/>
              <w:rPr>
                <w:rFonts w:ascii="Arial" w:eastAsia="Arial" w:hAnsi="Arial" w:cs="Arial"/>
                <w:color w:val="000000"/>
                <w:sz w:val="20"/>
                <w:szCs w:val="20"/>
              </w:rPr>
            </w:pPr>
            <w:r>
              <w:rPr>
                <w:rFonts w:ascii="Arial" w:eastAsia="Arial" w:hAnsi="Arial" w:cs="Arial"/>
                <w:color w:val="000000"/>
                <w:sz w:val="20"/>
                <w:szCs w:val="20"/>
              </w:rPr>
              <w:t xml:space="preserve">Percepción </w:t>
            </w:r>
          </w:p>
        </w:tc>
      </w:tr>
      <w:tr w:rsidR="00977E42" w14:paraId="59B7EBFE" w14:textId="77777777">
        <w:trPr>
          <w:trHeight w:val="791"/>
        </w:trPr>
        <w:tc>
          <w:tcPr>
            <w:tcW w:w="2210" w:type="dxa"/>
            <w:shd w:val="clear" w:color="auto" w:fill="BFBFBF"/>
          </w:tcPr>
          <w:p w14:paraId="0000054D" w14:textId="77777777" w:rsidR="00977E42" w:rsidRDefault="00000000">
            <w:pPr>
              <w:widowControl w:val="0"/>
              <w:pBdr>
                <w:top w:val="nil"/>
                <w:left w:val="nil"/>
                <w:bottom w:val="nil"/>
                <w:right w:val="nil"/>
                <w:between w:val="nil"/>
              </w:pBdr>
              <w:spacing w:before="174" w:after="0" w:line="240" w:lineRule="auto"/>
              <w:ind w:left="14" w:right="835"/>
              <w:jc w:val="left"/>
              <w:rPr>
                <w:rFonts w:ascii="Arial" w:eastAsia="Arial" w:hAnsi="Arial" w:cs="Arial"/>
                <w:b/>
                <w:color w:val="000000"/>
                <w:sz w:val="20"/>
                <w:szCs w:val="20"/>
              </w:rPr>
            </w:pPr>
            <w:r>
              <w:rPr>
                <w:rFonts w:ascii="Arial" w:eastAsia="Arial" w:hAnsi="Arial" w:cs="Arial"/>
                <w:b/>
                <w:color w:val="000000"/>
                <w:sz w:val="20"/>
                <w:szCs w:val="20"/>
              </w:rPr>
              <w:t>Descripción del estándar</w:t>
            </w:r>
          </w:p>
        </w:tc>
        <w:tc>
          <w:tcPr>
            <w:tcW w:w="6285" w:type="dxa"/>
            <w:gridSpan w:val="3"/>
          </w:tcPr>
          <w:p w14:paraId="0000054E" w14:textId="77777777" w:rsidR="00977E42" w:rsidRDefault="00000000">
            <w:pPr>
              <w:widowControl w:val="0"/>
              <w:pBdr>
                <w:top w:val="nil"/>
                <w:left w:val="nil"/>
                <w:bottom w:val="nil"/>
                <w:right w:val="nil"/>
                <w:between w:val="nil"/>
              </w:pBdr>
              <w:spacing w:before="136" w:after="0" w:line="256" w:lineRule="auto"/>
              <w:jc w:val="left"/>
              <w:rPr>
                <w:rFonts w:ascii="Arial" w:eastAsia="Arial" w:hAnsi="Arial" w:cs="Arial"/>
                <w:color w:val="000000"/>
                <w:sz w:val="20"/>
                <w:szCs w:val="20"/>
              </w:rPr>
            </w:pPr>
            <w:r>
              <w:rPr>
                <w:rFonts w:ascii="Arial" w:eastAsia="Arial" w:hAnsi="Arial" w:cs="Arial"/>
                <w:color w:val="000000"/>
                <w:sz w:val="20"/>
                <w:szCs w:val="20"/>
              </w:rPr>
              <w:t xml:space="preserve">Percepción: El estándar del servicio es de percepción debido a que éste satisface las expectativas de Asistencia técnica para la implementación, monitoreo y evaluación de las medidas de mitigación y adaptación en el sector UTCUTS y Bosques respectivamente dirigido a la Autoridades Regionales Forestales y de Fauna Silvestre </w:t>
            </w:r>
          </w:p>
        </w:tc>
      </w:tr>
      <w:tr w:rsidR="00977E42" w14:paraId="7FE5503A" w14:textId="77777777">
        <w:trPr>
          <w:trHeight w:val="505"/>
        </w:trPr>
        <w:tc>
          <w:tcPr>
            <w:tcW w:w="2210" w:type="dxa"/>
          </w:tcPr>
          <w:p w14:paraId="00000551" w14:textId="77777777" w:rsidR="00977E42" w:rsidRDefault="00000000">
            <w:pPr>
              <w:widowControl w:val="0"/>
              <w:pBdr>
                <w:top w:val="nil"/>
                <w:left w:val="nil"/>
                <w:bottom w:val="nil"/>
                <w:right w:val="nil"/>
                <w:between w:val="nil"/>
              </w:pBdr>
              <w:spacing w:before="146" w:after="0" w:line="240" w:lineRule="auto"/>
              <w:ind w:left="14"/>
              <w:jc w:val="left"/>
              <w:rPr>
                <w:rFonts w:ascii="Arial" w:eastAsia="Arial" w:hAnsi="Arial" w:cs="Arial"/>
                <w:b/>
                <w:color w:val="000000"/>
                <w:sz w:val="20"/>
                <w:szCs w:val="20"/>
              </w:rPr>
            </w:pPr>
            <w:r>
              <w:rPr>
                <w:rFonts w:ascii="Arial" w:eastAsia="Arial" w:hAnsi="Arial" w:cs="Arial"/>
                <w:b/>
                <w:color w:val="000000"/>
                <w:sz w:val="20"/>
                <w:szCs w:val="20"/>
              </w:rPr>
              <w:t>Indicador de Calidad</w:t>
            </w:r>
          </w:p>
        </w:tc>
        <w:tc>
          <w:tcPr>
            <w:tcW w:w="6285" w:type="dxa"/>
            <w:gridSpan w:val="3"/>
          </w:tcPr>
          <w:p w14:paraId="00000552" w14:textId="77777777" w:rsidR="00977E42" w:rsidRDefault="00000000">
            <w:pPr>
              <w:widowControl w:val="0"/>
              <w:pBdr>
                <w:top w:val="nil"/>
                <w:left w:val="nil"/>
                <w:bottom w:val="nil"/>
                <w:right w:val="nil"/>
                <w:between w:val="nil"/>
              </w:pBdr>
              <w:spacing w:after="0" w:line="211" w:lineRule="auto"/>
              <w:ind w:left="14"/>
              <w:jc w:val="left"/>
              <w:rPr>
                <w:rFonts w:ascii="Arial" w:eastAsia="Arial" w:hAnsi="Arial" w:cs="Arial"/>
                <w:color w:val="000000"/>
                <w:sz w:val="20"/>
                <w:szCs w:val="20"/>
              </w:rPr>
            </w:pPr>
            <w:r>
              <w:rPr>
                <w:rFonts w:ascii="Arial" w:eastAsia="Arial" w:hAnsi="Arial" w:cs="Arial"/>
                <w:color w:val="000000"/>
                <w:sz w:val="20"/>
                <w:szCs w:val="20"/>
              </w:rPr>
              <w:t>Porcentaje de personas con alto grado de satisfacción sobre la asistencia técnica en la implementación, monitoreo y evaluación de las medidas de mitigación y adaptación en el sector UTCUTS y Bosques</w:t>
            </w:r>
          </w:p>
        </w:tc>
      </w:tr>
      <w:tr w:rsidR="00977E42" w14:paraId="1B43C2EC" w14:textId="77777777">
        <w:trPr>
          <w:trHeight w:val="508"/>
        </w:trPr>
        <w:tc>
          <w:tcPr>
            <w:tcW w:w="2210" w:type="dxa"/>
          </w:tcPr>
          <w:p w14:paraId="00000555" w14:textId="77777777" w:rsidR="00977E42" w:rsidRDefault="00000000">
            <w:pPr>
              <w:widowControl w:val="0"/>
              <w:pBdr>
                <w:top w:val="nil"/>
                <w:left w:val="nil"/>
                <w:bottom w:val="nil"/>
                <w:right w:val="nil"/>
                <w:between w:val="nil"/>
              </w:pBdr>
              <w:spacing w:before="28" w:after="0" w:line="240" w:lineRule="auto"/>
              <w:ind w:left="14"/>
              <w:jc w:val="left"/>
              <w:rPr>
                <w:rFonts w:ascii="Arial" w:eastAsia="Arial" w:hAnsi="Arial" w:cs="Arial"/>
                <w:b/>
                <w:color w:val="000000"/>
                <w:sz w:val="20"/>
                <w:szCs w:val="20"/>
              </w:rPr>
            </w:pPr>
            <w:r>
              <w:rPr>
                <w:rFonts w:ascii="Arial" w:eastAsia="Arial" w:hAnsi="Arial" w:cs="Arial"/>
                <w:b/>
                <w:color w:val="000000"/>
                <w:sz w:val="20"/>
                <w:szCs w:val="20"/>
              </w:rPr>
              <w:t>Indicador de Cobertura (opcional)</w:t>
            </w:r>
          </w:p>
        </w:tc>
        <w:tc>
          <w:tcPr>
            <w:tcW w:w="6285" w:type="dxa"/>
            <w:gridSpan w:val="3"/>
          </w:tcPr>
          <w:p w14:paraId="00000556" w14:textId="77777777" w:rsidR="00977E42" w:rsidRDefault="00000000">
            <w:pPr>
              <w:widowControl w:val="0"/>
              <w:pBdr>
                <w:top w:val="nil"/>
                <w:left w:val="nil"/>
                <w:bottom w:val="nil"/>
                <w:right w:val="nil"/>
                <w:between w:val="nil"/>
              </w:pBdr>
              <w:spacing w:after="0" w:line="211" w:lineRule="auto"/>
              <w:ind w:left="14"/>
              <w:jc w:val="left"/>
              <w:rPr>
                <w:rFonts w:ascii="Arial" w:eastAsia="Arial" w:hAnsi="Arial" w:cs="Arial"/>
                <w:color w:val="000000"/>
                <w:sz w:val="20"/>
                <w:szCs w:val="20"/>
              </w:rPr>
            </w:pPr>
            <w:r>
              <w:rPr>
                <w:rFonts w:ascii="Arial" w:eastAsia="Arial" w:hAnsi="Arial" w:cs="Arial"/>
                <w:color w:val="000000"/>
                <w:sz w:val="20"/>
                <w:szCs w:val="20"/>
              </w:rPr>
              <w:t xml:space="preserve">Número de servidores públicos que reciben asistencia </w:t>
            </w:r>
            <w:proofErr w:type="gramStart"/>
            <w:r>
              <w:rPr>
                <w:rFonts w:ascii="Arial" w:eastAsia="Arial" w:hAnsi="Arial" w:cs="Arial"/>
                <w:color w:val="000000"/>
                <w:sz w:val="20"/>
                <w:szCs w:val="20"/>
              </w:rPr>
              <w:t>técnica  para</w:t>
            </w:r>
            <w:proofErr w:type="gramEnd"/>
            <w:r>
              <w:rPr>
                <w:rFonts w:ascii="Arial" w:eastAsia="Arial" w:hAnsi="Arial" w:cs="Arial"/>
                <w:color w:val="000000"/>
                <w:sz w:val="20"/>
                <w:szCs w:val="20"/>
              </w:rPr>
              <w:t xml:space="preserve"> la implementación, monitoreo y evaluación de las medidas de mitigación en el sector UTCUTS y Bosques</w:t>
            </w:r>
          </w:p>
        </w:tc>
      </w:tr>
    </w:tbl>
    <w:p w14:paraId="00000559" w14:textId="77777777" w:rsidR="00977E42" w:rsidRDefault="00977E42">
      <w:pPr>
        <w:rPr>
          <w:rFonts w:ascii="Arial" w:eastAsia="Arial" w:hAnsi="Arial" w:cs="Arial"/>
          <w:sz w:val="20"/>
          <w:szCs w:val="20"/>
        </w:rPr>
      </w:pPr>
    </w:p>
    <w:tbl>
      <w:tblPr>
        <w:tblStyle w:val="ae"/>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1793"/>
        <w:gridCol w:w="2219"/>
        <w:gridCol w:w="2651"/>
      </w:tblGrid>
      <w:tr w:rsidR="00977E42" w14:paraId="1199A956" w14:textId="77777777">
        <w:tc>
          <w:tcPr>
            <w:tcW w:w="2268" w:type="dxa"/>
            <w:shd w:val="clear" w:color="auto" w:fill="D9D9D9"/>
          </w:tcPr>
          <w:p w14:paraId="0000055A"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Objetivo Prioritario</w:t>
            </w:r>
          </w:p>
        </w:tc>
        <w:tc>
          <w:tcPr>
            <w:tcW w:w="6663" w:type="dxa"/>
            <w:gridSpan w:val="3"/>
          </w:tcPr>
          <w:p w14:paraId="0000055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OP1: Reducir el riesgo climático en los sujetos vulnerables.</w:t>
            </w:r>
          </w:p>
        </w:tc>
      </w:tr>
      <w:tr w:rsidR="00977E42" w14:paraId="4F01F44D" w14:textId="77777777">
        <w:tc>
          <w:tcPr>
            <w:tcW w:w="2268" w:type="dxa"/>
            <w:shd w:val="clear" w:color="auto" w:fill="D9D9D9"/>
          </w:tcPr>
          <w:p w14:paraId="0000055E"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Lineamiento</w:t>
            </w:r>
          </w:p>
        </w:tc>
        <w:tc>
          <w:tcPr>
            <w:tcW w:w="6663" w:type="dxa"/>
            <w:gridSpan w:val="3"/>
          </w:tcPr>
          <w:p w14:paraId="0000055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L3. Fortalecer capacidades para implementar tecnologías y buenas prácticas que reduzcan los riesgos del cambio climático en las actividades económicas y/o productivas expuestas a los peligros asociados al cambio climático.</w:t>
            </w:r>
          </w:p>
        </w:tc>
      </w:tr>
      <w:tr w:rsidR="00977E42" w14:paraId="3EBA9BFC" w14:textId="77777777">
        <w:tc>
          <w:tcPr>
            <w:tcW w:w="2268" w:type="dxa"/>
            <w:shd w:val="clear" w:color="auto" w:fill="D9D9D9"/>
          </w:tcPr>
          <w:p w14:paraId="00000562"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lastRenderedPageBreak/>
              <w:t>Nombre del servicio</w:t>
            </w:r>
          </w:p>
        </w:tc>
        <w:tc>
          <w:tcPr>
            <w:tcW w:w="6663" w:type="dxa"/>
            <w:gridSpan w:val="3"/>
          </w:tcPr>
          <w:p w14:paraId="00000563"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1F1F1F"/>
                <w:sz w:val="20"/>
                <w:szCs w:val="20"/>
                <w:highlight w:val="white"/>
              </w:rPr>
              <w:t xml:space="preserve">1.3.1 </w:t>
            </w:r>
            <w:sdt>
              <w:sdtPr>
                <w:tag w:val="goog_rdk_41"/>
                <w:id w:val="839593101"/>
              </w:sdtPr>
              <w:sdtContent>
                <w:commentRangeStart w:id="40"/>
              </w:sdtContent>
            </w:sdt>
            <w:r>
              <w:rPr>
                <w:rFonts w:ascii="Arial" w:eastAsia="Arial" w:hAnsi="Arial" w:cs="Arial"/>
                <w:color w:val="1F1F1F"/>
                <w:sz w:val="20"/>
                <w:szCs w:val="20"/>
                <w:highlight w:val="white"/>
              </w:rPr>
              <w:t xml:space="preserve">Sistema de vigilancia preventiva de enfermedades en crianzas operando de manera </w:t>
            </w:r>
            <w:sdt>
              <w:sdtPr>
                <w:tag w:val="goog_rdk_42"/>
                <w:id w:val="-2146967540"/>
              </w:sdtPr>
              <w:sdtContent>
                <w:commentRangeStart w:id="41"/>
              </w:sdtContent>
            </w:sdt>
            <w:r>
              <w:rPr>
                <w:rFonts w:ascii="Arial" w:eastAsia="Arial" w:hAnsi="Arial" w:cs="Arial"/>
                <w:color w:val="1F1F1F"/>
                <w:sz w:val="20"/>
                <w:szCs w:val="20"/>
                <w:highlight w:val="white"/>
              </w:rPr>
              <w:t>oportuna</w:t>
            </w:r>
            <w:commentRangeEnd w:id="41"/>
            <w:r>
              <w:commentReference w:id="41"/>
            </w:r>
            <w:r>
              <w:rPr>
                <w:rFonts w:ascii="Arial" w:eastAsia="Arial" w:hAnsi="Arial" w:cs="Arial"/>
                <w:color w:val="1F1F1F"/>
                <w:sz w:val="20"/>
                <w:szCs w:val="20"/>
                <w:highlight w:val="white"/>
              </w:rPr>
              <w:t>, para productores pecuarios con mayor vulnerabilidad al cambio climático.</w:t>
            </w:r>
            <w:commentRangeEnd w:id="40"/>
            <w:r>
              <w:commentReference w:id="40"/>
            </w:r>
          </w:p>
        </w:tc>
      </w:tr>
      <w:tr w:rsidR="00977E42" w14:paraId="17FEDF0D" w14:textId="77777777">
        <w:tc>
          <w:tcPr>
            <w:tcW w:w="2268" w:type="dxa"/>
            <w:shd w:val="clear" w:color="auto" w:fill="D9D9D9"/>
          </w:tcPr>
          <w:p w14:paraId="00000566"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Tipo de servicio</w:t>
            </w:r>
          </w:p>
        </w:tc>
        <w:tc>
          <w:tcPr>
            <w:tcW w:w="6663" w:type="dxa"/>
            <w:gridSpan w:val="3"/>
          </w:tcPr>
          <w:p w14:paraId="0000056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Mejorado</w:t>
            </w:r>
          </w:p>
        </w:tc>
      </w:tr>
      <w:tr w:rsidR="00977E42" w14:paraId="27BFBAA9" w14:textId="77777777">
        <w:tc>
          <w:tcPr>
            <w:tcW w:w="2268" w:type="dxa"/>
            <w:shd w:val="clear" w:color="auto" w:fill="D9D9D9"/>
          </w:tcPr>
          <w:p w14:paraId="0000056A"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Naturaleza del servicio</w:t>
            </w:r>
          </w:p>
        </w:tc>
        <w:tc>
          <w:tcPr>
            <w:tcW w:w="6663" w:type="dxa"/>
            <w:gridSpan w:val="3"/>
          </w:tcPr>
          <w:p w14:paraId="0000056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Prestacional</w:t>
            </w:r>
          </w:p>
        </w:tc>
      </w:tr>
      <w:tr w:rsidR="00977E42" w14:paraId="01689D12" w14:textId="77777777">
        <w:tc>
          <w:tcPr>
            <w:tcW w:w="2268" w:type="dxa"/>
            <w:shd w:val="clear" w:color="auto" w:fill="D9D9D9"/>
          </w:tcPr>
          <w:p w14:paraId="0000056E"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Entrega del servicio</w:t>
            </w:r>
          </w:p>
        </w:tc>
        <w:tc>
          <w:tcPr>
            <w:tcW w:w="6663" w:type="dxa"/>
            <w:gridSpan w:val="3"/>
          </w:tcPr>
          <w:p w14:paraId="0000056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Competencias exclusivas</w:t>
            </w:r>
          </w:p>
        </w:tc>
      </w:tr>
      <w:tr w:rsidR="00977E42" w14:paraId="44832E92" w14:textId="77777777">
        <w:tc>
          <w:tcPr>
            <w:tcW w:w="2268" w:type="dxa"/>
            <w:shd w:val="clear" w:color="auto" w:fill="D9D9D9"/>
          </w:tcPr>
          <w:p w14:paraId="00000572" w14:textId="77777777" w:rsidR="00977E42" w:rsidRDefault="00000000">
            <w:pPr>
              <w:widowControl w:val="0"/>
              <w:spacing w:line="276" w:lineRule="auto"/>
              <w:rPr>
                <w:rFonts w:ascii="Arial" w:eastAsia="Arial" w:hAnsi="Arial" w:cs="Arial"/>
                <w:b/>
                <w:sz w:val="20"/>
                <w:szCs w:val="20"/>
              </w:rPr>
            </w:pPr>
            <w:sdt>
              <w:sdtPr>
                <w:tag w:val="goog_rdk_43"/>
                <w:id w:val="1253860658"/>
              </w:sdtPr>
              <w:sdtContent>
                <w:commentRangeStart w:id="42"/>
              </w:sdtContent>
            </w:sdt>
            <w:r>
              <w:rPr>
                <w:rFonts w:ascii="Arial" w:eastAsia="Arial" w:hAnsi="Arial" w:cs="Arial"/>
                <w:b/>
                <w:sz w:val="20"/>
                <w:szCs w:val="20"/>
              </w:rPr>
              <w:t>Descripción del servicio</w:t>
            </w:r>
            <w:commentRangeEnd w:id="42"/>
            <w:r>
              <w:commentReference w:id="42"/>
            </w:r>
          </w:p>
        </w:tc>
        <w:tc>
          <w:tcPr>
            <w:tcW w:w="6663" w:type="dxa"/>
            <w:gridSpan w:val="3"/>
          </w:tcPr>
          <w:p w14:paraId="00000573" w14:textId="77777777" w:rsidR="00977E42" w:rsidRDefault="00000000">
            <w:pPr>
              <w:pBdr>
                <w:top w:val="nil"/>
                <w:left w:val="nil"/>
                <w:bottom w:val="nil"/>
                <w:right w:val="nil"/>
                <w:between w:val="nil"/>
              </w:pBdr>
              <w:spacing w:before="71" w:line="261" w:lineRule="auto"/>
              <w:ind w:right="113"/>
              <w:rPr>
                <w:rFonts w:ascii="Arial" w:eastAsia="Arial" w:hAnsi="Arial" w:cs="Arial"/>
                <w:color w:val="000000"/>
                <w:sz w:val="20"/>
                <w:szCs w:val="20"/>
              </w:rPr>
            </w:pPr>
            <w:r>
              <w:rPr>
                <w:rFonts w:ascii="Arial" w:eastAsia="Arial" w:hAnsi="Arial" w:cs="Arial"/>
                <w:color w:val="000000"/>
                <w:sz w:val="20"/>
                <w:szCs w:val="20"/>
              </w:rPr>
              <w:t>El servicio consiste en brindar un manejo preventivo de enfermedades en crianzas, con vulnerabilidad al cambio climático; a través de la vigilancia epidemiológica.</w:t>
            </w:r>
          </w:p>
          <w:p w14:paraId="00000574" w14:textId="77777777" w:rsidR="00977E42" w:rsidRDefault="00000000">
            <w:pPr>
              <w:pBdr>
                <w:top w:val="nil"/>
                <w:left w:val="nil"/>
                <w:bottom w:val="nil"/>
                <w:right w:val="nil"/>
                <w:between w:val="nil"/>
              </w:pBdr>
              <w:spacing w:before="159" w:line="256" w:lineRule="auto"/>
              <w:ind w:right="120"/>
              <w:rPr>
                <w:rFonts w:ascii="Arial" w:eastAsia="Arial" w:hAnsi="Arial" w:cs="Arial"/>
                <w:b/>
                <w:color w:val="000000"/>
                <w:sz w:val="20"/>
                <w:szCs w:val="20"/>
              </w:rPr>
            </w:pPr>
            <w:r>
              <w:rPr>
                <w:rFonts w:ascii="Arial" w:eastAsia="Arial" w:hAnsi="Arial" w:cs="Arial"/>
                <w:b/>
                <w:color w:val="000000"/>
                <w:sz w:val="20"/>
                <w:szCs w:val="20"/>
              </w:rPr>
              <w:t>El alcance del servicio:</w:t>
            </w:r>
          </w:p>
          <w:p w14:paraId="00000575" w14:textId="77777777" w:rsidR="00977E42" w:rsidRDefault="00000000">
            <w:pPr>
              <w:pBdr>
                <w:top w:val="nil"/>
                <w:left w:val="nil"/>
                <w:bottom w:val="nil"/>
                <w:right w:val="nil"/>
                <w:between w:val="nil"/>
              </w:pBdr>
              <w:spacing w:before="159" w:line="256" w:lineRule="auto"/>
              <w:ind w:right="120"/>
              <w:rPr>
                <w:rFonts w:ascii="Arial" w:eastAsia="Arial" w:hAnsi="Arial" w:cs="Arial"/>
                <w:color w:val="000000"/>
                <w:sz w:val="20"/>
                <w:szCs w:val="20"/>
              </w:rPr>
            </w:pPr>
            <w:r>
              <w:rPr>
                <w:rFonts w:ascii="Arial" w:eastAsia="Arial" w:hAnsi="Arial" w:cs="Arial"/>
                <w:color w:val="000000"/>
                <w:sz w:val="20"/>
                <w:szCs w:val="20"/>
              </w:rPr>
              <w:t>Regional y/o local.</w:t>
            </w:r>
          </w:p>
          <w:p w14:paraId="00000576" w14:textId="77777777" w:rsidR="00977E42" w:rsidRDefault="00000000">
            <w:pPr>
              <w:pBdr>
                <w:top w:val="nil"/>
                <w:left w:val="nil"/>
                <w:bottom w:val="nil"/>
                <w:right w:val="nil"/>
                <w:between w:val="nil"/>
              </w:pBdr>
              <w:spacing w:before="159" w:line="256" w:lineRule="auto"/>
              <w:ind w:right="120"/>
              <w:rPr>
                <w:rFonts w:ascii="Arial" w:eastAsia="Arial" w:hAnsi="Arial" w:cs="Arial"/>
                <w:color w:val="000000"/>
                <w:sz w:val="20"/>
                <w:szCs w:val="20"/>
              </w:rPr>
            </w:pPr>
            <w:r>
              <w:rPr>
                <w:rFonts w:ascii="Arial" w:eastAsia="Arial" w:hAnsi="Arial" w:cs="Arial"/>
                <w:color w:val="000000"/>
                <w:sz w:val="20"/>
                <w:szCs w:val="20"/>
              </w:rPr>
              <w:t>Ancash, Ica, La Libertad, Lambayeque, Lima, Moquegua, Piura, Tacna, Tumbes, Ayacucho.</w:t>
            </w:r>
          </w:p>
          <w:p w14:paraId="00000577" w14:textId="77777777" w:rsidR="00977E42" w:rsidRDefault="00000000">
            <w:pPr>
              <w:pBdr>
                <w:top w:val="nil"/>
                <w:left w:val="nil"/>
                <w:bottom w:val="nil"/>
                <w:right w:val="nil"/>
                <w:between w:val="nil"/>
              </w:pBdr>
              <w:spacing w:before="165" w:line="256" w:lineRule="auto"/>
              <w:ind w:right="121"/>
              <w:rPr>
                <w:rFonts w:ascii="Arial" w:eastAsia="Arial" w:hAnsi="Arial" w:cs="Arial"/>
                <w:color w:val="000000"/>
                <w:sz w:val="20"/>
                <w:szCs w:val="20"/>
              </w:rPr>
            </w:pPr>
            <w:r>
              <w:rPr>
                <w:rFonts w:ascii="Arial" w:eastAsia="Arial" w:hAnsi="Arial" w:cs="Arial"/>
                <w:color w:val="000000"/>
                <w:sz w:val="20"/>
                <w:szCs w:val="20"/>
              </w:rPr>
              <w:t>La atención será a pequeños y medianos productores pecuarios, que están siendo afectados por la presencia de enfermedades en sus crianzas. La población objetiva hasta el 2030 son aquellos productores pecuarios vulnerables y localizados en zonas con mayor nivel de riesgo climático.</w:t>
            </w:r>
          </w:p>
          <w:p w14:paraId="00000578" w14:textId="77777777" w:rsidR="00977E42" w:rsidRDefault="00000000">
            <w:pPr>
              <w:pBdr>
                <w:top w:val="nil"/>
                <w:left w:val="nil"/>
                <w:bottom w:val="nil"/>
                <w:right w:val="nil"/>
                <w:between w:val="nil"/>
              </w:pBdr>
              <w:spacing w:before="165" w:line="256" w:lineRule="auto"/>
              <w:ind w:right="119"/>
              <w:rPr>
                <w:rFonts w:ascii="Arial" w:eastAsia="Arial" w:hAnsi="Arial" w:cs="Arial"/>
                <w:color w:val="000000"/>
                <w:sz w:val="20"/>
                <w:szCs w:val="20"/>
              </w:rPr>
            </w:pPr>
            <w:r>
              <w:rPr>
                <w:rFonts w:ascii="Arial" w:eastAsia="Arial" w:hAnsi="Arial" w:cs="Arial"/>
                <w:color w:val="000000"/>
                <w:sz w:val="20"/>
                <w:szCs w:val="20"/>
              </w:rPr>
              <w:t xml:space="preserve">Como meta al 2030 se ha identificado lograr una cantidad de </w:t>
            </w:r>
            <w:r>
              <w:rPr>
                <w:rFonts w:ascii="Arial" w:eastAsia="Arial" w:hAnsi="Arial" w:cs="Arial"/>
                <w:sz w:val="20"/>
                <w:szCs w:val="20"/>
              </w:rPr>
              <w:t xml:space="preserve">673,911 </w:t>
            </w:r>
            <w:r>
              <w:rPr>
                <w:rFonts w:ascii="Arial" w:eastAsia="Arial" w:hAnsi="Arial" w:cs="Arial"/>
                <w:color w:val="000000"/>
                <w:sz w:val="20"/>
                <w:szCs w:val="20"/>
              </w:rPr>
              <w:t>vacunaciones, como manejo preventivo de enfermedades (Ántrax) en crianzas (bovinos, caprinos, ovinos) vulnerables al cambio climático.</w:t>
            </w:r>
          </w:p>
          <w:p w14:paraId="00000579" w14:textId="77777777" w:rsidR="00977E42" w:rsidRDefault="00977E42">
            <w:pPr>
              <w:pBdr>
                <w:top w:val="nil"/>
                <w:left w:val="nil"/>
                <w:bottom w:val="nil"/>
                <w:right w:val="nil"/>
                <w:between w:val="nil"/>
              </w:pBdr>
              <w:spacing w:after="160" w:line="259" w:lineRule="auto"/>
              <w:rPr>
                <w:rFonts w:ascii="Arial" w:eastAsia="Arial" w:hAnsi="Arial" w:cs="Arial"/>
                <w:color w:val="000000"/>
                <w:sz w:val="20"/>
                <w:szCs w:val="20"/>
              </w:rPr>
            </w:pPr>
          </w:p>
        </w:tc>
      </w:tr>
      <w:tr w:rsidR="00977E42" w14:paraId="779E6077" w14:textId="77777777">
        <w:tc>
          <w:tcPr>
            <w:tcW w:w="2268" w:type="dxa"/>
            <w:shd w:val="clear" w:color="auto" w:fill="D9D9D9"/>
          </w:tcPr>
          <w:p w14:paraId="0000057C"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Proveedor del servicio</w:t>
            </w:r>
          </w:p>
        </w:tc>
        <w:tc>
          <w:tcPr>
            <w:tcW w:w="6663" w:type="dxa"/>
            <w:gridSpan w:val="3"/>
          </w:tcPr>
          <w:p w14:paraId="0000057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MIDAGRI – Ministerio de Desarrollo Agrario y Riego </w:t>
            </w:r>
          </w:p>
          <w:p w14:paraId="0000057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SENASA – Servicio Nacional de Sanidad Agraria del Perú</w:t>
            </w:r>
          </w:p>
          <w:p w14:paraId="0000057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DDEE – Direcciones Ejecutivas</w:t>
            </w:r>
          </w:p>
        </w:tc>
      </w:tr>
      <w:tr w:rsidR="00977E42" w14:paraId="11E7B5BC" w14:textId="77777777">
        <w:trPr>
          <w:trHeight w:val="465"/>
        </w:trPr>
        <w:tc>
          <w:tcPr>
            <w:tcW w:w="2268" w:type="dxa"/>
            <w:vMerge w:val="restart"/>
            <w:shd w:val="clear" w:color="auto" w:fill="D9D9D9"/>
          </w:tcPr>
          <w:p w14:paraId="00000582"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Nivel (es) de gobierno que interviene(n) en la provisión del servicio (marca con una equis)</w:t>
            </w:r>
          </w:p>
        </w:tc>
        <w:tc>
          <w:tcPr>
            <w:tcW w:w="1793" w:type="dxa"/>
            <w:shd w:val="clear" w:color="auto" w:fill="D9D9D9"/>
          </w:tcPr>
          <w:p w14:paraId="0000058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Nacional</w:t>
            </w:r>
          </w:p>
        </w:tc>
        <w:tc>
          <w:tcPr>
            <w:tcW w:w="2219" w:type="dxa"/>
            <w:shd w:val="clear" w:color="auto" w:fill="D9D9D9"/>
          </w:tcPr>
          <w:p w14:paraId="0000058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Regional</w:t>
            </w:r>
          </w:p>
        </w:tc>
        <w:tc>
          <w:tcPr>
            <w:tcW w:w="2651" w:type="dxa"/>
            <w:shd w:val="clear" w:color="auto" w:fill="D9D9D9"/>
          </w:tcPr>
          <w:p w14:paraId="0000058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Local</w:t>
            </w:r>
          </w:p>
        </w:tc>
      </w:tr>
      <w:tr w:rsidR="00977E42" w14:paraId="0133B48F" w14:textId="77777777">
        <w:trPr>
          <w:trHeight w:val="1266"/>
        </w:trPr>
        <w:tc>
          <w:tcPr>
            <w:tcW w:w="2268" w:type="dxa"/>
            <w:vMerge/>
            <w:shd w:val="clear" w:color="auto" w:fill="D9D9D9"/>
          </w:tcPr>
          <w:p w14:paraId="00000586"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1793" w:type="dxa"/>
            <w:vAlign w:val="center"/>
          </w:tcPr>
          <w:p w14:paraId="00000587" w14:textId="77777777" w:rsidR="00977E42" w:rsidRDefault="00977E42">
            <w:pPr>
              <w:widowControl w:val="0"/>
              <w:spacing w:line="276" w:lineRule="auto"/>
              <w:jc w:val="center"/>
              <w:rPr>
                <w:rFonts w:ascii="Arial" w:eastAsia="Arial" w:hAnsi="Arial" w:cs="Arial"/>
                <w:sz w:val="20"/>
                <w:szCs w:val="20"/>
              </w:rPr>
            </w:pPr>
          </w:p>
        </w:tc>
        <w:tc>
          <w:tcPr>
            <w:tcW w:w="2219" w:type="dxa"/>
          </w:tcPr>
          <w:p w14:paraId="0000058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X</w:t>
            </w:r>
          </w:p>
        </w:tc>
        <w:tc>
          <w:tcPr>
            <w:tcW w:w="2651" w:type="dxa"/>
          </w:tcPr>
          <w:p w14:paraId="0000058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X</w:t>
            </w:r>
          </w:p>
        </w:tc>
      </w:tr>
      <w:tr w:rsidR="00977E42" w14:paraId="37A27B76" w14:textId="77777777">
        <w:tc>
          <w:tcPr>
            <w:tcW w:w="2268" w:type="dxa"/>
            <w:shd w:val="clear" w:color="auto" w:fill="D9D9D9"/>
          </w:tcPr>
          <w:p w14:paraId="0000058A"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Receptor del servicio</w:t>
            </w:r>
          </w:p>
        </w:tc>
        <w:tc>
          <w:tcPr>
            <w:tcW w:w="6663" w:type="dxa"/>
            <w:gridSpan w:val="3"/>
          </w:tcPr>
          <w:p w14:paraId="0000058B" w14:textId="77777777" w:rsidR="00977E42" w:rsidRDefault="00000000">
            <w:pPr>
              <w:pBdr>
                <w:top w:val="nil"/>
                <w:left w:val="nil"/>
                <w:bottom w:val="nil"/>
                <w:right w:val="nil"/>
                <w:between w:val="nil"/>
              </w:pBdr>
              <w:spacing w:before="71"/>
              <w:ind w:right="121"/>
              <w:rPr>
                <w:rFonts w:ascii="Arial" w:eastAsia="Arial" w:hAnsi="Arial" w:cs="Arial"/>
                <w:color w:val="000000"/>
                <w:sz w:val="20"/>
                <w:szCs w:val="20"/>
              </w:rPr>
            </w:pPr>
            <w:r>
              <w:rPr>
                <w:rFonts w:ascii="Arial" w:eastAsia="Arial" w:hAnsi="Arial" w:cs="Arial"/>
                <w:color w:val="000000"/>
                <w:sz w:val="20"/>
                <w:szCs w:val="20"/>
              </w:rPr>
              <w:t>Productores pecuarios vulnerables identificados por SENASA a través del mapeo de zonas con mayor presencia de enfermedades.</w:t>
            </w:r>
          </w:p>
          <w:p w14:paraId="0000058C" w14:textId="77777777" w:rsidR="00977E42" w:rsidRDefault="00977E42">
            <w:pPr>
              <w:widowControl w:val="0"/>
              <w:spacing w:line="276" w:lineRule="auto"/>
              <w:rPr>
                <w:rFonts w:ascii="Arial" w:eastAsia="Arial" w:hAnsi="Arial" w:cs="Arial"/>
                <w:sz w:val="20"/>
                <w:szCs w:val="20"/>
              </w:rPr>
            </w:pPr>
          </w:p>
        </w:tc>
      </w:tr>
      <w:tr w:rsidR="00977E42" w14:paraId="6F672978" w14:textId="77777777">
        <w:tc>
          <w:tcPr>
            <w:tcW w:w="2268" w:type="dxa"/>
            <w:shd w:val="clear" w:color="auto" w:fill="D9D9D9"/>
          </w:tcPr>
          <w:p w14:paraId="0000058F"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Alcance del servicio (nacional, regional y local)</w:t>
            </w:r>
          </w:p>
        </w:tc>
        <w:tc>
          <w:tcPr>
            <w:tcW w:w="6663" w:type="dxa"/>
            <w:gridSpan w:val="3"/>
          </w:tcPr>
          <w:p w14:paraId="0000059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Regional y Local</w:t>
            </w:r>
          </w:p>
        </w:tc>
      </w:tr>
      <w:tr w:rsidR="00977E42" w14:paraId="5FA51D45" w14:textId="77777777">
        <w:tc>
          <w:tcPr>
            <w:tcW w:w="2268" w:type="dxa"/>
            <w:shd w:val="clear" w:color="auto" w:fill="D9D9D9"/>
          </w:tcPr>
          <w:p w14:paraId="00000593"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Estándares de cumplimiento</w:t>
            </w:r>
          </w:p>
        </w:tc>
        <w:tc>
          <w:tcPr>
            <w:tcW w:w="6663" w:type="dxa"/>
            <w:gridSpan w:val="3"/>
          </w:tcPr>
          <w:p w14:paraId="00000594" w14:textId="77777777" w:rsidR="00977E42" w:rsidRDefault="00000000">
            <w:pPr>
              <w:widowControl w:val="0"/>
              <w:spacing w:line="276" w:lineRule="auto"/>
              <w:rPr>
                <w:rFonts w:ascii="Arial" w:eastAsia="Arial" w:hAnsi="Arial" w:cs="Arial"/>
                <w:sz w:val="20"/>
                <w:szCs w:val="20"/>
              </w:rPr>
            </w:pPr>
            <w:sdt>
              <w:sdtPr>
                <w:tag w:val="goog_rdk_44"/>
                <w:id w:val="-950236929"/>
              </w:sdtPr>
              <w:sdtContent>
                <w:commentRangeStart w:id="43"/>
              </w:sdtContent>
            </w:sdt>
            <w:r>
              <w:rPr>
                <w:rFonts w:ascii="Arial" w:eastAsia="Arial" w:hAnsi="Arial" w:cs="Arial"/>
                <w:sz w:val="20"/>
                <w:szCs w:val="20"/>
              </w:rPr>
              <w:t>Continuidad</w:t>
            </w:r>
            <w:commentRangeEnd w:id="43"/>
            <w:r>
              <w:commentReference w:id="43"/>
            </w:r>
          </w:p>
        </w:tc>
      </w:tr>
      <w:tr w:rsidR="00977E42" w14:paraId="5ED40D7D" w14:textId="77777777">
        <w:tc>
          <w:tcPr>
            <w:tcW w:w="2268" w:type="dxa"/>
            <w:shd w:val="clear" w:color="auto" w:fill="D9D9D9"/>
          </w:tcPr>
          <w:p w14:paraId="00000597" w14:textId="77777777" w:rsidR="00977E42" w:rsidRDefault="00000000">
            <w:pPr>
              <w:widowControl w:val="0"/>
              <w:spacing w:line="276" w:lineRule="auto"/>
              <w:rPr>
                <w:rFonts w:ascii="Arial" w:eastAsia="Arial" w:hAnsi="Arial" w:cs="Arial"/>
                <w:b/>
                <w:sz w:val="20"/>
                <w:szCs w:val="20"/>
              </w:rPr>
            </w:pPr>
            <w:sdt>
              <w:sdtPr>
                <w:tag w:val="goog_rdk_45"/>
                <w:id w:val="-1195371753"/>
              </w:sdtPr>
              <w:sdtContent>
                <w:commentRangeStart w:id="44"/>
              </w:sdtContent>
            </w:sdt>
            <w:r>
              <w:rPr>
                <w:rFonts w:ascii="Arial" w:eastAsia="Arial" w:hAnsi="Arial" w:cs="Arial"/>
                <w:b/>
                <w:sz w:val="20"/>
                <w:szCs w:val="20"/>
              </w:rPr>
              <w:t>Descripción del estándar</w:t>
            </w:r>
            <w:commentRangeEnd w:id="44"/>
            <w:r>
              <w:commentReference w:id="44"/>
            </w:r>
          </w:p>
        </w:tc>
        <w:tc>
          <w:tcPr>
            <w:tcW w:w="6663" w:type="dxa"/>
            <w:gridSpan w:val="3"/>
            <w:vAlign w:val="center"/>
          </w:tcPr>
          <w:p w14:paraId="00000598" w14:textId="77777777" w:rsidR="00977E42" w:rsidRDefault="00000000">
            <w:pPr>
              <w:pBdr>
                <w:top w:val="nil"/>
                <w:left w:val="nil"/>
                <w:bottom w:val="nil"/>
                <w:right w:val="nil"/>
                <w:between w:val="nil"/>
              </w:pBdr>
              <w:spacing w:before="71"/>
              <w:ind w:right="116"/>
              <w:rPr>
                <w:rFonts w:ascii="Arial" w:eastAsia="Arial" w:hAnsi="Arial" w:cs="Arial"/>
                <w:color w:val="000000"/>
                <w:sz w:val="20"/>
                <w:szCs w:val="20"/>
              </w:rPr>
            </w:pPr>
            <w:r>
              <w:rPr>
                <w:rFonts w:ascii="Arial" w:eastAsia="Arial" w:hAnsi="Arial" w:cs="Arial"/>
                <w:color w:val="000000"/>
                <w:sz w:val="20"/>
                <w:szCs w:val="20"/>
              </w:rPr>
              <w:t>El principal reto de los productores pecuarios en los próximos años será adaptarse y generar resiliencia ante los efectos negativos del cambio climático encontrando soluciones prácticas y consensuadas, en donde participen todos los miembros de la sociedad. Es por ello la necesidad de información a los productores sobre medidas básicas para su adaptación y resiliencia ante eventos extremos meteorológicos adversos u otros que puedan generar daños a la ganadería.</w:t>
            </w:r>
          </w:p>
          <w:p w14:paraId="00000599" w14:textId="77777777" w:rsidR="00977E42" w:rsidRDefault="00000000">
            <w:pPr>
              <w:pBdr>
                <w:top w:val="nil"/>
                <w:left w:val="nil"/>
                <w:bottom w:val="nil"/>
                <w:right w:val="nil"/>
                <w:between w:val="nil"/>
              </w:pBdr>
              <w:spacing w:before="159"/>
              <w:ind w:right="114"/>
              <w:rPr>
                <w:rFonts w:ascii="Arial" w:eastAsia="Arial" w:hAnsi="Arial" w:cs="Arial"/>
                <w:color w:val="000000"/>
                <w:sz w:val="20"/>
                <w:szCs w:val="20"/>
              </w:rPr>
            </w:pPr>
            <w:r>
              <w:rPr>
                <w:rFonts w:ascii="Arial" w:eastAsia="Arial" w:hAnsi="Arial" w:cs="Arial"/>
                <w:color w:val="000000"/>
                <w:sz w:val="20"/>
                <w:szCs w:val="20"/>
              </w:rPr>
              <w:t xml:space="preserve">Sin embargo, se ha identificado como una de las principales limitaciones en la actividad pecuaria, la escasa información acerca de los </w:t>
            </w:r>
            <w:r>
              <w:rPr>
                <w:rFonts w:ascii="Arial" w:eastAsia="Arial" w:hAnsi="Arial" w:cs="Arial"/>
                <w:color w:val="000000"/>
                <w:sz w:val="20"/>
                <w:szCs w:val="20"/>
              </w:rPr>
              <w:lastRenderedPageBreak/>
              <w:t>productores, donde sus actividades se encuentran susceptibles al riesgo climático y por ende al peligro (enfermedades) como consecuencia del cambio climático acelerado.</w:t>
            </w:r>
          </w:p>
          <w:p w14:paraId="0000059A" w14:textId="77777777" w:rsidR="00977E42" w:rsidRDefault="00977E42">
            <w:pPr>
              <w:widowControl w:val="0"/>
              <w:spacing w:line="276" w:lineRule="auto"/>
              <w:rPr>
                <w:rFonts w:ascii="Arial" w:eastAsia="Arial" w:hAnsi="Arial" w:cs="Arial"/>
                <w:color w:val="000000"/>
                <w:sz w:val="20"/>
                <w:szCs w:val="20"/>
              </w:rPr>
            </w:pPr>
          </w:p>
          <w:p w14:paraId="0000059B" w14:textId="77777777" w:rsidR="00977E42" w:rsidRDefault="00000000">
            <w:pPr>
              <w:widowControl w:val="0"/>
              <w:spacing w:line="276" w:lineRule="auto"/>
              <w:rPr>
                <w:rFonts w:ascii="Arial" w:eastAsia="Arial" w:hAnsi="Arial" w:cs="Arial"/>
                <w:color w:val="000000"/>
                <w:sz w:val="20"/>
                <w:szCs w:val="20"/>
              </w:rPr>
            </w:pPr>
            <w:r>
              <w:rPr>
                <w:rFonts w:ascii="Arial" w:eastAsia="Arial" w:hAnsi="Arial" w:cs="Arial"/>
                <w:color w:val="000000"/>
                <w:sz w:val="20"/>
                <w:szCs w:val="20"/>
              </w:rPr>
              <w:t>Por lo tanto, para lograr este servicio se requiere un monitoreo y seguimiento constante y con mediciones, que permita garantizar la participación de los productores pecuarios para la identificación de soluciones consensuadas según la realidad y característica de cada lugar.</w:t>
            </w:r>
          </w:p>
          <w:p w14:paraId="0000059C" w14:textId="77777777" w:rsidR="00977E42" w:rsidRDefault="00977E42">
            <w:pPr>
              <w:widowControl w:val="0"/>
              <w:spacing w:line="276" w:lineRule="auto"/>
              <w:rPr>
                <w:rFonts w:ascii="Arial" w:eastAsia="Arial" w:hAnsi="Arial" w:cs="Arial"/>
                <w:color w:val="000000"/>
                <w:sz w:val="20"/>
                <w:szCs w:val="20"/>
              </w:rPr>
            </w:pPr>
          </w:p>
          <w:p w14:paraId="0000059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highlight w:val="white"/>
              </w:rPr>
              <w:t xml:space="preserve">Las vacunaciones se programan como parte de las actividades misionales, asimismo se ejecutan vacunaciones ante la aparición de brotes de Ántrax (Carbunco </w:t>
            </w:r>
            <w:proofErr w:type="spellStart"/>
            <w:r>
              <w:rPr>
                <w:rFonts w:ascii="Arial" w:eastAsia="Arial" w:hAnsi="Arial" w:cs="Arial"/>
                <w:sz w:val="20"/>
                <w:szCs w:val="20"/>
                <w:highlight w:val="white"/>
              </w:rPr>
              <w:t>bacteridiano</w:t>
            </w:r>
            <w:proofErr w:type="spellEnd"/>
            <w:r>
              <w:rPr>
                <w:rFonts w:ascii="Arial" w:eastAsia="Arial" w:hAnsi="Arial" w:cs="Arial"/>
                <w:sz w:val="20"/>
                <w:szCs w:val="20"/>
                <w:highlight w:val="white"/>
              </w:rPr>
              <w:t>); debido a la presencia de lluvias intensas, huaycos, se programan campañas de vacunación como prevención</w:t>
            </w:r>
            <w:r>
              <w:rPr>
                <w:rFonts w:ascii="Arial" w:eastAsia="Arial" w:hAnsi="Arial" w:cs="Arial"/>
                <w:sz w:val="20"/>
                <w:szCs w:val="20"/>
              </w:rPr>
              <w:t>.</w:t>
            </w:r>
          </w:p>
        </w:tc>
      </w:tr>
      <w:tr w:rsidR="00977E42" w14:paraId="36A3BE19" w14:textId="77777777">
        <w:tc>
          <w:tcPr>
            <w:tcW w:w="2268" w:type="dxa"/>
            <w:shd w:val="clear" w:color="auto" w:fill="D9D9D9"/>
          </w:tcPr>
          <w:p w14:paraId="000005A0"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lastRenderedPageBreak/>
              <w:t>Indicador de calidad</w:t>
            </w:r>
          </w:p>
        </w:tc>
        <w:tc>
          <w:tcPr>
            <w:tcW w:w="6663" w:type="dxa"/>
            <w:gridSpan w:val="3"/>
          </w:tcPr>
          <w:p w14:paraId="000005A1" w14:textId="77777777" w:rsidR="00977E42" w:rsidRDefault="00000000">
            <w:pPr>
              <w:widowControl w:val="0"/>
              <w:spacing w:line="276" w:lineRule="auto"/>
              <w:rPr>
                <w:rFonts w:ascii="Arial" w:eastAsia="Arial" w:hAnsi="Arial" w:cs="Arial"/>
                <w:sz w:val="20"/>
                <w:szCs w:val="20"/>
              </w:rPr>
            </w:pPr>
            <w:sdt>
              <w:sdtPr>
                <w:tag w:val="goog_rdk_46"/>
                <w:id w:val="271368099"/>
              </w:sdtPr>
              <w:sdtContent>
                <w:commentRangeStart w:id="45"/>
              </w:sdtContent>
            </w:sdt>
            <w:r>
              <w:rPr>
                <w:rFonts w:ascii="Arial" w:eastAsia="Arial" w:hAnsi="Arial" w:cs="Arial"/>
                <w:color w:val="000000"/>
                <w:sz w:val="20"/>
                <w:szCs w:val="20"/>
              </w:rPr>
              <w:t xml:space="preserve">Porcentaje de animales vacunados contra Ántrax  </w:t>
            </w:r>
            <w:commentRangeEnd w:id="45"/>
            <w:r>
              <w:commentReference w:id="45"/>
            </w:r>
            <w:r>
              <w:rPr>
                <w:rFonts w:ascii="Arial" w:eastAsia="Arial" w:hAnsi="Arial" w:cs="Arial"/>
                <w:color w:val="000000"/>
                <w:sz w:val="20"/>
                <w:szCs w:val="20"/>
              </w:rPr>
              <w:t xml:space="preserve">        </w:t>
            </w:r>
          </w:p>
        </w:tc>
      </w:tr>
    </w:tbl>
    <w:p w14:paraId="000005A4" w14:textId="77777777" w:rsidR="00977E42" w:rsidRDefault="00977E42">
      <w:pPr>
        <w:rPr>
          <w:rFonts w:ascii="Arial" w:eastAsia="Arial" w:hAnsi="Arial" w:cs="Arial"/>
          <w:sz w:val="20"/>
          <w:szCs w:val="20"/>
        </w:rPr>
      </w:pPr>
    </w:p>
    <w:tbl>
      <w:tblPr>
        <w:tblStyle w:val="af"/>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2502"/>
        <w:gridCol w:w="2219"/>
        <w:gridCol w:w="1942"/>
      </w:tblGrid>
      <w:tr w:rsidR="00977E42" w14:paraId="42C084FF" w14:textId="77777777">
        <w:tc>
          <w:tcPr>
            <w:tcW w:w="2263" w:type="dxa"/>
            <w:shd w:val="clear" w:color="auto" w:fill="D9D9D9"/>
          </w:tcPr>
          <w:p w14:paraId="000005A5"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Objetivo Prioritario</w:t>
            </w:r>
          </w:p>
        </w:tc>
        <w:tc>
          <w:tcPr>
            <w:tcW w:w="6663" w:type="dxa"/>
            <w:gridSpan w:val="3"/>
          </w:tcPr>
          <w:p w14:paraId="000005A6"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OP1: Reducir el riesgo climático en los sujetos vulnerables.</w:t>
            </w:r>
          </w:p>
        </w:tc>
      </w:tr>
      <w:tr w:rsidR="00977E42" w14:paraId="6EBB0227" w14:textId="77777777">
        <w:tc>
          <w:tcPr>
            <w:tcW w:w="2263" w:type="dxa"/>
            <w:shd w:val="clear" w:color="auto" w:fill="D9D9D9"/>
          </w:tcPr>
          <w:p w14:paraId="000005A9"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Lineamiento</w:t>
            </w:r>
          </w:p>
        </w:tc>
        <w:tc>
          <w:tcPr>
            <w:tcW w:w="6663" w:type="dxa"/>
            <w:gridSpan w:val="3"/>
          </w:tcPr>
          <w:p w14:paraId="000005A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L3. Fortalecer capacidades para implementar tecnologías y buenas prácticas que reduzcan los riesgos del cambio climático en las actividades económicas y/o productivas expuestas a los peligros asociados al cambio climático.</w:t>
            </w:r>
          </w:p>
        </w:tc>
      </w:tr>
      <w:tr w:rsidR="00977E42" w14:paraId="22DC61C1" w14:textId="77777777">
        <w:tc>
          <w:tcPr>
            <w:tcW w:w="2263" w:type="dxa"/>
            <w:shd w:val="clear" w:color="auto" w:fill="D9D9D9"/>
          </w:tcPr>
          <w:p w14:paraId="000005AD"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Nombre del servicio</w:t>
            </w:r>
          </w:p>
        </w:tc>
        <w:tc>
          <w:tcPr>
            <w:tcW w:w="6663" w:type="dxa"/>
            <w:gridSpan w:val="3"/>
          </w:tcPr>
          <w:p w14:paraId="000005AE" w14:textId="77777777" w:rsidR="00977E42" w:rsidRDefault="00000000">
            <w:pPr>
              <w:widowControl w:val="0"/>
              <w:spacing w:line="276" w:lineRule="auto"/>
              <w:rPr>
                <w:rFonts w:ascii="Arial" w:eastAsia="Arial" w:hAnsi="Arial" w:cs="Arial"/>
                <w:color w:val="1F1F1F"/>
                <w:sz w:val="20"/>
                <w:szCs w:val="20"/>
                <w:highlight w:val="white"/>
              </w:rPr>
            </w:pPr>
            <w:r>
              <w:rPr>
                <w:rFonts w:ascii="Arial" w:eastAsia="Arial" w:hAnsi="Arial" w:cs="Arial"/>
                <w:color w:val="1F1F1F"/>
                <w:sz w:val="20"/>
                <w:szCs w:val="20"/>
                <w:highlight w:val="white"/>
              </w:rPr>
              <w:t xml:space="preserve">1.3.2 </w:t>
            </w:r>
            <w:sdt>
              <w:sdtPr>
                <w:tag w:val="goog_rdk_47"/>
                <w:id w:val="782003952"/>
              </w:sdtPr>
              <w:sdtContent>
                <w:commentRangeStart w:id="46"/>
              </w:sdtContent>
            </w:sdt>
            <w:r>
              <w:rPr>
                <w:rFonts w:ascii="Arial" w:eastAsia="Arial" w:hAnsi="Arial" w:cs="Arial"/>
                <w:color w:val="1F1F1F"/>
                <w:sz w:val="20"/>
                <w:szCs w:val="20"/>
                <w:highlight w:val="white"/>
              </w:rPr>
              <w:t>Superficie vigilada de plagas de mosca de la fruta presentes, en los cultivos con mayor vulnerabilidad al cambio climático por efecto del incremento de lluvias, temperatura y humedad, operando de manera oportuna</w:t>
            </w:r>
            <w:commentRangeEnd w:id="46"/>
            <w:r>
              <w:commentReference w:id="46"/>
            </w:r>
            <w:r>
              <w:rPr>
                <w:rFonts w:ascii="Arial" w:eastAsia="Arial" w:hAnsi="Arial" w:cs="Arial"/>
                <w:color w:val="1F1F1F"/>
                <w:sz w:val="20"/>
                <w:szCs w:val="20"/>
                <w:highlight w:val="white"/>
              </w:rPr>
              <w:t>.</w:t>
            </w:r>
          </w:p>
        </w:tc>
      </w:tr>
      <w:tr w:rsidR="00977E42" w14:paraId="7B9EE80D" w14:textId="77777777">
        <w:tc>
          <w:tcPr>
            <w:tcW w:w="2263" w:type="dxa"/>
            <w:shd w:val="clear" w:color="auto" w:fill="D9D9D9"/>
          </w:tcPr>
          <w:p w14:paraId="000005B1"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Tipo de servicio</w:t>
            </w:r>
          </w:p>
        </w:tc>
        <w:tc>
          <w:tcPr>
            <w:tcW w:w="6663" w:type="dxa"/>
            <w:gridSpan w:val="3"/>
          </w:tcPr>
          <w:p w14:paraId="000005B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Mejorado</w:t>
            </w:r>
          </w:p>
        </w:tc>
      </w:tr>
      <w:tr w:rsidR="00977E42" w14:paraId="1A392ABE" w14:textId="77777777">
        <w:tc>
          <w:tcPr>
            <w:tcW w:w="2263" w:type="dxa"/>
            <w:shd w:val="clear" w:color="auto" w:fill="D9D9D9"/>
          </w:tcPr>
          <w:p w14:paraId="000005B5"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Naturaleza del servicio</w:t>
            </w:r>
          </w:p>
        </w:tc>
        <w:tc>
          <w:tcPr>
            <w:tcW w:w="6663" w:type="dxa"/>
            <w:gridSpan w:val="3"/>
          </w:tcPr>
          <w:p w14:paraId="000005B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Prestacional</w:t>
            </w:r>
          </w:p>
        </w:tc>
      </w:tr>
      <w:tr w:rsidR="00977E42" w14:paraId="1E2983C8" w14:textId="77777777">
        <w:tc>
          <w:tcPr>
            <w:tcW w:w="2263" w:type="dxa"/>
            <w:shd w:val="clear" w:color="auto" w:fill="D9D9D9"/>
          </w:tcPr>
          <w:p w14:paraId="000005B9"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Entrega del servicio</w:t>
            </w:r>
          </w:p>
        </w:tc>
        <w:tc>
          <w:tcPr>
            <w:tcW w:w="6663" w:type="dxa"/>
            <w:gridSpan w:val="3"/>
          </w:tcPr>
          <w:p w14:paraId="000005B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Competencias exclusivas</w:t>
            </w:r>
          </w:p>
        </w:tc>
      </w:tr>
      <w:tr w:rsidR="00977E42" w14:paraId="560BF1FE" w14:textId="77777777">
        <w:tc>
          <w:tcPr>
            <w:tcW w:w="2263" w:type="dxa"/>
            <w:shd w:val="clear" w:color="auto" w:fill="D9D9D9"/>
          </w:tcPr>
          <w:p w14:paraId="000005BD" w14:textId="77777777" w:rsidR="00977E42" w:rsidRDefault="00000000">
            <w:pPr>
              <w:widowControl w:val="0"/>
              <w:spacing w:line="276" w:lineRule="auto"/>
              <w:rPr>
                <w:rFonts w:ascii="Arial" w:eastAsia="Arial" w:hAnsi="Arial" w:cs="Arial"/>
                <w:b/>
                <w:sz w:val="20"/>
                <w:szCs w:val="20"/>
              </w:rPr>
            </w:pPr>
            <w:sdt>
              <w:sdtPr>
                <w:tag w:val="goog_rdk_48"/>
                <w:id w:val="1935852827"/>
              </w:sdtPr>
              <w:sdtContent>
                <w:commentRangeStart w:id="47"/>
              </w:sdtContent>
            </w:sdt>
            <w:r>
              <w:rPr>
                <w:rFonts w:ascii="Arial" w:eastAsia="Arial" w:hAnsi="Arial" w:cs="Arial"/>
                <w:b/>
                <w:sz w:val="20"/>
                <w:szCs w:val="20"/>
              </w:rPr>
              <w:t>Descripción del servicio</w:t>
            </w:r>
            <w:commentRangeEnd w:id="47"/>
            <w:r>
              <w:commentReference w:id="47"/>
            </w:r>
          </w:p>
        </w:tc>
        <w:tc>
          <w:tcPr>
            <w:tcW w:w="6663" w:type="dxa"/>
            <w:gridSpan w:val="3"/>
          </w:tcPr>
          <w:p w14:paraId="000005BE" w14:textId="77777777" w:rsidR="00977E42" w:rsidRDefault="00000000">
            <w:pPr>
              <w:pBdr>
                <w:top w:val="nil"/>
                <w:left w:val="nil"/>
                <w:bottom w:val="nil"/>
                <w:right w:val="nil"/>
                <w:between w:val="nil"/>
              </w:pBdr>
              <w:spacing w:before="71" w:line="261" w:lineRule="auto"/>
              <w:ind w:right="113"/>
              <w:rPr>
                <w:rFonts w:ascii="Arial" w:eastAsia="Arial" w:hAnsi="Arial" w:cs="Arial"/>
                <w:color w:val="000000"/>
                <w:sz w:val="20"/>
                <w:szCs w:val="20"/>
              </w:rPr>
            </w:pPr>
            <w:r>
              <w:rPr>
                <w:rFonts w:ascii="Arial" w:eastAsia="Arial" w:hAnsi="Arial" w:cs="Arial"/>
                <w:color w:val="000000"/>
                <w:sz w:val="20"/>
                <w:szCs w:val="20"/>
              </w:rPr>
              <w:t>El servicio consiste en el seguimiento a los niveles poblaciones o de incidencia de plagas de mosca de la fruta presentes en las áreas vigiladas, que puedan incrementarse producto de los cambios climáticos, ocasionados por alguno o todos los siguientes factores: altas temperaturas, altas precipitaciones y alto porcentaje de humedad, en las zonas vulnerables a estos fenómenos.</w:t>
            </w:r>
          </w:p>
          <w:p w14:paraId="000005BF" w14:textId="77777777" w:rsidR="00977E42" w:rsidRDefault="00000000">
            <w:pPr>
              <w:pBdr>
                <w:top w:val="nil"/>
                <w:left w:val="nil"/>
                <w:bottom w:val="nil"/>
                <w:right w:val="nil"/>
                <w:between w:val="nil"/>
              </w:pBdr>
              <w:spacing w:before="159" w:line="256" w:lineRule="auto"/>
              <w:ind w:right="120"/>
              <w:rPr>
                <w:rFonts w:ascii="Arial" w:eastAsia="Arial" w:hAnsi="Arial" w:cs="Arial"/>
                <w:b/>
                <w:color w:val="000000"/>
                <w:sz w:val="20"/>
                <w:szCs w:val="20"/>
              </w:rPr>
            </w:pPr>
            <w:r>
              <w:rPr>
                <w:rFonts w:ascii="Arial" w:eastAsia="Arial" w:hAnsi="Arial" w:cs="Arial"/>
                <w:b/>
                <w:color w:val="000000"/>
                <w:sz w:val="20"/>
                <w:szCs w:val="20"/>
              </w:rPr>
              <w:t>El alcance del servicio:</w:t>
            </w:r>
          </w:p>
          <w:p w14:paraId="000005C0" w14:textId="77777777" w:rsidR="00977E42" w:rsidRDefault="00000000">
            <w:pPr>
              <w:pBdr>
                <w:top w:val="nil"/>
                <w:left w:val="nil"/>
                <w:bottom w:val="nil"/>
                <w:right w:val="nil"/>
                <w:between w:val="nil"/>
              </w:pBdr>
              <w:spacing w:before="159" w:line="256" w:lineRule="auto"/>
              <w:ind w:right="120"/>
              <w:rPr>
                <w:rFonts w:ascii="Arial" w:eastAsia="Arial" w:hAnsi="Arial" w:cs="Arial"/>
                <w:color w:val="000000"/>
                <w:sz w:val="20"/>
                <w:szCs w:val="20"/>
              </w:rPr>
            </w:pPr>
            <w:r>
              <w:rPr>
                <w:rFonts w:ascii="Arial" w:eastAsia="Arial" w:hAnsi="Arial" w:cs="Arial"/>
                <w:color w:val="000000"/>
                <w:sz w:val="20"/>
                <w:szCs w:val="20"/>
              </w:rPr>
              <w:t xml:space="preserve">Regional y/o local. </w:t>
            </w:r>
          </w:p>
          <w:p w14:paraId="000005C1" w14:textId="77777777" w:rsidR="00977E42" w:rsidRDefault="00000000">
            <w:pPr>
              <w:pBdr>
                <w:top w:val="nil"/>
                <w:left w:val="nil"/>
                <w:bottom w:val="nil"/>
                <w:right w:val="nil"/>
                <w:between w:val="nil"/>
              </w:pBdr>
              <w:spacing w:before="164" w:line="256" w:lineRule="auto"/>
              <w:ind w:right="123"/>
              <w:rPr>
                <w:rFonts w:ascii="Arial" w:eastAsia="Arial" w:hAnsi="Arial" w:cs="Arial"/>
                <w:color w:val="000000"/>
                <w:sz w:val="20"/>
                <w:szCs w:val="20"/>
              </w:rPr>
            </w:pPr>
            <w:r>
              <w:rPr>
                <w:rFonts w:ascii="Arial" w:eastAsia="Arial" w:hAnsi="Arial" w:cs="Arial"/>
                <w:color w:val="000000"/>
                <w:sz w:val="20"/>
                <w:szCs w:val="20"/>
              </w:rPr>
              <w:t>Los cultivos vulnerables al cambio climático mantendrán su productividad, así como podrán mejorar la productividad de sus productos sin presencia de plagas e inocuos para su comercialización.</w:t>
            </w:r>
          </w:p>
          <w:p w14:paraId="000005C2" w14:textId="77777777" w:rsidR="00977E42" w:rsidRDefault="00000000">
            <w:pPr>
              <w:pBdr>
                <w:top w:val="nil"/>
                <w:left w:val="nil"/>
                <w:bottom w:val="nil"/>
                <w:right w:val="nil"/>
                <w:between w:val="nil"/>
              </w:pBdr>
              <w:spacing w:before="165" w:line="256" w:lineRule="auto"/>
              <w:ind w:right="121"/>
              <w:rPr>
                <w:rFonts w:ascii="Arial" w:eastAsia="Arial" w:hAnsi="Arial" w:cs="Arial"/>
                <w:color w:val="000000"/>
                <w:sz w:val="20"/>
                <w:szCs w:val="20"/>
              </w:rPr>
            </w:pPr>
            <w:r>
              <w:rPr>
                <w:rFonts w:ascii="Arial" w:eastAsia="Arial" w:hAnsi="Arial" w:cs="Arial"/>
                <w:color w:val="000000"/>
                <w:sz w:val="20"/>
                <w:szCs w:val="20"/>
              </w:rPr>
              <w:t>La atención del sistema de vigilancia será a pequeños y medianos productores, que están siendo afectados severamente por la presencia de plagas en sus campos de cultivo, previamente mapeados. Los productores objetivo hasta el 2030 son aquellos productores más vulnerables y localizados en zonas con mayor nivel de riesgo climático.</w:t>
            </w:r>
          </w:p>
          <w:p w14:paraId="000005C3" w14:textId="77777777" w:rsidR="00977E42" w:rsidRDefault="00000000">
            <w:pPr>
              <w:pBdr>
                <w:top w:val="nil"/>
                <w:left w:val="nil"/>
                <w:bottom w:val="nil"/>
                <w:right w:val="nil"/>
                <w:between w:val="nil"/>
              </w:pBdr>
              <w:spacing w:before="165" w:line="256" w:lineRule="auto"/>
              <w:ind w:right="119"/>
              <w:rPr>
                <w:rFonts w:ascii="Arial" w:eastAsia="Arial" w:hAnsi="Arial" w:cs="Arial"/>
                <w:color w:val="000000"/>
                <w:sz w:val="20"/>
                <w:szCs w:val="20"/>
              </w:rPr>
            </w:pPr>
            <w:r>
              <w:rPr>
                <w:rFonts w:ascii="Arial" w:eastAsia="Arial" w:hAnsi="Arial" w:cs="Arial"/>
                <w:color w:val="000000"/>
                <w:sz w:val="20"/>
                <w:szCs w:val="20"/>
              </w:rPr>
              <w:t>Como meta al 2030 se ha programado una vigilancia de 738,750 has. en el manejo preventivo de plagas de mosca de la fruta, de los cultivos vulnerables al cambio climático.</w:t>
            </w:r>
          </w:p>
          <w:p w14:paraId="000005C4" w14:textId="77777777" w:rsidR="00977E42" w:rsidRDefault="00977E42">
            <w:pPr>
              <w:pBdr>
                <w:top w:val="nil"/>
                <w:left w:val="nil"/>
                <w:bottom w:val="nil"/>
                <w:right w:val="nil"/>
                <w:between w:val="nil"/>
              </w:pBdr>
              <w:spacing w:after="160" w:line="259" w:lineRule="auto"/>
              <w:rPr>
                <w:rFonts w:ascii="Arial" w:eastAsia="Arial" w:hAnsi="Arial" w:cs="Arial"/>
                <w:color w:val="000000"/>
                <w:sz w:val="20"/>
                <w:szCs w:val="20"/>
              </w:rPr>
            </w:pPr>
          </w:p>
          <w:p w14:paraId="000005C5" w14:textId="77777777" w:rsidR="00977E42" w:rsidRDefault="00000000">
            <w:pPr>
              <w:pBdr>
                <w:top w:val="nil"/>
                <w:left w:val="nil"/>
                <w:bottom w:val="nil"/>
                <w:right w:val="nil"/>
                <w:between w:val="nil"/>
              </w:pBdr>
              <w:spacing w:after="160" w:line="259" w:lineRule="auto"/>
              <w:rPr>
                <w:rFonts w:ascii="Arial" w:eastAsia="Arial" w:hAnsi="Arial" w:cs="Arial"/>
                <w:color w:val="000000"/>
                <w:sz w:val="20"/>
                <w:szCs w:val="20"/>
              </w:rPr>
            </w:pPr>
            <w:r>
              <w:rPr>
                <w:rFonts w:ascii="Arial" w:eastAsia="Arial" w:hAnsi="Arial" w:cs="Arial"/>
                <w:color w:val="000000"/>
                <w:sz w:val="20"/>
                <w:szCs w:val="20"/>
              </w:rPr>
              <w:t>La experiencia de las lecciones aprendidas en las diferentes regiones donde se desarrollarían el servicio de vigilancia, las características geográficas locales y peligros climáticos a los que están expuestas, así como las prácticas tradicionales y saberes ancestrales en los próximos años; facilitará la aplicación de la vigilancia en más hectáreas.</w:t>
            </w:r>
          </w:p>
        </w:tc>
      </w:tr>
      <w:tr w:rsidR="00977E42" w14:paraId="234F7AF0" w14:textId="77777777">
        <w:tc>
          <w:tcPr>
            <w:tcW w:w="2263" w:type="dxa"/>
            <w:shd w:val="clear" w:color="auto" w:fill="D9D9D9"/>
          </w:tcPr>
          <w:p w14:paraId="000005C8"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lastRenderedPageBreak/>
              <w:t>Proveedor del servicio</w:t>
            </w:r>
          </w:p>
        </w:tc>
        <w:tc>
          <w:tcPr>
            <w:tcW w:w="6663" w:type="dxa"/>
            <w:gridSpan w:val="3"/>
          </w:tcPr>
          <w:p w14:paraId="000005C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MIDAGRI – Ministerio de Desarrollo Agrario y Riego </w:t>
            </w:r>
          </w:p>
          <w:p w14:paraId="000005C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SENASA – Servicio Nacional de Sanidad Agraria del Perú</w:t>
            </w:r>
          </w:p>
          <w:p w14:paraId="000005C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DDEE – Direcciones Ejecutivas</w:t>
            </w:r>
          </w:p>
        </w:tc>
      </w:tr>
      <w:tr w:rsidR="00977E42" w14:paraId="3B2BFE9D" w14:textId="77777777">
        <w:trPr>
          <w:trHeight w:val="465"/>
        </w:trPr>
        <w:tc>
          <w:tcPr>
            <w:tcW w:w="2263" w:type="dxa"/>
            <w:vMerge w:val="restart"/>
            <w:shd w:val="clear" w:color="auto" w:fill="D9D9D9"/>
          </w:tcPr>
          <w:p w14:paraId="000005CE"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Nivel (es) de gobierno que interviene(n) en la provisión del servicio (marca con una equis)</w:t>
            </w:r>
          </w:p>
        </w:tc>
        <w:tc>
          <w:tcPr>
            <w:tcW w:w="2502" w:type="dxa"/>
            <w:shd w:val="clear" w:color="auto" w:fill="D9D9D9"/>
          </w:tcPr>
          <w:p w14:paraId="000005C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Nacional</w:t>
            </w:r>
          </w:p>
        </w:tc>
        <w:tc>
          <w:tcPr>
            <w:tcW w:w="2219" w:type="dxa"/>
            <w:shd w:val="clear" w:color="auto" w:fill="D9D9D9"/>
          </w:tcPr>
          <w:p w14:paraId="000005D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Regional</w:t>
            </w:r>
          </w:p>
        </w:tc>
        <w:tc>
          <w:tcPr>
            <w:tcW w:w="1942" w:type="dxa"/>
            <w:shd w:val="clear" w:color="auto" w:fill="D9D9D9"/>
          </w:tcPr>
          <w:p w14:paraId="000005D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Local</w:t>
            </w:r>
          </w:p>
        </w:tc>
      </w:tr>
      <w:tr w:rsidR="00977E42" w14:paraId="21D39412" w14:textId="77777777">
        <w:trPr>
          <w:trHeight w:val="650"/>
        </w:trPr>
        <w:tc>
          <w:tcPr>
            <w:tcW w:w="2263" w:type="dxa"/>
            <w:vMerge/>
            <w:shd w:val="clear" w:color="auto" w:fill="D9D9D9"/>
          </w:tcPr>
          <w:p w14:paraId="000005D2"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2502" w:type="dxa"/>
          </w:tcPr>
          <w:p w14:paraId="000005D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X</w:t>
            </w:r>
          </w:p>
        </w:tc>
        <w:tc>
          <w:tcPr>
            <w:tcW w:w="2219" w:type="dxa"/>
          </w:tcPr>
          <w:p w14:paraId="000005D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X</w:t>
            </w:r>
          </w:p>
        </w:tc>
        <w:tc>
          <w:tcPr>
            <w:tcW w:w="1942" w:type="dxa"/>
          </w:tcPr>
          <w:p w14:paraId="000005D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X</w:t>
            </w:r>
          </w:p>
        </w:tc>
      </w:tr>
      <w:tr w:rsidR="00977E42" w14:paraId="4CE43182" w14:textId="77777777">
        <w:tc>
          <w:tcPr>
            <w:tcW w:w="2263" w:type="dxa"/>
            <w:shd w:val="clear" w:color="auto" w:fill="D9D9D9"/>
          </w:tcPr>
          <w:p w14:paraId="000005D6"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Receptor del servicio</w:t>
            </w:r>
          </w:p>
        </w:tc>
        <w:tc>
          <w:tcPr>
            <w:tcW w:w="6663" w:type="dxa"/>
            <w:gridSpan w:val="3"/>
          </w:tcPr>
          <w:p w14:paraId="000005D7" w14:textId="77777777" w:rsidR="00977E42" w:rsidRDefault="00000000">
            <w:pPr>
              <w:pBdr>
                <w:top w:val="nil"/>
                <w:left w:val="nil"/>
                <w:bottom w:val="nil"/>
                <w:right w:val="nil"/>
                <w:between w:val="nil"/>
              </w:pBdr>
              <w:spacing w:before="71" w:line="259" w:lineRule="auto"/>
              <w:ind w:right="121"/>
              <w:rPr>
                <w:rFonts w:ascii="Arial" w:eastAsia="Arial" w:hAnsi="Arial" w:cs="Arial"/>
                <w:color w:val="000000"/>
                <w:sz w:val="20"/>
                <w:szCs w:val="20"/>
              </w:rPr>
            </w:pPr>
            <w:r>
              <w:rPr>
                <w:rFonts w:ascii="Arial" w:eastAsia="Arial" w:hAnsi="Arial" w:cs="Arial"/>
                <w:color w:val="000000"/>
                <w:sz w:val="20"/>
                <w:szCs w:val="20"/>
              </w:rPr>
              <w:t>Productores agropecuarios vulnerables identificados por SENASA regionales a través del mapeo de zonas con mayor presencia de plagas, tipos de cultivos, tamaños de unidad agrícola.</w:t>
            </w:r>
          </w:p>
        </w:tc>
      </w:tr>
      <w:tr w:rsidR="00977E42" w14:paraId="694C2031" w14:textId="77777777">
        <w:tc>
          <w:tcPr>
            <w:tcW w:w="2263" w:type="dxa"/>
            <w:shd w:val="clear" w:color="auto" w:fill="D9D9D9"/>
          </w:tcPr>
          <w:p w14:paraId="000005DA"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Alcance del servicio (nacional, regional y local)</w:t>
            </w:r>
          </w:p>
        </w:tc>
        <w:tc>
          <w:tcPr>
            <w:tcW w:w="6663" w:type="dxa"/>
            <w:gridSpan w:val="3"/>
          </w:tcPr>
          <w:p w14:paraId="000005D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Regional y Local</w:t>
            </w:r>
          </w:p>
        </w:tc>
      </w:tr>
      <w:tr w:rsidR="00977E42" w14:paraId="761BED59" w14:textId="77777777">
        <w:tc>
          <w:tcPr>
            <w:tcW w:w="2263" w:type="dxa"/>
            <w:shd w:val="clear" w:color="auto" w:fill="D9D9D9"/>
          </w:tcPr>
          <w:p w14:paraId="000005DE"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Estándares de cumplimiento</w:t>
            </w:r>
          </w:p>
        </w:tc>
        <w:tc>
          <w:tcPr>
            <w:tcW w:w="6663" w:type="dxa"/>
            <w:gridSpan w:val="3"/>
          </w:tcPr>
          <w:p w14:paraId="000005DF" w14:textId="77777777" w:rsidR="00977E42" w:rsidRDefault="00000000">
            <w:pPr>
              <w:widowControl w:val="0"/>
              <w:spacing w:line="276" w:lineRule="auto"/>
              <w:rPr>
                <w:rFonts w:ascii="Arial" w:eastAsia="Arial" w:hAnsi="Arial" w:cs="Arial"/>
                <w:sz w:val="20"/>
                <w:szCs w:val="20"/>
              </w:rPr>
            </w:pPr>
            <w:sdt>
              <w:sdtPr>
                <w:tag w:val="goog_rdk_49"/>
                <w:id w:val="1358390560"/>
              </w:sdtPr>
              <w:sdtContent>
                <w:commentRangeStart w:id="48"/>
              </w:sdtContent>
            </w:sdt>
            <w:r>
              <w:rPr>
                <w:rFonts w:ascii="Arial" w:eastAsia="Arial" w:hAnsi="Arial" w:cs="Arial"/>
                <w:sz w:val="20"/>
                <w:szCs w:val="20"/>
              </w:rPr>
              <w:t>Continuidad</w:t>
            </w:r>
            <w:commentRangeEnd w:id="48"/>
            <w:r>
              <w:commentReference w:id="48"/>
            </w:r>
          </w:p>
        </w:tc>
      </w:tr>
      <w:tr w:rsidR="00977E42" w14:paraId="5E602277" w14:textId="77777777">
        <w:tc>
          <w:tcPr>
            <w:tcW w:w="2263" w:type="dxa"/>
            <w:shd w:val="clear" w:color="auto" w:fill="D9D9D9"/>
          </w:tcPr>
          <w:p w14:paraId="000005E2" w14:textId="77777777" w:rsidR="00977E42" w:rsidRDefault="00000000">
            <w:pPr>
              <w:widowControl w:val="0"/>
              <w:spacing w:line="276" w:lineRule="auto"/>
              <w:rPr>
                <w:rFonts w:ascii="Arial" w:eastAsia="Arial" w:hAnsi="Arial" w:cs="Arial"/>
                <w:b/>
                <w:sz w:val="20"/>
                <w:szCs w:val="20"/>
              </w:rPr>
            </w:pPr>
            <w:sdt>
              <w:sdtPr>
                <w:tag w:val="goog_rdk_50"/>
                <w:id w:val="1356469128"/>
              </w:sdtPr>
              <w:sdtContent>
                <w:commentRangeStart w:id="49"/>
              </w:sdtContent>
            </w:sdt>
            <w:r>
              <w:rPr>
                <w:rFonts w:ascii="Arial" w:eastAsia="Arial" w:hAnsi="Arial" w:cs="Arial"/>
                <w:b/>
                <w:sz w:val="20"/>
                <w:szCs w:val="20"/>
              </w:rPr>
              <w:t>Descripción del estándar</w:t>
            </w:r>
            <w:commentRangeEnd w:id="49"/>
            <w:r>
              <w:commentReference w:id="49"/>
            </w:r>
          </w:p>
        </w:tc>
        <w:tc>
          <w:tcPr>
            <w:tcW w:w="6663" w:type="dxa"/>
            <w:gridSpan w:val="3"/>
          </w:tcPr>
          <w:p w14:paraId="000005E3" w14:textId="77777777" w:rsidR="00977E42" w:rsidRDefault="00000000">
            <w:pPr>
              <w:pBdr>
                <w:top w:val="nil"/>
                <w:left w:val="nil"/>
                <w:bottom w:val="nil"/>
                <w:right w:val="nil"/>
                <w:between w:val="nil"/>
              </w:pBdr>
              <w:spacing w:before="71" w:line="259" w:lineRule="auto"/>
              <w:ind w:right="116"/>
              <w:rPr>
                <w:rFonts w:ascii="Arial" w:eastAsia="Arial" w:hAnsi="Arial" w:cs="Arial"/>
                <w:color w:val="000000"/>
                <w:sz w:val="20"/>
                <w:szCs w:val="20"/>
              </w:rPr>
            </w:pPr>
            <w:r>
              <w:rPr>
                <w:rFonts w:ascii="Arial" w:eastAsia="Arial" w:hAnsi="Arial" w:cs="Arial"/>
                <w:color w:val="000000"/>
                <w:sz w:val="20"/>
                <w:szCs w:val="20"/>
              </w:rPr>
              <w:t>El principal reto de los productores en los próximos años será adaptarse y generar resiliencia ante los efectos negativos del cambio climático encontrando soluciones prácticas y consensuadas, en donde participen todos los miembros de la sociedad. Es por ello la necesidad de información a los productores sobre medidas básicas para su adaptación y resiliencia ante eventos extremos meteorológicos adversos u otros que puedan generar daños a la agricultura.</w:t>
            </w:r>
          </w:p>
          <w:p w14:paraId="000005E4" w14:textId="77777777" w:rsidR="00977E42" w:rsidRDefault="00000000">
            <w:pPr>
              <w:pBdr>
                <w:top w:val="nil"/>
                <w:left w:val="nil"/>
                <w:bottom w:val="nil"/>
                <w:right w:val="nil"/>
                <w:between w:val="nil"/>
              </w:pBdr>
              <w:spacing w:before="159" w:line="259" w:lineRule="auto"/>
              <w:ind w:right="114"/>
              <w:rPr>
                <w:rFonts w:ascii="Arial" w:eastAsia="Arial" w:hAnsi="Arial" w:cs="Arial"/>
                <w:color w:val="000000"/>
                <w:sz w:val="20"/>
                <w:szCs w:val="20"/>
              </w:rPr>
            </w:pPr>
            <w:r>
              <w:rPr>
                <w:rFonts w:ascii="Arial" w:eastAsia="Arial" w:hAnsi="Arial" w:cs="Arial"/>
                <w:color w:val="000000"/>
                <w:sz w:val="20"/>
                <w:szCs w:val="20"/>
              </w:rPr>
              <w:t>Sin embargo; en un marco general, se ha identificado como uno de los principales parámetros de vulnerabilidad en la actividad agropecuaria la escasa información y participación sostenida de los productores, donde sienten que sus actividades productivas se incrementan al riesgo climático y por ende al peligro (plagas) como consecuencia del cambio climático acelerado.</w:t>
            </w:r>
          </w:p>
          <w:p w14:paraId="000005E5" w14:textId="77777777" w:rsidR="00977E42" w:rsidRDefault="00977E42">
            <w:pPr>
              <w:widowControl w:val="0"/>
              <w:spacing w:line="276" w:lineRule="auto"/>
              <w:rPr>
                <w:rFonts w:ascii="Arial" w:eastAsia="Arial" w:hAnsi="Arial" w:cs="Arial"/>
                <w:color w:val="000000"/>
                <w:sz w:val="20"/>
                <w:szCs w:val="20"/>
              </w:rPr>
            </w:pPr>
          </w:p>
          <w:p w14:paraId="000005E6" w14:textId="77777777" w:rsidR="00977E42" w:rsidRDefault="00000000">
            <w:pPr>
              <w:widowControl w:val="0"/>
              <w:spacing w:line="276" w:lineRule="auto"/>
              <w:rPr>
                <w:rFonts w:ascii="Arial" w:eastAsia="Arial" w:hAnsi="Arial" w:cs="Arial"/>
                <w:color w:val="000000"/>
                <w:sz w:val="20"/>
                <w:szCs w:val="20"/>
              </w:rPr>
            </w:pPr>
            <w:r>
              <w:rPr>
                <w:rFonts w:ascii="Arial" w:eastAsia="Arial" w:hAnsi="Arial" w:cs="Arial"/>
                <w:color w:val="000000"/>
                <w:sz w:val="20"/>
                <w:szCs w:val="20"/>
              </w:rPr>
              <w:t>Por lo tanto, para lograr este servicio se requiere un monitoreo y seguimiento constante y con mediciones, que permita garantizar la participación de los productores para la identificación de soluciones consensuadas según la realidad y característica de cada lugar.</w:t>
            </w:r>
          </w:p>
        </w:tc>
      </w:tr>
      <w:tr w:rsidR="00977E42" w14:paraId="2F1EAC2E" w14:textId="77777777">
        <w:tc>
          <w:tcPr>
            <w:tcW w:w="2263" w:type="dxa"/>
            <w:shd w:val="clear" w:color="auto" w:fill="D9D9D9"/>
          </w:tcPr>
          <w:p w14:paraId="000005E9"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Indicador de calidad</w:t>
            </w:r>
          </w:p>
        </w:tc>
        <w:tc>
          <w:tcPr>
            <w:tcW w:w="6663" w:type="dxa"/>
            <w:gridSpan w:val="3"/>
          </w:tcPr>
          <w:p w14:paraId="000005EA" w14:textId="77777777" w:rsidR="00977E42" w:rsidRDefault="00000000">
            <w:pPr>
              <w:widowControl w:val="0"/>
              <w:spacing w:line="276" w:lineRule="auto"/>
              <w:rPr>
                <w:rFonts w:ascii="Arial" w:eastAsia="Arial" w:hAnsi="Arial" w:cs="Arial"/>
                <w:sz w:val="20"/>
                <w:szCs w:val="20"/>
              </w:rPr>
            </w:pPr>
            <w:sdt>
              <w:sdtPr>
                <w:tag w:val="goog_rdk_51"/>
                <w:id w:val="1378741097"/>
              </w:sdtPr>
              <w:sdtContent>
                <w:commentRangeStart w:id="50"/>
              </w:sdtContent>
            </w:sdt>
            <w:r>
              <w:rPr>
                <w:rFonts w:ascii="Arial" w:eastAsia="Arial" w:hAnsi="Arial" w:cs="Arial"/>
                <w:sz w:val="20"/>
                <w:szCs w:val="20"/>
                <w:highlight w:val="white"/>
              </w:rPr>
              <w:t>Porcentaje de hectáreas vigiladas de</w:t>
            </w:r>
            <w:r>
              <w:rPr>
                <w:rFonts w:ascii="Arial" w:eastAsia="Arial" w:hAnsi="Arial" w:cs="Arial"/>
                <w:sz w:val="20"/>
                <w:szCs w:val="20"/>
              </w:rPr>
              <w:t xml:space="preserve"> plagas de mosca de la fruta presentes</w:t>
            </w:r>
            <w:commentRangeEnd w:id="50"/>
            <w:r>
              <w:commentReference w:id="50"/>
            </w:r>
            <w:r>
              <w:rPr>
                <w:rFonts w:ascii="Arial" w:eastAsia="Arial" w:hAnsi="Arial" w:cs="Arial"/>
                <w:sz w:val="20"/>
                <w:szCs w:val="20"/>
              </w:rPr>
              <w:t>.</w:t>
            </w:r>
          </w:p>
        </w:tc>
      </w:tr>
    </w:tbl>
    <w:p w14:paraId="000005ED" w14:textId="77777777" w:rsidR="00977E42" w:rsidRDefault="00977E42">
      <w:pPr>
        <w:rPr>
          <w:rFonts w:ascii="Arial" w:eastAsia="Arial" w:hAnsi="Arial" w:cs="Arial"/>
          <w:sz w:val="20"/>
          <w:szCs w:val="20"/>
        </w:rPr>
      </w:pPr>
    </w:p>
    <w:tbl>
      <w:tblPr>
        <w:tblStyle w:val="af0"/>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076"/>
        <w:gridCol w:w="2219"/>
        <w:gridCol w:w="2651"/>
      </w:tblGrid>
      <w:tr w:rsidR="00977E42" w14:paraId="46C03EF8" w14:textId="77777777">
        <w:tc>
          <w:tcPr>
            <w:tcW w:w="1980" w:type="dxa"/>
            <w:shd w:val="clear" w:color="auto" w:fill="D9D9D9"/>
          </w:tcPr>
          <w:p w14:paraId="000005E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946" w:type="dxa"/>
            <w:gridSpan w:val="3"/>
          </w:tcPr>
          <w:p w14:paraId="000005E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highlight w:val="white"/>
              </w:rPr>
              <w:t>OP1: Reducir los riesgos del cambio climático en los sujetos vulnerables</w:t>
            </w:r>
          </w:p>
        </w:tc>
      </w:tr>
      <w:tr w:rsidR="00977E42" w14:paraId="583C9D43" w14:textId="77777777">
        <w:tc>
          <w:tcPr>
            <w:tcW w:w="1980" w:type="dxa"/>
            <w:shd w:val="clear" w:color="auto" w:fill="D9D9D9"/>
          </w:tcPr>
          <w:p w14:paraId="000005F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946" w:type="dxa"/>
            <w:gridSpan w:val="3"/>
          </w:tcPr>
          <w:p w14:paraId="000005F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highlight w:val="white"/>
              </w:rPr>
              <w:t>L3. Fortalecer capacidades para implementar tecnologías y buenas prácticas que reduzcan los riesgos del cambio climático en las actividades económicas y/o productivas expuestas a los peligros asociados al cambio climático.</w:t>
            </w:r>
          </w:p>
        </w:tc>
      </w:tr>
      <w:tr w:rsidR="00977E42" w14:paraId="286A0622" w14:textId="77777777">
        <w:tc>
          <w:tcPr>
            <w:tcW w:w="1980" w:type="dxa"/>
            <w:shd w:val="clear" w:color="auto" w:fill="D9D9D9"/>
          </w:tcPr>
          <w:p w14:paraId="000005F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946" w:type="dxa"/>
            <w:gridSpan w:val="3"/>
          </w:tcPr>
          <w:p w14:paraId="000005F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highlight w:val="white"/>
              </w:rPr>
              <w:t xml:space="preserve">1.3.3 Instrumentos orientadores fiables para la conservación y utilización sostenibles de la biodiversidad considerando procesos de adaptación al </w:t>
            </w:r>
            <w:r>
              <w:rPr>
                <w:rFonts w:ascii="Arial" w:eastAsia="Arial" w:hAnsi="Arial" w:cs="Arial"/>
                <w:sz w:val="20"/>
                <w:szCs w:val="20"/>
                <w:highlight w:val="white"/>
              </w:rPr>
              <w:lastRenderedPageBreak/>
              <w:t>cambio climático, dirigidos a los gobiernos regionales y locales</w:t>
            </w:r>
          </w:p>
        </w:tc>
      </w:tr>
      <w:tr w:rsidR="00977E42" w14:paraId="067A0452" w14:textId="77777777">
        <w:tc>
          <w:tcPr>
            <w:tcW w:w="1980" w:type="dxa"/>
            <w:shd w:val="clear" w:color="auto" w:fill="D9D9D9"/>
          </w:tcPr>
          <w:p w14:paraId="000005F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Tipo de servicio</w:t>
            </w:r>
          </w:p>
        </w:tc>
        <w:tc>
          <w:tcPr>
            <w:tcW w:w="6946" w:type="dxa"/>
            <w:gridSpan w:val="3"/>
          </w:tcPr>
          <w:p w14:paraId="000005F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Mejorado</w:t>
            </w:r>
          </w:p>
        </w:tc>
      </w:tr>
      <w:tr w:rsidR="00977E42" w14:paraId="12047996" w14:textId="77777777">
        <w:tc>
          <w:tcPr>
            <w:tcW w:w="1980" w:type="dxa"/>
            <w:shd w:val="clear" w:color="auto" w:fill="D9D9D9"/>
          </w:tcPr>
          <w:p w14:paraId="000005F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Naturaleza del servicio</w:t>
            </w:r>
          </w:p>
        </w:tc>
        <w:tc>
          <w:tcPr>
            <w:tcW w:w="6946" w:type="dxa"/>
            <w:gridSpan w:val="3"/>
          </w:tcPr>
          <w:p w14:paraId="000005F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Servicios Administrativos</w:t>
            </w:r>
          </w:p>
        </w:tc>
      </w:tr>
      <w:tr w:rsidR="00977E42" w14:paraId="50B92105" w14:textId="77777777">
        <w:tc>
          <w:tcPr>
            <w:tcW w:w="1980" w:type="dxa"/>
            <w:shd w:val="clear" w:color="auto" w:fill="D9D9D9"/>
          </w:tcPr>
          <w:p w14:paraId="0000060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Entrega del servicio</w:t>
            </w:r>
          </w:p>
        </w:tc>
        <w:tc>
          <w:tcPr>
            <w:tcW w:w="6946" w:type="dxa"/>
            <w:gridSpan w:val="3"/>
          </w:tcPr>
          <w:p w14:paraId="0000060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Competencias exclusivas</w:t>
            </w:r>
          </w:p>
        </w:tc>
      </w:tr>
      <w:tr w:rsidR="00977E42" w14:paraId="2F5303D3" w14:textId="77777777">
        <w:tc>
          <w:tcPr>
            <w:tcW w:w="1980" w:type="dxa"/>
            <w:shd w:val="clear" w:color="auto" w:fill="D9D9D9"/>
          </w:tcPr>
          <w:p w14:paraId="00000606" w14:textId="77777777" w:rsidR="00977E42" w:rsidRDefault="00000000">
            <w:pPr>
              <w:widowControl w:val="0"/>
              <w:spacing w:line="276" w:lineRule="auto"/>
              <w:rPr>
                <w:rFonts w:ascii="Arial" w:eastAsia="Arial" w:hAnsi="Arial" w:cs="Arial"/>
                <w:sz w:val="20"/>
                <w:szCs w:val="20"/>
              </w:rPr>
            </w:pPr>
            <w:sdt>
              <w:sdtPr>
                <w:tag w:val="goog_rdk_52"/>
                <w:id w:val="-764918842"/>
              </w:sdtPr>
              <w:sdtContent>
                <w:commentRangeStart w:id="51"/>
              </w:sdtContent>
            </w:sdt>
            <w:r>
              <w:rPr>
                <w:rFonts w:ascii="Arial" w:eastAsia="Arial" w:hAnsi="Arial" w:cs="Arial"/>
                <w:sz w:val="20"/>
                <w:szCs w:val="20"/>
              </w:rPr>
              <w:t>Descripción del servicio</w:t>
            </w:r>
            <w:commentRangeEnd w:id="51"/>
            <w:r>
              <w:commentReference w:id="51"/>
            </w:r>
          </w:p>
        </w:tc>
        <w:tc>
          <w:tcPr>
            <w:tcW w:w="6946" w:type="dxa"/>
            <w:gridSpan w:val="3"/>
          </w:tcPr>
          <w:p w14:paraId="00000607" w14:textId="77777777" w:rsidR="00977E42" w:rsidRDefault="00000000">
            <w:pPr>
              <w:rPr>
                <w:rFonts w:ascii="Arial" w:eastAsia="Arial" w:hAnsi="Arial" w:cs="Arial"/>
                <w:sz w:val="20"/>
                <w:szCs w:val="20"/>
              </w:rPr>
            </w:pPr>
            <w:r>
              <w:rPr>
                <w:rFonts w:ascii="Arial" w:eastAsia="Arial" w:hAnsi="Arial" w:cs="Arial"/>
                <w:sz w:val="20"/>
                <w:szCs w:val="20"/>
              </w:rPr>
              <w:t xml:space="preserve">El servicio consiste en desarrollar </w:t>
            </w:r>
            <w:sdt>
              <w:sdtPr>
                <w:tag w:val="goog_rdk_53"/>
                <w:id w:val="-429203144"/>
              </w:sdtPr>
              <w:sdtContent>
                <w:commentRangeStart w:id="52"/>
              </w:sdtContent>
            </w:sdt>
            <w:r>
              <w:rPr>
                <w:rFonts w:ascii="Arial" w:eastAsia="Arial" w:hAnsi="Arial" w:cs="Arial"/>
                <w:sz w:val="20"/>
                <w:szCs w:val="20"/>
              </w:rPr>
              <w:t>instrumentos orientadores</w:t>
            </w:r>
            <w:commentRangeEnd w:id="52"/>
            <w:r>
              <w:commentReference w:id="52"/>
            </w:r>
            <w:r>
              <w:rPr>
                <w:rFonts w:ascii="Arial" w:eastAsia="Arial" w:hAnsi="Arial" w:cs="Arial"/>
                <w:sz w:val="20"/>
                <w:szCs w:val="20"/>
              </w:rPr>
              <w:t xml:space="preserve"> (guías, recomendaciones y otros como bases de datos, mapas, etc.) para la conservación y la utilización sostenible de la biodiversidad contribuyendo a que las medidas de adaptación al cambio climático, de forma fiable, para favorecer el fortalecimiento de capacidades en la toma de decisiones de los gobiernos regionales y locales.</w:t>
            </w:r>
          </w:p>
          <w:p w14:paraId="00000608" w14:textId="77777777" w:rsidR="00977E42" w:rsidRDefault="00977E42">
            <w:pPr>
              <w:rPr>
                <w:rFonts w:ascii="Arial" w:eastAsia="Arial" w:hAnsi="Arial" w:cs="Arial"/>
                <w:sz w:val="20"/>
                <w:szCs w:val="20"/>
              </w:rPr>
            </w:pPr>
          </w:p>
          <w:p w14:paraId="00000609" w14:textId="77777777" w:rsidR="00977E42" w:rsidRDefault="00000000">
            <w:pPr>
              <w:rPr>
                <w:rFonts w:ascii="Arial" w:eastAsia="Arial" w:hAnsi="Arial" w:cs="Arial"/>
                <w:sz w:val="20"/>
                <w:szCs w:val="20"/>
              </w:rPr>
            </w:pPr>
            <w:r>
              <w:rPr>
                <w:rFonts w:ascii="Arial" w:eastAsia="Arial" w:hAnsi="Arial" w:cs="Arial"/>
                <w:sz w:val="20"/>
                <w:szCs w:val="20"/>
              </w:rPr>
              <w:t>La biodiversidad se ve afectada por el cambio climático, con diversas consecuencias negativas para el bienestar humano. Sin embargo, a través de los servicios ecosistémicos que sustenta, realiza una importante contribución tanto a la mitigación como a la adaptación al cambio climático. La adaptación basada en ecosistemas, que integra la conservación y el uso sostenible de la biodiversidad y de sus servicios ecosistémicos en una estrategia general de adaptación, puede ser rentable y generar beneficios sociales, económicos y culturales, así como contribuir a la gestión de la biodiversidad.</w:t>
            </w:r>
          </w:p>
          <w:p w14:paraId="0000060A" w14:textId="77777777" w:rsidR="00977E42" w:rsidRDefault="00977E42">
            <w:pPr>
              <w:rPr>
                <w:rFonts w:ascii="Arial" w:eastAsia="Arial" w:hAnsi="Arial" w:cs="Arial"/>
                <w:sz w:val="20"/>
                <w:szCs w:val="20"/>
              </w:rPr>
            </w:pPr>
          </w:p>
          <w:p w14:paraId="0000060B" w14:textId="77777777" w:rsidR="00977E42" w:rsidRDefault="00000000">
            <w:pPr>
              <w:rPr>
                <w:rFonts w:ascii="Arial" w:eastAsia="Arial" w:hAnsi="Arial" w:cs="Arial"/>
                <w:sz w:val="20"/>
                <w:szCs w:val="20"/>
              </w:rPr>
            </w:pPr>
            <w:r>
              <w:rPr>
                <w:rFonts w:ascii="Arial" w:eastAsia="Arial" w:hAnsi="Arial" w:cs="Arial"/>
                <w:sz w:val="20"/>
                <w:szCs w:val="20"/>
              </w:rPr>
              <w:t xml:space="preserve">En relación con la elaboración de los instrumentos orientadores, lo que se busca es atender la brecha de información que existe acerca de la relación entre la biodiversidad, los servicios ecosistémicos y la vulnerabilidad frente al cambio climático, con un enfoque territorial. Por ejemplo, determinar lugares de concentración y distribución de la biodiversidad que pueden servir a la adaptación al cambio climático; así como determinar qué servicios ecosistémicos pueden estar siendo afectados o no (la polinización, la biodiversidad de los suelos, entre otros) por el cambio climático. </w:t>
            </w:r>
          </w:p>
          <w:p w14:paraId="0000060C" w14:textId="77777777" w:rsidR="00977E42" w:rsidRDefault="00977E42">
            <w:pPr>
              <w:rPr>
                <w:rFonts w:ascii="Arial" w:eastAsia="Arial" w:hAnsi="Arial" w:cs="Arial"/>
                <w:sz w:val="20"/>
                <w:szCs w:val="20"/>
              </w:rPr>
            </w:pPr>
          </w:p>
          <w:p w14:paraId="0000060D" w14:textId="77777777" w:rsidR="00977E42" w:rsidRDefault="00000000">
            <w:pPr>
              <w:rPr>
                <w:rFonts w:ascii="Arial" w:eastAsia="Arial" w:hAnsi="Arial" w:cs="Arial"/>
                <w:sz w:val="20"/>
                <w:szCs w:val="20"/>
              </w:rPr>
            </w:pPr>
            <w:r>
              <w:rPr>
                <w:rFonts w:ascii="Arial" w:eastAsia="Arial" w:hAnsi="Arial" w:cs="Arial"/>
                <w:sz w:val="20"/>
                <w:szCs w:val="20"/>
              </w:rPr>
              <w:t xml:space="preserve">La mejora de este servicio consiste en la incorporación de la temática de adaptación al cambio climático en los instrumentos desarrollados por la Dirección General de Diversidad Biológica, orientados al uso sostenible y la conservación de la biodiversidad, lo que permitirá una mejor efectividad debido al enfoque integral. </w:t>
            </w:r>
          </w:p>
          <w:p w14:paraId="0000060E" w14:textId="77777777" w:rsidR="00977E42" w:rsidRDefault="00977E42">
            <w:pPr>
              <w:rPr>
                <w:rFonts w:ascii="Arial" w:eastAsia="Arial" w:hAnsi="Arial" w:cs="Arial"/>
                <w:sz w:val="20"/>
                <w:szCs w:val="20"/>
              </w:rPr>
            </w:pPr>
          </w:p>
        </w:tc>
      </w:tr>
      <w:tr w:rsidR="00977E42" w14:paraId="1EC68B86" w14:textId="77777777">
        <w:tc>
          <w:tcPr>
            <w:tcW w:w="1980" w:type="dxa"/>
            <w:shd w:val="clear" w:color="auto" w:fill="D9D9D9"/>
          </w:tcPr>
          <w:p w14:paraId="0000061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Proveedor del servicio</w:t>
            </w:r>
          </w:p>
        </w:tc>
        <w:tc>
          <w:tcPr>
            <w:tcW w:w="6946" w:type="dxa"/>
            <w:gridSpan w:val="3"/>
          </w:tcPr>
          <w:p w14:paraId="0000061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MINAM– DGDB - Dirección General de Diversidad Biológica</w:t>
            </w:r>
          </w:p>
        </w:tc>
      </w:tr>
      <w:tr w:rsidR="00977E42" w14:paraId="41E34D4D" w14:textId="77777777">
        <w:trPr>
          <w:trHeight w:val="465"/>
        </w:trPr>
        <w:tc>
          <w:tcPr>
            <w:tcW w:w="1980" w:type="dxa"/>
            <w:vMerge w:val="restart"/>
            <w:shd w:val="clear" w:color="auto" w:fill="D9D9D9"/>
          </w:tcPr>
          <w:p w14:paraId="0000061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2076" w:type="dxa"/>
            <w:shd w:val="clear" w:color="auto" w:fill="D9D9D9"/>
          </w:tcPr>
          <w:p w14:paraId="0000061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w:t>
            </w:r>
          </w:p>
        </w:tc>
        <w:tc>
          <w:tcPr>
            <w:tcW w:w="2219" w:type="dxa"/>
            <w:shd w:val="clear" w:color="auto" w:fill="D9D9D9"/>
          </w:tcPr>
          <w:p w14:paraId="0000061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Regional</w:t>
            </w:r>
          </w:p>
        </w:tc>
        <w:tc>
          <w:tcPr>
            <w:tcW w:w="2651" w:type="dxa"/>
            <w:shd w:val="clear" w:color="auto" w:fill="D9D9D9"/>
          </w:tcPr>
          <w:p w14:paraId="0000061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Local</w:t>
            </w:r>
          </w:p>
        </w:tc>
      </w:tr>
      <w:tr w:rsidR="00977E42" w14:paraId="48195099" w14:textId="77777777">
        <w:trPr>
          <w:trHeight w:val="1266"/>
        </w:trPr>
        <w:tc>
          <w:tcPr>
            <w:tcW w:w="1980" w:type="dxa"/>
            <w:vMerge/>
            <w:shd w:val="clear" w:color="auto" w:fill="D9D9D9"/>
          </w:tcPr>
          <w:p w14:paraId="00000619"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2076" w:type="dxa"/>
          </w:tcPr>
          <w:p w14:paraId="0000061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X</w:t>
            </w:r>
          </w:p>
        </w:tc>
        <w:tc>
          <w:tcPr>
            <w:tcW w:w="2219" w:type="dxa"/>
          </w:tcPr>
          <w:p w14:paraId="0000061B" w14:textId="77777777" w:rsidR="00977E42" w:rsidRDefault="00977E42">
            <w:pPr>
              <w:widowControl w:val="0"/>
              <w:spacing w:line="276" w:lineRule="auto"/>
              <w:rPr>
                <w:rFonts w:ascii="Arial" w:eastAsia="Arial" w:hAnsi="Arial" w:cs="Arial"/>
                <w:sz w:val="20"/>
                <w:szCs w:val="20"/>
              </w:rPr>
            </w:pPr>
          </w:p>
        </w:tc>
        <w:tc>
          <w:tcPr>
            <w:tcW w:w="2651" w:type="dxa"/>
          </w:tcPr>
          <w:p w14:paraId="0000061C" w14:textId="77777777" w:rsidR="00977E42" w:rsidRDefault="00977E42">
            <w:pPr>
              <w:widowControl w:val="0"/>
              <w:spacing w:line="276" w:lineRule="auto"/>
              <w:rPr>
                <w:rFonts w:ascii="Arial" w:eastAsia="Arial" w:hAnsi="Arial" w:cs="Arial"/>
                <w:sz w:val="20"/>
                <w:szCs w:val="20"/>
              </w:rPr>
            </w:pPr>
          </w:p>
        </w:tc>
      </w:tr>
      <w:tr w:rsidR="00977E42" w14:paraId="0E35DE51" w14:textId="77777777">
        <w:tc>
          <w:tcPr>
            <w:tcW w:w="1980" w:type="dxa"/>
            <w:shd w:val="clear" w:color="auto" w:fill="D9D9D9"/>
          </w:tcPr>
          <w:p w14:paraId="0000061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Receptor del servicio</w:t>
            </w:r>
          </w:p>
        </w:tc>
        <w:tc>
          <w:tcPr>
            <w:tcW w:w="6946" w:type="dxa"/>
            <w:gridSpan w:val="3"/>
          </w:tcPr>
          <w:p w14:paraId="0000061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Gobiernos Regionales y Locales</w:t>
            </w:r>
          </w:p>
        </w:tc>
      </w:tr>
      <w:tr w:rsidR="00977E42" w14:paraId="439E9002" w14:textId="77777777">
        <w:tc>
          <w:tcPr>
            <w:tcW w:w="1980" w:type="dxa"/>
            <w:shd w:val="clear" w:color="auto" w:fill="D9D9D9"/>
          </w:tcPr>
          <w:p w14:paraId="0000062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Alcance del servicio (nacional, regional y local)</w:t>
            </w:r>
          </w:p>
        </w:tc>
        <w:tc>
          <w:tcPr>
            <w:tcW w:w="6946" w:type="dxa"/>
            <w:gridSpan w:val="3"/>
          </w:tcPr>
          <w:p w14:paraId="0000062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w:t>
            </w:r>
          </w:p>
        </w:tc>
      </w:tr>
      <w:tr w:rsidR="00977E42" w14:paraId="35077A9D" w14:textId="77777777">
        <w:tc>
          <w:tcPr>
            <w:tcW w:w="1980" w:type="dxa"/>
            <w:shd w:val="clear" w:color="auto" w:fill="D9D9D9"/>
          </w:tcPr>
          <w:p w14:paraId="0000062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Estándares de cumplimiento</w:t>
            </w:r>
          </w:p>
        </w:tc>
        <w:tc>
          <w:tcPr>
            <w:tcW w:w="6946" w:type="dxa"/>
            <w:gridSpan w:val="3"/>
          </w:tcPr>
          <w:p w14:paraId="0000062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Fiabilidad</w:t>
            </w:r>
          </w:p>
        </w:tc>
      </w:tr>
      <w:tr w:rsidR="00977E42" w14:paraId="7AF7A35C" w14:textId="77777777">
        <w:tc>
          <w:tcPr>
            <w:tcW w:w="1980" w:type="dxa"/>
            <w:shd w:val="clear" w:color="auto" w:fill="D9D9D9"/>
          </w:tcPr>
          <w:p w14:paraId="0000062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estándar</w:t>
            </w:r>
          </w:p>
        </w:tc>
        <w:tc>
          <w:tcPr>
            <w:tcW w:w="6946" w:type="dxa"/>
            <w:gridSpan w:val="3"/>
            <w:vAlign w:val="center"/>
          </w:tcPr>
          <w:p w14:paraId="0000062A" w14:textId="77777777" w:rsidR="00977E42" w:rsidRDefault="00000000">
            <w:pPr>
              <w:ind w:right="4"/>
              <w:rPr>
                <w:rFonts w:ascii="Arial" w:eastAsia="Arial" w:hAnsi="Arial" w:cs="Arial"/>
                <w:sz w:val="20"/>
                <w:szCs w:val="20"/>
              </w:rPr>
            </w:pPr>
            <w:r>
              <w:rPr>
                <w:rFonts w:ascii="Arial" w:eastAsia="Arial" w:hAnsi="Arial" w:cs="Arial"/>
                <w:sz w:val="20"/>
                <w:szCs w:val="20"/>
              </w:rPr>
              <w:t xml:space="preserve">Los profesionales de la Dirección General de Diversidad Biológica del MINAM cuentan con la suficiente capacidad técnica para desarrollar los instrumentos orientadores en función de la relación entre la biodiversidad, los servicios ecosistémicos y la vulnerabilidad frente al cambio climático, sea </w:t>
            </w:r>
            <w:r>
              <w:rPr>
                <w:rFonts w:ascii="Arial" w:eastAsia="Arial" w:hAnsi="Arial" w:cs="Arial"/>
                <w:sz w:val="20"/>
                <w:szCs w:val="20"/>
              </w:rPr>
              <w:lastRenderedPageBreak/>
              <w:t>que esta relación pueda servir a la adaptación al cambio climático o que exista una afectación inicial o crítica, que amerite se tomen medidas de prevención para enfrentar dicho escenario. Asimismo, la elaboración de los instrumentos se basa en información técnica y científica referida a la conservación y utilización sostenible de la biodiversidad, tanto silvestre como cultivada, generada de forma participativa con aporte de expertos. La información generada haría posible, por ejemplo, la identificación de variedades de cultivos con resistencia a sequía o plagas, la verificación de la disminución de polinizadores (situación crítica), la identificación de especies claves en un ecosistema, importante para mantener la estructura, funcionalidad y composición</w:t>
            </w:r>
          </w:p>
          <w:p w14:paraId="0000062B" w14:textId="77777777" w:rsidR="00977E42" w:rsidRDefault="00977E42">
            <w:pPr>
              <w:ind w:right="4"/>
              <w:rPr>
                <w:rFonts w:ascii="Arial" w:eastAsia="Arial" w:hAnsi="Arial" w:cs="Arial"/>
                <w:sz w:val="20"/>
                <w:szCs w:val="20"/>
              </w:rPr>
            </w:pPr>
          </w:p>
          <w:p w14:paraId="0000062C" w14:textId="77777777" w:rsidR="00977E42" w:rsidRDefault="00000000">
            <w:pPr>
              <w:ind w:right="4"/>
              <w:rPr>
                <w:rFonts w:ascii="Arial" w:eastAsia="Arial" w:hAnsi="Arial" w:cs="Arial"/>
                <w:sz w:val="20"/>
                <w:szCs w:val="20"/>
              </w:rPr>
            </w:pPr>
            <w:r>
              <w:rPr>
                <w:rFonts w:ascii="Arial" w:eastAsia="Arial" w:hAnsi="Arial" w:cs="Arial"/>
                <w:sz w:val="20"/>
                <w:szCs w:val="20"/>
              </w:rPr>
              <w:t>Se espera que los instrumentos orienten la toma de decisiones de las autoridades regionales y locales y pueda mejorar las medidas de prevención y la gestión para la adaptación al cambio climático.</w:t>
            </w:r>
          </w:p>
          <w:p w14:paraId="0000062D" w14:textId="77777777" w:rsidR="00977E42" w:rsidRDefault="00977E42">
            <w:pPr>
              <w:ind w:right="4"/>
              <w:rPr>
                <w:rFonts w:ascii="Arial" w:eastAsia="Arial" w:hAnsi="Arial" w:cs="Arial"/>
                <w:sz w:val="20"/>
                <w:szCs w:val="20"/>
              </w:rPr>
            </w:pPr>
          </w:p>
          <w:p w14:paraId="0000062E" w14:textId="77777777" w:rsidR="00977E42" w:rsidRDefault="00000000">
            <w:pPr>
              <w:ind w:right="4"/>
              <w:rPr>
                <w:rFonts w:ascii="Arial" w:eastAsia="Arial" w:hAnsi="Arial" w:cs="Arial"/>
                <w:sz w:val="20"/>
                <w:szCs w:val="20"/>
              </w:rPr>
            </w:pPr>
            <w:r>
              <w:rPr>
                <w:rFonts w:ascii="Arial" w:eastAsia="Arial" w:hAnsi="Arial" w:cs="Arial"/>
                <w:sz w:val="20"/>
                <w:szCs w:val="20"/>
              </w:rPr>
              <w:t xml:space="preserve">Al alcanzar de manera fiable los instrumentos orientadores se logrará que las autoridades regionales y locales puedan actuar rápidamente en la medida que cuentan con información útil sobre la biodiversidad para establecer estrategias y acciones operativas y hasta sistemas de alerta temprana, que permitan mejorar la adaptación al cambio climático. </w:t>
            </w:r>
          </w:p>
        </w:tc>
      </w:tr>
      <w:tr w:rsidR="00977E42" w14:paraId="0BBDBC3C" w14:textId="77777777">
        <w:tc>
          <w:tcPr>
            <w:tcW w:w="1980" w:type="dxa"/>
            <w:shd w:val="clear" w:color="auto" w:fill="D9D9D9"/>
          </w:tcPr>
          <w:p w14:paraId="0000063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Indicador de calidad</w:t>
            </w:r>
          </w:p>
        </w:tc>
        <w:tc>
          <w:tcPr>
            <w:tcW w:w="6946" w:type="dxa"/>
            <w:gridSpan w:val="3"/>
          </w:tcPr>
          <w:p w14:paraId="00000632" w14:textId="77777777" w:rsidR="00977E42" w:rsidRDefault="00000000">
            <w:pPr>
              <w:widowControl w:val="0"/>
              <w:spacing w:line="276" w:lineRule="auto"/>
              <w:rPr>
                <w:rFonts w:ascii="Arial" w:eastAsia="Arial" w:hAnsi="Arial" w:cs="Arial"/>
                <w:sz w:val="20"/>
                <w:szCs w:val="20"/>
              </w:rPr>
            </w:pPr>
            <w:sdt>
              <w:sdtPr>
                <w:tag w:val="goog_rdk_54"/>
                <w:id w:val="310761246"/>
              </w:sdtPr>
              <w:sdtContent>
                <w:commentRangeStart w:id="53"/>
              </w:sdtContent>
            </w:sdt>
            <w:r>
              <w:rPr>
                <w:rFonts w:ascii="Arial" w:eastAsia="Arial" w:hAnsi="Arial" w:cs="Arial"/>
                <w:sz w:val="20"/>
                <w:szCs w:val="20"/>
              </w:rPr>
              <w:t xml:space="preserve">Porcentaje de instrumentos orientadores </w:t>
            </w:r>
            <w:r>
              <w:rPr>
                <w:rFonts w:ascii="Arial" w:eastAsia="Arial" w:hAnsi="Arial" w:cs="Arial"/>
                <w:sz w:val="20"/>
                <w:szCs w:val="20"/>
                <w:highlight w:val="white"/>
              </w:rPr>
              <w:t>en el uso sostenible y la conservación de la biodiversidad que incorporan la adaptación al cambio climático</w:t>
            </w:r>
            <w:r>
              <w:rPr>
                <w:rFonts w:ascii="Arial" w:eastAsia="Arial" w:hAnsi="Arial" w:cs="Arial"/>
                <w:sz w:val="20"/>
                <w:szCs w:val="20"/>
              </w:rPr>
              <w:t>.</w:t>
            </w:r>
            <w:commentRangeEnd w:id="53"/>
            <w:r>
              <w:commentReference w:id="53"/>
            </w:r>
          </w:p>
        </w:tc>
      </w:tr>
    </w:tbl>
    <w:p w14:paraId="00000635" w14:textId="77777777" w:rsidR="00977E42" w:rsidRDefault="00977E42">
      <w:pPr>
        <w:rPr>
          <w:rFonts w:ascii="Arial" w:eastAsia="Arial" w:hAnsi="Arial" w:cs="Arial"/>
          <w:sz w:val="20"/>
          <w:szCs w:val="20"/>
        </w:rPr>
      </w:pPr>
    </w:p>
    <w:tbl>
      <w:tblPr>
        <w:tblStyle w:val="af1"/>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076"/>
        <w:gridCol w:w="2219"/>
        <w:gridCol w:w="2651"/>
      </w:tblGrid>
      <w:tr w:rsidR="00977E42" w14:paraId="08EB04B2" w14:textId="77777777">
        <w:tc>
          <w:tcPr>
            <w:tcW w:w="1980" w:type="dxa"/>
            <w:shd w:val="clear" w:color="auto" w:fill="D9D9D9"/>
            <w:vAlign w:val="center"/>
          </w:tcPr>
          <w:p w14:paraId="0000063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946" w:type="dxa"/>
            <w:gridSpan w:val="3"/>
            <w:vAlign w:val="center"/>
          </w:tcPr>
          <w:p w14:paraId="00000637" w14:textId="77777777" w:rsidR="00977E42" w:rsidRDefault="00000000">
            <w:pPr>
              <w:widowControl w:val="0"/>
              <w:rPr>
                <w:rFonts w:ascii="Arial" w:eastAsia="Arial" w:hAnsi="Arial" w:cs="Arial"/>
                <w:sz w:val="20"/>
                <w:szCs w:val="20"/>
              </w:rPr>
            </w:pPr>
            <w:r>
              <w:rPr>
                <w:rFonts w:ascii="Arial" w:eastAsia="Arial" w:hAnsi="Arial" w:cs="Arial"/>
                <w:sz w:val="20"/>
                <w:szCs w:val="20"/>
                <w:highlight w:val="white"/>
              </w:rPr>
              <w:t>OP1: Reducir el riesgo climático en los sujetos vulnerables</w:t>
            </w:r>
          </w:p>
        </w:tc>
      </w:tr>
      <w:tr w:rsidR="00977E42" w14:paraId="3B1FCB4D" w14:textId="77777777">
        <w:tc>
          <w:tcPr>
            <w:tcW w:w="1980" w:type="dxa"/>
            <w:shd w:val="clear" w:color="auto" w:fill="D9D9D9"/>
            <w:vAlign w:val="center"/>
          </w:tcPr>
          <w:p w14:paraId="0000063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946" w:type="dxa"/>
            <w:gridSpan w:val="3"/>
            <w:vAlign w:val="center"/>
          </w:tcPr>
          <w:p w14:paraId="0000063B" w14:textId="77777777" w:rsidR="00977E42" w:rsidRDefault="00000000">
            <w:pPr>
              <w:widowControl w:val="0"/>
              <w:rPr>
                <w:rFonts w:ascii="Arial" w:eastAsia="Arial" w:hAnsi="Arial" w:cs="Arial"/>
                <w:sz w:val="20"/>
                <w:szCs w:val="20"/>
              </w:rPr>
            </w:pPr>
            <w:r>
              <w:rPr>
                <w:rFonts w:ascii="Arial" w:eastAsia="Arial" w:hAnsi="Arial" w:cs="Arial"/>
                <w:sz w:val="20"/>
                <w:szCs w:val="20"/>
                <w:highlight w:val="white"/>
              </w:rPr>
              <w:t>L3. Fortalecer capacidades para implementar tecnologías y buenas prácticas que reduzcan los riesgos del cambio climático en las actividades económicas y/o productivas expuestas a los peligros asociados al cambio climático.</w:t>
            </w:r>
          </w:p>
        </w:tc>
      </w:tr>
      <w:tr w:rsidR="00977E42" w14:paraId="1C07B68D" w14:textId="77777777">
        <w:tc>
          <w:tcPr>
            <w:tcW w:w="1980" w:type="dxa"/>
            <w:shd w:val="clear" w:color="auto" w:fill="D9D9D9"/>
            <w:vAlign w:val="center"/>
          </w:tcPr>
          <w:p w14:paraId="0000063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946" w:type="dxa"/>
            <w:gridSpan w:val="3"/>
            <w:vAlign w:val="center"/>
          </w:tcPr>
          <w:p w14:paraId="0000063F" w14:textId="77777777" w:rsidR="00977E42" w:rsidRDefault="00000000">
            <w:pPr>
              <w:widowControl w:val="0"/>
              <w:rPr>
                <w:rFonts w:ascii="Arial" w:eastAsia="Arial" w:hAnsi="Arial" w:cs="Arial"/>
                <w:sz w:val="20"/>
                <w:szCs w:val="20"/>
              </w:rPr>
            </w:pPr>
            <w:r>
              <w:rPr>
                <w:rFonts w:ascii="Arial" w:eastAsia="Arial" w:hAnsi="Arial" w:cs="Arial"/>
                <w:sz w:val="20"/>
                <w:szCs w:val="20"/>
                <w:highlight w:val="white"/>
              </w:rPr>
              <w:t xml:space="preserve">1.3.4 </w:t>
            </w:r>
            <w:sdt>
              <w:sdtPr>
                <w:tag w:val="goog_rdk_55"/>
                <w:id w:val="-1685205074"/>
              </w:sdtPr>
              <w:sdtContent>
                <w:commentRangeStart w:id="54"/>
              </w:sdtContent>
            </w:sdt>
            <w:r>
              <w:rPr>
                <w:rFonts w:ascii="Arial" w:eastAsia="Arial" w:hAnsi="Arial" w:cs="Arial"/>
                <w:sz w:val="20"/>
                <w:szCs w:val="20"/>
                <w:highlight w:val="white"/>
              </w:rPr>
              <w:t xml:space="preserve">Fortalecimiento de capacidades para el manejo de nuevas tecnologías agrarias con resiliencia a los efectos del cambio climático oportuno para los productores agropecuarios. </w:t>
            </w:r>
            <w:commentRangeEnd w:id="54"/>
            <w:r>
              <w:commentReference w:id="54"/>
            </w:r>
          </w:p>
        </w:tc>
      </w:tr>
      <w:tr w:rsidR="00977E42" w14:paraId="6EF2F35F" w14:textId="77777777">
        <w:tc>
          <w:tcPr>
            <w:tcW w:w="1980" w:type="dxa"/>
            <w:shd w:val="clear" w:color="auto" w:fill="D9D9D9"/>
            <w:vAlign w:val="center"/>
          </w:tcPr>
          <w:p w14:paraId="0000064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servicio</w:t>
            </w:r>
          </w:p>
        </w:tc>
        <w:tc>
          <w:tcPr>
            <w:tcW w:w="6946" w:type="dxa"/>
            <w:gridSpan w:val="3"/>
            <w:vAlign w:val="center"/>
          </w:tcPr>
          <w:p w14:paraId="00000643" w14:textId="77777777" w:rsidR="00977E42" w:rsidRDefault="00000000">
            <w:pPr>
              <w:widowControl w:val="0"/>
              <w:rPr>
                <w:rFonts w:ascii="Arial" w:eastAsia="Arial" w:hAnsi="Arial" w:cs="Arial"/>
                <w:sz w:val="20"/>
                <w:szCs w:val="20"/>
              </w:rPr>
            </w:pPr>
            <w:r>
              <w:rPr>
                <w:rFonts w:ascii="Arial" w:eastAsia="Arial" w:hAnsi="Arial" w:cs="Arial"/>
                <w:sz w:val="20"/>
                <w:szCs w:val="20"/>
              </w:rPr>
              <w:t>Nuevo</w:t>
            </w:r>
          </w:p>
        </w:tc>
      </w:tr>
      <w:tr w:rsidR="00977E42" w14:paraId="796F6D88" w14:textId="77777777">
        <w:tc>
          <w:tcPr>
            <w:tcW w:w="1980" w:type="dxa"/>
            <w:shd w:val="clear" w:color="auto" w:fill="D9D9D9"/>
            <w:vAlign w:val="center"/>
          </w:tcPr>
          <w:p w14:paraId="0000064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Naturaleza del servicio</w:t>
            </w:r>
          </w:p>
        </w:tc>
        <w:tc>
          <w:tcPr>
            <w:tcW w:w="6946" w:type="dxa"/>
            <w:gridSpan w:val="3"/>
            <w:vAlign w:val="center"/>
          </w:tcPr>
          <w:p w14:paraId="00000647" w14:textId="77777777" w:rsidR="00977E42" w:rsidRDefault="00000000">
            <w:pPr>
              <w:widowControl w:val="0"/>
              <w:rPr>
                <w:rFonts w:ascii="Arial" w:eastAsia="Arial" w:hAnsi="Arial" w:cs="Arial"/>
                <w:sz w:val="20"/>
                <w:szCs w:val="20"/>
              </w:rPr>
            </w:pPr>
            <w:r>
              <w:rPr>
                <w:rFonts w:ascii="Arial" w:eastAsia="Arial" w:hAnsi="Arial" w:cs="Arial"/>
                <w:sz w:val="20"/>
                <w:szCs w:val="20"/>
              </w:rPr>
              <w:t>Prestacional</w:t>
            </w:r>
          </w:p>
        </w:tc>
      </w:tr>
      <w:tr w:rsidR="00977E42" w14:paraId="42C9FB82" w14:textId="77777777">
        <w:tc>
          <w:tcPr>
            <w:tcW w:w="1980" w:type="dxa"/>
            <w:shd w:val="clear" w:color="auto" w:fill="D9D9D9"/>
            <w:vAlign w:val="center"/>
          </w:tcPr>
          <w:p w14:paraId="0000064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Entrega del servicio</w:t>
            </w:r>
          </w:p>
        </w:tc>
        <w:tc>
          <w:tcPr>
            <w:tcW w:w="6946" w:type="dxa"/>
            <w:gridSpan w:val="3"/>
          </w:tcPr>
          <w:p w14:paraId="0000064B" w14:textId="77777777" w:rsidR="00977E42" w:rsidRDefault="00000000">
            <w:pPr>
              <w:widowControl w:val="0"/>
              <w:rPr>
                <w:rFonts w:ascii="Arial" w:eastAsia="Arial" w:hAnsi="Arial" w:cs="Arial"/>
                <w:sz w:val="20"/>
                <w:szCs w:val="20"/>
              </w:rPr>
            </w:pPr>
            <w:r>
              <w:rPr>
                <w:rFonts w:ascii="Arial" w:eastAsia="Arial" w:hAnsi="Arial" w:cs="Arial"/>
                <w:sz w:val="20"/>
                <w:szCs w:val="20"/>
              </w:rPr>
              <w:t>Competencias exclusivas</w:t>
            </w:r>
          </w:p>
        </w:tc>
      </w:tr>
      <w:tr w:rsidR="00977E42" w14:paraId="7F6514AF" w14:textId="77777777">
        <w:tc>
          <w:tcPr>
            <w:tcW w:w="1980" w:type="dxa"/>
            <w:shd w:val="clear" w:color="auto" w:fill="D9D9D9"/>
            <w:vAlign w:val="center"/>
          </w:tcPr>
          <w:p w14:paraId="0000064E" w14:textId="77777777" w:rsidR="00977E42" w:rsidRDefault="00000000">
            <w:pPr>
              <w:widowControl w:val="0"/>
              <w:spacing w:line="276" w:lineRule="auto"/>
              <w:rPr>
                <w:rFonts w:ascii="Arial" w:eastAsia="Arial" w:hAnsi="Arial" w:cs="Arial"/>
                <w:sz w:val="20"/>
                <w:szCs w:val="20"/>
              </w:rPr>
            </w:pPr>
            <w:sdt>
              <w:sdtPr>
                <w:tag w:val="goog_rdk_56"/>
                <w:id w:val="-1283183546"/>
              </w:sdtPr>
              <w:sdtContent>
                <w:commentRangeStart w:id="55"/>
              </w:sdtContent>
            </w:sdt>
            <w:r>
              <w:rPr>
                <w:rFonts w:ascii="Arial" w:eastAsia="Arial" w:hAnsi="Arial" w:cs="Arial"/>
                <w:sz w:val="20"/>
                <w:szCs w:val="20"/>
              </w:rPr>
              <w:t>Descripción del servicio</w:t>
            </w:r>
            <w:commentRangeEnd w:id="55"/>
            <w:r>
              <w:commentReference w:id="55"/>
            </w:r>
          </w:p>
        </w:tc>
        <w:tc>
          <w:tcPr>
            <w:tcW w:w="6946" w:type="dxa"/>
            <w:gridSpan w:val="3"/>
          </w:tcPr>
          <w:p w14:paraId="0000064F" w14:textId="77777777" w:rsidR="00977E42" w:rsidRDefault="00977E42">
            <w:pPr>
              <w:pBdr>
                <w:top w:val="nil"/>
                <w:left w:val="nil"/>
                <w:bottom w:val="nil"/>
                <w:right w:val="nil"/>
                <w:between w:val="nil"/>
              </w:pBdr>
              <w:spacing w:after="160" w:line="259" w:lineRule="auto"/>
              <w:rPr>
                <w:rFonts w:ascii="Arial" w:eastAsia="Arial" w:hAnsi="Arial" w:cs="Arial"/>
                <w:color w:val="000000"/>
                <w:sz w:val="20"/>
                <w:szCs w:val="20"/>
              </w:rPr>
            </w:pPr>
          </w:p>
          <w:p w14:paraId="00000650" w14:textId="77777777" w:rsidR="00977E42" w:rsidRDefault="00000000">
            <w:pPr>
              <w:pBdr>
                <w:top w:val="nil"/>
                <w:left w:val="nil"/>
                <w:bottom w:val="nil"/>
                <w:right w:val="nil"/>
                <w:between w:val="nil"/>
              </w:pBdr>
              <w:spacing w:after="160" w:line="259" w:lineRule="auto"/>
              <w:rPr>
                <w:rFonts w:ascii="Arial" w:eastAsia="Arial" w:hAnsi="Arial" w:cs="Arial"/>
                <w:color w:val="000000"/>
                <w:sz w:val="20"/>
                <w:szCs w:val="20"/>
              </w:rPr>
            </w:pPr>
            <w:r>
              <w:rPr>
                <w:rFonts w:ascii="Arial" w:eastAsia="Arial" w:hAnsi="Arial" w:cs="Arial"/>
                <w:color w:val="000000"/>
                <w:sz w:val="20"/>
                <w:szCs w:val="20"/>
              </w:rPr>
              <w:t>Consiste en transferir conocimientos y tecnologías a los productores agrarios organizados mediante el fortalecimiento de sus capacidades para incrementar la productividad de sus cultivos y crianzas, así como mejorar la calidad de sus cosechas. Este servicio se realiza a través de las siguientes acciones:</w:t>
            </w:r>
          </w:p>
          <w:p w14:paraId="00000651" w14:textId="77777777" w:rsidR="00977E42" w:rsidRDefault="00977E42">
            <w:pPr>
              <w:pBdr>
                <w:top w:val="nil"/>
                <w:left w:val="nil"/>
                <w:bottom w:val="nil"/>
                <w:right w:val="nil"/>
                <w:between w:val="nil"/>
              </w:pBdr>
              <w:spacing w:after="160" w:line="259" w:lineRule="auto"/>
              <w:rPr>
                <w:rFonts w:ascii="Arial" w:eastAsia="Arial" w:hAnsi="Arial" w:cs="Arial"/>
                <w:color w:val="000000"/>
                <w:sz w:val="20"/>
                <w:szCs w:val="20"/>
              </w:rPr>
            </w:pPr>
          </w:p>
          <w:p w14:paraId="00000652" w14:textId="77777777" w:rsidR="00977E42" w:rsidRDefault="00000000">
            <w:pPr>
              <w:numPr>
                <w:ilvl w:val="0"/>
                <w:numId w:val="78"/>
              </w:numPr>
              <w:pBdr>
                <w:top w:val="nil"/>
                <w:left w:val="nil"/>
                <w:bottom w:val="nil"/>
                <w:right w:val="nil"/>
                <w:between w:val="nil"/>
              </w:pBdr>
              <w:spacing w:after="160" w:line="259" w:lineRule="auto"/>
              <w:rPr>
                <w:rFonts w:ascii="Arial" w:eastAsia="Arial" w:hAnsi="Arial" w:cs="Arial"/>
                <w:color w:val="000000"/>
                <w:sz w:val="20"/>
                <w:szCs w:val="20"/>
              </w:rPr>
            </w:pPr>
            <w:r>
              <w:rPr>
                <w:rFonts w:ascii="Arial" w:eastAsia="Arial" w:hAnsi="Arial" w:cs="Arial"/>
                <w:color w:val="000000"/>
                <w:sz w:val="20"/>
                <w:szCs w:val="20"/>
              </w:rPr>
              <w:t xml:space="preserve">Curso modular: se desarrollan en 3 o 4 módulos, el tiempo de duración es de 2-4 horas, teoría (20%) y práctica (80%). </w:t>
            </w:r>
          </w:p>
          <w:p w14:paraId="00000653" w14:textId="77777777" w:rsidR="00977E42" w:rsidRDefault="00000000">
            <w:pPr>
              <w:numPr>
                <w:ilvl w:val="0"/>
                <w:numId w:val="78"/>
              </w:numPr>
              <w:pBdr>
                <w:top w:val="nil"/>
                <w:left w:val="nil"/>
                <w:bottom w:val="nil"/>
                <w:right w:val="nil"/>
                <w:between w:val="nil"/>
              </w:pBdr>
              <w:spacing w:after="160" w:line="259" w:lineRule="auto"/>
              <w:rPr>
                <w:rFonts w:ascii="Arial" w:eastAsia="Arial" w:hAnsi="Arial" w:cs="Arial"/>
                <w:color w:val="000000"/>
                <w:sz w:val="20"/>
                <w:szCs w:val="20"/>
              </w:rPr>
            </w:pPr>
            <w:r>
              <w:rPr>
                <w:rFonts w:ascii="Arial" w:eastAsia="Arial" w:hAnsi="Arial" w:cs="Arial"/>
                <w:color w:val="000000"/>
                <w:sz w:val="20"/>
                <w:szCs w:val="20"/>
              </w:rPr>
              <w:t xml:space="preserve">Demostración de métodos: aplica el principio pedagógico “aprender – haciendo”, se realizan 3 demostraciones. </w:t>
            </w:r>
          </w:p>
          <w:p w14:paraId="00000654" w14:textId="77777777" w:rsidR="00977E42" w:rsidRDefault="00000000">
            <w:pPr>
              <w:numPr>
                <w:ilvl w:val="0"/>
                <w:numId w:val="78"/>
              </w:numPr>
              <w:pBdr>
                <w:top w:val="nil"/>
                <w:left w:val="nil"/>
                <w:bottom w:val="nil"/>
                <w:right w:val="nil"/>
                <w:between w:val="nil"/>
              </w:pBdr>
              <w:spacing w:after="160" w:line="259" w:lineRule="auto"/>
              <w:rPr>
                <w:rFonts w:ascii="Arial" w:eastAsia="Arial" w:hAnsi="Arial" w:cs="Arial"/>
                <w:color w:val="000000"/>
                <w:sz w:val="20"/>
                <w:szCs w:val="20"/>
              </w:rPr>
            </w:pPr>
            <w:r>
              <w:rPr>
                <w:rFonts w:ascii="Arial" w:eastAsia="Arial" w:hAnsi="Arial" w:cs="Arial"/>
                <w:color w:val="000000"/>
                <w:sz w:val="20"/>
                <w:szCs w:val="20"/>
              </w:rPr>
              <w:t xml:space="preserve">Día de campo: Tiene una duración de cuatro horas. </w:t>
            </w:r>
          </w:p>
          <w:p w14:paraId="00000655" w14:textId="77777777" w:rsidR="00977E42" w:rsidRDefault="00000000">
            <w:pPr>
              <w:numPr>
                <w:ilvl w:val="0"/>
                <w:numId w:val="78"/>
              </w:numPr>
              <w:pBdr>
                <w:top w:val="nil"/>
                <w:left w:val="nil"/>
                <w:bottom w:val="nil"/>
                <w:right w:val="nil"/>
                <w:between w:val="nil"/>
              </w:pBdr>
              <w:spacing w:after="160" w:line="259" w:lineRule="auto"/>
              <w:rPr>
                <w:rFonts w:ascii="Arial" w:eastAsia="Arial" w:hAnsi="Arial" w:cs="Arial"/>
                <w:color w:val="000000"/>
                <w:sz w:val="20"/>
                <w:szCs w:val="20"/>
              </w:rPr>
            </w:pPr>
            <w:r>
              <w:rPr>
                <w:rFonts w:ascii="Arial" w:eastAsia="Arial" w:hAnsi="Arial" w:cs="Arial"/>
                <w:color w:val="000000"/>
                <w:sz w:val="20"/>
                <w:szCs w:val="20"/>
              </w:rPr>
              <w:t>Asesoramiento técnico: es un servicio complementario a los cursos modulares.</w:t>
            </w:r>
          </w:p>
          <w:p w14:paraId="00000656" w14:textId="77777777" w:rsidR="00977E42" w:rsidRDefault="00977E42">
            <w:pPr>
              <w:pBdr>
                <w:top w:val="nil"/>
                <w:left w:val="nil"/>
                <w:bottom w:val="nil"/>
                <w:right w:val="nil"/>
                <w:between w:val="nil"/>
              </w:pBdr>
              <w:spacing w:after="160" w:line="259" w:lineRule="auto"/>
              <w:rPr>
                <w:rFonts w:ascii="Arial" w:eastAsia="Arial" w:hAnsi="Arial" w:cs="Arial"/>
                <w:color w:val="000000"/>
                <w:sz w:val="20"/>
                <w:szCs w:val="20"/>
              </w:rPr>
            </w:pPr>
          </w:p>
          <w:p w14:paraId="00000657" w14:textId="77777777" w:rsidR="00977E42" w:rsidRDefault="00000000">
            <w:pPr>
              <w:pBdr>
                <w:top w:val="nil"/>
                <w:left w:val="nil"/>
                <w:bottom w:val="nil"/>
                <w:right w:val="nil"/>
                <w:between w:val="nil"/>
              </w:pBdr>
              <w:spacing w:after="160" w:line="259" w:lineRule="auto"/>
              <w:rPr>
                <w:rFonts w:ascii="Arial" w:eastAsia="Arial" w:hAnsi="Arial" w:cs="Arial"/>
                <w:color w:val="000000"/>
                <w:sz w:val="20"/>
                <w:szCs w:val="20"/>
              </w:rPr>
            </w:pPr>
            <w:r>
              <w:rPr>
                <w:rFonts w:ascii="Arial" w:eastAsia="Arial" w:hAnsi="Arial" w:cs="Arial"/>
                <w:color w:val="000000"/>
                <w:sz w:val="20"/>
                <w:szCs w:val="20"/>
              </w:rPr>
              <w:lastRenderedPageBreak/>
              <w:t>La parte teórica de los servicios de transferencias se ejecutan en ambientes condicionados (aulas) mientras que la parte práctica será ejecutada en las parcelas de los productores (parcelas demostrativas).</w:t>
            </w:r>
          </w:p>
          <w:p w14:paraId="00000658" w14:textId="77777777" w:rsidR="00977E42" w:rsidRDefault="00977E42">
            <w:pPr>
              <w:pBdr>
                <w:top w:val="nil"/>
                <w:left w:val="nil"/>
                <w:bottom w:val="nil"/>
                <w:right w:val="nil"/>
                <w:between w:val="nil"/>
              </w:pBdr>
              <w:spacing w:after="160" w:line="259" w:lineRule="auto"/>
              <w:rPr>
                <w:rFonts w:ascii="Arial" w:eastAsia="Arial" w:hAnsi="Arial" w:cs="Arial"/>
                <w:color w:val="000000"/>
                <w:sz w:val="20"/>
                <w:szCs w:val="20"/>
              </w:rPr>
            </w:pPr>
          </w:p>
          <w:p w14:paraId="00000659" w14:textId="77777777" w:rsidR="00977E42" w:rsidRDefault="00000000">
            <w:pPr>
              <w:pBdr>
                <w:top w:val="nil"/>
                <w:left w:val="nil"/>
                <w:bottom w:val="nil"/>
                <w:right w:val="nil"/>
                <w:between w:val="nil"/>
              </w:pBdr>
              <w:spacing w:after="160" w:line="259" w:lineRule="auto"/>
              <w:rPr>
                <w:rFonts w:ascii="Arial" w:eastAsia="Arial" w:hAnsi="Arial" w:cs="Arial"/>
                <w:color w:val="000000"/>
                <w:sz w:val="20"/>
                <w:szCs w:val="20"/>
              </w:rPr>
            </w:pPr>
            <w:r>
              <w:rPr>
                <w:rFonts w:ascii="Arial" w:eastAsia="Arial" w:hAnsi="Arial" w:cs="Arial"/>
                <w:color w:val="000000"/>
                <w:sz w:val="20"/>
                <w:szCs w:val="20"/>
              </w:rPr>
              <w:t>La frecuencia de entrega (</w:t>
            </w:r>
            <w:proofErr w:type="spellStart"/>
            <w:r>
              <w:rPr>
                <w:rFonts w:ascii="Arial" w:eastAsia="Arial" w:hAnsi="Arial" w:cs="Arial"/>
                <w:color w:val="000000"/>
                <w:sz w:val="20"/>
                <w:szCs w:val="20"/>
              </w:rPr>
              <w:t>periocidad</w:t>
            </w:r>
            <w:proofErr w:type="spellEnd"/>
            <w:r>
              <w:rPr>
                <w:rFonts w:ascii="Arial" w:eastAsia="Arial" w:hAnsi="Arial" w:cs="Arial"/>
                <w:color w:val="000000"/>
                <w:sz w:val="20"/>
                <w:szCs w:val="20"/>
              </w:rPr>
              <w:t xml:space="preserve">): </w:t>
            </w:r>
          </w:p>
          <w:p w14:paraId="0000065A" w14:textId="77777777" w:rsidR="00977E42" w:rsidRDefault="00000000">
            <w:pPr>
              <w:numPr>
                <w:ilvl w:val="0"/>
                <w:numId w:val="80"/>
              </w:numPr>
              <w:pBdr>
                <w:top w:val="nil"/>
                <w:left w:val="nil"/>
                <w:bottom w:val="nil"/>
                <w:right w:val="nil"/>
                <w:between w:val="nil"/>
              </w:pBdr>
              <w:spacing w:after="160" w:line="259" w:lineRule="auto"/>
              <w:rPr>
                <w:rFonts w:ascii="Arial" w:eastAsia="Arial" w:hAnsi="Arial" w:cs="Arial"/>
                <w:color w:val="000000"/>
                <w:sz w:val="20"/>
                <w:szCs w:val="20"/>
              </w:rPr>
            </w:pPr>
            <w:r>
              <w:rPr>
                <w:rFonts w:ascii="Arial" w:eastAsia="Arial" w:hAnsi="Arial" w:cs="Arial"/>
                <w:color w:val="000000"/>
                <w:sz w:val="20"/>
                <w:szCs w:val="20"/>
              </w:rPr>
              <w:t xml:space="preserve">Curso modular: se desarrollan según el periodo vegetativo de los cultivos o etapa de desarrollo de la crianza. </w:t>
            </w:r>
          </w:p>
          <w:p w14:paraId="0000065B" w14:textId="77777777" w:rsidR="00977E42" w:rsidRDefault="00000000">
            <w:pPr>
              <w:numPr>
                <w:ilvl w:val="0"/>
                <w:numId w:val="80"/>
              </w:numPr>
              <w:pBdr>
                <w:top w:val="nil"/>
                <w:left w:val="nil"/>
                <w:bottom w:val="nil"/>
                <w:right w:val="nil"/>
                <w:between w:val="nil"/>
              </w:pBdr>
              <w:spacing w:after="160" w:line="259" w:lineRule="auto"/>
              <w:rPr>
                <w:rFonts w:ascii="Arial" w:eastAsia="Arial" w:hAnsi="Arial" w:cs="Arial"/>
                <w:color w:val="000000"/>
                <w:sz w:val="20"/>
                <w:szCs w:val="20"/>
              </w:rPr>
            </w:pPr>
            <w:r>
              <w:rPr>
                <w:rFonts w:ascii="Arial" w:eastAsia="Arial" w:hAnsi="Arial" w:cs="Arial"/>
                <w:color w:val="000000"/>
                <w:sz w:val="20"/>
                <w:szCs w:val="20"/>
              </w:rPr>
              <w:t xml:space="preserve">Demostración de métodos: se desarrolla cada una entre módulo desarrollado. </w:t>
            </w:r>
          </w:p>
          <w:p w14:paraId="0000065C" w14:textId="77777777" w:rsidR="00977E42" w:rsidRDefault="00000000">
            <w:pPr>
              <w:numPr>
                <w:ilvl w:val="0"/>
                <w:numId w:val="80"/>
              </w:numPr>
              <w:pBdr>
                <w:top w:val="nil"/>
                <w:left w:val="nil"/>
                <w:bottom w:val="nil"/>
                <w:right w:val="nil"/>
                <w:between w:val="nil"/>
              </w:pBdr>
              <w:spacing w:after="160" w:line="259" w:lineRule="auto"/>
              <w:rPr>
                <w:rFonts w:ascii="Arial" w:eastAsia="Arial" w:hAnsi="Arial" w:cs="Arial"/>
                <w:color w:val="000000"/>
                <w:sz w:val="20"/>
                <w:szCs w:val="20"/>
              </w:rPr>
            </w:pPr>
            <w:r>
              <w:rPr>
                <w:rFonts w:ascii="Arial" w:eastAsia="Arial" w:hAnsi="Arial" w:cs="Arial"/>
                <w:color w:val="000000"/>
                <w:sz w:val="20"/>
                <w:szCs w:val="20"/>
              </w:rPr>
              <w:t xml:space="preserve">Día de campo: Se realiza un día de campo al final del periodo vegetativo; es decir, en la fase de cosecha o postcosecha. </w:t>
            </w:r>
          </w:p>
          <w:p w14:paraId="0000065D" w14:textId="77777777" w:rsidR="00977E42" w:rsidRDefault="00000000">
            <w:pPr>
              <w:numPr>
                <w:ilvl w:val="0"/>
                <w:numId w:val="80"/>
              </w:numPr>
              <w:pBdr>
                <w:top w:val="nil"/>
                <w:left w:val="nil"/>
                <w:bottom w:val="nil"/>
                <w:right w:val="nil"/>
                <w:between w:val="nil"/>
              </w:pBdr>
              <w:spacing w:after="160" w:line="259" w:lineRule="auto"/>
              <w:rPr>
                <w:rFonts w:ascii="Arial" w:eastAsia="Arial" w:hAnsi="Arial" w:cs="Arial"/>
                <w:color w:val="000000"/>
                <w:sz w:val="20"/>
                <w:szCs w:val="20"/>
              </w:rPr>
            </w:pPr>
            <w:r>
              <w:rPr>
                <w:rFonts w:ascii="Arial" w:eastAsia="Arial" w:hAnsi="Arial" w:cs="Arial"/>
                <w:color w:val="000000"/>
                <w:sz w:val="20"/>
                <w:szCs w:val="20"/>
              </w:rPr>
              <w:t xml:space="preserve"> Asesoramiento técnico: se realiza luego de concluir cada módulo</w:t>
            </w:r>
          </w:p>
          <w:p w14:paraId="0000065E" w14:textId="77777777" w:rsidR="00977E42" w:rsidRDefault="00977E42">
            <w:pPr>
              <w:pBdr>
                <w:top w:val="nil"/>
                <w:left w:val="nil"/>
                <w:bottom w:val="nil"/>
                <w:right w:val="nil"/>
                <w:between w:val="nil"/>
              </w:pBdr>
              <w:spacing w:after="160" w:line="259" w:lineRule="auto"/>
              <w:rPr>
                <w:rFonts w:ascii="Arial" w:eastAsia="Arial" w:hAnsi="Arial" w:cs="Arial"/>
                <w:color w:val="000000"/>
                <w:sz w:val="20"/>
                <w:szCs w:val="20"/>
              </w:rPr>
            </w:pPr>
          </w:p>
          <w:p w14:paraId="0000065F" w14:textId="77777777" w:rsidR="00977E42" w:rsidRDefault="00000000">
            <w:pPr>
              <w:pBdr>
                <w:top w:val="nil"/>
                <w:left w:val="nil"/>
                <w:bottom w:val="nil"/>
                <w:right w:val="nil"/>
                <w:between w:val="nil"/>
              </w:pBdr>
              <w:spacing w:after="160" w:line="259" w:lineRule="auto"/>
              <w:rPr>
                <w:rFonts w:ascii="Arial" w:eastAsia="Arial" w:hAnsi="Arial" w:cs="Arial"/>
                <w:color w:val="000000"/>
                <w:sz w:val="20"/>
                <w:szCs w:val="20"/>
              </w:rPr>
            </w:pPr>
            <w:r>
              <w:rPr>
                <w:rFonts w:ascii="Arial" w:eastAsia="Arial" w:hAnsi="Arial" w:cs="Arial"/>
                <w:color w:val="000000"/>
                <w:sz w:val="20"/>
                <w:szCs w:val="20"/>
              </w:rPr>
              <w:t xml:space="preserve">El objetivo del servicio es reducir las brechas de transferencia tecnológica a pequeños productores agropecuarios en el manejo y aplicación de nuevas tecnologías agropecuarias resilientes al cambio climático. </w:t>
            </w:r>
          </w:p>
          <w:p w14:paraId="00000660" w14:textId="77777777" w:rsidR="00977E42" w:rsidRDefault="00000000">
            <w:pPr>
              <w:pBdr>
                <w:top w:val="nil"/>
                <w:left w:val="nil"/>
                <w:bottom w:val="nil"/>
                <w:right w:val="nil"/>
                <w:between w:val="nil"/>
              </w:pBdr>
              <w:spacing w:after="160" w:line="259" w:lineRule="auto"/>
              <w:rPr>
                <w:rFonts w:ascii="Arial" w:eastAsia="Arial" w:hAnsi="Arial" w:cs="Arial"/>
                <w:color w:val="000000"/>
                <w:sz w:val="20"/>
                <w:szCs w:val="20"/>
              </w:rPr>
            </w:pPr>
            <w:r>
              <w:rPr>
                <w:rFonts w:ascii="Arial" w:eastAsia="Arial" w:hAnsi="Arial" w:cs="Arial"/>
                <w:color w:val="000000"/>
                <w:sz w:val="20"/>
                <w:szCs w:val="20"/>
              </w:rPr>
              <w:t xml:space="preserve">                                                                                                                                                         El Perú se cuenta con un millón ochocientos sesenta y dos mil novecientos cincuenta (1’862,950) productores agropecuarios, de los cuales 939,613 (novecientos treinta y nueve mil seiscientos trece) están clasificados como pequeños productores agropecuarios; los cuales aun estando articulados al mercado sus ingresos no cubren los gastos del hogar, tienen problemas de producción, no venden la mayor parte de su producción; o que sin estar articulados al mercado tienen potencial para poder hacerlo, dado que su producción sustenta el gasto del hogar.                                                                                                                                                                                                                             </w:t>
            </w:r>
          </w:p>
          <w:p w14:paraId="00000661" w14:textId="77777777" w:rsidR="00977E42" w:rsidRDefault="00977E42">
            <w:pPr>
              <w:pBdr>
                <w:top w:val="nil"/>
                <w:left w:val="nil"/>
                <w:bottom w:val="nil"/>
                <w:right w:val="nil"/>
                <w:between w:val="nil"/>
              </w:pBdr>
              <w:spacing w:after="160" w:line="259" w:lineRule="auto"/>
              <w:rPr>
                <w:rFonts w:ascii="Arial" w:eastAsia="Arial" w:hAnsi="Arial" w:cs="Arial"/>
                <w:color w:val="000000"/>
                <w:sz w:val="20"/>
                <w:szCs w:val="20"/>
              </w:rPr>
            </w:pPr>
          </w:p>
          <w:p w14:paraId="00000662" w14:textId="77777777" w:rsidR="00977E42" w:rsidRDefault="00000000">
            <w:pPr>
              <w:pBdr>
                <w:top w:val="nil"/>
                <w:left w:val="nil"/>
                <w:bottom w:val="nil"/>
                <w:right w:val="nil"/>
                <w:between w:val="nil"/>
              </w:pBdr>
              <w:spacing w:after="160" w:line="259" w:lineRule="auto"/>
              <w:rPr>
                <w:rFonts w:ascii="Arial" w:eastAsia="Arial" w:hAnsi="Arial" w:cs="Arial"/>
                <w:color w:val="000000"/>
                <w:sz w:val="20"/>
                <w:szCs w:val="20"/>
              </w:rPr>
            </w:pPr>
            <w:r>
              <w:rPr>
                <w:rFonts w:ascii="Arial" w:eastAsia="Arial" w:hAnsi="Arial" w:cs="Arial"/>
                <w:color w:val="000000"/>
                <w:sz w:val="20"/>
                <w:szCs w:val="20"/>
              </w:rPr>
              <w:t xml:space="preserve">Las capacitaciones que realiza el INIA a nivel nacional estará a cargo de sus órganos desconcentrados (Estaciones Experimentales Agrarias - </w:t>
            </w:r>
            <w:proofErr w:type="spellStart"/>
            <w:r>
              <w:rPr>
                <w:rFonts w:ascii="Arial" w:eastAsia="Arial" w:hAnsi="Arial" w:cs="Arial"/>
                <w:color w:val="000000"/>
                <w:sz w:val="20"/>
                <w:szCs w:val="20"/>
              </w:rPr>
              <w:t>EEAs</w:t>
            </w:r>
            <w:proofErr w:type="spellEnd"/>
            <w:r>
              <w:rPr>
                <w:rFonts w:ascii="Arial" w:eastAsia="Arial" w:hAnsi="Arial" w:cs="Arial"/>
                <w:color w:val="000000"/>
                <w:sz w:val="20"/>
                <w:szCs w:val="20"/>
              </w:rPr>
              <w:t>) las mismas que se desarrollaran de manera articulada y estratégica con los demás actores involucrados, como son los Gobiernos Regionales, Gobiernos Locales y organizaciones de productores.</w:t>
            </w:r>
          </w:p>
          <w:p w14:paraId="00000663" w14:textId="77777777" w:rsidR="00977E42" w:rsidRDefault="00977E42">
            <w:pPr>
              <w:pBdr>
                <w:top w:val="nil"/>
                <w:left w:val="nil"/>
                <w:bottom w:val="nil"/>
                <w:right w:val="nil"/>
                <w:between w:val="nil"/>
              </w:pBdr>
              <w:spacing w:after="160" w:line="259" w:lineRule="auto"/>
              <w:rPr>
                <w:rFonts w:ascii="Arial" w:eastAsia="Arial" w:hAnsi="Arial" w:cs="Arial"/>
                <w:color w:val="000000"/>
                <w:sz w:val="20"/>
                <w:szCs w:val="20"/>
              </w:rPr>
            </w:pPr>
          </w:p>
          <w:p w14:paraId="00000664" w14:textId="77777777" w:rsidR="00977E42" w:rsidRDefault="00000000">
            <w:pPr>
              <w:widowControl w:val="0"/>
              <w:rPr>
                <w:rFonts w:ascii="Arial" w:eastAsia="Arial" w:hAnsi="Arial" w:cs="Arial"/>
                <w:sz w:val="20"/>
                <w:szCs w:val="20"/>
              </w:rPr>
            </w:pPr>
            <w:r>
              <w:rPr>
                <w:rFonts w:ascii="Arial" w:eastAsia="Arial" w:hAnsi="Arial" w:cs="Arial"/>
                <w:sz w:val="20"/>
                <w:szCs w:val="20"/>
              </w:rPr>
              <w:t xml:space="preserve">La capacitación es parte de la transferencia tecnológica que tiene como propósito, entregar (transferir) conocimientos y tecnologías a los productores agrarios organizados mediante el fortalecimiento de sus capacidades técnico-productivas para incrementar la productividad de sus cultivos y crianzas y mejorar la calidad de los productos cosechados; apuntando así al cierre de brechas de productores agropecuarios que requieren potenciar su producción, introduciéndose en el mercado. </w:t>
            </w:r>
          </w:p>
          <w:p w14:paraId="00000665" w14:textId="77777777" w:rsidR="00977E42" w:rsidRDefault="00977E42">
            <w:pPr>
              <w:widowControl w:val="0"/>
              <w:rPr>
                <w:rFonts w:ascii="Arial" w:eastAsia="Arial" w:hAnsi="Arial" w:cs="Arial"/>
                <w:sz w:val="20"/>
                <w:szCs w:val="20"/>
              </w:rPr>
            </w:pPr>
          </w:p>
          <w:p w14:paraId="00000666" w14:textId="77777777" w:rsidR="00977E42" w:rsidRDefault="00000000">
            <w:pPr>
              <w:widowControl w:val="0"/>
              <w:rPr>
                <w:rFonts w:ascii="Arial" w:eastAsia="Arial" w:hAnsi="Arial" w:cs="Arial"/>
                <w:sz w:val="20"/>
                <w:szCs w:val="20"/>
              </w:rPr>
            </w:pPr>
            <w:r>
              <w:rPr>
                <w:rFonts w:ascii="Arial" w:eastAsia="Arial" w:hAnsi="Arial" w:cs="Arial"/>
                <w:sz w:val="20"/>
                <w:szCs w:val="20"/>
              </w:rPr>
              <w:t xml:space="preserve">Con el servicio se busca mejorar la capacidad técnica en cultivos y crianzas del pequeño productor mejorando la productividad de sus cultivos, mejorar los ingresos familiares, la accesibilidad al mercado y por ende mejorar la calidad de vida de los pequeños productores.   </w:t>
            </w:r>
          </w:p>
        </w:tc>
      </w:tr>
      <w:tr w:rsidR="00977E42" w14:paraId="63D781AC" w14:textId="77777777">
        <w:tc>
          <w:tcPr>
            <w:tcW w:w="1980" w:type="dxa"/>
            <w:shd w:val="clear" w:color="auto" w:fill="D9D9D9"/>
            <w:vAlign w:val="center"/>
          </w:tcPr>
          <w:p w14:paraId="0000066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Proveedor del servicio</w:t>
            </w:r>
          </w:p>
        </w:tc>
        <w:tc>
          <w:tcPr>
            <w:tcW w:w="6946" w:type="dxa"/>
            <w:gridSpan w:val="3"/>
          </w:tcPr>
          <w:p w14:paraId="0000066A" w14:textId="77777777" w:rsidR="00977E42" w:rsidRDefault="00000000">
            <w:pPr>
              <w:widowControl w:val="0"/>
              <w:rPr>
                <w:rFonts w:ascii="Arial" w:eastAsia="Arial" w:hAnsi="Arial" w:cs="Arial"/>
                <w:sz w:val="20"/>
                <w:szCs w:val="20"/>
              </w:rPr>
            </w:pPr>
            <w:r>
              <w:rPr>
                <w:rFonts w:ascii="Arial" w:eastAsia="Arial" w:hAnsi="Arial" w:cs="Arial"/>
                <w:sz w:val="20"/>
                <w:szCs w:val="20"/>
              </w:rPr>
              <w:t xml:space="preserve">Dirección de Desarrollo Tecnológico Agrarios y la Estaciones Experimentales Agrarias (EEA). </w:t>
            </w:r>
          </w:p>
        </w:tc>
      </w:tr>
      <w:tr w:rsidR="00977E42" w14:paraId="5D968650" w14:textId="77777777">
        <w:trPr>
          <w:trHeight w:val="465"/>
        </w:trPr>
        <w:tc>
          <w:tcPr>
            <w:tcW w:w="1980" w:type="dxa"/>
            <w:vMerge w:val="restart"/>
            <w:shd w:val="clear" w:color="auto" w:fill="D9D9D9"/>
            <w:vAlign w:val="center"/>
          </w:tcPr>
          <w:p w14:paraId="0000066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Nivel (es) de </w:t>
            </w:r>
            <w:r>
              <w:rPr>
                <w:rFonts w:ascii="Arial" w:eastAsia="Arial" w:hAnsi="Arial" w:cs="Arial"/>
                <w:sz w:val="20"/>
                <w:szCs w:val="20"/>
              </w:rPr>
              <w:lastRenderedPageBreak/>
              <w:t>gobierno que interviene(n) en la provisión del servicio (marca con una equis)</w:t>
            </w:r>
          </w:p>
        </w:tc>
        <w:tc>
          <w:tcPr>
            <w:tcW w:w="2076" w:type="dxa"/>
            <w:shd w:val="clear" w:color="auto" w:fill="D9D9D9"/>
          </w:tcPr>
          <w:p w14:paraId="0000066E" w14:textId="77777777" w:rsidR="00977E42" w:rsidRDefault="00000000">
            <w:pPr>
              <w:widowControl w:val="0"/>
              <w:rPr>
                <w:rFonts w:ascii="Arial" w:eastAsia="Arial" w:hAnsi="Arial" w:cs="Arial"/>
                <w:sz w:val="20"/>
                <w:szCs w:val="20"/>
              </w:rPr>
            </w:pPr>
            <w:r>
              <w:rPr>
                <w:rFonts w:ascii="Arial" w:eastAsia="Arial" w:hAnsi="Arial" w:cs="Arial"/>
                <w:sz w:val="20"/>
                <w:szCs w:val="20"/>
              </w:rPr>
              <w:lastRenderedPageBreak/>
              <w:t>Nacional</w:t>
            </w:r>
          </w:p>
        </w:tc>
        <w:tc>
          <w:tcPr>
            <w:tcW w:w="2219" w:type="dxa"/>
            <w:shd w:val="clear" w:color="auto" w:fill="D9D9D9"/>
          </w:tcPr>
          <w:p w14:paraId="0000066F" w14:textId="77777777" w:rsidR="00977E42" w:rsidRDefault="00000000">
            <w:pPr>
              <w:widowControl w:val="0"/>
              <w:rPr>
                <w:rFonts w:ascii="Arial" w:eastAsia="Arial" w:hAnsi="Arial" w:cs="Arial"/>
                <w:sz w:val="20"/>
                <w:szCs w:val="20"/>
              </w:rPr>
            </w:pPr>
            <w:r>
              <w:rPr>
                <w:rFonts w:ascii="Arial" w:eastAsia="Arial" w:hAnsi="Arial" w:cs="Arial"/>
                <w:sz w:val="20"/>
                <w:szCs w:val="20"/>
              </w:rPr>
              <w:t>Regional</w:t>
            </w:r>
          </w:p>
        </w:tc>
        <w:tc>
          <w:tcPr>
            <w:tcW w:w="2651" w:type="dxa"/>
            <w:shd w:val="clear" w:color="auto" w:fill="D9D9D9"/>
          </w:tcPr>
          <w:p w14:paraId="00000670" w14:textId="77777777" w:rsidR="00977E42" w:rsidRDefault="00000000">
            <w:pPr>
              <w:widowControl w:val="0"/>
              <w:rPr>
                <w:rFonts w:ascii="Arial" w:eastAsia="Arial" w:hAnsi="Arial" w:cs="Arial"/>
                <w:sz w:val="20"/>
                <w:szCs w:val="20"/>
              </w:rPr>
            </w:pPr>
            <w:r>
              <w:rPr>
                <w:rFonts w:ascii="Arial" w:eastAsia="Arial" w:hAnsi="Arial" w:cs="Arial"/>
                <w:sz w:val="20"/>
                <w:szCs w:val="20"/>
              </w:rPr>
              <w:t>Local</w:t>
            </w:r>
          </w:p>
        </w:tc>
      </w:tr>
      <w:tr w:rsidR="00977E42" w14:paraId="72AB9B4D" w14:textId="77777777">
        <w:trPr>
          <w:trHeight w:val="1266"/>
        </w:trPr>
        <w:tc>
          <w:tcPr>
            <w:tcW w:w="1980" w:type="dxa"/>
            <w:vMerge/>
            <w:shd w:val="clear" w:color="auto" w:fill="D9D9D9"/>
            <w:vAlign w:val="center"/>
          </w:tcPr>
          <w:p w14:paraId="00000671"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2076" w:type="dxa"/>
            <w:vAlign w:val="center"/>
          </w:tcPr>
          <w:p w14:paraId="00000672" w14:textId="77777777" w:rsidR="00977E42" w:rsidRDefault="00000000">
            <w:pPr>
              <w:widowControl w:val="0"/>
              <w:jc w:val="center"/>
              <w:rPr>
                <w:rFonts w:ascii="Arial" w:eastAsia="Arial" w:hAnsi="Arial" w:cs="Arial"/>
                <w:sz w:val="20"/>
                <w:szCs w:val="20"/>
              </w:rPr>
            </w:pPr>
            <w:r>
              <w:rPr>
                <w:rFonts w:ascii="Arial" w:eastAsia="Arial" w:hAnsi="Arial" w:cs="Arial"/>
                <w:sz w:val="20"/>
                <w:szCs w:val="20"/>
              </w:rPr>
              <w:t>X</w:t>
            </w:r>
          </w:p>
        </w:tc>
        <w:tc>
          <w:tcPr>
            <w:tcW w:w="2219" w:type="dxa"/>
            <w:vAlign w:val="center"/>
          </w:tcPr>
          <w:p w14:paraId="00000673" w14:textId="77777777" w:rsidR="00977E42" w:rsidRDefault="00977E42">
            <w:pPr>
              <w:widowControl w:val="0"/>
              <w:jc w:val="center"/>
              <w:rPr>
                <w:rFonts w:ascii="Arial" w:eastAsia="Arial" w:hAnsi="Arial" w:cs="Arial"/>
                <w:sz w:val="20"/>
                <w:szCs w:val="20"/>
              </w:rPr>
            </w:pPr>
          </w:p>
        </w:tc>
        <w:tc>
          <w:tcPr>
            <w:tcW w:w="2651" w:type="dxa"/>
            <w:vAlign w:val="center"/>
          </w:tcPr>
          <w:p w14:paraId="00000674" w14:textId="77777777" w:rsidR="00977E42" w:rsidRDefault="00977E42">
            <w:pPr>
              <w:widowControl w:val="0"/>
              <w:jc w:val="center"/>
              <w:rPr>
                <w:rFonts w:ascii="Arial" w:eastAsia="Arial" w:hAnsi="Arial" w:cs="Arial"/>
                <w:sz w:val="20"/>
                <w:szCs w:val="20"/>
              </w:rPr>
            </w:pPr>
          </w:p>
        </w:tc>
      </w:tr>
      <w:tr w:rsidR="00977E42" w14:paraId="3C71DCEC" w14:textId="77777777">
        <w:tc>
          <w:tcPr>
            <w:tcW w:w="1980" w:type="dxa"/>
            <w:shd w:val="clear" w:color="auto" w:fill="D9D9D9"/>
            <w:vAlign w:val="center"/>
          </w:tcPr>
          <w:p w14:paraId="0000067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Receptor del servicio</w:t>
            </w:r>
          </w:p>
        </w:tc>
        <w:tc>
          <w:tcPr>
            <w:tcW w:w="6946" w:type="dxa"/>
            <w:gridSpan w:val="3"/>
            <w:vAlign w:val="center"/>
          </w:tcPr>
          <w:p w14:paraId="00000676" w14:textId="77777777" w:rsidR="00977E42" w:rsidRDefault="00000000">
            <w:pPr>
              <w:widowControl w:val="0"/>
              <w:rPr>
                <w:rFonts w:ascii="Arial" w:eastAsia="Arial" w:hAnsi="Arial" w:cs="Arial"/>
                <w:sz w:val="20"/>
                <w:szCs w:val="20"/>
              </w:rPr>
            </w:pPr>
            <w:r>
              <w:rPr>
                <w:rFonts w:ascii="Arial" w:eastAsia="Arial" w:hAnsi="Arial" w:cs="Arial"/>
                <w:sz w:val="20"/>
                <w:szCs w:val="20"/>
              </w:rPr>
              <w:t>Pequeños productores agrarios (agrícolas y pecuarios) individuales.</w:t>
            </w:r>
          </w:p>
        </w:tc>
      </w:tr>
      <w:tr w:rsidR="00977E42" w14:paraId="77351EA0" w14:textId="77777777">
        <w:tc>
          <w:tcPr>
            <w:tcW w:w="1980" w:type="dxa"/>
            <w:shd w:val="clear" w:color="auto" w:fill="D9D9D9"/>
            <w:vAlign w:val="center"/>
          </w:tcPr>
          <w:p w14:paraId="0000067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Alcance del servicio (nacional, regional y local)</w:t>
            </w:r>
          </w:p>
        </w:tc>
        <w:tc>
          <w:tcPr>
            <w:tcW w:w="6946" w:type="dxa"/>
            <w:gridSpan w:val="3"/>
            <w:vAlign w:val="center"/>
          </w:tcPr>
          <w:p w14:paraId="0000067A" w14:textId="77777777" w:rsidR="00977E42" w:rsidRDefault="00000000">
            <w:pPr>
              <w:widowControl w:val="0"/>
              <w:rPr>
                <w:rFonts w:ascii="Arial" w:eastAsia="Arial" w:hAnsi="Arial" w:cs="Arial"/>
                <w:sz w:val="20"/>
                <w:szCs w:val="20"/>
              </w:rPr>
            </w:pPr>
            <w:r>
              <w:rPr>
                <w:rFonts w:ascii="Arial" w:eastAsia="Arial" w:hAnsi="Arial" w:cs="Arial"/>
                <w:sz w:val="20"/>
                <w:szCs w:val="20"/>
              </w:rPr>
              <w:t>Nacional</w:t>
            </w:r>
          </w:p>
        </w:tc>
      </w:tr>
      <w:tr w:rsidR="00977E42" w14:paraId="4BE4D89C" w14:textId="77777777">
        <w:tc>
          <w:tcPr>
            <w:tcW w:w="1980" w:type="dxa"/>
            <w:shd w:val="clear" w:color="auto" w:fill="D9D9D9"/>
            <w:vAlign w:val="center"/>
          </w:tcPr>
          <w:p w14:paraId="0000067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Estándares de cumplimiento</w:t>
            </w:r>
          </w:p>
        </w:tc>
        <w:tc>
          <w:tcPr>
            <w:tcW w:w="6946" w:type="dxa"/>
            <w:gridSpan w:val="3"/>
            <w:vAlign w:val="center"/>
          </w:tcPr>
          <w:p w14:paraId="0000067E" w14:textId="77777777" w:rsidR="00977E42" w:rsidRDefault="00000000">
            <w:pPr>
              <w:widowControl w:val="0"/>
              <w:rPr>
                <w:rFonts w:ascii="Arial" w:eastAsia="Arial" w:hAnsi="Arial" w:cs="Arial"/>
                <w:sz w:val="20"/>
                <w:szCs w:val="20"/>
              </w:rPr>
            </w:pPr>
            <w:r>
              <w:rPr>
                <w:rFonts w:ascii="Arial" w:eastAsia="Arial" w:hAnsi="Arial" w:cs="Arial"/>
                <w:sz w:val="20"/>
                <w:szCs w:val="20"/>
              </w:rPr>
              <w:t>Oportunidad</w:t>
            </w:r>
          </w:p>
        </w:tc>
      </w:tr>
      <w:tr w:rsidR="00977E42" w14:paraId="2556B583" w14:textId="77777777">
        <w:tc>
          <w:tcPr>
            <w:tcW w:w="1980" w:type="dxa"/>
            <w:shd w:val="clear" w:color="auto" w:fill="D9D9D9"/>
            <w:vAlign w:val="center"/>
          </w:tcPr>
          <w:p w14:paraId="0000068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estándar</w:t>
            </w:r>
          </w:p>
          <w:p w14:paraId="00000682" w14:textId="77777777" w:rsidR="00977E42" w:rsidRDefault="00977E42">
            <w:pPr>
              <w:widowControl w:val="0"/>
              <w:spacing w:line="276" w:lineRule="auto"/>
              <w:rPr>
                <w:rFonts w:ascii="Arial" w:eastAsia="Arial" w:hAnsi="Arial" w:cs="Arial"/>
                <w:sz w:val="20"/>
                <w:szCs w:val="20"/>
              </w:rPr>
            </w:pPr>
          </w:p>
        </w:tc>
        <w:tc>
          <w:tcPr>
            <w:tcW w:w="6946" w:type="dxa"/>
            <w:gridSpan w:val="3"/>
          </w:tcPr>
          <w:p w14:paraId="00000683" w14:textId="77777777" w:rsidR="00977E42" w:rsidRDefault="00000000">
            <w:pPr>
              <w:widowControl w:val="0"/>
              <w:rPr>
                <w:rFonts w:ascii="Arial" w:eastAsia="Arial" w:hAnsi="Arial" w:cs="Arial"/>
                <w:sz w:val="20"/>
                <w:szCs w:val="20"/>
              </w:rPr>
            </w:pPr>
            <w:r>
              <w:rPr>
                <w:rFonts w:ascii="Arial" w:eastAsia="Arial" w:hAnsi="Arial" w:cs="Arial"/>
                <w:sz w:val="20"/>
                <w:szCs w:val="20"/>
              </w:rPr>
              <w:t xml:space="preserve">Las capacitaciones que realiza el INIA a nivel nacional estarán a cargo de sus órganos desconcentrados (Estaciones Experimentales Agrarias - </w:t>
            </w:r>
            <w:proofErr w:type="spellStart"/>
            <w:r>
              <w:rPr>
                <w:rFonts w:ascii="Arial" w:eastAsia="Arial" w:hAnsi="Arial" w:cs="Arial"/>
                <w:sz w:val="20"/>
                <w:szCs w:val="20"/>
              </w:rPr>
              <w:t>EEAs</w:t>
            </w:r>
            <w:proofErr w:type="spellEnd"/>
            <w:r>
              <w:rPr>
                <w:rFonts w:ascii="Arial" w:eastAsia="Arial" w:hAnsi="Arial" w:cs="Arial"/>
                <w:sz w:val="20"/>
                <w:szCs w:val="20"/>
              </w:rPr>
              <w:t xml:space="preserve">) las mismas que se encuentran debidamente acreditadas para el servicio. </w:t>
            </w:r>
          </w:p>
          <w:p w14:paraId="00000684" w14:textId="77777777" w:rsidR="00977E42" w:rsidRDefault="00977E42">
            <w:pPr>
              <w:widowControl w:val="0"/>
              <w:rPr>
                <w:rFonts w:ascii="Arial" w:eastAsia="Arial" w:hAnsi="Arial" w:cs="Arial"/>
                <w:sz w:val="20"/>
                <w:szCs w:val="20"/>
              </w:rPr>
            </w:pPr>
          </w:p>
          <w:p w14:paraId="00000685" w14:textId="77777777" w:rsidR="00977E42" w:rsidRDefault="00000000">
            <w:pPr>
              <w:widowControl w:val="0"/>
              <w:rPr>
                <w:rFonts w:ascii="Arial" w:eastAsia="Arial" w:hAnsi="Arial" w:cs="Arial"/>
                <w:sz w:val="20"/>
                <w:szCs w:val="20"/>
              </w:rPr>
            </w:pPr>
            <w:r>
              <w:rPr>
                <w:rFonts w:ascii="Arial" w:eastAsia="Arial" w:hAnsi="Arial" w:cs="Arial"/>
                <w:sz w:val="20"/>
                <w:szCs w:val="20"/>
              </w:rPr>
              <w:t>Las capacitaciones se desarrollarán de manera articulada y estratégica con los demás actores involucrados, como son los Gobiernos Regionales, Gobiernos Locales y organizaciones de productores.</w:t>
            </w:r>
          </w:p>
          <w:p w14:paraId="00000686" w14:textId="77777777" w:rsidR="00977E42" w:rsidRDefault="00977E42">
            <w:pPr>
              <w:widowControl w:val="0"/>
              <w:rPr>
                <w:rFonts w:ascii="Arial" w:eastAsia="Arial" w:hAnsi="Arial" w:cs="Arial"/>
                <w:sz w:val="20"/>
                <w:szCs w:val="20"/>
              </w:rPr>
            </w:pPr>
          </w:p>
          <w:p w14:paraId="00000687" w14:textId="77777777" w:rsidR="00977E42" w:rsidRDefault="00000000">
            <w:pPr>
              <w:widowControl w:val="0"/>
              <w:numPr>
                <w:ilvl w:val="0"/>
                <w:numId w:val="27"/>
              </w:numPr>
              <w:pBdr>
                <w:top w:val="nil"/>
                <w:left w:val="nil"/>
                <w:bottom w:val="nil"/>
                <w:right w:val="nil"/>
                <w:between w:val="nil"/>
              </w:pBdr>
              <w:spacing w:line="259" w:lineRule="auto"/>
              <w:rPr>
                <w:rFonts w:ascii="Arial" w:eastAsia="Arial" w:hAnsi="Arial" w:cs="Arial"/>
                <w:color w:val="000000"/>
                <w:sz w:val="20"/>
                <w:szCs w:val="20"/>
              </w:rPr>
            </w:pPr>
            <w:r>
              <w:rPr>
                <w:rFonts w:ascii="Arial" w:eastAsia="Arial" w:hAnsi="Arial" w:cs="Arial"/>
                <w:color w:val="000000"/>
                <w:sz w:val="20"/>
                <w:szCs w:val="20"/>
              </w:rPr>
              <w:t xml:space="preserve">Los cursos modulares se desarrollan de 2-4 horas, teoría (20%) y práctica (80%), la parte teórica se realiza en un ambiente acondicionado cerca de la parcela demostrativa, donde se realizará la parte práctica. </w:t>
            </w:r>
          </w:p>
          <w:p w14:paraId="00000688" w14:textId="77777777" w:rsidR="00977E42" w:rsidRDefault="00000000">
            <w:pPr>
              <w:widowControl w:val="0"/>
              <w:numPr>
                <w:ilvl w:val="0"/>
                <w:numId w:val="27"/>
              </w:numPr>
              <w:pBdr>
                <w:top w:val="nil"/>
                <w:left w:val="nil"/>
                <w:bottom w:val="nil"/>
                <w:right w:val="nil"/>
                <w:between w:val="nil"/>
              </w:pBdr>
              <w:spacing w:line="259" w:lineRule="auto"/>
              <w:rPr>
                <w:rFonts w:ascii="Arial" w:eastAsia="Arial" w:hAnsi="Arial" w:cs="Arial"/>
                <w:color w:val="000000"/>
                <w:sz w:val="20"/>
                <w:szCs w:val="20"/>
              </w:rPr>
            </w:pPr>
            <w:r>
              <w:rPr>
                <w:rFonts w:ascii="Arial" w:eastAsia="Arial" w:hAnsi="Arial" w:cs="Arial"/>
                <w:color w:val="000000"/>
                <w:sz w:val="20"/>
                <w:szCs w:val="20"/>
              </w:rPr>
              <w:t>Demostración de métodos: aplica el principio pedagógico “aprender – haciendo”, se realizan 3 demostraciones, cada una entre módulo desarrollado. Se realiza en parcelas demostrativas, en las cuales se hacen demostraciones como: muestreo de suelos, preparación de abonos, trampas de insectos, entre otros. La duración promedio de la demostración práctica es de 2 horas.</w:t>
            </w:r>
          </w:p>
          <w:p w14:paraId="00000689" w14:textId="77777777" w:rsidR="00977E42" w:rsidRDefault="00000000">
            <w:pPr>
              <w:widowControl w:val="0"/>
              <w:numPr>
                <w:ilvl w:val="0"/>
                <w:numId w:val="27"/>
              </w:numPr>
              <w:pBdr>
                <w:top w:val="nil"/>
                <w:left w:val="nil"/>
                <w:bottom w:val="nil"/>
                <w:right w:val="nil"/>
                <w:between w:val="nil"/>
              </w:pBdr>
              <w:spacing w:after="160" w:line="259" w:lineRule="auto"/>
              <w:rPr>
                <w:rFonts w:ascii="Arial" w:eastAsia="Arial" w:hAnsi="Arial" w:cs="Arial"/>
                <w:color w:val="000000"/>
                <w:sz w:val="20"/>
                <w:szCs w:val="20"/>
              </w:rPr>
            </w:pPr>
            <w:r>
              <w:rPr>
                <w:rFonts w:ascii="Arial" w:eastAsia="Arial" w:hAnsi="Arial" w:cs="Arial"/>
                <w:color w:val="000000"/>
                <w:sz w:val="20"/>
                <w:szCs w:val="20"/>
              </w:rPr>
              <w:t xml:space="preserve">Día de campo: Se realiza un día de campo al final del periodo vegetativo; es decir, en la fase de cosecha o </w:t>
            </w:r>
            <w:proofErr w:type="spellStart"/>
            <w:r>
              <w:rPr>
                <w:rFonts w:ascii="Arial" w:eastAsia="Arial" w:hAnsi="Arial" w:cs="Arial"/>
                <w:color w:val="000000"/>
                <w:sz w:val="20"/>
                <w:szCs w:val="20"/>
              </w:rPr>
              <w:t>poscosecha</w:t>
            </w:r>
            <w:proofErr w:type="spellEnd"/>
            <w:r>
              <w:rPr>
                <w:rFonts w:ascii="Arial" w:eastAsia="Arial" w:hAnsi="Arial" w:cs="Arial"/>
                <w:color w:val="000000"/>
                <w:sz w:val="20"/>
                <w:szCs w:val="20"/>
              </w:rPr>
              <w:t>. Tiene una duración de cuatro horas.</w:t>
            </w:r>
          </w:p>
          <w:p w14:paraId="0000068A" w14:textId="77777777" w:rsidR="00977E42" w:rsidRDefault="00977E42">
            <w:pPr>
              <w:widowControl w:val="0"/>
              <w:rPr>
                <w:rFonts w:ascii="Arial" w:eastAsia="Arial" w:hAnsi="Arial" w:cs="Arial"/>
                <w:sz w:val="20"/>
                <w:szCs w:val="20"/>
              </w:rPr>
            </w:pPr>
          </w:p>
        </w:tc>
      </w:tr>
      <w:tr w:rsidR="00977E42" w14:paraId="60F06768" w14:textId="77777777">
        <w:trPr>
          <w:trHeight w:val="1314"/>
        </w:trPr>
        <w:tc>
          <w:tcPr>
            <w:tcW w:w="1980" w:type="dxa"/>
            <w:shd w:val="clear" w:color="auto" w:fill="D9D9D9"/>
            <w:vAlign w:val="center"/>
          </w:tcPr>
          <w:p w14:paraId="0000068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calidad</w:t>
            </w:r>
          </w:p>
        </w:tc>
        <w:tc>
          <w:tcPr>
            <w:tcW w:w="6946" w:type="dxa"/>
            <w:gridSpan w:val="3"/>
            <w:vAlign w:val="center"/>
          </w:tcPr>
          <w:p w14:paraId="0000068E" w14:textId="77777777" w:rsidR="00977E42" w:rsidRDefault="00000000">
            <w:pPr>
              <w:widowControl w:val="0"/>
              <w:rPr>
                <w:rFonts w:ascii="Arial" w:eastAsia="Arial" w:hAnsi="Arial" w:cs="Arial"/>
                <w:sz w:val="20"/>
                <w:szCs w:val="20"/>
              </w:rPr>
            </w:pPr>
            <w:sdt>
              <w:sdtPr>
                <w:tag w:val="goog_rdk_57"/>
                <w:id w:val="352077021"/>
              </w:sdtPr>
              <w:sdtContent>
                <w:commentRangeStart w:id="56"/>
              </w:sdtContent>
            </w:sdt>
            <w:r>
              <w:rPr>
                <w:rFonts w:ascii="Arial" w:eastAsia="Arial" w:hAnsi="Arial" w:cs="Arial"/>
                <w:sz w:val="20"/>
                <w:szCs w:val="20"/>
              </w:rPr>
              <w:t>Porcentaje de capacitaciones a pequeños productores/as agropecuarios/as capacitados/as sobre el manejo y aplicación de nuevas tecnologías agrarias con resiliencia a los efectos del cambio climático generadas por el INIA en el tiempo oportuno.</w:t>
            </w:r>
            <w:commentRangeEnd w:id="56"/>
            <w:r>
              <w:commentReference w:id="56"/>
            </w:r>
          </w:p>
        </w:tc>
      </w:tr>
    </w:tbl>
    <w:p w14:paraId="00000691" w14:textId="77777777" w:rsidR="00977E42" w:rsidRDefault="00977E42">
      <w:pPr>
        <w:rPr>
          <w:rFonts w:ascii="Arial" w:eastAsia="Arial" w:hAnsi="Arial" w:cs="Arial"/>
          <w:sz w:val="20"/>
          <w:szCs w:val="20"/>
        </w:rPr>
      </w:pPr>
    </w:p>
    <w:tbl>
      <w:tblPr>
        <w:tblStyle w:val="af2"/>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076"/>
        <w:gridCol w:w="2219"/>
        <w:gridCol w:w="2651"/>
      </w:tblGrid>
      <w:tr w:rsidR="00977E42" w14:paraId="01BBE08B" w14:textId="77777777">
        <w:trPr>
          <w:trHeight w:val="351"/>
        </w:trPr>
        <w:tc>
          <w:tcPr>
            <w:tcW w:w="1980" w:type="dxa"/>
            <w:shd w:val="clear" w:color="auto" w:fill="D9D9D9"/>
            <w:vAlign w:val="center"/>
          </w:tcPr>
          <w:p w14:paraId="0000069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946" w:type="dxa"/>
            <w:gridSpan w:val="3"/>
            <w:vAlign w:val="center"/>
          </w:tcPr>
          <w:p w14:paraId="00000693" w14:textId="77777777" w:rsidR="00977E42" w:rsidRDefault="00000000">
            <w:pPr>
              <w:widowControl w:val="0"/>
              <w:rPr>
                <w:rFonts w:ascii="Arial" w:eastAsia="Arial" w:hAnsi="Arial" w:cs="Arial"/>
                <w:sz w:val="20"/>
                <w:szCs w:val="20"/>
              </w:rPr>
            </w:pPr>
            <w:r>
              <w:rPr>
                <w:rFonts w:ascii="Arial" w:eastAsia="Arial" w:hAnsi="Arial" w:cs="Arial"/>
                <w:sz w:val="20"/>
                <w:szCs w:val="20"/>
                <w:highlight w:val="white"/>
              </w:rPr>
              <w:t>OP1: Reducir el riesgo climático en los sujetos vulnerables</w:t>
            </w:r>
          </w:p>
        </w:tc>
      </w:tr>
      <w:tr w:rsidR="00977E42" w14:paraId="1FA1ED38" w14:textId="77777777">
        <w:trPr>
          <w:trHeight w:val="697"/>
        </w:trPr>
        <w:tc>
          <w:tcPr>
            <w:tcW w:w="1980" w:type="dxa"/>
            <w:shd w:val="clear" w:color="auto" w:fill="D9D9D9"/>
            <w:vAlign w:val="center"/>
          </w:tcPr>
          <w:p w14:paraId="0000069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946" w:type="dxa"/>
            <w:gridSpan w:val="3"/>
            <w:vAlign w:val="center"/>
          </w:tcPr>
          <w:p w14:paraId="00000697" w14:textId="77777777" w:rsidR="00977E42" w:rsidRDefault="00000000">
            <w:pPr>
              <w:widowControl w:val="0"/>
              <w:rPr>
                <w:rFonts w:ascii="Arial" w:eastAsia="Arial" w:hAnsi="Arial" w:cs="Arial"/>
                <w:sz w:val="20"/>
                <w:szCs w:val="20"/>
              </w:rPr>
            </w:pPr>
            <w:r>
              <w:rPr>
                <w:rFonts w:ascii="Arial" w:eastAsia="Arial" w:hAnsi="Arial" w:cs="Arial"/>
                <w:sz w:val="20"/>
                <w:szCs w:val="20"/>
                <w:highlight w:val="white"/>
              </w:rPr>
              <w:t>L3. Fortalecer capacidades para implementar tecnologías y buenas prácticas que reduzcan los riesgos del cambio climático en las actividades económicas y/o productivas expuestas a los peligros asociados al cambio climático.</w:t>
            </w:r>
          </w:p>
        </w:tc>
      </w:tr>
      <w:tr w:rsidR="00977E42" w14:paraId="79E3C03E" w14:textId="77777777">
        <w:trPr>
          <w:trHeight w:val="824"/>
        </w:trPr>
        <w:tc>
          <w:tcPr>
            <w:tcW w:w="1980" w:type="dxa"/>
            <w:shd w:val="clear" w:color="auto" w:fill="D9D9D9"/>
            <w:vAlign w:val="center"/>
          </w:tcPr>
          <w:p w14:paraId="0000069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946" w:type="dxa"/>
            <w:gridSpan w:val="3"/>
            <w:vAlign w:val="center"/>
          </w:tcPr>
          <w:p w14:paraId="0000069B" w14:textId="77777777" w:rsidR="00977E42" w:rsidRDefault="00000000">
            <w:pPr>
              <w:widowControl w:val="0"/>
              <w:rPr>
                <w:rFonts w:ascii="Arial" w:eastAsia="Arial" w:hAnsi="Arial" w:cs="Arial"/>
                <w:sz w:val="20"/>
                <w:szCs w:val="20"/>
              </w:rPr>
            </w:pPr>
            <w:r>
              <w:rPr>
                <w:rFonts w:ascii="Arial" w:eastAsia="Arial" w:hAnsi="Arial" w:cs="Arial"/>
                <w:sz w:val="20"/>
                <w:szCs w:val="20"/>
                <w:highlight w:val="white"/>
              </w:rPr>
              <w:t xml:space="preserve">1.3.5 </w:t>
            </w:r>
            <w:sdt>
              <w:sdtPr>
                <w:tag w:val="goog_rdk_58"/>
                <w:id w:val="1143772796"/>
              </w:sdtPr>
              <w:sdtContent>
                <w:commentRangeStart w:id="57"/>
              </w:sdtContent>
            </w:sdt>
            <w:r>
              <w:rPr>
                <w:rFonts w:ascii="Arial" w:eastAsia="Arial" w:hAnsi="Arial" w:cs="Arial"/>
                <w:sz w:val="20"/>
                <w:szCs w:val="20"/>
                <w:highlight w:val="white"/>
              </w:rPr>
              <w:t xml:space="preserve">Acceso a recursos genéticos y sus derivados de especies cultivadas para generar tecnologías resilientes al cambio climático fiable </w:t>
            </w:r>
            <w:r>
              <w:rPr>
                <w:rFonts w:ascii="Arial" w:eastAsia="Arial" w:hAnsi="Arial" w:cs="Arial"/>
                <w:sz w:val="20"/>
                <w:szCs w:val="20"/>
              </w:rPr>
              <w:t>para investigadores públicos y privados.</w:t>
            </w:r>
            <w:commentRangeEnd w:id="57"/>
            <w:r>
              <w:commentReference w:id="57"/>
            </w:r>
          </w:p>
        </w:tc>
      </w:tr>
      <w:tr w:rsidR="00977E42" w14:paraId="31530C3A" w14:textId="77777777">
        <w:trPr>
          <w:trHeight w:val="401"/>
        </w:trPr>
        <w:tc>
          <w:tcPr>
            <w:tcW w:w="1980" w:type="dxa"/>
            <w:shd w:val="clear" w:color="auto" w:fill="D9D9D9"/>
            <w:vAlign w:val="center"/>
          </w:tcPr>
          <w:p w14:paraId="0000069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servicio</w:t>
            </w:r>
          </w:p>
        </w:tc>
        <w:tc>
          <w:tcPr>
            <w:tcW w:w="6946" w:type="dxa"/>
            <w:gridSpan w:val="3"/>
            <w:vAlign w:val="center"/>
          </w:tcPr>
          <w:p w14:paraId="0000069F" w14:textId="77777777" w:rsidR="00977E42" w:rsidRDefault="00000000">
            <w:pPr>
              <w:widowControl w:val="0"/>
              <w:rPr>
                <w:rFonts w:ascii="Arial" w:eastAsia="Arial" w:hAnsi="Arial" w:cs="Arial"/>
                <w:sz w:val="20"/>
                <w:szCs w:val="20"/>
              </w:rPr>
            </w:pPr>
            <w:r>
              <w:rPr>
                <w:rFonts w:ascii="Arial" w:eastAsia="Arial" w:hAnsi="Arial" w:cs="Arial"/>
                <w:sz w:val="20"/>
                <w:szCs w:val="20"/>
              </w:rPr>
              <w:t>Mejorado</w:t>
            </w:r>
          </w:p>
        </w:tc>
      </w:tr>
      <w:tr w:rsidR="00977E42" w14:paraId="5A08D0BB" w14:textId="77777777">
        <w:trPr>
          <w:trHeight w:val="549"/>
        </w:trPr>
        <w:tc>
          <w:tcPr>
            <w:tcW w:w="1980" w:type="dxa"/>
            <w:shd w:val="clear" w:color="auto" w:fill="D9D9D9"/>
            <w:vAlign w:val="center"/>
          </w:tcPr>
          <w:p w14:paraId="000006A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Naturaleza del servicio</w:t>
            </w:r>
          </w:p>
        </w:tc>
        <w:tc>
          <w:tcPr>
            <w:tcW w:w="6946" w:type="dxa"/>
            <w:gridSpan w:val="3"/>
            <w:vAlign w:val="center"/>
          </w:tcPr>
          <w:p w14:paraId="000006A3" w14:textId="77777777" w:rsidR="00977E42" w:rsidRDefault="00000000">
            <w:pPr>
              <w:widowControl w:val="0"/>
              <w:rPr>
                <w:rFonts w:ascii="Arial" w:eastAsia="Arial" w:hAnsi="Arial" w:cs="Arial"/>
                <w:sz w:val="20"/>
                <w:szCs w:val="20"/>
              </w:rPr>
            </w:pPr>
            <w:r>
              <w:rPr>
                <w:rFonts w:ascii="Arial" w:eastAsia="Arial" w:hAnsi="Arial" w:cs="Arial"/>
                <w:sz w:val="20"/>
                <w:szCs w:val="20"/>
              </w:rPr>
              <w:t>No Prestacional</w:t>
            </w:r>
          </w:p>
        </w:tc>
      </w:tr>
      <w:tr w:rsidR="00977E42" w14:paraId="1F3C7099" w14:textId="77777777">
        <w:trPr>
          <w:trHeight w:val="988"/>
        </w:trPr>
        <w:tc>
          <w:tcPr>
            <w:tcW w:w="1980" w:type="dxa"/>
            <w:shd w:val="clear" w:color="auto" w:fill="D9D9D9"/>
            <w:vAlign w:val="center"/>
          </w:tcPr>
          <w:p w14:paraId="000006A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Entrega del servicio</w:t>
            </w:r>
          </w:p>
        </w:tc>
        <w:tc>
          <w:tcPr>
            <w:tcW w:w="6946" w:type="dxa"/>
            <w:gridSpan w:val="3"/>
            <w:vAlign w:val="center"/>
          </w:tcPr>
          <w:p w14:paraId="000006A7" w14:textId="77777777" w:rsidR="00977E42" w:rsidRDefault="00000000">
            <w:pPr>
              <w:widowControl w:val="0"/>
              <w:rPr>
                <w:rFonts w:ascii="Arial" w:eastAsia="Arial" w:hAnsi="Arial" w:cs="Arial"/>
                <w:sz w:val="20"/>
                <w:szCs w:val="20"/>
              </w:rPr>
            </w:pPr>
            <w:r>
              <w:rPr>
                <w:rFonts w:ascii="Arial" w:eastAsia="Arial" w:hAnsi="Arial" w:cs="Arial"/>
                <w:sz w:val="20"/>
                <w:szCs w:val="20"/>
              </w:rPr>
              <w:t>Competencias exclusivas</w:t>
            </w:r>
          </w:p>
        </w:tc>
      </w:tr>
      <w:tr w:rsidR="00977E42" w14:paraId="264D7A7B" w14:textId="77777777">
        <w:trPr>
          <w:trHeight w:val="3260"/>
        </w:trPr>
        <w:tc>
          <w:tcPr>
            <w:tcW w:w="1980" w:type="dxa"/>
            <w:shd w:val="clear" w:color="auto" w:fill="D9D9D9"/>
            <w:vAlign w:val="center"/>
          </w:tcPr>
          <w:p w14:paraId="000006AA" w14:textId="77777777" w:rsidR="00977E42" w:rsidRDefault="00000000">
            <w:pPr>
              <w:widowControl w:val="0"/>
              <w:spacing w:line="276" w:lineRule="auto"/>
              <w:rPr>
                <w:rFonts w:ascii="Arial" w:eastAsia="Arial" w:hAnsi="Arial" w:cs="Arial"/>
                <w:sz w:val="20"/>
                <w:szCs w:val="20"/>
              </w:rPr>
            </w:pPr>
            <w:sdt>
              <w:sdtPr>
                <w:tag w:val="goog_rdk_59"/>
                <w:id w:val="-646908645"/>
              </w:sdtPr>
              <w:sdtContent>
                <w:commentRangeStart w:id="58"/>
              </w:sdtContent>
            </w:sdt>
            <w:r>
              <w:rPr>
                <w:rFonts w:ascii="Arial" w:eastAsia="Arial" w:hAnsi="Arial" w:cs="Arial"/>
                <w:sz w:val="20"/>
                <w:szCs w:val="20"/>
              </w:rPr>
              <w:t>Descripción del servicio</w:t>
            </w:r>
            <w:commentRangeEnd w:id="58"/>
            <w:r>
              <w:commentReference w:id="58"/>
            </w:r>
          </w:p>
        </w:tc>
        <w:tc>
          <w:tcPr>
            <w:tcW w:w="6946" w:type="dxa"/>
            <w:gridSpan w:val="3"/>
            <w:vAlign w:val="center"/>
          </w:tcPr>
          <w:p w14:paraId="000006AB" w14:textId="77777777" w:rsidR="00977E42" w:rsidRDefault="00977E42">
            <w:pPr>
              <w:pBdr>
                <w:top w:val="nil"/>
                <w:left w:val="nil"/>
                <w:bottom w:val="nil"/>
                <w:right w:val="nil"/>
                <w:between w:val="nil"/>
              </w:pBdr>
              <w:spacing w:after="160" w:line="259" w:lineRule="auto"/>
              <w:rPr>
                <w:rFonts w:ascii="Arial" w:eastAsia="Arial" w:hAnsi="Arial" w:cs="Arial"/>
                <w:color w:val="000000"/>
                <w:sz w:val="20"/>
                <w:szCs w:val="20"/>
              </w:rPr>
            </w:pPr>
          </w:p>
          <w:p w14:paraId="000006AC" w14:textId="77777777" w:rsidR="00977E42" w:rsidRDefault="00000000">
            <w:pPr>
              <w:pBdr>
                <w:top w:val="nil"/>
                <w:left w:val="nil"/>
                <w:bottom w:val="nil"/>
                <w:right w:val="nil"/>
                <w:between w:val="nil"/>
              </w:pBdr>
              <w:spacing w:after="160" w:line="259" w:lineRule="auto"/>
              <w:rPr>
                <w:rFonts w:ascii="Arial" w:eastAsia="Arial" w:hAnsi="Arial" w:cs="Arial"/>
                <w:color w:val="000000"/>
                <w:sz w:val="20"/>
                <w:szCs w:val="20"/>
              </w:rPr>
            </w:pPr>
            <w:r>
              <w:rPr>
                <w:rFonts w:ascii="Arial" w:eastAsia="Arial" w:hAnsi="Arial" w:cs="Arial"/>
                <w:color w:val="000000"/>
                <w:sz w:val="20"/>
                <w:szCs w:val="20"/>
              </w:rPr>
              <w:t xml:space="preserve">El servicio consiste en que los investigadores públicos y privados soliciten al Instituto Nacional de Innovación Agraria, a través de la Dirección de Gestión de la Innovación Agraria (DGIA), </w:t>
            </w:r>
            <w:r>
              <w:rPr>
                <w:rFonts w:ascii="Arial" w:eastAsia="Arial" w:hAnsi="Arial" w:cs="Arial"/>
                <w:color w:val="000000"/>
                <w:sz w:val="20"/>
                <w:szCs w:val="20"/>
                <w:highlight w:val="yellow"/>
              </w:rPr>
              <w:t xml:space="preserve"> la autorización para el acceso de material genético para utilizar en sus investigaciones, que obran sus Bancos de Germoplasma, distribuidas a nivel na</w:t>
            </w:r>
            <w:r>
              <w:rPr>
                <w:rFonts w:ascii="Arial" w:eastAsia="Arial" w:hAnsi="Arial" w:cs="Arial"/>
                <w:color w:val="000000"/>
                <w:sz w:val="20"/>
                <w:szCs w:val="20"/>
              </w:rPr>
              <w:t>cional en las Estaciones Experimentales Agrarias, permite a los distintos usuarios acceder a estos recursos, de forma fiable, conforme al marco normativo vigente, para viabilizar investigaciones que permitan el mejoramiento genético y consecuentemente la generación de una nueva variedad que permita la adaptación o resiliencia frente al cambio climático.</w:t>
            </w:r>
          </w:p>
          <w:p w14:paraId="000006AD" w14:textId="77777777" w:rsidR="00977E42" w:rsidRDefault="00977E42">
            <w:pPr>
              <w:pBdr>
                <w:top w:val="nil"/>
                <w:left w:val="nil"/>
                <w:bottom w:val="nil"/>
                <w:right w:val="nil"/>
                <w:between w:val="nil"/>
              </w:pBdr>
              <w:spacing w:after="160" w:line="259" w:lineRule="auto"/>
              <w:rPr>
                <w:rFonts w:ascii="Arial" w:eastAsia="Arial" w:hAnsi="Arial" w:cs="Arial"/>
                <w:color w:val="000000"/>
                <w:sz w:val="20"/>
                <w:szCs w:val="20"/>
              </w:rPr>
            </w:pPr>
          </w:p>
          <w:p w14:paraId="000006AE" w14:textId="77777777" w:rsidR="00977E42" w:rsidRDefault="00000000">
            <w:pPr>
              <w:pBdr>
                <w:top w:val="nil"/>
                <w:left w:val="nil"/>
                <w:bottom w:val="nil"/>
                <w:right w:val="nil"/>
                <w:between w:val="nil"/>
              </w:pBdr>
              <w:spacing w:after="160" w:line="259" w:lineRule="auto"/>
              <w:rPr>
                <w:rFonts w:ascii="Arial" w:eastAsia="Arial" w:hAnsi="Arial" w:cs="Arial"/>
                <w:color w:val="000000"/>
                <w:sz w:val="20"/>
                <w:szCs w:val="20"/>
              </w:rPr>
            </w:pPr>
            <w:r>
              <w:rPr>
                <w:rFonts w:ascii="Arial" w:eastAsia="Arial" w:hAnsi="Arial" w:cs="Arial"/>
                <w:color w:val="000000"/>
                <w:sz w:val="20"/>
                <w:szCs w:val="20"/>
              </w:rPr>
              <w:t>El literal b) del artículo 12 del Reglamento de Acceso a RRGG y sus derivados establece como Autoridad Nacional Competente en materia de acceso a los recursos genéticos y sus derivados al Instituto Nacional de Innovación Agraria (INIA) del Ministerio de Desarrollo Agrario y Riego, para los recursos genéticos y sus derivados de las especies cultivadas o domesticadas continentales, así como los microorganismos asociados a estas, que se encuentran en el territorio nacional, incluyendo las áreas naturales protegidas de administración nacional, las áreas de conservación regional y las áreas de conservación privada. Esta competencia abarca los recursos genéticos y sus derivados contenidos en todo o parte del ejemplar. Dichos recursos genéticos y sus derivados de las especies de origen peruano, pueden encontrarse bajo condiciones in situ y ex situ.</w:t>
            </w:r>
          </w:p>
          <w:p w14:paraId="000006AF" w14:textId="77777777" w:rsidR="00977E42" w:rsidRDefault="00977E42">
            <w:pPr>
              <w:pBdr>
                <w:top w:val="nil"/>
                <w:left w:val="nil"/>
                <w:bottom w:val="nil"/>
                <w:right w:val="nil"/>
                <w:between w:val="nil"/>
              </w:pBdr>
              <w:spacing w:after="160" w:line="259" w:lineRule="auto"/>
              <w:rPr>
                <w:rFonts w:ascii="Arial" w:eastAsia="Arial" w:hAnsi="Arial" w:cs="Arial"/>
                <w:color w:val="000000"/>
                <w:sz w:val="20"/>
                <w:szCs w:val="20"/>
              </w:rPr>
            </w:pPr>
          </w:p>
          <w:p w14:paraId="000006B0" w14:textId="77777777" w:rsidR="00977E42" w:rsidRDefault="00000000">
            <w:pPr>
              <w:pBdr>
                <w:top w:val="nil"/>
                <w:left w:val="nil"/>
                <w:bottom w:val="nil"/>
                <w:right w:val="nil"/>
                <w:between w:val="nil"/>
              </w:pBdr>
              <w:spacing w:after="160" w:line="259" w:lineRule="auto"/>
              <w:rPr>
                <w:rFonts w:ascii="Arial" w:eastAsia="Arial" w:hAnsi="Arial" w:cs="Arial"/>
                <w:color w:val="000000"/>
                <w:sz w:val="20"/>
                <w:szCs w:val="20"/>
              </w:rPr>
            </w:pPr>
            <w:r>
              <w:rPr>
                <w:rFonts w:ascii="Arial" w:eastAsia="Arial" w:hAnsi="Arial" w:cs="Arial"/>
                <w:color w:val="000000"/>
                <w:sz w:val="20"/>
                <w:szCs w:val="20"/>
              </w:rPr>
              <w:t>En el marco de ello, se realizan las siguientes evaluaciones técnicas para la autorización de recursos genéticos y sus derivados, los cuales se detallan a continuación:</w:t>
            </w:r>
          </w:p>
          <w:p w14:paraId="000006B1" w14:textId="77777777" w:rsidR="00977E42" w:rsidRDefault="00977E42">
            <w:pPr>
              <w:pBdr>
                <w:top w:val="nil"/>
                <w:left w:val="nil"/>
                <w:bottom w:val="nil"/>
                <w:right w:val="nil"/>
                <w:between w:val="nil"/>
              </w:pBdr>
              <w:spacing w:after="160" w:line="259" w:lineRule="auto"/>
              <w:rPr>
                <w:rFonts w:ascii="Arial" w:eastAsia="Arial" w:hAnsi="Arial" w:cs="Arial"/>
                <w:color w:val="000000"/>
                <w:sz w:val="20"/>
                <w:szCs w:val="20"/>
              </w:rPr>
            </w:pPr>
          </w:p>
          <w:p w14:paraId="000006B2" w14:textId="77777777" w:rsidR="00977E42" w:rsidRDefault="00000000">
            <w:pPr>
              <w:numPr>
                <w:ilvl w:val="0"/>
                <w:numId w:val="28"/>
              </w:numPr>
              <w:pBdr>
                <w:top w:val="nil"/>
                <w:left w:val="nil"/>
                <w:bottom w:val="nil"/>
                <w:right w:val="nil"/>
                <w:between w:val="nil"/>
              </w:pBdr>
              <w:spacing w:after="160" w:line="259" w:lineRule="auto"/>
              <w:ind w:left="317" w:hanging="283"/>
              <w:rPr>
                <w:rFonts w:ascii="Arial" w:eastAsia="Arial" w:hAnsi="Arial" w:cs="Arial"/>
                <w:color w:val="000000"/>
                <w:sz w:val="20"/>
                <w:szCs w:val="20"/>
              </w:rPr>
            </w:pPr>
            <w:r>
              <w:rPr>
                <w:rFonts w:ascii="Arial" w:eastAsia="Arial" w:hAnsi="Arial" w:cs="Arial"/>
                <w:color w:val="000000"/>
                <w:sz w:val="20"/>
                <w:szCs w:val="20"/>
              </w:rPr>
              <w:t xml:space="preserve">Autorización de acceso a los recursos genéticos y sus derivados de las especies cultivadas o domesticadas continentales, sin fines comerciales, el procedimiento administrativo establece los requisitos para que los/las administrados/as (usuarios/as) puedan acceder a los recursos genéticos y sus derivados de las especies cultivadas o domesticadas continentales, sin fines comerciales, mediante la realización de investigación científica y/o desarrollo tecnológico de índole no comercial, cuyos resultados no conlleven a la comercialización o industrialización de un producto o de un proceso. </w:t>
            </w:r>
          </w:p>
          <w:p w14:paraId="000006B3" w14:textId="77777777" w:rsidR="00977E42" w:rsidRDefault="00977E42">
            <w:pPr>
              <w:pBdr>
                <w:top w:val="nil"/>
                <w:left w:val="nil"/>
                <w:bottom w:val="nil"/>
                <w:right w:val="nil"/>
                <w:between w:val="nil"/>
              </w:pBdr>
              <w:spacing w:after="160" w:line="259" w:lineRule="auto"/>
              <w:ind w:left="317" w:hanging="283"/>
              <w:rPr>
                <w:rFonts w:ascii="Arial" w:eastAsia="Arial" w:hAnsi="Arial" w:cs="Arial"/>
                <w:color w:val="000000"/>
                <w:sz w:val="20"/>
                <w:szCs w:val="20"/>
              </w:rPr>
            </w:pPr>
          </w:p>
          <w:p w14:paraId="000006B4" w14:textId="77777777" w:rsidR="00977E42" w:rsidRDefault="00000000">
            <w:pPr>
              <w:pBdr>
                <w:top w:val="nil"/>
                <w:left w:val="nil"/>
                <w:bottom w:val="nil"/>
                <w:right w:val="nil"/>
                <w:between w:val="nil"/>
              </w:pBdr>
              <w:spacing w:after="160" w:line="259" w:lineRule="auto"/>
              <w:ind w:left="317" w:hanging="283"/>
              <w:rPr>
                <w:rFonts w:ascii="Arial" w:eastAsia="Arial" w:hAnsi="Arial" w:cs="Arial"/>
                <w:color w:val="000000"/>
                <w:sz w:val="20"/>
                <w:szCs w:val="20"/>
              </w:rPr>
            </w:pPr>
            <w:r>
              <w:rPr>
                <w:rFonts w:ascii="Arial" w:eastAsia="Arial" w:hAnsi="Arial" w:cs="Arial"/>
                <w:color w:val="000000"/>
                <w:sz w:val="20"/>
                <w:szCs w:val="20"/>
              </w:rPr>
              <w:t xml:space="preserve">      El Instituto Nacional de Innovación Agraria (INIA) evalúa la solicitud del usuario y, de ser el caso, expide la autorización para el acceso respectivo, con ello se garantizar el debido acceso a los recursos genéticos sin fines comerciales y la participación justa y equitativa en los beneficios producto de su utilización.</w:t>
            </w:r>
          </w:p>
          <w:p w14:paraId="000006B5" w14:textId="77777777" w:rsidR="00977E42" w:rsidRDefault="00977E42">
            <w:pPr>
              <w:pBdr>
                <w:top w:val="nil"/>
                <w:left w:val="nil"/>
                <w:bottom w:val="nil"/>
                <w:right w:val="nil"/>
                <w:between w:val="nil"/>
              </w:pBdr>
              <w:spacing w:after="160" w:line="259" w:lineRule="auto"/>
              <w:ind w:left="317" w:hanging="283"/>
              <w:rPr>
                <w:rFonts w:ascii="Arial" w:eastAsia="Arial" w:hAnsi="Arial" w:cs="Arial"/>
                <w:color w:val="000000"/>
                <w:sz w:val="20"/>
                <w:szCs w:val="20"/>
              </w:rPr>
            </w:pPr>
          </w:p>
          <w:p w14:paraId="000006B6" w14:textId="77777777" w:rsidR="00977E42" w:rsidRDefault="00000000">
            <w:pPr>
              <w:numPr>
                <w:ilvl w:val="0"/>
                <w:numId w:val="28"/>
              </w:numPr>
              <w:pBdr>
                <w:top w:val="nil"/>
                <w:left w:val="nil"/>
                <w:bottom w:val="nil"/>
                <w:right w:val="nil"/>
                <w:between w:val="nil"/>
              </w:pBdr>
              <w:spacing w:after="160" w:line="259" w:lineRule="auto"/>
              <w:ind w:left="317" w:hanging="283"/>
              <w:rPr>
                <w:rFonts w:ascii="Arial" w:eastAsia="Arial" w:hAnsi="Arial" w:cs="Arial"/>
                <w:color w:val="000000"/>
                <w:sz w:val="20"/>
                <w:szCs w:val="20"/>
              </w:rPr>
            </w:pPr>
            <w:r>
              <w:rPr>
                <w:rFonts w:ascii="Arial" w:eastAsia="Arial" w:hAnsi="Arial" w:cs="Arial"/>
                <w:color w:val="000000"/>
                <w:sz w:val="20"/>
                <w:szCs w:val="20"/>
              </w:rPr>
              <w:lastRenderedPageBreak/>
              <w:t xml:space="preserve">Autorización de acceso a los recursos genéticos y sus derivados de las especies cultivadas o domesticadas continentales, con fines comerciales, el procedimiento administrativo establece los requisitos para que los/las administrados/as (usuarios/as) puedan acceder a los recursos genéticos y sus derivados con fines comerciales, mediante la presentación de una solicitud para realizar actividades de investigación científica y/o desarrollo tecnológico basadas en recursos genéticos y sus derivados, y que estén relacionadas con la obtención de un producto o proceso para su pre comercialización o comercialización. </w:t>
            </w:r>
          </w:p>
          <w:p w14:paraId="000006B7" w14:textId="77777777" w:rsidR="00977E42" w:rsidRDefault="00977E42">
            <w:pPr>
              <w:pBdr>
                <w:top w:val="nil"/>
                <w:left w:val="nil"/>
                <w:bottom w:val="nil"/>
                <w:right w:val="nil"/>
                <w:between w:val="nil"/>
              </w:pBdr>
              <w:spacing w:after="160" w:line="259" w:lineRule="auto"/>
              <w:ind w:left="317" w:hanging="283"/>
              <w:rPr>
                <w:rFonts w:ascii="Arial" w:eastAsia="Arial" w:hAnsi="Arial" w:cs="Arial"/>
                <w:color w:val="000000"/>
                <w:sz w:val="20"/>
                <w:szCs w:val="20"/>
              </w:rPr>
            </w:pPr>
          </w:p>
          <w:p w14:paraId="000006B8" w14:textId="77777777" w:rsidR="00977E42" w:rsidRDefault="00000000">
            <w:pPr>
              <w:pBdr>
                <w:top w:val="nil"/>
                <w:left w:val="nil"/>
                <w:bottom w:val="nil"/>
                <w:right w:val="nil"/>
                <w:between w:val="nil"/>
              </w:pBdr>
              <w:spacing w:after="160" w:line="259" w:lineRule="auto"/>
              <w:ind w:left="317" w:hanging="283"/>
              <w:rPr>
                <w:rFonts w:ascii="Arial" w:eastAsia="Arial" w:hAnsi="Arial" w:cs="Arial"/>
                <w:color w:val="000000"/>
                <w:sz w:val="20"/>
                <w:szCs w:val="20"/>
              </w:rPr>
            </w:pPr>
            <w:r>
              <w:rPr>
                <w:rFonts w:ascii="Arial" w:eastAsia="Arial" w:hAnsi="Arial" w:cs="Arial"/>
                <w:color w:val="000000"/>
                <w:sz w:val="20"/>
                <w:szCs w:val="20"/>
              </w:rPr>
              <w:t xml:space="preserve">      El INIA evalúa la solicitud del usuario y, de ser el caso, expide el acto administrativo que autoriza el acceso cuyos efectos están supeditados a la suscripción del contrato de acceso.</w:t>
            </w:r>
          </w:p>
          <w:p w14:paraId="000006B9" w14:textId="77777777" w:rsidR="00977E42" w:rsidRDefault="00977E42">
            <w:pPr>
              <w:pBdr>
                <w:top w:val="nil"/>
                <w:left w:val="nil"/>
                <w:bottom w:val="nil"/>
                <w:right w:val="nil"/>
                <w:between w:val="nil"/>
              </w:pBdr>
              <w:spacing w:after="160" w:line="259" w:lineRule="auto"/>
              <w:rPr>
                <w:rFonts w:ascii="Arial" w:eastAsia="Arial" w:hAnsi="Arial" w:cs="Arial"/>
                <w:color w:val="000000"/>
                <w:sz w:val="20"/>
                <w:szCs w:val="20"/>
              </w:rPr>
            </w:pPr>
          </w:p>
        </w:tc>
      </w:tr>
      <w:tr w:rsidR="00977E42" w14:paraId="05609728" w14:textId="77777777">
        <w:trPr>
          <w:trHeight w:val="837"/>
        </w:trPr>
        <w:tc>
          <w:tcPr>
            <w:tcW w:w="1980" w:type="dxa"/>
            <w:shd w:val="clear" w:color="auto" w:fill="D9D9D9"/>
            <w:vAlign w:val="center"/>
          </w:tcPr>
          <w:p w14:paraId="000006B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Proveedor del servicio</w:t>
            </w:r>
          </w:p>
        </w:tc>
        <w:tc>
          <w:tcPr>
            <w:tcW w:w="6946" w:type="dxa"/>
            <w:gridSpan w:val="3"/>
            <w:vAlign w:val="center"/>
          </w:tcPr>
          <w:p w14:paraId="000006BD" w14:textId="77777777" w:rsidR="00977E42" w:rsidRDefault="00000000">
            <w:pPr>
              <w:widowControl w:val="0"/>
              <w:rPr>
                <w:rFonts w:ascii="Arial" w:eastAsia="Arial" w:hAnsi="Arial" w:cs="Arial"/>
                <w:sz w:val="20"/>
                <w:szCs w:val="20"/>
              </w:rPr>
            </w:pPr>
            <w:r>
              <w:rPr>
                <w:rFonts w:ascii="Arial" w:eastAsia="Arial" w:hAnsi="Arial" w:cs="Arial"/>
                <w:sz w:val="20"/>
                <w:szCs w:val="20"/>
              </w:rPr>
              <w:t>MIDAGRI – INIA - Dirección de Gestión de la Innovación Agraria (DGIA)/Dirección de Recursos Genéticos y Biotecnología (DRGB)</w:t>
            </w:r>
          </w:p>
        </w:tc>
      </w:tr>
      <w:tr w:rsidR="00977E42" w14:paraId="65937E2B" w14:textId="77777777">
        <w:trPr>
          <w:trHeight w:val="580"/>
        </w:trPr>
        <w:tc>
          <w:tcPr>
            <w:tcW w:w="1980" w:type="dxa"/>
            <w:vMerge w:val="restart"/>
            <w:shd w:val="clear" w:color="auto" w:fill="D9D9D9"/>
            <w:vAlign w:val="center"/>
          </w:tcPr>
          <w:p w14:paraId="000006C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2076" w:type="dxa"/>
            <w:shd w:val="clear" w:color="auto" w:fill="D9D9D9"/>
            <w:vAlign w:val="center"/>
          </w:tcPr>
          <w:p w14:paraId="000006C1"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Nacional</w:t>
            </w:r>
          </w:p>
        </w:tc>
        <w:tc>
          <w:tcPr>
            <w:tcW w:w="2219" w:type="dxa"/>
            <w:shd w:val="clear" w:color="auto" w:fill="D9D9D9"/>
            <w:vAlign w:val="center"/>
          </w:tcPr>
          <w:p w14:paraId="000006C2"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Regional</w:t>
            </w:r>
          </w:p>
        </w:tc>
        <w:tc>
          <w:tcPr>
            <w:tcW w:w="2651" w:type="dxa"/>
            <w:shd w:val="clear" w:color="auto" w:fill="D9D9D9"/>
            <w:vAlign w:val="center"/>
          </w:tcPr>
          <w:p w14:paraId="000006C3"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Local</w:t>
            </w:r>
          </w:p>
        </w:tc>
      </w:tr>
      <w:tr w:rsidR="00977E42" w14:paraId="665C3101" w14:textId="77777777">
        <w:trPr>
          <w:trHeight w:val="1266"/>
        </w:trPr>
        <w:tc>
          <w:tcPr>
            <w:tcW w:w="1980" w:type="dxa"/>
            <w:vMerge/>
            <w:shd w:val="clear" w:color="auto" w:fill="D9D9D9"/>
            <w:vAlign w:val="center"/>
          </w:tcPr>
          <w:p w14:paraId="000006C4" w14:textId="77777777" w:rsidR="00977E42" w:rsidRDefault="00977E42">
            <w:pPr>
              <w:widowControl w:val="0"/>
              <w:pBdr>
                <w:top w:val="nil"/>
                <w:left w:val="nil"/>
                <w:bottom w:val="nil"/>
                <w:right w:val="nil"/>
                <w:between w:val="nil"/>
              </w:pBdr>
              <w:spacing w:line="276" w:lineRule="auto"/>
              <w:jc w:val="left"/>
              <w:rPr>
                <w:rFonts w:ascii="Arial" w:eastAsia="Arial" w:hAnsi="Arial" w:cs="Arial"/>
                <w:b/>
                <w:sz w:val="20"/>
                <w:szCs w:val="20"/>
              </w:rPr>
            </w:pPr>
          </w:p>
        </w:tc>
        <w:tc>
          <w:tcPr>
            <w:tcW w:w="2076" w:type="dxa"/>
            <w:vAlign w:val="center"/>
          </w:tcPr>
          <w:p w14:paraId="000006C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X</w:t>
            </w:r>
          </w:p>
        </w:tc>
        <w:tc>
          <w:tcPr>
            <w:tcW w:w="2219" w:type="dxa"/>
            <w:vAlign w:val="center"/>
          </w:tcPr>
          <w:p w14:paraId="000006C6" w14:textId="77777777" w:rsidR="00977E42" w:rsidRDefault="00977E42">
            <w:pPr>
              <w:widowControl w:val="0"/>
              <w:spacing w:line="276" w:lineRule="auto"/>
              <w:jc w:val="center"/>
              <w:rPr>
                <w:rFonts w:ascii="Arial" w:eastAsia="Arial" w:hAnsi="Arial" w:cs="Arial"/>
                <w:sz w:val="20"/>
                <w:szCs w:val="20"/>
              </w:rPr>
            </w:pPr>
          </w:p>
        </w:tc>
        <w:tc>
          <w:tcPr>
            <w:tcW w:w="2651" w:type="dxa"/>
            <w:vAlign w:val="center"/>
          </w:tcPr>
          <w:p w14:paraId="000006C7" w14:textId="77777777" w:rsidR="00977E42" w:rsidRDefault="00977E42">
            <w:pPr>
              <w:widowControl w:val="0"/>
              <w:spacing w:line="276" w:lineRule="auto"/>
              <w:jc w:val="center"/>
              <w:rPr>
                <w:rFonts w:ascii="Arial" w:eastAsia="Arial" w:hAnsi="Arial" w:cs="Arial"/>
                <w:sz w:val="20"/>
                <w:szCs w:val="20"/>
              </w:rPr>
            </w:pPr>
          </w:p>
        </w:tc>
      </w:tr>
      <w:tr w:rsidR="00977E42" w14:paraId="1CCCF820" w14:textId="77777777">
        <w:trPr>
          <w:trHeight w:val="1239"/>
        </w:trPr>
        <w:tc>
          <w:tcPr>
            <w:tcW w:w="1980" w:type="dxa"/>
            <w:shd w:val="clear" w:color="auto" w:fill="D9D9D9"/>
            <w:vAlign w:val="center"/>
          </w:tcPr>
          <w:p w14:paraId="000006C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Receptor del servicio</w:t>
            </w:r>
          </w:p>
        </w:tc>
        <w:tc>
          <w:tcPr>
            <w:tcW w:w="6946" w:type="dxa"/>
            <w:gridSpan w:val="3"/>
            <w:vAlign w:val="center"/>
          </w:tcPr>
          <w:p w14:paraId="000006C9" w14:textId="77777777" w:rsidR="00977E42" w:rsidRDefault="00000000">
            <w:pPr>
              <w:widowControl w:val="0"/>
              <w:rPr>
                <w:rFonts w:ascii="Arial" w:eastAsia="Arial" w:hAnsi="Arial" w:cs="Arial"/>
                <w:sz w:val="20"/>
                <w:szCs w:val="20"/>
              </w:rPr>
            </w:pPr>
            <w:sdt>
              <w:sdtPr>
                <w:tag w:val="goog_rdk_60"/>
                <w:id w:val="-207571024"/>
              </w:sdtPr>
              <w:sdtContent>
                <w:commentRangeStart w:id="59"/>
              </w:sdtContent>
            </w:sdt>
            <w:r>
              <w:rPr>
                <w:rFonts w:ascii="Arial" w:eastAsia="Arial" w:hAnsi="Arial" w:cs="Arial"/>
                <w:sz w:val="20"/>
                <w:szCs w:val="20"/>
              </w:rPr>
              <w:t>Centros de investigación, Programas de mejoramiento genético del INIA, Agricultores, los estudiantes o investigadores de las universidades e instituciones públicas o privadas, nacionales e internacionales, que requieren material genético para sus investigaciones y/o generación de tecnologías.</w:t>
            </w:r>
            <w:commentRangeEnd w:id="59"/>
            <w:r>
              <w:commentReference w:id="59"/>
            </w:r>
          </w:p>
        </w:tc>
      </w:tr>
      <w:tr w:rsidR="00977E42" w14:paraId="7E57A2A3" w14:textId="77777777">
        <w:tc>
          <w:tcPr>
            <w:tcW w:w="1980" w:type="dxa"/>
            <w:shd w:val="clear" w:color="auto" w:fill="D9D9D9"/>
            <w:vAlign w:val="center"/>
          </w:tcPr>
          <w:p w14:paraId="000006C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Alcance del servicio (nacional, regional y local)</w:t>
            </w:r>
          </w:p>
        </w:tc>
        <w:tc>
          <w:tcPr>
            <w:tcW w:w="6946" w:type="dxa"/>
            <w:gridSpan w:val="3"/>
            <w:vAlign w:val="center"/>
          </w:tcPr>
          <w:p w14:paraId="000006CD" w14:textId="77777777" w:rsidR="00977E42" w:rsidRDefault="00000000">
            <w:pPr>
              <w:widowControl w:val="0"/>
              <w:rPr>
                <w:rFonts w:ascii="Arial" w:eastAsia="Arial" w:hAnsi="Arial" w:cs="Arial"/>
                <w:sz w:val="20"/>
                <w:szCs w:val="20"/>
              </w:rPr>
            </w:pPr>
            <w:r>
              <w:rPr>
                <w:rFonts w:ascii="Arial" w:eastAsia="Arial" w:hAnsi="Arial" w:cs="Arial"/>
                <w:sz w:val="20"/>
                <w:szCs w:val="20"/>
              </w:rPr>
              <w:t>Nacional</w:t>
            </w:r>
          </w:p>
        </w:tc>
      </w:tr>
      <w:tr w:rsidR="00977E42" w14:paraId="03073E34" w14:textId="77777777">
        <w:tc>
          <w:tcPr>
            <w:tcW w:w="1980" w:type="dxa"/>
            <w:shd w:val="clear" w:color="auto" w:fill="D9D9D9"/>
            <w:vAlign w:val="center"/>
          </w:tcPr>
          <w:p w14:paraId="000006D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Estándares De Cumplimiento</w:t>
            </w:r>
          </w:p>
        </w:tc>
        <w:tc>
          <w:tcPr>
            <w:tcW w:w="6946" w:type="dxa"/>
            <w:gridSpan w:val="3"/>
            <w:vAlign w:val="center"/>
          </w:tcPr>
          <w:p w14:paraId="000006D1" w14:textId="77777777" w:rsidR="00977E42" w:rsidRDefault="00000000">
            <w:pPr>
              <w:widowControl w:val="0"/>
              <w:rPr>
                <w:rFonts w:ascii="Arial" w:eastAsia="Arial" w:hAnsi="Arial" w:cs="Arial"/>
                <w:sz w:val="20"/>
                <w:szCs w:val="20"/>
              </w:rPr>
            </w:pPr>
            <w:r>
              <w:rPr>
                <w:rFonts w:ascii="Arial" w:eastAsia="Arial" w:hAnsi="Arial" w:cs="Arial"/>
                <w:sz w:val="20"/>
                <w:szCs w:val="20"/>
              </w:rPr>
              <w:t>Fiabilidad</w:t>
            </w:r>
          </w:p>
        </w:tc>
      </w:tr>
      <w:tr w:rsidR="00977E42" w14:paraId="060CA7F8" w14:textId="77777777">
        <w:trPr>
          <w:trHeight w:val="6506"/>
        </w:trPr>
        <w:tc>
          <w:tcPr>
            <w:tcW w:w="1980" w:type="dxa"/>
            <w:shd w:val="clear" w:color="auto" w:fill="D9D9D9"/>
            <w:vAlign w:val="center"/>
          </w:tcPr>
          <w:p w14:paraId="000006D4" w14:textId="77777777" w:rsidR="00977E42" w:rsidRDefault="00000000">
            <w:pPr>
              <w:widowControl w:val="0"/>
              <w:spacing w:line="276" w:lineRule="auto"/>
              <w:rPr>
                <w:rFonts w:ascii="Arial" w:eastAsia="Arial" w:hAnsi="Arial" w:cs="Arial"/>
                <w:sz w:val="20"/>
                <w:szCs w:val="20"/>
              </w:rPr>
            </w:pPr>
            <w:sdt>
              <w:sdtPr>
                <w:tag w:val="goog_rdk_61"/>
                <w:id w:val="-1881934710"/>
              </w:sdtPr>
              <w:sdtContent>
                <w:commentRangeStart w:id="60"/>
              </w:sdtContent>
            </w:sdt>
            <w:r>
              <w:rPr>
                <w:rFonts w:ascii="Arial" w:eastAsia="Arial" w:hAnsi="Arial" w:cs="Arial"/>
                <w:sz w:val="20"/>
                <w:szCs w:val="20"/>
              </w:rPr>
              <w:t>Descripción del estándar</w:t>
            </w:r>
            <w:commentRangeEnd w:id="60"/>
            <w:r>
              <w:commentReference w:id="60"/>
            </w:r>
          </w:p>
        </w:tc>
        <w:tc>
          <w:tcPr>
            <w:tcW w:w="6946" w:type="dxa"/>
            <w:gridSpan w:val="3"/>
            <w:vAlign w:val="center"/>
          </w:tcPr>
          <w:p w14:paraId="000006D5" w14:textId="77777777" w:rsidR="00977E42" w:rsidRDefault="00000000">
            <w:pPr>
              <w:widowControl w:val="0"/>
              <w:rPr>
                <w:rFonts w:ascii="Arial" w:eastAsia="Arial" w:hAnsi="Arial" w:cs="Arial"/>
                <w:sz w:val="20"/>
                <w:szCs w:val="20"/>
              </w:rPr>
            </w:pPr>
            <w:r>
              <w:rPr>
                <w:rFonts w:ascii="Arial" w:eastAsia="Arial" w:hAnsi="Arial" w:cs="Arial"/>
                <w:sz w:val="20"/>
                <w:szCs w:val="20"/>
              </w:rPr>
              <w:t xml:space="preserve">El cambio climático favorece la presencia de factores bióticos (plagas y enfermedades) y abióticos (sequías, heladas, granizadas, altas temperaturas) que influyen en los bajos rendimientos de los cultivos, uso excesivo de plaguicidas, pérdida de cosechas y otras que afectan la economía de los agricultores. </w:t>
            </w:r>
          </w:p>
          <w:p w14:paraId="000006D6" w14:textId="77777777" w:rsidR="00977E42" w:rsidRDefault="00977E42">
            <w:pPr>
              <w:widowControl w:val="0"/>
              <w:rPr>
                <w:rFonts w:ascii="Arial" w:eastAsia="Arial" w:hAnsi="Arial" w:cs="Arial"/>
                <w:sz w:val="20"/>
                <w:szCs w:val="20"/>
              </w:rPr>
            </w:pPr>
          </w:p>
          <w:p w14:paraId="000006D7" w14:textId="77777777" w:rsidR="00977E42" w:rsidRDefault="00000000">
            <w:pPr>
              <w:widowControl w:val="0"/>
              <w:rPr>
                <w:rFonts w:ascii="Arial" w:eastAsia="Arial" w:hAnsi="Arial" w:cs="Arial"/>
                <w:sz w:val="20"/>
                <w:szCs w:val="20"/>
              </w:rPr>
            </w:pPr>
            <w:r>
              <w:rPr>
                <w:rFonts w:ascii="Arial" w:eastAsia="Arial" w:hAnsi="Arial" w:cs="Arial"/>
                <w:sz w:val="20"/>
                <w:szCs w:val="20"/>
              </w:rPr>
              <w:t>Ante dicha situación, el INIA al contar con material genético identificado dentro de sus Bancos de Germoplasma, distribuidas a nivel nacional en las Estaciones Experimentales Agrarias, permite a los distintos usuarios acceder a estos recursos, de forma fiable, conforme al marco normativo vigente, para viabilizar investigaciones que permitan el mejoramiento genético y consecuentemente la generación de una nueva variedad que permita la adaptación o resiliencia frente al cambio climático.</w:t>
            </w:r>
          </w:p>
          <w:p w14:paraId="000006D8" w14:textId="77777777" w:rsidR="00977E42" w:rsidRDefault="00977E42">
            <w:pPr>
              <w:widowControl w:val="0"/>
              <w:rPr>
                <w:rFonts w:ascii="Arial" w:eastAsia="Arial" w:hAnsi="Arial" w:cs="Arial"/>
                <w:sz w:val="20"/>
                <w:szCs w:val="20"/>
              </w:rPr>
            </w:pPr>
          </w:p>
          <w:p w14:paraId="000006D9" w14:textId="77777777" w:rsidR="00977E42" w:rsidRDefault="00000000">
            <w:pPr>
              <w:widowControl w:val="0"/>
              <w:rPr>
                <w:rFonts w:ascii="Arial" w:eastAsia="Arial" w:hAnsi="Arial" w:cs="Arial"/>
                <w:sz w:val="20"/>
                <w:szCs w:val="20"/>
              </w:rPr>
            </w:pPr>
            <w:r>
              <w:rPr>
                <w:rFonts w:ascii="Arial" w:eastAsia="Arial" w:hAnsi="Arial" w:cs="Arial"/>
                <w:sz w:val="20"/>
                <w:szCs w:val="20"/>
              </w:rPr>
              <w:t>El recurso biológico que contiene al material genético o derivados de interés para realizar investigación con o sin fines comerciales, puede proceder de los proveedores que los conservan y mantienen bajo condiciones in situ (comunidades, caseríos, agricultores individuales, predios particulares y otros), incluyendo a los bancos de germoplasma comunales; que en realidad, esta estrategia de conservación es la más efectiva y donde se encuentra la mayor diversidad genética intra e interespecífica (dentro y entre especies), sucediéndose un continuo flujo de genes y por lo tanto una continua generación de nuevas variedades en forma natural o con la intervención del hombre; sumándose a esto que loe RRGG se encuentran muy asociados a los conocimientos tradicionales que tienen los agricultores que son custodios de la agrobiodiversidad y que los conservan de generación en generación.</w:t>
            </w:r>
          </w:p>
        </w:tc>
      </w:tr>
      <w:tr w:rsidR="00977E42" w14:paraId="6113C9DC" w14:textId="77777777">
        <w:trPr>
          <w:trHeight w:val="702"/>
        </w:trPr>
        <w:tc>
          <w:tcPr>
            <w:tcW w:w="1980" w:type="dxa"/>
            <w:shd w:val="clear" w:color="auto" w:fill="D9D9D9"/>
            <w:vAlign w:val="center"/>
          </w:tcPr>
          <w:p w14:paraId="000006D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calidad</w:t>
            </w:r>
          </w:p>
        </w:tc>
        <w:tc>
          <w:tcPr>
            <w:tcW w:w="6946" w:type="dxa"/>
            <w:gridSpan w:val="3"/>
            <w:vAlign w:val="center"/>
          </w:tcPr>
          <w:p w14:paraId="000006DD" w14:textId="77777777" w:rsidR="00977E42" w:rsidRDefault="00000000">
            <w:pPr>
              <w:widowControl w:val="0"/>
              <w:rPr>
                <w:rFonts w:ascii="Arial" w:eastAsia="Arial" w:hAnsi="Arial" w:cs="Arial"/>
                <w:sz w:val="20"/>
                <w:szCs w:val="20"/>
              </w:rPr>
            </w:pPr>
            <w:sdt>
              <w:sdtPr>
                <w:tag w:val="goog_rdk_62"/>
                <w:id w:val="1562911589"/>
              </w:sdtPr>
              <w:sdtContent>
                <w:commentRangeStart w:id="61"/>
              </w:sdtContent>
            </w:sdt>
            <w:r>
              <w:rPr>
                <w:rFonts w:ascii="Arial" w:eastAsia="Arial" w:hAnsi="Arial" w:cs="Arial"/>
                <w:sz w:val="20"/>
                <w:szCs w:val="20"/>
              </w:rPr>
              <w:t>Porcentaje de investigadores/as que obtuvieron autorización de acceso a recursos genéticos vegetal según marco normativo vigente</w:t>
            </w:r>
            <w:commentRangeEnd w:id="61"/>
            <w:r>
              <w:commentReference w:id="61"/>
            </w:r>
          </w:p>
        </w:tc>
      </w:tr>
    </w:tbl>
    <w:p w14:paraId="000006E0" w14:textId="77777777" w:rsidR="00977E42" w:rsidRDefault="00977E42">
      <w:pPr>
        <w:rPr>
          <w:rFonts w:ascii="Arial" w:eastAsia="Arial" w:hAnsi="Arial" w:cs="Arial"/>
          <w:sz w:val="20"/>
          <w:szCs w:val="20"/>
        </w:rPr>
      </w:pPr>
    </w:p>
    <w:tbl>
      <w:tblPr>
        <w:tblStyle w:val="af3"/>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645"/>
        <w:gridCol w:w="2219"/>
        <w:gridCol w:w="3082"/>
      </w:tblGrid>
      <w:tr w:rsidR="00977E42" w14:paraId="4F33ECDD" w14:textId="77777777">
        <w:tc>
          <w:tcPr>
            <w:tcW w:w="1985" w:type="dxa"/>
            <w:shd w:val="clear" w:color="auto" w:fill="D9D9D9"/>
          </w:tcPr>
          <w:p w14:paraId="000006E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946" w:type="dxa"/>
            <w:gridSpan w:val="3"/>
          </w:tcPr>
          <w:p w14:paraId="000006E2"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1F1F1F"/>
                <w:sz w:val="20"/>
                <w:szCs w:val="20"/>
                <w:highlight w:val="white"/>
              </w:rPr>
              <w:t>OP1: Reducir el riesgo climático en los sujetos vulnerables</w:t>
            </w:r>
          </w:p>
        </w:tc>
      </w:tr>
      <w:tr w:rsidR="00977E42" w14:paraId="1612C25D" w14:textId="77777777">
        <w:tc>
          <w:tcPr>
            <w:tcW w:w="1985" w:type="dxa"/>
            <w:shd w:val="clear" w:color="auto" w:fill="D9D9D9"/>
          </w:tcPr>
          <w:p w14:paraId="000006E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946" w:type="dxa"/>
            <w:gridSpan w:val="3"/>
          </w:tcPr>
          <w:p w14:paraId="000006E6"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highlight w:val="white"/>
              </w:rPr>
              <w:t>L3. Fortalecer capacidades para implementar tecnologías y buenas prácticas que reduzcan los riesgos del cambio climático en las actividades económicas y/o productivas expuestas a los peligros asociados al cambio climático.</w:t>
            </w:r>
          </w:p>
        </w:tc>
      </w:tr>
      <w:tr w:rsidR="00977E42" w14:paraId="68B728B9" w14:textId="77777777">
        <w:tc>
          <w:tcPr>
            <w:tcW w:w="1985" w:type="dxa"/>
            <w:shd w:val="clear" w:color="auto" w:fill="D9D9D9"/>
          </w:tcPr>
          <w:p w14:paraId="000006E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946" w:type="dxa"/>
            <w:gridSpan w:val="3"/>
          </w:tcPr>
          <w:p w14:paraId="000006E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1.3.6 Cofinanciamiento de planes de negocios con adaptación tecnológica para afrontar los efectos del cambio climático accesibles a pequeños y medianos productores/as agrarios/as.</w:t>
            </w:r>
          </w:p>
        </w:tc>
      </w:tr>
      <w:tr w:rsidR="00977E42" w14:paraId="55A23139" w14:textId="77777777">
        <w:tc>
          <w:tcPr>
            <w:tcW w:w="1985" w:type="dxa"/>
            <w:shd w:val="clear" w:color="auto" w:fill="D9D9D9"/>
          </w:tcPr>
          <w:p w14:paraId="000006E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servicio</w:t>
            </w:r>
          </w:p>
        </w:tc>
        <w:tc>
          <w:tcPr>
            <w:tcW w:w="6946" w:type="dxa"/>
            <w:gridSpan w:val="3"/>
          </w:tcPr>
          <w:p w14:paraId="000006E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Mejorado</w:t>
            </w:r>
          </w:p>
        </w:tc>
      </w:tr>
      <w:tr w:rsidR="00977E42" w14:paraId="4A4746C0" w14:textId="77777777">
        <w:tc>
          <w:tcPr>
            <w:tcW w:w="1985" w:type="dxa"/>
            <w:shd w:val="clear" w:color="auto" w:fill="D9D9D9"/>
          </w:tcPr>
          <w:p w14:paraId="000006F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Naturaleza del servicio</w:t>
            </w:r>
          </w:p>
        </w:tc>
        <w:tc>
          <w:tcPr>
            <w:tcW w:w="6946" w:type="dxa"/>
            <w:gridSpan w:val="3"/>
          </w:tcPr>
          <w:p w14:paraId="000006F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Prestacional</w:t>
            </w:r>
          </w:p>
        </w:tc>
      </w:tr>
      <w:tr w:rsidR="00977E42" w14:paraId="2B7214EF" w14:textId="77777777">
        <w:tc>
          <w:tcPr>
            <w:tcW w:w="1985" w:type="dxa"/>
            <w:shd w:val="clear" w:color="auto" w:fill="D9D9D9"/>
          </w:tcPr>
          <w:p w14:paraId="000006F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Entrega del servicio</w:t>
            </w:r>
          </w:p>
        </w:tc>
        <w:tc>
          <w:tcPr>
            <w:tcW w:w="6946" w:type="dxa"/>
            <w:gridSpan w:val="3"/>
          </w:tcPr>
          <w:p w14:paraId="000006F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Competencia exclusiva</w:t>
            </w:r>
          </w:p>
        </w:tc>
      </w:tr>
      <w:tr w:rsidR="00977E42" w14:paraId="2BDB9A4A" w14:textId="77777777">
        <w:tc>
          <w:tcPr>
            <w:tcW w:w="1985" w:type="dxa"/>
            <w:shd w:val="clear" w:color="auto" w:fill="D9D9D9"/>
          </w:tcPr>
          <w:p w14:paraId="000006F9" w14:textId="77777777" w:rsidR="00977E42" w:rsidRDefault="00000000">
            <w:pPr>
              <w:widowControl w:val="0"/>
              <w:spacing w:line="276" w:lineRule="auto"/>
              <w:rPr>
                <w:rFonts w:ascii="Arial" w:eastAsia="Arial" w:hAnsi="Arial" w:cs="Arial"/>
                <w:sz w:val="20"/>
                <w:szCs w:val="20"/>
              </w:rPr>
            </w:pPr>
            <w:sdt>
              <w:sdtPr>
                <w:tag w:val="goog_rdk_63"/>
                <w:id w:val="-1523324915"/>
              </w:sdtPr>
              <w:sdtContent>
                <w:commentRangeStart w:id="62"/>
              </w:sdtContent>
            </w:sdt>
            <w:r>
              <w:rPr>
                <w:rFonts w:ascii="Arial" w:eastAsia="Arial" w:hAnsi="Arial" w:cs="Arial"/>
                <w:sz w:val="20"/>
                <w:szCs w:val="20"/>
              </w:rPr>
              <w:t>Descripción del servicio</w:t>
            </w:r>
            <w:commentRangeEnd w:id="62"/>
            <w:r>
              <w:commentReference w:id="62"/>
            </w:r>
          </w:p>
        </w:tc>
        <w:tc>
          <w:tcPr>
            <w:tcW w:w="6946" w:type="dxa"/>
            <w:gridSpan w:val="3"/>
          </w:tcPr>
          <w:p w14:paraId="000006F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El servicio permite a los pequeños y medianos productores/as agrarios/as acceder al incentivo para la adopción de tecnologías productivas presentando planes de negocio que incluyan tecnologías para afrontar los efectos del cambio climático y disponer de un cofinanciamiento monetario no reembolsable. </w:t>
            </w:r>
          </w:p>
          <w:p w14:paraId="000006F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Los planes de negocio de adopción de tecnología cofinancian las actividades productivas agrícolas que implementan buenas prácticas (manejo de suelo, sistemas agroforestales, cultivos de diferentes variedades de una especie, variedades mejoradas, manejo de sombras, manejo integrado de plagas, y otras técnicas agroecológicas) y certificaciones (orgánica, comercio justo, </w:t>
            </w:r>
            <w:proofErr w:type="spellStart"/>
            <w:r>
              <w:rPr>
                <w:rFonts w:ascii="Arial" w:eastAsia="Arial" w:hAnsi="Arial" w:cs="Arial"/>
                <w:sz w:val="20"/>
                <w:szCs w:val="20"/>
              </w:rPr>
              <w:t>rainforest</w:t>
            </w:r>
            <w:proofErr w:type="spellEnd"/>
            <w:r>
              <w:rPr>
                <w:rFonts w:ascii="Arial" w:eastAsia="Arial" w:hAnsi="Arial" w:cs="Arial"/>
                <w:sz w:val="20"/>
                <w:szCs w:val="20"/>
              </w:rPr>
              <w:t xml:space="preserve">), los que permiten utilizar sistemas tecnológicos eficientes </w:t>
            </w:r>
            <w:r>
              <w:rPr>
                <w:rFonts w:ascii="Arial" w:eastAsia="Arial" w:hAnsi="Arial" w:cs="Arial"/>
                <w:b/>
                <w:sz w:val="20"/>
                <w:szCs w:val="20"/>
              </w:rPr>
              <w:t>mejorando</w:t>
            </w:r>
            <w:r>
              <w:rPr>
                <w:rFonts w:ascii="Arial" w:eastAsia="Arial" w:hAnsi="Arial" w:cs="Arial"/>
                <w:sz w:val="20"/>
                <w:szCs w:val="20"/>
              </w:rPr>
              <w:t xml:space="preserve"> las acciones para  afrontar los efectos del cambio climático en </w:t>
            </w:r>
            <w:r>
              <w:rPr>
                <w:rFonts w:ascii="Arial" w:eastAsia="Arial" w:hAnsi="Arial" w:cs="Arial"/>
                <w:sz w:val="20"/>
                <w:szCs w:val="20"/>
              </w:rPr>
              <w:lastRenderedPageBreak/>
              <w:t>toda la cadena productiva.</w:t>
            </w:r>
          </w:p>
          <w:p w14:paraId="000006F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Esta mejora se ve reflejada en que el servicio va a poder cofinanciar a aquellos planes de negocio que implementen tecnologías y buenas prácticas ambientales para afrontar los efectos del cambio climático utilizando nuevas normativas y metodologías en los planes de negocio presentados por los beneficiarios del programa </w:t>
            </w:r>
            <w:proofErr w:type="spellStart"/>
            <w:r>
              <w:rPr>
                <w:rFonts w:ascii="Arial" w:eastAsia="Arial" w:hAnsi="Arial" w:cs="Arial"/>
                <w:sz w:val="20"/>
                <w:szCs w:val="20"/>
              </w:rPr>
              <w:t>Agroideas</w:t>
            </w:r>
            <w:proofErr w:type="spellEnd"/>
            <w:r>
              <w:rPr>
                <w:rFonts w:ascii="Arial" w:eastAsia="Arial" w:hAnsi="Arial" w:cs="Arial"/>
                <w:sz w:val="20"/>
                <w:szCs w:val="20"/>
              </w:rPr>
              <w:t>.</w:t>
            </w:r>
          </w:p>
        </w:tc>
      </w:tr>
      <w:tr w:rsidR="00977E42" w14:paraId="22BACA5F" w14:textId="77777777">
        <w:tc>
          <w:tcPr>
            <w:tcW w:w="1985" w:type="dxa"/>
            <w:shd w:val="clear" w:color="auto" w:fill="D9D9D9"/>
          </w:tcPr>
          <w:p w14:paraId="000006F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Proveedor del servicio</w:t>
            </w:r>
          </w:p>
        </w:tc>
        <w:tc>
          <w:tcPr>
            <w:tcW w:w="6946" w:type="dxa"/>
            <w:gridSpan w:val="3"/>
          </w:tcPr>
          <w:p w14:paraId="0000070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Ministerio de Desarrollo Agrario y Riego, mediante el Programa de Compensaciones para la Competitividad – </w:t>
            </w:r>
            <w:proofErr w:type="spellStart"/>
            <w:r>
              <w:rPr>
                <w:rFonts w:ascii="Arial" w:eastAsia="Arial" w:hAnsi="Arial" w:cs="Arial"/>
                <w:sz w:val="20"/>
                <w:szCs w:val="20"/>
              </w:rPr>
              <w:t>Agroideas</w:t>
            </w:r>
            <w:proofErr w:type="spellEnd"/>
            <w:r>
              <w:rPr>
                <w:rFonts w:ascii="Arial" w:eastAsia="Arial" w:hAnsi="Arial" w:cs="Arial"/>
                <w:sz w:val="20"/>
                <w:szCs w:val="20"/>
              </w:rPr>
              <w:t xml:space="preserve"> (Unidad Ejecutora).</w:t>
            </w:r>
          </w:p>
        </w:tc>
      </w:tr>
      <w:tr w:rsidR="00977E42" w14:paraId="72F26EE8" w14:textId="77777777">
        <w:trPr>
          <w:trHeight w:val="465"/>
        </w:trPr>
        <w:tc>
          <w:tcPr>
            <w:tcW w:w="1985" w:type="dxa"/>
            <w:vMerge w:val="restart"/>
            <w:shd w:val="clear" w:color="auto" w:fill="D9D9D9"/>
          </w:tcPr>
          <w:p w14:paraId="0000070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1645" w:type="dxa"/>
            <w:shd w:val="clear" w:color="auto" w:fill="D9D9D9"/>
          </w:tcPr>
          <w:p w14:paraId="0000070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w:t>
            </w:r>
          </w:p>
        </w:tc>
        <w:tc>
          <w:tcPr>
            <w:tcW w:w="2219" w:type="dxa"/>
            <w:shd w:val="clear" w:color="auto" w:fill="D9D9D9"/>
          </w:tcPr>
          <w:p w14:paraId="0000070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Regional</w:t>
            </w:r>
          </w:p>
        </w:tc>
        <w:tc>
          <w:tcPr>
            <w:tcW w:w="3082" w:type="dxa"/>
            <w:shd w:val="clear" w:color="auto" w:fill="D9D9D9"/>
          </w:tcPr>
          <w:p w14:paraId="0000070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Local</w:t>
            </w:r>
          </w:p>
        </w:tc>
      </w:tr>
      <w:tr w:rsidR="00977E42" w14:paraId="5995B6A9" w14:textId="77777777">
        <w:trPr>
          <w:trHeight w:val="1266"/>
        </w:trPr>
        <w:tc>
          <w:tcPr>
            <w:tcW w:w="1985" w:type="dxa"/>
            <w:vMerge/>
            <w:shd w:val="clear" w:color="auto" w:fill="D9D9D9"/>
          </w:tcPr>
          <w:p w14:paraId="00000707"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1645" w:type="dxa"/>
          </w:tcPr>
          <w:p w14:paraId="0000070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X</w:t>
            </w:r>
          </w:p>
        </w:tc>
        <w:tc>
          <w:tcPr>
            <w:tcW w:w="2219" w:type="dxa"/>
          </w:tcPr>
          <w:p w14:paraId="00000709" w14:textId="77777777" w:rsidR="00977E42" w:rsidRDefault="00977E42">
            <w:pPr>
              <w:widowControl w:val="0"/>
              <w:spacing w:line="276" w:lineRule="auto"/>
              <w:rPr>
                <w:rFonts w:ascii="Arial" w:eastAsia="Arial" w:hAnsi="Arial" w:cs="Arial"/>
                <w:sz w:val="20"/>
                <w:szCs w:val="20"/>
              </w:rPr>
            </w:pPr>
          </w:p>
        </w:tc>
        <w:tc>
          <w:tcPr>
            <w:tcW w:w="3082" w:type="dxa"/>
          </w:tcPr>
          <w:p w14:paraId="0000070A" w14:textId="77777777" w:rsidR="00977E42" w:rsidRDefault="00977E42">
            <w:pPr>
              <w:widowControl w:val="0"/>
              <w:spacing w:line="276" w:lineRule="auto"/>
              <w:rPr>
                <w:rFonts w:ascii="Arial" w:eastAsia="Arial" w:hAnsi="Arial" w:cs="Arial"/>
                <w:sz w:val="20"/>
                <w:szCs w:val="20"/>
              </w:rPr>
            </w:pPr>
          </w:p>
        </w:tc>
      </w:tr>
      <w:tr w:rsidR="00977E42" w14:paraId="5F8D5F50" w14:textId="77777777">
        <w:tc>
          <w:tcPr>
            <w:tcW w:w="1985" w:type="dxa"/>
            <w:shd w:val="clear" w:color="auto" w:fill="D9D9D9"/>
          </w:tcPr>
          <w:p w14:paraId="0000070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Receptor del servicio</w:t>
            </w:r>
          </w:p>
        </w:tc>
        <w:tc>
          <w:tcPr>
            <w:tcW w:w="6946" w:type="dxa"/>
            <w:gridSpan w:val="3"/>
          </w:tcPr>
          <w:p w14:paraId="0000070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Pequeños y medianos productores/as agrarios/as</w:t>
            </w:r>
          </w:p>
        </w:tc>
      </w:tr>
      <w:tr w:rsidR="00977E42" w14:paraId="4D8E6BCF" w14:textId="77777777">
        <w:tc>
          <w:tcPr>
            <w:tcW w:w="1985" w:type="dxa"/>
            <w:shd w:val="clear" w:color="auto" w:fill="D9D9D9"/>
          </w:tcPr>
          <w:p w14:paraId="0000070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Alcance del servicio</w:t>
            </w:r>
          </w:p>
        </w:tc>
        <w:tc>
          <w:tcPr>
            <w:tcW w:w="6946" w:type="dxa"/>
            <w:gridSpan w:val="3"/>
          </w:tcPr>
          <w:p w14:paraId="0000071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w:t>
            </w:r>
          </w:p>
        </w:tc>
      </w:tr>
      <w:tr w:rsidR="00977E42" w14:paraId="6BCAC5AE" w14:textId="77777777">
        <w:tc>
          <w:tcPr>
            <w:tcW w:w="1985" w:type="dxa"/>
            <w:shd w:val="clear" w:color="auto" w:fill="D9D9D9"/>
          </w:tcPr>
          <w:p w14:paraId="0000071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Estándares de cumplimiento</w:t>
            </w:r>
          </w:p>
        </w:tc>
        <w:tc>
          <w:tcPr>
            <w:tcW w:w="6946" w:type="dxa"/>
            <w:gridSpan w:val="3"/>
          </w:tcPr>
          <w:p w14:paraId="0000071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Accesibilidad </w:t>
            </w:r>
          </w:p>
        </w:tc>
      </w:tr>
      <w:tr w:rsidR="00977E42" w14:paraId="0DA54A81" w14:textId="77777777">
        <w:tc>
          <w:tcPr>
            <w:tcW w:w="1985" w:type="dxa"/>
            <w:shd w:val="clear" w:color="auto" w:fill="D9D9D9"/>
          </w:tcPr>
          <w:p w14:paraId="0000071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estándar</w:t>
            </w:r>
          </w:p>
        </w:tc>
        <w:tc>
          <w:tcPr>
            <w:tcW w:w="6946" w:type="dxa"/>
            <w:gridSpan w:val="3"/>
          </w:tcPr>
          <w:p w14:paraId="0000071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estándar consiste en que los pequeños y medianos productores/as agrarios/</w:t>
            </w:r>
            <w:proofErr w:type="gramStart"/>
            <w:r>
              <w:rPr>
                <w:rFonts w:ascii="Arial" w:eastAsia="Arial" w:hAnsi="Arial" w:cs="Arial"/>
                <w:sz w:val="20"/>
                <w:szCs w:val="20"/>
              </w:rPr>
              <w:t>as  presenten</w:t>
            </w:r>
            <w:proofErr w:type="gramEnd"/>
            <w:r>
              <w:rPr>
                <w:rFonts w:ascii="Arial" w:eastAsia="Arial" w:hAnsi="Arial" w:cs="Arial"/>
                <w:sz w:val="20"/>
                <w:szCs w:val="20"/>
              </w:rPr>
              <w:t xml:space="preserve"> planes de negocio que incluyan tecnologías con buenas práctica</w:t>
            </w:r>
            <w:sdt>
              <w:sdtPr>
                <w:tag w:val="goog_rdk_64"/>
                <w:id w:val="-1172560982"/>
              </w:sdtPr>
              <w:sdtContent>
                <w:commentRangeStart w:id="63"/>
              </w:sdtContent>
            </w:sdt>
            <w:r>
              <w:rPr>
                <w:rFonts w:ascii="Arial" w:eastAsia="Arial" w:hAnsi="Arial" w:cs="Arial"/>
                <w:sz w:val="20"/>
                <w:szCs w:val="20"/>
              </w:rPr>
              <w:t>s y certificaciones para afrontar los efectos del cambio climático accedan al cofinanciamie</w:t>
            </w:r>
            <w:commentRangeEnd w:id="63"/>
            <w:r>
              <w:commentReference w:id="63"/>
            </w:r>
            <w:r>
              <w:rPr>
                <w:rFonts w:ascii="Arial" w:eastAsia="Arial" w:hAnsi="Arial" w:cs="Arial"/>
                <w:sz w:val="20"/>
                <w:szCs w:val="20"/>
              </w:rPr>
              <w:t xml:space="preserve">nto monetario no reembolsable brindado por el programa </w:t>
            </w:r>
            <w:proofErr w:type="spellStart"/>
            <w:r>
              <w:rPr>
                <w:rFonts w:ascii="Arial" w:eastAsia="Arial" w:hAnsi="Arial" w:cs="Arial"/>
                <w:sz w:val="20"/>
                <w:szCs w:val="20"/>
              </w:rPr>
              <w:t>Agroideas</w:t>
            </w:r>
            <w:proofErr w:type="spellEnd"/>
            <w:r>
              <w:rPr>
                <w:rFonts w:ascii="Arial" w:eastAsia="Arial" w:hAnsi="Arial" w:cs="Arial"/>
                <w:sz w:val="20"/>
                <w:szCs w:val="20"/>
              </w:rPr>
              <w:t>, aprobada por el Consejo Directivo.</w:t>
            </w:r>
          </w:p>
        </w:tc>
      </w:tr>
      <w:tr w:rsidR="00977E42" w14:paraId="45624818" w14:textId="77777777">
        <w:tc>
          <w:tcPr>
            <w:tcW w:w="1985" w:type="dxa"/>
            <w:shd w:val="clear" w:color="auto" w:fill="D9D9D9"/>
          </w:tcPr>
          <w:p w14:paraId="0000071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calidad</w:t>
            </w:r>
          </w:p>
        </w:tc>
        <w:tc>
          <w:tcPr>
            <w:tcW w:w="6946" w:type="dxa"/>
            <w:gridSpan w:val="3"/>
          </w:tcPr>
          <w:p w14:paraId="0000071C" w14:textId="77777777" w:rsidR="00977E42" w:rsidRDefault="00000000">
            <w:pPr>
              <w:widowControl w:val="0"/>
              <w:spacing w:line="276" w:lineRule="auto"/>
              <w:rPr>
                <w:rFonts w:ascii="Arial" w:eastAsia="Arial" w:hAnsi="Arial" w:cs="Arial"/>
                <w:sz w:val="20"/>
                <w:szCs w:val="20"/>
              </w:rPr>
            </w:pPr>
            <w:sdt>
              <w:sdtPr>
                <w:tag w:val="goog_rdk_65"/>
                <w:id w:val="844059900"/>
              </w:sdtPr>
              <w:sdtContent>
                <w:commentRangeStart w:id="64"/>
              </w:sdtContent>
            </w:sdt>
            <w:r>
              <w:rPr>
                <w:rFonts w:ascii="Arial" w:eastAsia="Arial" w:hAnsi="Arial" w:cs="Arial"/>
                <w:sz w:val="20"/>
                <w:szCs w:val="20"/>
              </w:rPr>
              <w:t xml:space="preserve">Porcentaje de pequeños y medianos productores/as agrarios/as con planes de negocios de adopción tecnológica para afrontar los efectos del cambio climático aprobados por el Consejo Directivo de </w:t>
            </w:r>
            <w:proofErr w:type="spellStart"/>
            <w:r>
              <w:rPr>
                <w:rFonts w:ascii="Arial" w:eastAsia="Arial" w:hAnsi="Arial" w:cs="Arial"/>
                <w:sz w:val="20"/>
                <w:szCs w:val="20"/>
              </w:rPr>
              <w:t>Agroideas</w:t>
            </w:r>
            <w:proofErr w:type="spellEnd"/>
            <w:r>
              <w:rPr>
                <w:rFonts w:ascii="Arial" w:eastAsia="Arial" w:hAnsi="Arial" w:cs="Arial"/>
                <w:sz w:val="20"/>
                <w:szCs w:val="20"/>
              </w:rPr>
              <w:t>.</w:t>
            </w:r>
            <w:commentRangeEnd w:id="64"/>
            <w:r>
              <w:commentReference w:id="64"/>
            </w:r>
          </w:p>
        </w:tc>
      </w:tr>
    </w:tbl>
    <w:p w14:paraId="0000071F"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4"/>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076"/>
        <w:gridCol w:w="2219"/>
        <w:gridCol w:w="2651"/>
      </w:tblGrid>
      <w:tr w:rsidR="00977E42" w14:paraId="6674880C" w14:textId="77777777">
        <w:tc>
          <w:tcPr>
            <w:tcW w:w="1980" w:type="dxa"/>
            <w:shd w:val="clear" w:color="auto" w:fill="D9D9D9"/>
          </w:tcPr>
          <w:p w14:paraId="0000072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946" w:type="dxa"/>
            <w:gridSpan w:val="3"/>
          </w:tcPr>
          <w:p w14:paraId="00000721"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rPr>
              <w:t>OP1:</w:t>
            </w:r>
            <w:r>
              <w:rPr>
                <w:rFonts w:ascii="Arial" w:eastAsia="Arial" w:hAnsi="Arial" w:cs="Arial"/>
                <w:sz w:val="20"/>
                <w:szCs w:val="20"/>
              </w:rPr>
              <w:t xml:space="preserve"> Reducir el riesgo climático en los sujetos vulnerables</w:t>
            </w:r>
          </w:p>
        </w:tc>
      </w:tr>
      <w:tr w:rsidR="00977E42" w14:paraId="1F943191" w14:textId="77777777">
        <w:tc>
          <w:tcPr>
            <w:tcW w:w="1980" w:type="dxa"/>
            <w:shd w:val="clear" w:color="auto" w:fill="D9D9D9"/>
          </w:tcPr>
          <w:p w14:paraId="0000072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946" w:type="dxa"/>
            <w:gridSpan w:val="3"/>
          </w:tcPr>
          <w:p w14:paraId="00000725"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rPr>
              <w:t>L4:</w:t>
            </w:r>
            <w:r>
              <w:rPr>
                <w:rFonts w:ascii="Arial" w:eastAsia="Arial" w:hAnsi="Arial" w:cs="Arial"/>
                <w:sz w:val="20"/>
                <w:szCs w:val="20"/>
              </w:rPr>
              <w:t xml:space="preserve"> Implementar intervenciones que reduzcan los riesgos ante los efectos del cambio climático en los ecosistemas y sus servicios ecosistémicos.</w:t>
            </w:r>
          </w:p>
        </w:tc>
      </w:tr>
      <w:tr w:rsidR="00977E42" w14:paraId="133E4F29" w14:textId="77777777">
        <w:tc>
          <w:tcPr>
            <w:tcW w:w="1980" w:type="dxa"/>
            <w:shd w:val="clear" w:color="auto" w:fill="D9D9D9"/>
          </w:tcPr>
          <w:p w14:paraId="0000072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946" w:type="dxa"/>
            <w:gridSpan w:val="3"/>
          </w:tcPr>
          <w:p w14:paraId="0000072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1.4.1 Otorgamiento de Derecho de Uso de Área Acuática oportuno para reducir riesgos ante los efectos del cambio climático en el ámbito acuático a los titulares de proyectos a ejecutarse en el ámbito de la jurisdicción de DICAPI</w:t>
            </w:r>
          </w:p>
        </w:tc>
      </w:tr>
      <w:tr w:rsidR="00977E42" w14:paraId="586F964F" w14:textId="77777777">
        <w:tc>
          <w:tcPr>
            <w:tcW w:w="1980" w:type="dxa"/>
            <w:shd w:val="clear" w:color="auto" w:fill="D9D9D9"/>
          </w:tcPr>
          <w:p w14:paraId="0000072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servicio</w:t>
            </w:r>
          </w:p>
        </w:tc>
        <w:tc>
          <w:tcPr>
            <w:tcW w:w="6946" w:type="dxa"/>
            <w:gridSpan w:val="3"/>
            <w:vAlign w:val="center"/>
          </w:tcPr>
          <w:p w14:paraId="0000072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Mejorado</w:t>
            </w:r>
          </w:p>
        </w:tc>
      </w:tr>
      <w:tr w:rsidR="00977E42" w14:paraId="4BE63A4D" w14:textId="77777777">
        <w:tc>
          <w:tcPr>
            <w:tcW w:w="1980" w:type="dxa"/>
            <w:shd w:val="clear" w:color="auto" w:fill="D9D9D9"/>
          </w:tcPr>
          <w:p w14:paraId="0000073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Naturaleza del servicio</w:t>
            </w:r>
          </w:p>
        </w:tc>
        <w:tc>
          <w:tcPr>
            <w:tcW w:w="6946" w:type="dxa"/>
            <w:gridSpan w:val="3"/>
            <w:vAlign w:val="center"/>
          </w:tcPr>
          <w:p w14:paraId="0000073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 prestacional</w:t>
            </w:r>
          </w:p>
        </w:tc>
      </w:tr>
      <w:tr w:rsidR="00977E42" w14:paraId="5A578180" w14:textId="77777777">
        <w:tc>
          <w:tcPr>
            <w:tcW w:w="1980" w:type="dxa"/>
            <w:shd w:val="clear" w:color="auto" w:fill="D9D9D9"/>
          </w:tcPr>
          <w:p w14:paraId="0000073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Entrega del servicio</w:t>
            </w:r>
          </w:p>
        </w:tc>
        <w:tc>
          <w:tcPr>
            <w:tcW w:w="6946" w:type="dxa"/>
            <w:gridSpan w:val="3"/>
          </w:tcPr>
          <w:p w14:paraId="0000073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Competencias exclusivas</w:t>
            </w:r>
          </w:p>
        </w:tc>
      </w:tr>
      <w:tr w:rsidR="00977E42" w14:paraId="3E256B13" w14:textId="77777777">
        <w:tc>
          <w:tcPr>
            <w:tcW w:w="1980" w:type="dxa"/>
            <w:shd w:val="clear" w:color="auto" w:fill="D9D9D9"/>
          </w:tcPr>
          <w:p w14:paraId="00000738" w14:textId="77777777" w:rsidR="00977E42" w:rsidRDefault="00000000">
            <w:pPr>
              <w:widowControl w:val="0"/>
              <w:spacing w:line="276" w:lineRule="auto"/>
              <w:rPr>
                <w:rFonts w:ascii="Arial" w:eastAsia="Arial" w:hAnsi="Arial" w:cs="Arial"/>
                <w:sz w:val="20"/>
                <w:szCs w:val="20"/>
              </w:rPr>
            </w:pPr>
            <w:sdt>
              <w:sdtPr>
                <w:tag w:val="goog_rdk_66"/>
                <w:id w:val="-736166107"/>
              </w:sdtPr>
              <w:sdtContent>
                <w:commentRangeStart w:id="65"/>
              </w:sdtContent>
            </w:sdt>
            <w:r>
              <w:rPr>
                <w:rFonts w:ascii="Arial" w:eastAsia="Arial" w:hAnsi="Arial" w:cs="Arial"/>
                <w:sz w:val="20"/>
                <w:szCs w:val="20"/>
              </w:rPr>
              <w:t>Descripción del servicio</w:t>
            </w:r>
            <w:commentRangeEnd w:id="65"/>
            <w:r>
              <w:commentReference w:id="65"/>
            </w:r>
          </w:p>
        </w:tc>
        <w:tc>
          <w:tcPr>
            <w:tcW w:w="6946" w:type="dxa"/>
            <w:gridSpan w:val="3"/>
          </w:tcPr>
          <w:p w14:paraId="0000073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servicio que brinda actualmente la Dirección General de Capitanías y Guardacostas - DICAPI de la Marina de Guerra del Perú, es el otorgar a personas naturales o jurídicas el derecho de uso de área acuática, para el desarrollo de diversas actividades económicas en el ámbito marítimo, fluvial y lacustre; sin embargo, el proceso de evaluación para el otorgamiento del derecho de uso de área acuática en muchos casos excede el plazo establecido del Texto Único de Procedimientos Administrativos de la Marina de Guerra del Perú.</w:t>
            </w:r>
          </w:p>
          <w:p w14:paraId="0000073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El servicio consiste en el otorgamiento del derecho de uso de área acuática de manera oportuna (dentro de los plazos establecidos) para reducir riesgos ante los efectos del cambio climático en el ámbito acuático a los titulares de proyectos a ejecutarse en el ámbito de la jurisdicción de DICAPI, toda vez </w:t>
            </w:r>
            <w:r>
              <w:rPr>
                <w:rFonts w:ascii="Arial" w:eastAsia="Arial" w:hAnsi="Arial" w:cs="Arial"/>
                <w:sz w:val="20"/>
                <w:szCs w:val="20"/>
              </w:rPr>
              <w:lastRenderedPageBreak/>
              <w:t xml:space="preserve">que contar con el derecho de uso de área acuática en el plazo establecido ayuda a poder planificar la ejecución del proyecto y contar con las medidas de control claramente planificados. </w:t>
            </w:r>
          </w:p>
        </w:tc>
      </w:tr>
      <w:tr w:rsidR="00977E42" w14:paraId="3C898BF9" w14:textId="77777777">
        <w:tc>
          <w:tcPr>
            <w:tcW w:w="1980" w:type="dxa"/>
            <w:shd w:val="clear" w:color="auto" w:fill="D9D9D9"/>
          </w:tcPr>
          <w:p w14:paraId="0000073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Proveedor del servicio</w:t>
            </w:r>
          </w:p>
        </w:tc>
        <w:tc>
          <w:tcPr>
            <w:tcW w:w="6946" w:type="dxa"/>
            <w:gridSpan w:val="3"/>
            <w:vAlign w:val="center"/>
          </w:tcPr>
          <w:p w14:paraId="0000073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del Ambiente Acuático de la Dirección General de Capitanías y Guardacostas-DICAPI de la Marina de Guerra del Perú</w:t>
            </w:r>
          </w:p>
        </w:tc>
      </w:tr>
      <w:tr w:rsidR="00977E42" w14:paraId="03CBA1A8" w14:textId="77777777">
        <w:trPr>
          <w:trHeight w:val="465"/>
        </w:trPr>
        <w:tc>
          <w:tcPr>
            <w:tcW w:w="1980" w:type="dxa"/>
            <w:vMerge w:val="restart"/>
            <w:shd w:val="clear" w:color="auto" w:fill="D9D9D9"/>
          </w:tcPr>
          <w:p w14:paraId="0000074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2076" w:type="dxa"/>
            <w:shd w:val="clear" w:color="auto" w:fill="D9D9D9"/>
          </w:tcPr>
          <w:p w14:paraId="0000074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w:t>
            </w:r>
          </w:p>
        </w:tc>
        <w:tc>
          <w:tcPr>
            <w:tcW w:w="2219" w:type="dxa"/>
            <w:shd w:val="clear" w:color="auto" w:fill="D9D9D9"/>
          </w:tcPr>
          <w:p w14:paraId="0000074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Regional</w:t>
            </w:r>
          </w:p>
        </w:tc>
        <w:tc>
          <w:tcPr>
            <w:tcW w:w="2651" w:type="dxa"/>
            <w:shd w:val="clear" w:color="auto" w:fill="D9D9D9"/>
          </w:tcPr>
          <w:p w14:paraId="0000074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Local</w:t>
            </w:r>
          </w:p>
        </w:tc>
      </w:tr>
      <w:tr w:rsidR="00977E42" w14:paraId="36056779" w14:textId="77777777">
        <w:trPr>
          <w:trHeight w:val="1266"/>
        </w:trPr>
        <w:tc>
          <w:tcPr>
            <w:tcW w:w="1980" w:type="dxa"/>
            <w:vMerge/>
            <w:shd w:val="clear" w:color="auto" w:fill="D9D9D9"/>
          </w:tcPr>
          <w:p w14:paraId="00000745"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2076" w:type="dxa"/>
            <w:vAlign w:val="center"/>
          </w:tcPr>
          <w:p w14:paraId="0000074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x</w:t>
            </w:r>
          </w:p>
        </w:tc>
        <w:tc>
          <w:tcPr>
            <w:tcW w:w="2219" w:type="dxa"/>
          </w:tcPr>
          <w:p w14:paraId="00000747" w14:textId="77777777" w:rsidR="00977E42" w:rsidRDefault="00977E42">
            <w:pPr>
              <w:widowControl w:val="0"/>
              <w:spacing w:line="276" w:lineRule="auto"/>
              <w:rPr>
                <w:rFonts w:ascii="Arial" w:eastAsia="Arial" w:hAnsi="Arial" w:cs="Arial"/>
                <w:sz w:val="20"/>
                <w:szCs w:val="20"/>
              </w:rPr>
            </w:pPr>
          </w:p>
        </w:tc>
        <w:tc>
          <w:tcPr>
            <w:tcW w:w="2651" w:type="dxa"/>
          </w:tcPr>
          <w:p w14:paraId="00000748" w14:textId="77777777" w:rsidR="00977E42" w:rsidRDefault="00000000">
            <w:pPr>
              <w:widowControl w:val="0"/>
              <w:spacing w:line="276" w:lineRule="auto"/>
              <w:rPr>
                <w:rFonts w:ascii="Arial" w:eastAsia="Arial" w:hAnsi="Arial" w:cs="Arial"/>
                <w:sz w:val="20"/>
                <w:szCs w:val="20"/>
              </w:rPr>
            </w:pPr>
            <w:proofErr w:type="spellStart"/>
            <w:r>
              <w:rPr>
                <w:rFonts w:ascii="Arial" w:eastAsia="Arial" w:hAnsi="Arial" w:cs="Arial"/>
                <w:sz w:val="20"/>
                <w:szCs w:val="20"/>
              </w:rPr>
              <w:t>ncia</w:t>
            </w:r>
            <w:proofErr w:type="spellEnd"/>
          </w:p>
          <w:p w14:paraId="00000749" w14:textId="77777777" w:rsidR="00977E42" w:rsidRDefault="00977E42">
            <w:pPr>
              <w:widowControl w:val="0"/>
              <w:spacing w:line="276" w:lineRule="auto"/>
              <w:rPr>
                <w:rFonts w:ascii="Arial" w:eastAsia="Arial" w:hAnsi="Arial" w:cs="Arial"/>
                <w:sz w:val="20"/>
                <w:szCs w:val="20"/>
              </w:rPr>
            </w:pPr>
          </w:p>
          <w:p w14:paraId="0000074A" w14:textId="77777777" w:rsidR="00977E42" w:rsidRDefault="00977E42">
            <w:pPr>
              <w:widowControl w:val="0"/>
              <w:spacing w:line="276" w:lineRule="auto"/>
              <w:rPr>
                <w:rFonts w:ascii="Arial" w:eastAsia="Arial" w:hAnsi="Arial" w:cs="Arial"/>
                <w:sz w:val="20"/>
                <w:szCs w:val="20"/>
              </w:rPr>
            </w:pPr>
          </w:p>
          <w:p w14:paraId="0000074B" w14:textId="77777777" w:rsidR="00977E42" w:rsidRDefault="00977E42">
            <w:pPr>
              <w:widowControl w:val="0"/>
              <w:spacing w:line="276" w:lineRule="auto"/>
              <w:rPr>
                <w:rFonts w:ascii="Arial" w:eastAsia="Arial" w:hAnsi="Arial" w:cs="Arial"/>
                <w:sz w:val="20"/>
                <w:szCs w:val="20"/>
              </w:rPr>
            </w:pPr>
          </w:p>
          <w:p w14:paraId="0000074C" w14:textId="77777777" w:rsidR="00977E42" w:rsidRDefault="00977E42">
            <w:pPr>
              <w:widowControl w:val="0"/>
              <w:spacing w:line="276" w:lineRule="auto"/>
              <w:rPr>
                <w:rFonts w:ascii="Arial" w:eastAsia="Arial" w:hAnsi="Arial" w:cs="Arial"/>
                <w:sz w:val="20"/>
                <w:szCs w:val="20"/>
              </w:rPr>
            </w:pPr>
          </w:p>
          <w:p w14:paraId="0000074D" w14:textId="77777777" w:rsidR="00977E42" w:rsidRDefault="00977E42">
            <w:pPr>
              <w:widowControl w:val="0"/>
              <w:spacing w:line="276" w:lineRule="auto"/>
              <w:rPr>
                <w:rFonts w:ascii="Arial" w:eastAsia="Arial" w:hAnsi="Arial" w:cs="Arial"/>
                <w:sz w:val="20"/>
                <w:szCs w:val="20"/>
              </w:rPr>
            </w:pPr>
          </w:p>
          <w:p w14:paraId="0000074E" w14:textId="77777777" w:rsidR="00977E42" w:rsidRDefault="00977E42">
            <w:pPr>
              <w:widowControl w:val="0"/>
              <w:spacing w:line="276" w:lineRule="auto"/>
              <w:rPr>
                <w:rFonts w:ascii="Arial" w:eastAsia="Arial" w:hAnsi="Arial" w:cs="Arial"/>
                <w:sz w:val="20"/>
                <w:szCs w:val="20"/>
              </w:rPr>
            </w:pPr>
          </w:p>
          <w:p w14:paraId="0000074F" w14:textId="77777777" w:rsidR="00977E42" w:rsidRDefault="00977E42">
            <w:pPr>
              <w:widowControl w:val="0"/>
              <w:spacing w:line="276" w:lineRule="auto"/>
              <w:rPr>
                <w:rFonts w:ascii="Arial" w:eastAsia="Arial" w:hAnsi="Arial" w:cs="Arial"/>
                <w:sz w:val="20"/>
                <w:szCs w:val="20"/>
              </w:rPr>
            </w:pPr>
          </w:p>
        </w:tc>
      </w:tr>
      <w:tr w:rsidR="00977E42" w14:paraId="085F64B4" w14:textId="77777777">
        <w:tc>
          <w:tcPr>
            <w:tcW w:w="1980" w:type="dxa"/>
            <w:shd w:val="clear" w:color="auto" w:fill="D9D9D9"/>
          </w:tcPr>
          <w:p w14:paraId="0000075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Receptor del servicio</w:t>
            </w:r>
          </w:p>
        </w:tc>
        <w:tc>
          <w:tcPr>
            <w:tcW w:w="6946" w:type="dxa"/>
            <w:gridSpan w:val="3"/>
            <w:vAlign w:val="center"/>
          </w:tcPr>
          <w:p w14:paraId="0000075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Titulares de proyectos a ejecutarse en el ámbito de la jurisdicción marítima.</w:t>
            </w:r>
          </w:p>
        </w:tc>
      </w:tr>
      <w:tr w:rsidR="00977E42" w14:paraId="4EA6F567" w14:textId="77777777">
        <w:tc>
          <w:tcPr>
            <w:tcW w:w="1980" w:type="dxa"/>
            <w:shd w:val="clear" w:color="auto" w:fill="D9D9D9"/>
          </w:tcPr>
          <w:p w14:paraId="0000075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Alcance del servicio (nacional, regional y local)</w:t>
            </w:r>
          </w:p>
        </w:tc>
        <w:tc>
          <w:tcPr>
            <w:tcW w:w="6946" w:type="dxa"/>
            <w:gridSpan w:val="3"/>
            <w:vAlign w:val="center"/>
          </w:tcPr>
          <w:p w14:paraId="0000075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w:t>
            </w:r>
          </w:p>
        </w:tc>
      </w:tr>
      <w:tr w:rsidR="00977E42" w14:paraId="76214A1B" w14:textId="77777777">
        <w:tc>
          <w:tcPr>
            <w:tcW w:w="1980" w:type="dxa"/>
            <w:shd w:val="clear" w:color="auto" w:fill="D9D9D9"/>
          </w:tcPr>
          <w:p w14:paraId="0000075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Estándares de cumplimiento</w:t>
            </w:r>
          </w:p>
        </w:tc>
        <w:tc>
          <w:tcPr>
            <w:tcW w:w="6946" w:type="dxa"/>
            <w:gridSpan w:val="3"/>
            <w:vAlign w:val="center"/>
          </w:tcPr>
          <w:p w14:paraId="0000075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Oportunidad</w:t>
            </w:r>
          </w:p>
        </w:tc>
      </w:tr>
      <w:tr w:rsidR="00977E42" w14:paraId="0263ADCB" w14:textId="77777777">
        <w:tc>
          <w:tcPr>
            <w:tcW w:w="1980" w:type="dxa"/>
            <w:shd w:val="clear" w:color="auto" w:fill="D9D9D9"/>
          </w:tcPr>
          <w:p w14:paraId="0000075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estándar</w:t>
            </w:r>
          </w:p>
        </w:tc>
        <w:tc>
          <w:tcPr>
            <w:tcW w:w="6946" w:type="dxa"/>
            <w:gridSpan w:val="3"/>
          </w:tcPr>
          <w:p w14:paraId="0000075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Oportunidad: El servicio consiste en otorgar de manera oportuna el derecho de uso de área acuática (</w:t>
            </w:r>
            <w:sdt>
              <w:sdtPr>
                <w:tag w:val="goog_rdk_67"/>
                <w:id w:val="-330760970"/>
              </w:sdtPr>
              <w:sdtContent>
                <w:commentRangeStart w:id="66"/>
              </w:sdtContent>
            </w:sdt>
            <w:r>
              <w:rPr>
                <w:rFonts w:ascii="Arial" w:eastAsia="Arial" w:hAnsi="Arial" w:cs="Arial"/>
                <w:sz w:val="20"/>
                <w:szCs w:val="20"/>
              </w:rPr>
              <w:t>dentro de los plazos establecidos</w:t>
            </w:r>
            <w:commentRangeEnd w:id="66"/>
            <w:r>
              <w:commentReference w:id="66"/>
            </w:r>
            <w:r>
              <w:rPr>
                <w:rFonts w:ascii="Arial" w:eastAsia="Arial" w:hAnsi="Arial" w:cs="Arial"/>
                <w:sz w:val="20"/>
                <w:szCs w:val="20"/>
              </w:rPr>
              <w:t xml:space="preserve">) para reducir riesgos ante los efectos del cambio climático en el ámbito acuático.  </w:t>
            </w:r>
          </w:p>
        </w:tc>
      </w:tr>
      <w:tr w:rsidR="00977E42" w14:paraId="450EF021" w14:textId="77777777">
        <w:tc>
          <w:tcPr>
            <w:tcW w:w="1980" w:type="dxa"/>
            <w:shd w:val="clear" w:color="auto" w:fill="D9D9D9"/>
          </w:tcPr>
          <w:p w14:paraId="0000076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calidad</w:t>
            </w:r>
          </w:p>
        </w:tc>
        <w:tc>
          <w:tcPr>
            <w:tcW w:w="6946" w:type="dxa"/>
            <w:gridSpan w:val="3"/>
          </w:tcPr>
          <w:p w14:paraId="0000076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Porcentaje de Resoluciones Directorales de derecho de uso de área acuática otorgadas a los titulares de los proyectos dentro de los plazos establecidos. </w:t>
            </w:r>
          </w:p>
        </w:tc>
      </w:tr>
    </w:tbl>
    <w:p w14:paraId="00000764" w14:textId="77777777" w:rsidR="00977E42" w:rsidRDefault="00977E42">
      <w:pPr>
        <w:rPr>
          <w:rFonts w:ascii="Arial" w:eastAsia="Arial" w:hAnsi="Arial" w:cs="Arial"/>
          <w:sz w:val="20"/>
          <w:szCs w:val="20"/>
        </w:rPr>
      </w:pPr>
    </w:p>
    <w:tbl>
      <w:tblPr>
        <w:tblStyle w:val="af5"/>
        <w:tblW w:w="849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8"/>
        <w:gridCol w:w="6607"/>
      </w:tblGrid>
      <w:tr w:rsidR="00977E42" w14:paraId="691F0259" w14:textId="77777777">
        <w:trPr>
          <w:trHeight w:val="20"/>
        </w:trPr>
        <w:tc>
          <w:tcPr>
            <w:tcW w:w="1888" w:type="dxa"/>
            <w:shd w:val="clear" w:color="auto" w:fill="D9D9D9"/>
            <w:tcMar>
              <w:top w:w="72" w:type="dxa"/>
              <w:left w:w="144" w:type="dxa"/>
              <w:bottom w:w="72" w:type="dxa"/>
              <w:right w:w="144" w:type="dxa"/>
            </w:tcMar>
          </w:tcPr>
          <w:p w14:paraId="00000765"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Objetivo Prioritario</w:t>
            </w:r>
          </w:p>
        </w:tc>
        <w:tc>
          <w:tcPr>
            <w:tcW w:w="6607" w:type="dxa"/>
            <w:shd w:val="clear" w:color="auto" w:fill="FFFFFF"/>
            <w:tcMar>
              <w:top w:w="72" w:type="dxa"/>
              <w:left w:w="144" w:type="dxa"/>
              <w:bottom w:w="72" w:type="dxa"/>
              <w:right w:w="144" w:type="dxa"/>
            </w:tcMar>
          </w:tcPr>
          <w:p w14:paraId="00000766"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 xml:space="preserve">OP1: Reducir el riesgo climático en los sujetos vulnerables. </w:t>
            </w:r>
          </w:p>
        </w:tc>
      </w:tr>
      <w:tr w:rsidR="00977E42" w14:paraId="65A9F170" w14:textId="77777777">
        <w:trPr>
          <w:trHeight w:val="20"/>
        </w:trPr>
        <w:tc>
          <w:tcPr>
            <w:tcW w:w="1888" w:type="dxa"/>
            <w:shd w:val="clear" w:color="auto" w:fill="D9D9D9"/>
            <w:tcMar>
              <w:top w:w="72" w:type="dxa"/>
              <w:left w:w="144" w:type="dxa"/>
              <w:bottom w:w="72" w:type="dxa"/>
              <w:right w:w="144" w:type="dxa"/>
            </w:tcMar>
          </w:tcPr>
          <w:p w14:paraId="00000767"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Lineamiento</w:t>
            </w:r>
          </w:p>
        </w:tc>
        <w:tc>
          <w:tcPr>
            <w:tcW w:w="6607" w:type="dxa"/>
            <w:shd w:val="clear" w:color="auto" w:fill="FFFFFF"/>
            <w:tcMar>
              <w:top w:w="72" w:type="dxa"/>
              <w:left w:w="144" w:type="dxa"/>
              <w:bottom w:w="72" w:type="dxa"/>
              <w:right w:w="144" w:type="dxa"/>
            </w:tcMar>
          </w:tcPr>
          <w:p w14:paraId="00000768"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L4.- Implementar intervenciones que reduzcan los riesgos ante los efectos del cambio climático en los ecosistemas y sus servicios ecosistémicos.</w:t>
            </w:r>
          </w:p>
        </w:tc>
      </w:tr>
      <w:tr w:rsidR="00977E42" w14:paraId="43A03F1D" w14:textId="77777777">
        <w:trPr>
          <w:trHeight w:val="20"/>
        </w:trPr>
        <w:tc>
          <w:tcPr>
            <w:tcW w:w="1888" w:type="dxa"/>
            <w:shd w:val="clear" w:color="auto" w:fill="D9D9D9"/>
            <w:tcMar>
              <w:top w:w="72" w:type="dxa"/>
              <w:left w:w="144" w:type="dxa"/>
              <w:bottom w:w="72" w:type="dxa"/>
              <w:right w:w="144" w:type="dxa"/>
            </w:tcMar>
          </w:tcPr>
          <w:p w14:paraId="00000769"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Nombre del Servicio</w:t>
            </w:r>
          </w:p>
        </w:tc>
        <w:tc>
          <w:tcPr>
            <w:tcW w:w="6607" w:type="dxa"/>
            <w:shd w:val="clear" w:color="auto" w:fill="FFFFFF"/>
            <w:tcMar>
              <w:top w:w="72" w:type="dxa"/>
              <w:left w:w="144" w:type="dxa"/>
              <w:bottom w:w="72" w:type="dxa"/>
              <w:right w:w="144" w:type="dxa"/>
            </w:tcMar>
          </w:tcPr>
          <w:p w14:paraId="0000076A"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1.4.2 Ecosistemas recuperados y/o restaurados de forma continua en el ámbito de las Áreas Naturales Protegidas</w:t>
            </w:r>
          </w:p>
        </w:tc>
      </w:tr>
      <w:tr w:rsidR="00977E42" w14:paraId="75A204D0" w14:textId="77777777">
        <w:trPr>
          <w:trHeight w:val="20"/>
        </w:trPr>
        <w:tc>
          <w:tcPr>
            <w:tcW w:w="1888" w:type="dxa"/>
            <w:shd w:val="clear" w:color="auto" w:fill="D9D9D9"/>
            <w:tcMar>
              <w:top w:w="72" w:type="dxa"/>
              <w:left w:w="144" w:type="dxa"/>
              <w:bottom w:w="72" w:type="dxa"/>
              <w:right w:w="144" w:type="dxa"/>
            </w:tcMar>
          </w:tcPr>
          <w:p w14:paraId="0000076B"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Tipo de Servicio</w:t>
            </w:r>
          </w:p>
        </w:tc>
        <w:tc>
          <w:tcPr>
            <w:tcW w:w="6607" w:type="dxa"/>
            <w:shd w:val="clear" w:color="auto" w:fill="FFFFFF"/>
            <w:tcMar>
              <w:top w:w="72" w:type="dxa"/>
              <w:left w:w="144" w:type="dxa"/>
              <w:bottom w:w="72" w:type="dxa"/>
              <w:right w:w="144" w:type="dxa"/>
            </w:tcMar>
          </w:tcPr>
          <w:p w14:paraId="0000076C"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Mejorado</w:t>
            </w:r>
          </w:p>
        </w:tc>
      </w:tr>
      <w:tr w:rsidR="00977E42" w14:paraId="639F9220" w14:textId="77777777">
        <w:trPr>
          <w:trHeight w:val="20"/>
        </w:trPr>
        <w:tc>
          <w:tcPr>
            <w:tcW w:w="1888" w:type="dxa"/>
            <w:shd w:val="clear" w:color="auto" w:fill="D9D9D9"/>
            <w:tcMar>
              <w:top w:w="72" w:type="dxa"/>
              <w:left w:w="144" w:type="dxa"/>
              <w:bottom w:w="72" w:type="dxa"/>
              <w:right w:w="144" w:type="dxa"/>
            </w:tcMar>
          </w:tcPr>
          <w:p w14:paraId="0000076D"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Naturaleza del servicio</w:t>
            </w:r>
          </w:p>
        </w:tc>
        <w:tc>
          <w:tcPr>
            <w:tcW w:w="6607" w:type="dxa"/>
            <w:shd w:val="clear" w:color="auto" w:fill="FFFFFF"/>
            <w:tcMar>
              <w:top w:w="72" w:type="dxa"/>
              <w:left w:w="144" w:type="dxa"/>
              <w:bottom w:w="72" w:type="dxa"/>
              <w:right w:w="144" w:type="dxa"/>
            </w:tcMar>
          </w:tcPr>
          <w:p w14:paraId="0000076E"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 xml:space="preserve">No prestacional </w:t>
            </w:r>
          </w:p>
        </w:tc>
      </w:tr>
      <w:tr w:rsidR="00977E42" w14:paraId="7BB5CB7C" w14:textId="77777777">
        <w:trPr>
          <w:trHeight w:val="20"/>
        </w:trPr>
        <w:tc>
          <w:tcPr>
            <w:tcW w:w="1888" w:type="dxa"/>
            <w:shd w:val="clear" w:color="auto" w:fill="D9D9D9"/>
            <w:tcMar>
              <w:top w:w="72" w:type="dxa"/>
              <w:left w:w="144" w:type="dxa"/>
              <w:bottom w:w="72" w:type="dxa"/>
              <w:right w:w="144" w:type="dxa"/>
            </w:tcMar>
          </w:tcPr>
          <w:p w14:paraId="0000076F"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 xml:space="preserve">Entrega del servicio </w:t>
            </w:r>
          </w:p>
        </w:tc>
        <w:tc>
          <w:tcPr>
            <w:tcW w:w="6607" w:type="dxa"/>
            <w:shd w:val="clear" w:color="auto" w:fill="FFFFFF"/>
            <w:tcMar>
              <w:top w:w="72" w:type="dxa"/>
              <w:left w:w="144" w:type="dxa"/>
              <w:bottom w:w="72" w:type="dxa"/>
              <w:right w:w="144" w:type="dxa"/>
            </w:tcMar>
          </w:tcPr>
          <w:p w14:paraId="00000770"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Competencias exclusivas</w:t>
            </w:r>
          </w:p>
        </w:tc>
      </w:tr>
      <w:tr w:rsidR="00977E42" w14:paraId="3A9C1401" w14:textId="77777777">
        <w:trPr>
          <w:trHeight w:val="20"/>
        </w:trPr>
        <w:tc>
          <w:tcPr>
            <w:tcW w:w="1888" w:type="dxa"/>
            <w:shd w:val="clear" w:color="auto" w:fill="D9D9D9"/>
            <w:tcMar>
              <w:top w:w="72" w:type="dxa"/>
              <w:left w:w="144" w:type="dxa"/>
              <w:bottom w:w="72" w:type="dxa"/>
              <w:right w:w="144" w:type="dxa"/>
            </w:tcMar>
          </w:tcPr>
          <w:p w14:paraId="00000771" w14:textId="77777777" w:rsidR="00977E42" w:rsidRDefault="00000000">
            <w:pPr>
              <w:spacing w:after="0" w:line="240" w:lineRule="auto"/>
              <w:rPr>
                <w:rFonts w:ascii="Arial" w:eastAsia="Arial" w:hAnsi="Arial" w:cs="Arial"/>
                <w:b/>
                <w:sz w:val="20"/>
                <w:szCs w:val="20"/>
              </w:rPr>
            </w:pPr>
            <w:sdt>
              <w:sdtPr>
                <w:tag w:val="goog_rdk_68"/>
                <w:id w:val="278455130"/>
              </w:sdtPr>
              <w:sdtContent>
                <w:commentRangeStart w:id="67"/>
              </w:sdtContent>
            </w:sdt>
            <w:r>
              <w:rPr>
                <w:rFonts w:ascii="Arial" w:eastAsia="Arial" w:hAnsi="Arial" w:cs="Arial"/>
                <w:b/>
                <w:sz w:val="20"/>
                <w:szCs w:val="20"/>
              </w:rPr>
              <w:t>Descripción del servicio</w:t>
            </w:r>
            <w:commentRangeEnd w:id="67"/>
            <w:r>
              <w:commentReference w:id="67"/>
            </w:r>
          </w:p>
        </w:tc>
        <w:tc>
          <w:tcPr>
            <w:tcW w:w="6607" w:type="dxa"/>
            <w:shd w:val="clear" w:color="auto" w:fill="FFFFFF"/>
            <w:tcMar>
              <w:top w:w="72" w:type="dxa"/>
              <w:left w:w="144" w:type="dxa"/>
              <w:bottom w:w="72" w:type="dxa"/>
              <w:right w:w="144" w:type="dxa"/>
            </w:tcMar>
          </w:tcPr>
          <w:p w14:paraId="00000772"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El servicio consiste en recuperar y/o restaurar las tierras degradadas en el ámbito de las Áreas Naturales Protegidas. La restauración es un proceso de ayuda a la recuperación de un área, ecosistema, o paisaje degradado, dañado o destruido, con el propósito de retomar o acercarse a su trayectoria ecológica, mantenimiento de la resiliencia, conservación de la diversidad biológica y restablecimiento de la funcionalidad de los ecosistemas y paisajes.</w:t>
            </w:r>
          </w:p>
          <w:p w14:paraId="00000773"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 xml:space="preserve">Como parte de un proceso de restauración se debe desarrollar un diagnóstico, identificar las opciones de restauración, ejecutar las </w:t>
            </w:r>
            <w:r>
              <w:rPr>
                <w:rFonts w:ascii="Arial" w:eastAsia="Arial" w:hAnsi="Arial" w:cs="Arial"/>
                <w:sz w:val="20"/>
                <w:szCs w:val="20"/>
              </w:rPr>
              <w:lastRenderedPageBreak/>
              <w:t>acciones de restauración, monitorear, brindar el mantenimiento correspondiente y evaluar las mismas.</w:t>
            </w:r>
          </w:p>
          <w:p w14:paraId="00000774"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 xml:space="preserve">     </w:t>
            </w:r>
          </w:p>
          <w:p w14:paraId="00000775"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 xml:space="preserve">El servicio es mejorado debido que busca reducir impactos ante la ocurrencia de lluvias intensas, inundaciones, sequías como consecuencia del cambio climático y otros impulsores de cambio como la deforestación –cambio de uso del suelo, lo que contribuirá a conservar y recuperar los procesos ecológicos, mantener la conectividad del paisaje, y acceder a los bienes y servicios que brindan los ecosistemas. </w:t>
            </w:r>
          </w:p>
        </w:tc>
      </w:tr>
      <w:tr w:rsidR="00977E42" w14:paraId="10B848ED" w14:textId="77777777">
        <w:trPr>
          <w:trHeight w:val="20"/>
        </w:trPr>
        <w:tc>
          <w:tcPr>
            <w:tcW w:w="1888" w:type="dxa"/>
            <w:shd w:val="clear" w:color="auto" w:fill="D9D9D9"/>
            <w:tcMar>
              <w:top w:w="72" w:type="dxa"/>
              <w:left w:w="144" w:type="dxa"/>
              <w:bottom w:w="72" w:type="dxa"/>
              <w:right w:w="144" w:type="dxa"/>
            </w:tcMar>
          </w:tcPr>
          <w:p w14:paraId="00000776"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Proveedor del servicio</w:t>
            </w:r>
          </w:p>
        </w:tc>
        <w:tc>
          <w:tcPr>
            <w:tcW w:w="6607" w:type="dxa"/>
            <w:shd w:val="clear" w:color="auto" w:fill="FFFFFF"/>
            <w:tcMar>
              <w:top w:w="72" w:type="dxa"/>
              <w:left w:w="144" w:type="dxa"/>
              <w:bottom w:w="72" w:type="dxa"/>
              <w:right w:w="144" w:type="dxa"/>
            </w:tcMar>
          </w:tcPr>
          <w:p w14:paraId="00000777" w14:textId="77777777" w:rsidR="00977E42" w:rsidRDefault="00000000">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color w:val="000000"/>
                <w:sz w:val="20"/>
                <w:szCs w:val="20"/>
              </w:rPr>
              <w:t>Servicio Nacional de Áreas Naturales Protegidas por el Estado (SERNANP) - Dirección de Gestión de las Áreas Naturales Protegidas (DGANP) - Unidad Operativa Funcional de Gestión Participativa - Jefaturas de las ANP</w:t>
            </w:r>
          </w:p>
        </w:tc>
      </w:tr>
      <w:tr w:rsidR="00977E42" w14:paraId="08D2686B" w14:textId="77777777">
        <w:trPr>
          <w:trHeight w:val="20"/>
        </w:trPr>
        <w:tc>
          <w:tcPr>
            <w:tcW w:w="1888" w:type="dxa"/>
            <w:shd w:val="clear" w:color="auto" w:fill="D9D9D9"/>
            <w:tcMar>
              <w:top w:w="72" w:type="dxa"/>
              <w:left w:w="144" w:type="dxa"/>
              <w:bottom w:w="72" w:type="dxa"/>
              <w:right w:w="144" w:type="dxa"/>
            </w:tcMar>
          </w:tcPr>
          <w:p w14:paraId="00000778"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 xml:space="preserve">Nivel </w:t>
            </w:r>
          </w:p>
        </w:tc>
        <w:tc>
          <w:tcPr>
            <w:tcW w:w="6607" w:type="dxa"/>
            <w:shd w:val="clear" w:color="auto" w:fill="FFFFFF"/>
            <w:tcMar>
              <w:top w:w="72" w:type="dxa"/>
              <w:left w:w="144" w:type="dxa"/>
              <w:bottom w:w="72" w:type="dxa"/>
              <w:right w:w="144" w:type="dxa"/>
            </w:tcMar>
          </w:tcPr>
          <w:p w14:paraId="00000779"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Nacional</w:t>
            </w:r>
          </w:p>
        </w:tc>
      </w:tr>
      <w:tr w:rsidR="00977E42" w14:paraId="0AFC8CD1" w14:textId="77777777">
        <w:trPr>
          <w:trHeight w:val="20"/>
        </w:trPr>
        <w:tc>
          <w:tcPr>
            <w:tcW w:w="1888" w:type="dxa"/>
            <w:shd w:val="clear" w:color="auto" w:fill="D9D9D9"/>
            <w:tcMar>
              <w:top w:w="72" w:type="dxa"/>
              <w:left w:w="144" w:type="dxa"/>
              <w:bottom w:w="72" w:type="dxa"/>
              <w:right w:w="144" w:type="dxa"/>
            </w:tcMar>
          </w:tcPr>
          <w:p w14:paraId="0000077A"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Receptor del servicio</w:t>
            </w:r>
          </w:p>
        </w:tc>
        <w:tc>
          <w:tcPr>
            <w:tcW w:w="6607" w:type="dxa"/>
            <w:shd w:val="clear" w:color="auto" w:fill="FFFFFF"/>
            <w:tcMar>
              <w:top w:w="72" w:type="dxa"/>
              <w:left w:w="144" w:type="dxa"/>
              <w:bottom w:w="72" w:type="dxa"/>
              <w:right w:w="144" w:type="dxa"/>
            </w:tcMar>
          </w:tcPr>
          <w:p w14:paraId="0000077B"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 xml:space="preserve">Ecosistemas afectados/degradados en el ámbito de las Áreas Naturales Protegidas </w:t>
            </w:r>
          </w:p>
        </w:tc>
      </w:tr>
      <w:tr w:rsidR="00977E42" w14:paraId="15B2ED65" w14:textId="77777777">
        <w:trPr>
          <w:trHeight w:val="20"/>
        </w:trPr>
        <w:tc>
          <w:tcPr>
            <w:tcW w:w="1888" w:type="dxa"/>
            <w:shd w:val="clear" w:color="auto" w:fill="D9D9D9"/>
            <w:tcMar>
              <w:top w:w="72" w:type="dxa"/>
              <w:left w:w="144" w:type="dxa"/>
              <w:bottom w:w="72" w:type="dxa"/>
              <w:right w:w="144" w:type="dxa"/>
            </w:tcMar>
          </w:tcPr>
          <w:p w14:paraId="0000077C"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Alcance del servicio</w:t>
            </w:r>
          </w:p>
        </w:tc>
        <w:tc>
          <w:tcPr>
            <w:tcW w:w="6607" w:type="dxa"/>
            <w:shd w:val="clear" w:color="auto" w:fill="FFFFFF"/>
            <w:tcMar>
              <w:top w:w="72" w:type="dxa"/>
              <w:left w:w="144" w:type="dxa"/>
              <w:bottom w:w="72" w:type="dxa"/>
              <w:right w:w="144" w:type="dxa"/>
            </w:tcMar>
          </w:tcPr>
          <w:p w14:paraId="0000077D"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Nacional</w:t>
            </w:r>
          </w:p>
        </w:tc>
      </w:tr>
      <w:tr w:rsidR="00977E42" w14:paraId="0C49E967" w14:textId="77777777">
        <w:trPr>
          <w:trHeight w:val="20"/>
        </w:trPr>
        <w:tc>
          <w:tcPr>
            <w:tcW w:w="1888" w:type="dxa"/>
            <w:shd w:val="clear" w:color="auto" w:fill="D9D9D9"/>
            <w:tcMar>
              <w:top w:w="72" w:type="dxa"/>
              <w:left w:w="144" w:type="dxa"/>
              <w:bottom w:w="72" w:type="dxa"/>
              <w:right w:w="144" w:type="dxa"/>
            </w:tcMar>
          </w:tcPr>
          <w:p w14:paraId="0000077E"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Estándares de cumplimiento</w:t>
            </w:r>
          </w:p>
        </w:tc>
        <w:tc>
          <w:tcPr>
            <w:tcW w:w="6607" w:type="dxa"/>
            <w:shd w:val="clear" w:color="auto" w:fill="FFFFFF"/>
            <w:tcMar>
              <w:top w:w="72" w:type="dxa"/>
              <w:left w:w="144" w:type="dxa"/>
              <w:bottom w:w="72" w:type="dxa"/>
              <w:right w:w="144" w:type="dxa"/>
            </w:tcMar>
          </w:tcPr>
          <w:p w14:paraId="0000077F"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Continuidad</w:t>
            </w:r>
          </w:p>
        </w:tc>
      </w:tr>
      <w:tr w:rsidR="00977E42" w14:paraId="6C6A1663" w14:textId="77777777">
        <w:trPr>
          <w:trHeight w:val="20"/>
        </w:trPr>
        <w:tc>
          <w:tcPr>
            <w:tcW w:w="1888" w:type="dxa"/>
            <w:shd w:val="clear" w:color="auto" w:fill="D9D9D9"/>
            <w:tcMar>
              <w:top w:w="72" w:type="dxa"/>
              <w:left w:w="144" w:type="dxa"/>
              <w:bottom w:w="72" w:type="dxa"/>
              <w:right w:w="144" w:type="dxa"/>
            </w:tcMar>
          </w:tcPr>
          <w:p w14:paraId="00000780"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Descripción del estándar</w:t>
            </w:r>
          </w:p>
        </w:tc>
        <w:tc>
          <w:tcPr>
            <w:tcW w:w="6607" w:type="dxa"/>
            <w:shd w:val="clear" w:color="auto" w:fill="FFFFFF"/>
            <w:tcMar>
              <w:top w:w="72" w:type="dxa"/>
              <w:left w:w="144" w:type="dxa"/>
              <w:bottom w:w="72" w:type="dxa"/>
              <w:right w:w="144" w:type="dxa"/>
            </w:tcMar>
          </w:tcPr>
          <w:p w14:paraId="00000781"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La</w:t>
            </w:r>
            <w:sdt>
              <w:sdtPr>
                <w:tag w:val="goog_rdk_69"/>
                <w:id w:val="353852598"/>
              </w:sdtPr>
              <w:sdtContent>
                <w:commentRangeStart w:id="68"/>
              </w:sdtContent>
            </w:sdt>
            <w:r>
              <w:rPr>
                <w:rFonts w:ascii="Arial" w:eastAsia="Arial" w:hAnsi="Arial" w:cs="Arial"/>
                <w:sz w:val="20"/>
                <w:szCs w:val="20"/>
              </w:rPr>
              <w:t xml:space="preserve"> restauración será continua </w:t>
            </w:r>
            <w:r>
              <w:rPr>
                <w:rFonts w:ascii="Arial" w:eastAsia="Arial" w:hAnsi="Arial" w:cs="Arial"/>
                <w:color w:val="000000"/>
                <w:sz w:val="20"/>
                <w:szCs w:val="20"/>
              </w:rPr>
              <w:t>toda vez que las acciones de restauración se desarrollen según lo establecido en el Plan Estratégico Institucional 2022-2026.</w:t>
            </w:r>
            <w:commentRangeEnd w:id="68"/>
            <w:r>
              <w:commentReference w:id="68"/>
            </w:r>
            <w:r>
              <w:rPr>
                <w:rFonts w:ascii="Arial" w:eastAsia="Arial" w:hAnsi="Arial" w:cs="Arial"/>
                <w:sz w:val="20"/>
                <w:szCs w:val="20"/>
              </w:rPr>
              <w:t xml:space="preserve"> Resolución Presidencial N°131-2022-SERNANP</w:t>
            </w:r>
          </w:p>
        </w:tc>
      </w:tr>
      <w:tr w:rsidR="00977E42" w14:paraId="3CE9D42B" w14:textId="77777777">
        <w:trPr>
          <w:trHeight w:val="20"/>
        </w:trPr>
        <w:tc>
          <w:tcPr>
            <w:tcW w:w="1888" w:type="dxa"/>
            <w:shd w:val="clear" w:color="auto" w:fill="D9D9D9"/>
            <w:tcMar>
              <w:top w:w="72" w:type="dxa"/>
              <w:left w:w="144" w:type="dxa"/>
              <w:bottom w:w="72" w:type="dxa"/>
              <w:right w:w="144" w:type="dxa"/>
            </w:tcMar>
          </w:tcPr>
          <w:p w14:paraId="00000782"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Indicador de calidad</w:t>
            </w:r>
          </w:p>
        </w:tc>
        <w:tc>
          <w:tcPr>
            <w:tcW w:w="6607" w:type="dxa"/>
            <w:shd w:val="clear" w:color="auto" w:fill="FFFFFF"/>
            <w:tcMar>
              <w:top w:w="72" w:type="dxa"/>
              <w:left w:w="144" w:type="dxa"/>
              <w:bottom w:w="72" w:type="dxa"/>
              <w:right w:w="144" w:type="dxa"/>
            </w:tcMar>
          </w:tcPr>
          <w:p w14:paraId="00000783" w14:textId="77777777" w:rsidR="00977E42" w:rsidRDefault="00000000">
            <w:pPr>
              <w:spacing w:after="0" w:line="240" w:lineRule="auto"/>
              <w:ind w:left="54"/>
              <w:rPr>
                <w:rFonts w:ascii="Arial" w:eastAsia="Arial" w:hAnsi="Arial" w:cs="Arial"/>
                <w:sz w:val="20"/>
                <w:szCs w:val="20"/>
              </w:rPr>
            </w:pPr>
            <w:r>
              <w:rPr>
                <w:rFonts w:ascii="Arial" w:eastAsia="Arial" w:hAnsi="Arial" w:cs="Arial"/>
                <w:sz w:val="20"/>
                <w:szCs w:val="20"/>
              </w:rPr>
              <w:t>Porcentaje de hectáreas de ecosistemas degradados en proceso de recuperación y/o restauración de forma continua en Áreas Naturales Protegidas</w:t>
            </w:r>
          </w:p>
        </w:tc>
      </w:tr>
    </w:tbl>
    <w:p w14:paraId="00000784" w14:textId="77777777" w:rsidR="00977E42" w:rsidRDefault="00977E42">
      <w:pPr>
        <w:rPr>
          <w:rFonts w:ascii="Arial" w:eastAsia="Arial" w:hAnsi="Arial" w:cs="Arial"/>
          <w:sz w:val="20"/>
          <w:szCs w:val="20"/>
        </w:rPr>
      </w:pPr>
    </w:p>
    <w:tbl>
      <w:tblPr>
        <w:tblStyle w:val="af6"/>
        <w:tblW w:w="8495" w:type="dxa"/>
        <w:tblInd w:w="0" w:type="dxa"/>
        <w:tblLayout w:type="fixed"/>
        <w:tblLook w:val="0400" w:firstRow="0" w:lastRow="0" w:firstColumn="0" w:lastColumn="0" w:noHBand="0" w:noVBand="1"/>
      </w:tblPr>
      <w:tblGrid>
        <w:gridCol w:w="1886"/>
        <w:gridCol w:w="2103"/>
        <w:gridCol w:w="2251"/>
        <w:gridCol w:w="2255"/>
      </w:tblGrid>
      <w:tr w:rsidR="00977E42" w14:paraId="717D475D" w14:textId="77777777">
        <w:trPr>
          <w:trHeight w:val="20"/>
        </w:trPr>
        <w:tc>
          <w:tcPr>
            <w:tcW w:w="1886" w:type="dxa"/>
            <w:tcBorders>
              <w:top w:val="single" w:sz="4" w:space="0" w:color="000000"/>
              <w:left w:val="single" w:sz="4" w:space="0" w:color="000000"/>
              <w:bottom w:val="single" w:sz="4" w:space="0" w:color="000000"/>
              <w:right w:val="single" w:sz="4" w:space="0" w:color="000000"/>
            </w:tcBorders>
            <w:shd w:val="clear" w:color="auto" w:fill="BFBFBF"/>
            <w:tcMar>
              <w:top w:w="72" w:type="dxa"/>
              <w:left w:w="144" w:type="dxa"/>
              <w:bottom w:w="72" w:type="dxa"/>
              <w:right w:w="144" w:type="dxa"/>
            </w:tcMar>
            <w:vAlign w:val="center"/>
          </w:tcPr>
          <w:p w14:paraId="00000785"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Objetivo Prioritario</w:t>
            </w:r>
          </w:p>
        </w:tc>
        <w:tc>
          <w:tcPr>
            <w:tcW w:w="6609" w:type="dxa"/>
            <w:gridSpan w:val="3"/>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tcPr>
          <w:p w14:paraId="00000786"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OP1</w:t>
            </w:r>
          </w:p>
          <w:p w14:paraId="00000787"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Reducir el riesgo climático en los sujetos vulnerables.</w:t>
            </w:r>
          </w:p>
        </w:tc>
      </w:tr>
      <w:tr w:rsidR="00977E42" w14:paraId="6E27C181" w14:textId="77777777">
        <w:trPr>
          <w:trHeight w:val="20"/>
        </w:trPr>
        <w:tc>
          <w:tcPr>
            <w:tcW w:w="1886" w:type="dxa"/>
            <w:tcBorders>
              <w:top w:val="single" w:sz="4" w:space="0" w:color="000000"/>
              <w:left w:val="single" w:sz="4" w:space="0" w:color="000000"/>
              <w:bottom w:val="single" w:sz="4" w:space="0" w:color="000000"/>
              <w:right w:val="single" w:sz="4" w:space="0" w:color="000000"/>
            </w:tcBorders>
            <w:shd w:val="clear" w:color="auto" w:fill="BFBFBF"/>
            <w:tcMar>
              <w:top w:w="72" w:type="dxa"/>
              <w:left w:w="144" w:type="dxa"/>
              <w:bottom w:w="72" w:type="dxa"/>
              <w:right w:w="144" w:type="dxa"/>
            </w:tcMar>
            <w:vAlign w:val="center"/>
          </w:tcPr>
          <w:p w14:paraId="0000078A"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Lineamiento</w:t>
            </w:r>
          </w:p>
        </w:tc>
        <w:tc>
          <w:tcPr>
            <w:tcW w:w="6609" w:type="dxa"/>
            <w:gridSpan w:val="3"/>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tcPr>
          <w:p w14:paraId="0000078B" w14:textId="77777777" w:rsidR="00977E42" w:rsidRDefault="00000000">
            <w:pPr>
              <w:tabs>
                <w:tab w:val="left" w:pos="1280"/>
              </w:tabs>
              <w:spacing w:after="0" w:line="240" w:lineRule="auto"/>
              <w:rPr>
                <w:rFonts w:ascii="Arial" w:eastAsia="Arial" w:hAnsi="Arial" w:cs="Arial"/>
                <w:sz w:val="20"/>
                <w:szCs w:val="20"/>
              </w:rPr>
            </w:pPr>
            <w:r>
              <w:rPr>
                <w:rFonts w:ascii="Arial" w:eastAsia="Arial" w:hAnsi="Arial" w:cs="Arial"/>
                <w:sz w:val="20"/>
                <w:szCs w:val="20"/>
              </w:rPr>
              <w:t>L4</w:t>
            </w:r>
          </w:p>
          <w:p w14:paraId="0000078C" w14:textId="77777777" w:rsidR="00977E42" w:rsidRDefault="00000000">
            <w:pPr>
              <w:tabs>
                <w:tab w:val="left" w:pos="1280"/>
              </w:tabs>
              <w:spacing w:after="0" w:line="240" w:lineRule="auto"/>
              <w:rPr>
                <w:rFonts w:ascii="Arial" w:eastAsia="Arial" w:hAnsi="Arial" w:cs="Arial"/>
                <w:sz w:val="20"/>
                <w:szCs w:val="20"/>
              </w:rPr>
            </w:pPr>
            <w:r>
              <w:rPr>
                <w:rFonts w:ascii="Arial" w:eastAsia="Arial" w:hAnsi="Arial" w:cs="Arial"/>
                <w:sz w:val="20"/>
                <w:szCs w:val="20"/>
              </w:rPr>
              <w:t>Implementar intervenciones que reduzcan los riesgos ante los efectos del cambio climático en los ecosistemas y sus servicios ecosistémicos.</w:t>
            </w:r>
          </w:p>
        </w:tc>
      </w:tr>
      <w:tr w:rsidR="00977E42" w14:paraId="56A7FDA5" w14:textId="77777777">
        <w:trPr>
          <w:trHeight w:val="20"/>
        </w:trPr>
        <w:tc>
          <w:tcPr>
            <w:tcW w:w="1886" w:type="dxa"/>
            <w:tcBorders>
              <w:top w:val="single" w:sz="4" w:space="0" w:color="000000"/>
              <w:left w:val="single" w:sz="4" w:space="0" w:color="000000"/>
              <w:bottom w:val="single" w:sz="4" w:space="0" w:color="000000"/>
              <w:right w:val="single" w:sz="4" w:space="0" w:color="000000"/>
            </w:tcBorders>
            <w:shd w:val="clear" w:color="auto" w:fill="BFBFBF"/>
            <w:tcMar>
              <w:top w:w="72" w:type="dxa"/>
              <w:left w:w="144" w:type="dxa"/>
              <w:bottom w:w="72" w:type="dxa"/>
              <w:right w:w="144" w:type="dxa"/>
            </w:tcMar>
            <w:vAlign w:val="center"/>
          </w:tcPr>
          <w:p w14:paraId="0000078F"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Nombre del Servicio</w:t>
            </w:r>
          </w:p>
        </w:tc>
        <w:tc>
          <w:tcPr>
            <w:tcW w:w="6609" w:type="dxa"/>
            <w:gridSpan w:val="3"/>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tcPr>
          <w:p w14:paraId="00000790" w14:textId="77777777" w:rsidR="00977E42" w:rsidRDefault="00000000">
            <w:pPr>
              <w:spacing w:after="0" w:line="240" w:lineRule="auto"/>
              <w:rPr>
                <w:rFonts w:ascii="Arial" w:eastAsia="Arial" w:hAnsi="Arial" w:cs="Arial"/>
                <w:sz w:val="20"/>
                <w:szCs w:val="20"/>
              </w:rPr>
            </w:pPr>
            <w:sdt>
              <w:sdtPr>
                <w:tag w:val="goog_rdk_70"/>
                <w:id w:val="208546707"/>
              </w:sdtPr>
              <w:sdtContent>
                <w:commentRangeStart w:id="69"/>
              </w:sdtContent>
            </w:sdt>
            <w:r>
              <w:rPr>
                <w:rFonts w:ascii="Arial" w:eastAsia="Arial" w:hAnsi="Arial" w:cs="Arial"/>
                <w:color w:val="000000"/>
                <w:sz w:val="20"/>
                <w:szCs w:val="20"/>
              </w:rPr>
              <w:t xml:space="preserve">1.4.3 </w:t>
            </w:r>
            <w:r>
              <w:rPr>
                <w:rFonts w:ascii="Arial" w:eastAsia="Arial" w:hAnsi="Arial" w:cs="Arial"/>
                <w:sz w:val="20"/>
                <w:szCs w:val="20"/>
              </w:rPr>
              <w:t>Otorgamiento de derechos para el aprovechamiento de recursos forestales, flora y fauna silvestre en Áreas Naturales Protegidas de administración nacional de forma oportuna dirigida a los usuarios de recursos forestales, flora y fauna silvestre, ante los efectos del cambio climático</w:t>
            </w:r>
            <w:commentRangeEnd w:id="69"/>
            <w:r>
              <w:commentReference w:id="69"/>
            </w:r>
          </w:p>
        </w:tc>
      </w:tr>
      <w:tr w:rsidR="00977E42" w14:paraId="05BA991B" w14:textId="77777777">
        <w:trPr>
          <w:trHeight w:val="20"/>
        </w:trPr>
        <w:tc>
          <w:tcPr>
            <w:tcW w:w="1886" w:type="dxa"/>
            <w:tcBorders>
              <w:top w:val="single" w:sz="4" w:space="0" w:color="000000"/>
              <w:left w:val="single" w:sz="4" w:space="0" w:color="000000"/>
              <w:bottom w:val="single" w:sz="4" w:space="0" w:color="000000"/>
              <w:right w:val="single" w:sz="4" w:space="0" w:color="000000"/>
            </w:tcBorders>
            <w:shd w:val="clear" w:color="auto" w:fill="BFBFBF"/>
            <w:tcMar>
              <w:top w:w="72" w:type="dxa"/>
              <w:left w:w="144" w:type="dxa"/>
              <w:bottom w:w="72" w:type="dxa"/>
              <w:right w:w="144" w:type="dxa"/>
            </w:tcMar>
            <w:vAlign w:val="center"/>
          </w:tcPr>
          <w:p w14:paraId="00000793"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Tipo de Servicio</w:t>
            </w:r>
          </w:p>
        </w:tc>
        <w:tc>
          <w:tcPr>
            <w:tcW w:w="6609" w:type="dxa"/>
            <w:gridSpan w:val="3"/>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tcPr>
          <w:p w14:paraId="00000794"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Mejorado</w:t>
            </w:r>
          </w:p>
        </w:tc>
      </w:tr>
      <w:tr w:rsidR="00977E42" w14:paraId="62906571" w14:textId="77777777">
        <w:trPr>
          <w:trHeight w:val="20"/>
        </w:trPr>
        <w:tc>
          <w:tcPr>
            <w:tcW w:w="1886" w:type="dxa"/>
            <w:tcBorders>
              <w:top w:val="single" w:sz="4" w:space="0" w:color="000000"/>
              <w:left w:val="single" w:sz="4" w:space="0" w:color="000000"/>
              <w:bottom w:val="single" w:sz="4" w:space="0" w:color="000000"/>
              <w:right w:val="single" w:sz="4" w:space="0" w:color="000000"/>
            </w:tcBorders>
            <w:shd w:val="clear" w:color="auto" w:fill="BFBFBF"/>
            <w:tcMar>
              <w:top w:w="72" w:type="dxa"/>
              <w:left w:w="144" w:type="dxa"/>
              <w:bottom w:w="72" w:type="dxa"/>
              <w:right w:w="144" w:type="dxa"/>
            </w:tcMar>
            <w:vAlign w:val="center"/>
          </w:tcPr>
          <w:p w14:paraId="00000797"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Naturaleza del servicio</w:t>
            </w:r>
          </w:p>
        </w:tc>
        <w:tc>
          <w:tcPr>
            <w:tcW w:w="6609" w:type="dxa"/>
            <w:gridSpan w:val="3"/>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tcPr>
          <w:p w14:paraId="00000798"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No Prestacionales</w:t>
            </w:r>
          </w:p>
        </w:tc>
      </w:tr>
      <w:tr w:rsidR="00977E42" w14:paraId="58908893" w14:textId="77777777">
        <w:trPr>
          <w:trHeight w:val="20"/>
        </w:trPr>
        <w:tc>
          <w:tcPr>
            <w:tcW w:w="1886" w:type="dxa"/>
            <w:tcBorders>
              <w:top w:val="single" w:sz="4" w:space="0" w:color="000000"/>
              <w:left w:val="single" w:sz="4" w:space="0" w:color="000000"/>
              <w:bottom w:val="single" w:sz="4" w:space="0" w:color="000000"/>
              <w:right w:val="single" w:sz="4" w:space="0" w:color="000000"/>
            </w:tcBorders>
            <w:shd w:val="clear" w:color="auto" w:fill="BFBFBF"/>
            <w:tcMar>
              <w:top w:w="72" w:type="dxa"/>
              <w:left w:w="144" w:type="dxa"/>
              <w:bottom w:w="72" w:type="dxa"/>
              <w:right w:w="144" w:type="dxa"/>
            </w:tcMar>
            <w:vAlign w:val="center"/>
          </w:tcPr>
          <w:p w14:paraId="0000079B"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Entrega del servicio</w:t>
            </w:r>
          </w:p>
        </w:tc>
        <w:tc>
          <w:tcPr>
            <w:tcW w:w="6609" w:type="dxa"/>
            <w:gridSpan w:val="3"/>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tcPr>
          <w:p w14:paraId="0000079C"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Competencias exclusivas</w:t>
            </w:r>
          </w:p>
        </w:tc>
      </w:tr>
      <w:tr w:rsidR="00977E42" w14:paraId="30F7722A" w14:textId="77777777">
        <w:trPr>
          <w:trHeight w:val="20"/>
        </w:trPr>
        <w:tc>
          <w:tcPr>
            <w:tcW w:w="1886" w:type="dxa"/>
            <w:tcBorders>
              <w:top w:val="single" w:sz="4" w:space="0" w:color="000000"/>
              <w:left w:val="single" w:sz="4" w:space="0" w:color="000000"/>
              <w:bottom w:val="single" w:sz="4" w:space="0" w:color="000000"/>
              <w:right w:val="single" w:sz="4" w:space="0" w:color="000000"/>
            </w:tcBorders>
            <w:shd w:val="clear" w:color="auto" w:fill="BFBFBF"/>
            <w:tcMar>
              <w:top w:w="72" w:type="dxa"/>
              <w:left w:w="144" w:type="dxa"/>
              <w:bottom w:w="72" w:type="dxa"/>
              <w:right w:w="144" w:type="dxa"/>
            </w:tcMar>
            <w:vAlign w:val="center"/>
          </w:tcPr>
          <w:p w14:paraId="0000079F" w14:textId="77777777" w:rsidR="00977E42" w:rsidRDefault="00000000">
            <w:pPr>
              <w:spacing w:after="0" w:line="240" w:lineRule="auto"/>
              <w:rPr>
                <w:rFonts w:ascii="Arial" w:eastAsia="Arial" w:hAnsi="Arial" w:cs="Arial"/>
                <w:b/>
                <w:sz w:val="20"/>
                <w:szCs w:val="20"/>
              </w:rPr>
            </w:pPr>
            <w:sdt>
              <w:sdtPr>
                <w:tag w:val="goog_rdk_71"/>
                <w:id w:val="2007545996"/>
              </w:sdtPr>
              <w:sdtContent>
                <w:commentRangeStart w:id="70"/>
              </w:sdtContent>
            </w:sdt>
            <w:r>
              <w:rPr>
                <w:rFonts w:ascii="Arial" w:eastAsia="Arial" w:hAnsi="Arial" w:cs="Arial"/>
                <w:b/>
                <w:sz w:val="20"/>
                <w:szCs w:val="20"/>
              </w:rPr>
              <w:t>Descripción del servicio</w:t>
            </w:r>
            <w:commentRangeEnd w:id="70"/>
            <w:r>
              <w:commentReference w:id="70"/>
            </w:r>
          </w:p>
        </w:tc>
        <w:tc>
          <w:tcPr>
            <w:tcW w:w="6609" w:type="dxa"/>
            <w:gridSpan w:val="3"/>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tcPr>
          <w:p w14:paraId="000007A0" w14:textId="77777777" w:rsidR="00977E42" w:rsidRDefault="00000000">
            <w:pPr>
              <w:tabs>
                <w:tab w:val="left" w:pos="1280"/>
              </w:tabs>
              <w:spacing w:after="0" w:line="240" w:lineRule="auto"/>
              <w:rPr>
                <w:rFonts w:ascii="Arial" w:eastAsia="Arial" w:hAnsi="Arial" w:cs="Arial"/>
                <w:sz w:val="20"/>
                <w:szCs w:val="20"/>
              </w:rPr>
            </w:pPr>
            <w:r>
              <w:rPr>
                <w:rFonts w:ascii="Arial" w:eastAsia="Arial" w:hAnsi="Arial" w:cs="Arial"/>
                <w:sz w:val="20"/>
                <w:szCs w:val="20"/>
              </w:rPr>
              <w:t xml:space="preserve">En un escenario de cambio climático, donde las amenazas se ven incrementadas de manera significativa, las ANP adquieren una mayor relevancia (SERNANP, 2013) y se estima que, bajo las condiciones de exposición y capacidad adaptativa actual, tendrán una alta vulnerabilidad al cambio climático.  Los modelos climáticos estiman </w:t>
            </w:r>
            <w:r>
              <w:rPr>
                <w:rFonts w:ascii="Arial" w:eastAsia="Arial" w:hAnsi="Arial" w:cs="Arial"/>
                <w:sz w:val="20"/>
                <w:szCs w:val="20"/>
              </w:rPr>
              <w:lastRenderedPageBreak/>
              <w:t>cambios en los promedios de precipitación y temperatura, lo cual, genera impactos en los regímenes de lluvia y escorrentía.</w:t>
            </w:r>
          </w:p>
          <w:p w14:paraId="000007A1" w14:textId="77777777" w:rsidR="00977E42" w:rsidRDefault="00977E42">
            <w:pPr>
              <w:tabs>
                <w:tab w:val="left" w:pos="1280"/>
              </w:tabs>
              <w:spacing w:after="0" w:line="240" w:lineRule="auto"/>
              <w:rPr>
                <w:rFonts w:ascii="Arial" w:eastAsia="Arial" w:hAnsi="Arial" w:cs="Arial"/>
                <w:sz w:val="20"/>
                <w:szCs w:val="20"/>
              </w:rPr>
            </w:pPr>
          </w:p>
          <w:p w14:paraId="000007A2" w14:textId="77777777" w:rsidR="00977E42" w:rsidRDefault="00000000">
            <w:pPr>
              <w:tabs>
                <w:tab w:val="left" w:pos="1280"/>
              </w:tabs>
              <w:spacing w:after="0" w:line="240" w:lineRule="auto"/>
              <w:rPr>
                <w:rFonts w:ascii="Arial" w:eastAsia="Arial" w:hAnsi="Arial" w:cs="Arial"/>
                <w:sz w:val="20"/>
                <w:szCs w:val="20"/>
              </w:rPr>
            </w:pPr>
            <w:r>
              <w:rPr>
                <w:rFonts w:ascii="Arial" w:eastAsia="Arial" w:hAnsi="Arial" w:cs="Arial"/>
                <w:sz w:val="20"/>
                <w:szCs w:val="20"/>
              </w:rPr>
              <w:t xml:space="preserve">Una de las estrategias de conservación que viene desarrollando el SERNANP, es el trabajo articulado con las comunidades y población local que han encontrado las prácticas sostenibles en el uso de los recursos naturales y servicios ambientales de las ANP, una alternativa para mejorar la calidad de vida, por lo que el otorgamiento de derechos a las poblaciones locales permite fortalecer alianzas que contribuyan a consolidar la estrategia de conservación de los ecosistemas generando beneficios. Las prácticas sostenibles se implementan principalmente mediante la formalización en el aprovechamiento sostenible de recursos naturales mediante el otorgamiento de títulos habilitantes. </w:t>
            </w:r>
          </w:p>
          <w:p w14:paraId="000007A3" w14:textId="77777777" w:rsidR="00977E42" w:rsidRDefault="00977E42">
            <w:pPr>
              <w:tabs>
                <w:tab w:val="left" w:pos="1280"/>
              </w:tabs>
              <w:spacing w:after="0" w:line="240" w:lineRule="auto"/>
              <w:rPr>
                <w:rFonts w:ascii="Arial" w:eastAsia="Arial" w:hAnsi="Arial" w:cs="Arial"/>
                <w:sz w:val="20"/>
                <w:szCs w:val="20"/>
              </w:rPr>
            </w:pPr>
          </w:p>
          <w:p w14:paraId="000007A4" w14:textId="77777777" w:rsidR="00977E42" w:rsidRDefault="00000000">
            <w:pPr>
              <w:tabs>
                <w:tab w:val="left" w:pos="1280"/>
              </w:tabs>
              <w:spacing w:after="0" w:line="240" w:lineRule="auto"/>
              <w:rPr>
                <w:rFonts w:ascii="Arial" w:eastAsia="Arial" w:hAnsi="Arial" w:cs="Arial"/>
                <w:sz w:val="20"/>
                <w:szCs w:val="20"/>
              </w:rPr>
            </w:pPr>
            <w:r>
              <w:rPr>
                <w:rFonts w:ascii="Arial" w:eastAsia="Arial" w:hAnsi="Arial" w:cs="Arial"/>
                <w:sz w:val="20"/>
                <w:szCs w:val="20"/>
              </w:rPr>
              <w:t>Esta acción fortalece el involucramiento de la población local en la conservación y uso sostenible de estos espacios, pues reconoce los beneficios económicos que brinda un ecosistema conservado. Estos derechos requieren ser monitoreados para determinar la efectividad de su implementación a fin de garantizar la sostenibilidad del recurso, por lo cual requieren ser planificadas y diseñadas para registrar las tendencias poblacionales.</w:t>
            </w:r>
          </w:p>
          <w:p w14:paraId="000007A5" w14:textId="77777777" w:rsidR="00977E42" w:rsidRDefault="00000000">
            <w:pPr>
              <w:tabs>
                <w:tab w:val="left" w:pos="1280"/>
              </w:tabs>
              <w:spacing w:after="0" w:line="240" w:lineRule="auto"/>
              <w:rPr>
                <w:rFonts w:ascii="Arial" w:eastAsia="Arial" w:hAnsi="Arial" w:cs="Arial"/>
                <w:sz w:val="20"/>
                <w:szCs w:val="20"/>
              </w:rPr>
            </w:pPr>
            <w:r>
              <w:rPr>
                <w:rFonts w:ascii="Arial" w:eastAsia="Arial" w:hAnsi="Arial" w:cs="Arial"/>
                <w:sz w:val="20"/>
                <w:szCs w:val="20"/>
              </w:rPr>
              <w:t xml:space="preserve">Este </w:t>
            </w:r>
            <w:proofErr w:type="gramStart"/>
            <w:r>
              <w:rPr>
                <w:rFonts w:ascii="Arial" w:eastAsia="Arial" w:hAnsi="Arial" w:cs="Arial"/>
                <w:sz w:val="20"/>
                <w:szCs w:val="20"/>
              </w:rPr>
              <w:t>servicio  busca</w:t>
            </w:r>
            <w:proofErr w:type="gramEnd"/>
            <w:r>
              <w:rPr>
                <w:rFonts w:ascii="Arial" w:eastAsia="Arial" w:hAnsi="Arial" w:cs="Arial"/>
                <w:sz w:val="20"/>
                <w:szCs w:val="20"/>
              </w:rPr>
              <w:t xml:space="preserve"> reducir la vulnerabilidad de los ecosistemas ante la ocurrencia de sequías, y lluvias intensas, cuyos impactos se manifiestan en la disminución de los caudales de agua, y en las inundaciones; que, sumados a los procesos de deforestación, sobrepastoreo, e incendios forestales; inciden en la fragmentación del paisaje y degradación de los hábitats, que producen cambios y alteran la provisión de los servicios ecosistémicos que brindan los bosques.</w:t>
            </w:r>
          </w:p>
          <w:p w14:paraId="000007A6" w14:textId="77777777" w:rsidR="00977E42" w:rsidRDefault="00977E42">
            <w:pPr>
              <w:tabs>
                <w:tab w:val="left" w:pos="1280"/>
              </w:tabs>
              <w:spacing w:after="0" w:line="240" w:lineRule="auto"/>
              <w:rPr>
                <w:rFonts w:ascii="Arial" w:eastAsia="Arial" w:hAnsi="Arial" w:cs="Arial"/>
                <w:sz w:val="20"/>
                <w:szCs w:val="20"/>
              </w:rPr>
            </w:pPr>
          </w:p>
          <w:p w14:paraId="000007A7" w14:textId="77777777" w:rsidR="00977E42" w:rsidRDefault="00000000">
            <w:pPr>
              <w:tabs>
                <w:tab w:val="left" w:pos="1280"/>
              </w:tabs>
              <w:spacing w:after="0" w:line="240" w:lineRule="auto"/>
              <w:rPr>
                <w:rFonts w:ascii="Arial" w:eastAsia="Arial" w:hAnsi="Arial" w:cs="Arial"/>
                <w:sz w:val="20"/>
                <w:szCs w:val="20"/>
              </w:rPr>
            </w:pPr>
            <w:r>
              <w:rPr>
                <w:rFonts w:ascii="Arial" w:eastAsia="Arial" w:hAnsi="Arial" w:cs="Arial"/>
                <w:sz w:val="20"/>
                <w:szCs w:val="20"/>
              </w:rPr>
              <w:t>El otorgamiento de derechos es una estrategia para el ordenamiento de las actividades del aprovechamiento sostenible de los recursos forestales, flora y/o fauna silvestre en las Áreas Naturales Protegidas de administración nacional para la conservación de la diversidad biológica. Se efectúa mediante la suscripción y renovación de derechos de aprovechamiento (contratos de aprovechamiento)</w:t>
            </w:r>
          </w:p>
          <w:p w14:paraId="000007A8" w14:textId="77777777" w:rsidR="00977E42" w:rsidRDefault="00977E42">
            <w:pPr>
              <w:tabs>
                <w:tab w:val="left" w:pos="1280"/>
              </w:tabs>
              <w:spacing w:after="0" w:line="240" w:lineRule="auto"/>
              <w:rPr>
                <w:rFonts w:ascii="Arial" w:eastAsia="Arial" w:hAnsi="Arial" w:cs="Arial"/>
                <w:sz w:val="20"/>
                <w:szCs w:val="20"/>
              </w:rPr>
            </w:pPr>
          </w:p>
          <w:p w14:paraId="000007A9" w14:textId="77777777" w:rsidR="00977E42" w:rsidRDefault="00000000">
            <w:pPr>
              <w:tabs>
                <w:tab w:val="left" w:pos="1280"/>
              </w:tabs>
              <w:spacing w:after="0" w:line="240" w:lineRule="auto"/>
              <w:rPr>
                <w:rFonts w:ascii="Arial" w:eastAsia="Arial" w:hAnsi="Arial" w:cs="Arial"/>
                <w:sz w:val="20"/>
                <w:szCs w:val="20"/>
              </w:rPr>
            </w:pPr>
            <w:r>
              <w:rPr>
                <w:rFonts w:ascii="Arial" w:eastAsia="Arial" w:hAnsi="Arial" w:cs="Arial"/>
                <w:sz w:val="20"/>
                <w:szCs w:val="20"/>
              </w:rPr>
              <w:t>El otorgamiento de derechos implica los siguientes procedimientos:</w:t>
            </w:r>
          </w:p>
          <w:p w14:paraId="000007AA" w14:textId="77777777" w:rsidR="00977E42" w:rsidRDefault="00000000">
            <w:pPr>
              <w:tabs>
                <w:tab w:val="left" w:pos="1280"/>
              </w:tabs>
              <w:spacing w:after="0" w:line="240" w:lineRule="auto"/>
              <w:rPr>
                <w:rFonts w:ascii="Arial" w:eastAsia="Arial" w:hAnsi="Arial" w:cs="Arial"/>
                <w:sz w:val="20"/>
                <w:szCs w:val="20"/>
              </w:rPr>
            </w:pPr>
            <w:r>
              <w:rPr>
                <w:rFonts w:ascii="Arial" w:eastAsia="Arial" w:hAnsi="Arial" w:cs="Arial"/>
                <w:sz w:val="20"/>
                <w:szCs w:val="20"/>
              </w:rPr>
              <w:t>- Recibir solicitud de contrato para el aprovechamiento</w:t>
            </w:r>
          </w:p>
          <w:p w14:paraId="000007AB" w14:textId="77777777" w:rsidR="00977E42" w:rsidRDefault="00000000">
            <w:pPr>
              <w:tabs>
                <w:tab w:val="left" w:pos="1280"/>
              </w:tabs>
              <w:spacing w:after="0" w:line="240" w:lineRule="auto"/>
              <w:rPr>
                <w:rFonts w:ascii="Arial" w:eastAsia="Arial" w:hAnsi="Arial" w:cs="Arial"/>
                <w:sz w:val="20"/>
                <w:szCs w:val="20"/>
              </w:rPr>
            </w:pPr>
            <w:r>
              <w:rPr>
                <w:rFonts w:ascii="Arial" w:eastAsia="Arial" w:hAnsi="Arial" w:cs="Arial"/>
                <w:sz w:val="20"/>
                <w:szCs w:val="20"/>
              </w:rPr>
              <w:t>- Evaluar la solicitud</w:t>
            </w:r>
          </w:p>
          <w:p w14:paraId="000007AC" w14:textId="77777777" w:rsidR="00977E42" w:rsidRDefault="00000000">
            <w:pPr>
              <w:tabs>
                <w:tab w:val="left" w:pos="1280"/>
              </w:tabs>
              <w:spacing w:after="0" w:line="240" w:lineRule="auto"/>
              <w:rPr>
                <w:rFonts w:ascii="Arial" w:eastAsia="Arial" w:hAnsi="Arial" w:cs="Arial"/>
                <w:sz w:val="20"/>
                <w:szCs w:val="20"/>
              </w:rPr>
            </w:pPr>
            <w:r>
              <w:rPr>
                <w:rFonts w:ascii="Arial" w:eastAsia="Arial" w:hAnsi="Arial" w:cs="Arial"/>
                <w:sz w:val="20"/>
                <w:szCs w:val="20"/>
              </w:rPr>
              <w:t>- Suscribir contrato de aprovechamiento</w:t>
            </w:r>
          </w:p>
          <w:p w14:paraId="000007AD" w14:textId="77777777" w:rsidR="00977E42" w:rsidRDefault="00977E42">
            <w:pPr>
              <w:tabs>
                <w:tab w:val="left" w:pos="1280"/>
              </w:tabs>
              <w:spacing w:after="0" w:line="240" w:lineRule="auto"/>
              <w:rPr>
                <w:rFonts w:ascii="Arial" w:eastAsia="Arial" w:hAnsi="Arial" w:cs="Arial"/>
                <w:sz w:val="20"/>
                <w:szCs w:val="20"/>
              </w:rPr>
            </w:pPr>
          </w:p>
          <w:p w14:paraId="000007AE" w14:textId="77777777" w:rsidR="00977E42" w:rsidRDefault="00000000">
            <w:pPr>
              <w:tabs>
                <w:tab w:val="left" w:pos="1280"/>
              </w:tabs>
              <w:spacing w:after="0" w:line="240" w:lineRule="auto"/>
              <w:rPr>
                <w:rFonts w:ascii="Arial" w:eastAsia="Arial" w:hAnsi="Arial" w:cs="Arial"/>
                <w:sz w:val="20"/>
                <w:szCs w:val="20"/>
              </w:rPr>
            </w:pPr>
            <w:r>
              <w:rPr>
                <w:rFonts w:ascii="Arial" w:eastAsia="Arial" w:hAnsi="Arial" w:cs="Arial"/>
                <w:sz w:val="20"/>
                <w:szCs w:val="20"/>
              </w:rPr>
              <w:t xml:space="preserve">El plazo máximo de atención del procedimiento para el otorgamiento del derecho de aprovechamiento (contrato de aprovechamiento) es de 30 días hábiles, de acuerdo al análisis de calidad regulatoria correspondiente, conforme la Ley </w:t>
            </w:r>
            <w:proofErr w:type="spellStart"/>
            <w:r>
              <w:rPr>
                <w:rFonts w:ascii="Arial" w:eastAsia="Arial" w:hAnsi="Arial" w:cs="Arial"/>
                <w:sz w:val="20"/>
                <w:szCs w:val="20"/>
              </w:rPr>
              <w:t>N°</w:t>
            </w:r>
            <w:proofErr w:type="spellEnd"/>
            <w:r>
              <w:rPr>
                <w:rFonts w:ascii="Arial" w:eastAsia="Arial" w:hAnsi="Arial" w:cs="Arial"/>
                <w:sz w:val="20"/>
                <w:szCs w:val="20"/>
              </w:rPr>
              <w:t xml:space="preserve"> 27444, ley del Procedimiento Administrativo General y la normativa sobre Áreas Naturales Protegidas del SINANPE</w:t>
            </w:r>
          </w:p>
          <w:p w14:paraId="000007AF" w14:textId="77777777" w:rsidR="00977E42" w:rsidRDefault="00977E42">
            <w:pPr>
              <w:tabs>
                <w:tab w:val="left" w:pos="1280"/>
              </w:tabs>
              <w:spacing w:after="0" w:line="240" w:lineRule="auto"/>
              <w:rPr>
                <w:rFonts w:ascii="Arial" w:eastAsia="Arial" w:hAnsi="Arial" w:cs="Arial"/>
                <w:sz w:val="20"/>
                <w:szCs w:val="20"/>
              </w:rPr>
            </w:pPr>
          </w:p>
          <w:p w14:paraId="000007B0" w14:textId="77777777" w:rsidR="00977E42" w:rsidRDefault="00000000">
            <w:pPr>
              <w:tabs>
                <w:tab w:val="left" w:pos="1280"/>
              </w:tabs>
              <w:spacing w:after="0" w:line="240" w:lineRule="auto"/>
              <w:rPr>
                <w:rFonts w:ascii="Arial" w:eastAsia="Arial" w:hAnsi="Arial" w:cs="Arial"/>
                <w:sz w:val="20"/>
                <w:szCs w:val="20"/>
              </w:rPr>
            </w:pPr>
            <w:r>
              <w:rPr>
                <w:rFonts w:ascii="Arial" w:eastAsia="Arial" w:hAnsi="Arial" w:cs="Arial"/>
                <w:sz w:val="20"/>
                <w:szCs w:val="20"/>
              </w:rPr>
              <w:t>El servicio busca fomentar el aprovechamiento sostenible de recursos forestales, flora y/o fauna silvestre en las Áreas Naturales Protegidas de administración nacional mejorando el otorgamiento a través del uso de información primaria, producto de la elaboración de diagnósticos del potencial de aprovechamiento. A su vez el servicio busca ser entregado de forma oportuna para mejorar el estado de conservación del Área Natural Protegidas, de esta manera se garantiza la provisión de servicios ecosistémicos en beneficio de los usuarios de recursos forestales, flora y de fauna silvestre en Áreas Naturales Protegidas de administración nacional.</w:t>
            </w:r>
          </w:p>
        </w:tc>
      </w:tr>
      <w:tr w:rsidR="00977E42" w14:paraId="1FE376BF" w14:textId="77777777">
        <w:trPr>
          <w:trHeight w:val="20"/>
        </w:trPr>
        <w:tc>
          <w:tcPr>
            <w:tcW w:w="1886" w:type="dxa"/>
            <w:tcBorders>
              <w:top w:val="single" w:sz="4" w:space="0" w:color="000000"/>
              <w:left w:val="single" w:sz="4" w:space="0" w:color="000000"/>
              <w:bottom w:val="single" w:sz="4" w:space="0" w:color="000000"/>
              <w:right w:val="single" w:sz="4" w:space="0" w:color="000000"/>
            </w:tcBorders>
            <w:shd w:val="clear" w:color="auto" w:fill="BFBFBF"/>
            <w:tcMar>
              <w:top w:w="72" w:type="dxa"/>
              <w:left w:w="144" w:type="dxa"/>
              <w:bottom w:w="72" w:type="dxa"/>
              <w:right w:w="144" w:type="dxa"/>
            </w:tcMar>
            <w:vAlign w:val="center"/>
          </w:tcPr>
          <w:p w14:paraId="000007B3"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Proveedor del servicio</w:t>
            </w:r>
          </w:p>
        </w:tc>
        <w:tc>
          <w:tcPr>
            <w:tcW w:w="6609" w:type="dxa"/>
            <w:gridSpan w:val="3"/>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tcPr>
          <w:p w14:paraId="000007B4"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SERNANP / Dirección de Gestión de las Áreas Naturales Protegidas / Jefaturas de ANP / UOF Manejo de Recursos Naturales</w:t>
            </w:r>
          </w:p>
        </w:tc>
      </w:tr>
      <w:tr w:rsidR="00977E42" w14:paraId="744F4DC8" w14:textId="77777777">
        <w:trPr>
          <w:trHeight w:val="20"/>
        </w:trPr>
        <w:tc>
          <w:tcPr>
            <w:tcW w:w="1886" w:type="dxa"/>
            <w:vMerge w:val="restart"/>
            <w:tcBorders>
              <w:top w:val="single" w:sz="4" w:space="0" w:color="000000"/>
              <w:left w:val="single" w:sz="4" w:space="0" w:color="000000"/>
              <w:bottom w:val="single" w:sz="4" w:space="0" w:color="000000"/>
              <w:right w:val="single" w:sz="4" w:space="0" w:color="000000"/>
            </w:tcBorders>
            <w:shd w:val="clear" w:color="auto" w:fill="BFBFBF"/>
            <w:tcMar>
              <w:top w:w="72" w:type="dxa"/>
              <w:left w:w="144" w:type="dxa"/>
              <w:bottom w:w="72" w:type="dxa"/>
              <w:right w:w="144" w:type="dxa"/>
            </w:tcMar>
            <w:vAlign w:val="center"/>
          </w:tcPr>
          <w:p w14:paraId="000007B7"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Nivel (es) de gobierno que interviene(n) en la provisión del servicio (marca con una equis)</w:t>
            </w:r>
          </w:p>
        </w:tc>
        <w:tc>
          <w:tcPr>
            <w:tcW w:w="2103"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tcPr>
          <w:p w14:paraId="000007B8"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Nacional</w:t>
            </w:r>
          </w:p>
        </w:tc>
        <w:tc>
          <w:tcPr>
            <w:tcW w:w="22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7B9"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Regional</w:t>
            </w:r>
          </w:p>
        </w:tc>
        <w:tc>
          <w:tcPr>
            <w:tcW w:w="22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7BA"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Local</w:t>
            </w:r>
          </w:p>
        </w:tc>
      </w:tr>
      <w:tr w:rsidR="00977E42" w14:paraId="2167EE0A" w14:textId="77777777">
        <w:trPr>
          <w:trHeight w:val="20"/>
        </w:trPr>
        <w:tc>
          <w:tcPr>
            <w:tcW w:w="1886" w:type="dxa"/>
            <w:vMerge/>
            <w:tcBorders>
              <w:top w:val="single" w:sz="4" w:space="0" w:color="000000"/>
              <w:left w:val="single" w:sz="4" w:space="0" w:color="000000"/>
              <w:bottom w:val="single" w:sz="4" w:space="0" w:color="000000"/>
              <w:right w:val="single" w:sz="4" w:space="0" w:color="000000"/>
            </w:tcBorders>
            <w:shd w:val="clear" w:color="auto" w:fill="BFBFBF"/>
            <w:tcMar>
              <w:top w:w="72" w:type="dxa"/>
              <w:left w:w="144" w:type="dxa"/>
              <w:bottom w:w="72" w:type="dxa"/>
              <w:right w:w="144" w:type="dxa"/>
            </w:tcMar>
            <w:vAlign w:val="center"/>
          </w:tcPr>
          <w:p w14:paraId="000007BB"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2103"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tcPr>
          <w:p w14:paraId="000007BC"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X</w:t>
            </w:r>
          </w:p>
        </w:tc>
        <w:tc>
          <w:tcPr>
            <w:tcW w:w="22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7BD" w14:textId="77777777" w:rsidR="00977E42" w:rsidRDefault="00977E42">
            <w:pPr>
              <w:spacing w:after="0" w:line="240" w:lineRule="auto"/>
              <w:rPr>
                <w:rFonts w:ascii="Arial" w:eastAsia="Arial" w:hAnsi="Arial" w:cs="Arial"/>
                <w:sz w:val="20"/>
                <w:szCs w:val="20"/>
              </w:rPr>
            </w:pPr>
          </w:p>
        </w:tc>
        <w:tc>
          <w:tcPr>
            <w:tcW w:w="22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7BE" w14:textId="77777777" w:rsidR="00977E42" w:rsidRDefault="00977E42">
            <w:pPr>
              <w:spacing w:after="0" w:line="240" w:lineRule="auto"/>
              <w:rPr>
                <w:rFonts w:ascii="Arial" w:eastAsia="Arial" w:hAnsi="Arial" w:cs="Arial"/>
                <w:sz w:val="20"/>
                <w:szCs w:val="20"/>
              </w:rPr>
            </w:pPr>
          </w:p>
        </w:tc>
      </w:tr>
      <w:tr w:rsidR="00977E42" w14:paraId="2B23BD31" w14:textId="77777777">
        <w:trPr>
          <w:trHeight w:val="20"/>
        </w:trPr>
        <w:tc>
          <w:tcPr>
            <w:tcW w:w="1886" w:type="dxa"/>
            <w:tcBorders>
              <w:top w:val="single" w:sz="4" w:space="0" w:color="000000"/>
              <w:left w:val="single" w:sz="4" w:space="0" w:color="000000"/>
              <w:bottom w:val="single" w:sz="4" w:space="0" w:color="000000"/>
              <w:right w:val="single" w:sz="4" w:space="0" w:color="000000"/>
            </w:tcBorders>
            <w:shd w:val="clear" w:color="auto" w:fill="BFBFBF"/>
            <w:tcMar>
              <w:top w:w="72" w:type="dxa"/>
              <w:left w:w="144" w:type="dxa"/>
              <w:bottom w:w="72" w:type="dxa"/>
              <w:right w:w="144" w:type="dxa"/>
            </w:tcMar>
            <w:vAlign w:val="center"/>
          </w:tcPr>
          <w:p w14:paraId="000007BF"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Receptor del servicio</w:t>
            </w:r>
          </w:p>
        </w:tc>
        <w:tc>
          <w:tcPr>
            <w:tcW w:w="6609" w:type="dxa"/>
            <w:gridSpan w:val="3"/>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tcPr>
          <w:p w14:paraId="000007C0"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Usuarios de recursos forestales, flora y de fauna silvestre en Áreas Naturales Protegidas de administración nacional</w:t>
            </w:r>
          </w:p>
        </w:tc>
      </w:tr>
      <w:tr w:rsidR="00977E42" w14:paraId="151DC630" w14:textId="77777777">
        <w:trPr>
          <w:trHeight w:val="20"/>
        </w:trPr>
        <w:tc>
          <w:tcPr>
            <w:tcW w:w="1886" w:type="dxa"/>
            <w:tcBorders>
              <w:top w:val="single" w:sz="4" w:space="0" w:color="000000"/>
              <w:left w:val="single" w:sz="4" w:space="0" w:color="000000"/>
              <w:bottom w:val="single" w:sz="4" w:space="0" w:color="000000"/>
              <w:right w:val="single" w:sz="4" w:space="0" w:color="000000"/>
            </w:tcBorders>
            <w:shd w:val="clear" w:color="auto" w:fill="BFBFBF"/>
            <w:tcMar>
              <w:top w:w="72" w:type="dxa"/>
              <w:left w:w="144" w:type="dxa"/>
              <w:bottom w:w="72" w:type="dxa"/>
              <w:right w:w="144" w:type="dxa"/>
            </w:tcMar>
            <w:vAlign w:val="center"/>
          </w:tcPr>
          <w:p w14:paraId="000007C3"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Alcance del servicio</w:t>
            </w:r>
          </w:p>
        </w:tc>
        <w:tc>
          <w:tcPr>
            <w:tcW w:w="6609" w:type="dxa"/>
            <w:gridSpan w:val="3"/>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tcPr>
          <w:p w14:paraId="000007C4"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Nacional</w:t>
            </w:r>
          </w:p>
        </w:tc>
      </w:tr>
      <w:tr w:rsidR="00977E42" w14:paraId="3248DA8F" w14:textId="77777777">
        <w:trPr>
          <w:trHeight w:val="20"/>
        </w:trPr>
        <w:tc>
          <w:tcPr>
            <w:tcW w:w="1886" w:type="dxa"/>
            <w:tcBorders>
              <w:top w:val="single" w:sz="4" w:space="0" w:color="000000"/>
              <w:left w:val="single" w:sz="4" w:space="0" w:color="000000"/>
              <w:bottom w:val="single" w:sz="4" w:space="0" w:color="000000"/>
              <w:right w:val="single" w:sz="4" w:space="0" w:color="000000"/>
            </w:tcBorders>
            <w:shd w:val="clear" w:color="auto" w:fill="BFBFBF"/>
            <w:tcMar>
              <w:top w:w="72" w:type="dxa"/>
              <w:left w:w="144" w:type="dxa"/>
              <w:bottom w:w="72" w:type="dxa"/>
              <w:right w:w="144" w:type="dxa"/>
            </w:tcMar>
            <w:vAlign w:val="center"/>
          </w:tcPr>
          <w:p w14:paraId="000007C7"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Estándares de cumplimiento</w:t>
            </w:r>
          </w:p>
        </w:tc>
        <w:tc>
          <w:tcPr>
            <w:tcW w:w="6609" w:type="dxa"/>
            <w:gridSpan w:val="3"/>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tcPr>
          <w:p w14:paraId="000007C8"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Oportunidad</w:t>
            </w:r>
          </w:p>
        </w:tc>
      </w:tr>
      <w:tr w:rsidR="00977E42" w14:paraId="60FA7586" w14:textId="77777777">
        <w:trPr>
          <w:trHeight w:val="20"/>
        </w:trPr>
        <w:tc>
          <w:tcPr>
            <w:tcW w:w="1886" w:type="dxa"/>
            <w:tcBorders>
              <w:top w:val="single" w:sz="4" w:space="0" w:color="000000"/>
              <w:left w:val="single" w:sz="4" w:space="0" w:color="000000"/>
              <w:bottom w:val="single" w:sz="4" w:space="0" w:color="000000"/>
              <w:right w:val="single" w:sz="4" w:space="0" w:color="000000"/>
            </w:tcBorders>
            <w:shd w:val="clear" w:color="auto" w:fill="BFBFBF"/>
            <w:tcMar>
              <w:top w:w="72" w:type="dxa"/>
              <w:left w:w="144" w:type="dxa"/>
              <w:bottom w:w="72" w:type="dxa"/>
              <w:right w:w="144" w:type="dxa"/>
            </w:tcMar>
            <w:vAlign w:val="center"/>
          </w:tcPr>
          <w:p w14:paraId="000007CB"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Descripción del estándar</w:t>
            </w:r>
          </w:p>
        </w:tc>
        <w:tc>
          <w:tcPr>
            <w:tcW w:w="6609" w:type="dxa"/>
            <w:gridSpan w:val="3"/>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tcPr>
          <w:p w14:paraId="000007CC" w14:textId="77777777" w:rsidR="00977E42" w:rsidRDefault="00000000">
            <w:pPr>
              <w:spacing w:after="0" w:line="240" w:lineRule="auto"/>
              <w:rPr>
                <w:rFonts w:ascii="Arial" w:eastAsia="Arial" w:hAnsi="Arial" w:cs="Arial"/>
                <w:sz w:val="20"/>
                <w:szCs w:val="20"/>
              </w:rPr>
            </w:pPr>
            <w:sdt>
              <w:sdtPr>
                <w:tag w:val="goog_rdk_72"/>
                <w:id w:val="1609230009"/>
              </w:sdtPr>
              <w:sdtContent>
                <w:commentRangeStart w:id="71"/>
              </w:sdtContent>
            </w:sdt>
            <w:r>
              <w:rPr>
                <w:rFonts w:ascii="Arial" w:eastAsia="Arial" w:hAnsi="Arial" w:cs="Arial"/>
                <w:sz w:val="20"/>
                <w:szCs w:val="20"/>
              </w:rPr>
              <w:t xml:space="preserve">El estándar del servicio es de oportunidad, por cuanto atiende solicitudes de otorgamiento de derechos presentadas por parte de los usuarios de los recursos forestales, flora y fauna silvestre en Áreas Naturales Protegidas de administración nacional dentro los plazos establecidos para cada tipo de derecho conforme la Resolución Presidencial </w:t>
            </w:r>
            <w:proofErr w:type="spellStart"/>
            <w:r>
              <w:rPr>
                <w:rFonts w:ascii="Arial" w:eastAsia="Arial" w:hAnsi="Arial" w:cs="Arial"/>
                <w:sz w:val="20"/>
                <w:szCs w:val="20"/>
              </w:rPr>
              <w:t>N°</w:t>
            </w:r>
            <w:proofErr w:type="spellEnd"/>
            <w:r>
              <w:rPr>
                <w:rFonts w:ascii="Arial" w:eastAsia="Arial" w:hAnsi="Arial" w:cs="Arial"/>
                <w:sz w:val="20"/>
                <w:szCs w:val="20"/>
              </w:rPr>
              <w:t xml:space="preserve"> 276-2021-SERNANP</w:t>
            </w:r>
            <w:commentRangeEnd w:id="71"/>
            <w:r>
              <w:commentReference w:id="71"/>
            </w:r>
          </w:p>
        </w:tc>
      </w:tr>
      <w:tr w:rsidR="00977E42" w14:paraId="6B6C17B4" w14:textId="77777777">
        <w:trPr>
          <w:trHeight w:val="20"/>
        </w:trPr>
        <w:tc>
          <w:tcPr>
            <w:tcW w:w="1886" w:type="dxa"/>
            <w:tcBorders>
              <w:top w:val="single" w:sz="4" w:space="0" w:color="000000"/>
              <w:left w:val="single" w:sz="4" w:space="0" w:color="000000"/>
              <w:bottom w:val="single" w:sz="4" w:space="0" w:color="000000"/>
              <w:right w:val="single" w:sz="4" w:space="0" w:color="000000"/>
            </w:tcBorders>
            <w:shd w:val="clear" w:color="auto" w:fill="BFBFBF"/>
            <w:tcMar>
              <w:top w:w="72" w:type="dxa"/>
              <w:left w:w="144" w:type="dxa"/>
              <w:bottom w:w="72" w:type="dxa"/>
              <w:right w:w="144" w:type="dxa"/>
            </w:tcMar>
            <w:vAlign w:val="center"/>
          </w:tcPr>
          <w:p w14:paraId="000007CF"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Indicador de calidad</w:t>
            </w:r>
          </w:p>
        </w:tc>
        <w:tc>
          <w:tcPr>
            <w:tcW w:w="6609" w:type="dxa"/>
            <w:gridSpan w:val="3"/>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tcPr>
          <w:p w14:paraId="000007D0" w14:textId="77777777" w:rsidR="00977E42" w:rsidRDefault="00000000">
            <w:pPr>
              <w:spacing w:after="0" w:line="240" w:lineRule="auto"/>
              <w:rPr>
                <w:rFonts w:ascii="Arial" w:eastAsia="Arial" w:hAnsi="Arial" w:cs="Arial"/>
                <w:sz w:val="20"/>
                <w:szCs w:val="20"/>
              </w:rPr>
            </w:pPr>
            <w:sdt>
              <w:sdtPr>
                <w:tag w:val="goog_rdk_73"/>
                <w:id w:val="116811105"/>
              </w:sdtPr>
              <w:sdtContent>
                <w:commentRangeStart w:id="72"/>
              </w:sdtContent>
            </w:sdt>
            <w:r>
              <w:rPr>
                <w:rFonts w:ascii="Arial" w:eastAsia="Arial" w:hAnsi="Arial" w:cs="Arial"/>
                <w:sz w:val="20"/>
                <w:szCs w:val="20"/>
              </w:rPr>
              <w:t>Porcentaje de derechos de aprovechamiento de recursos forestales, flora y fauna silvestre en el ámbito de Áreas Naturales Protegidas de administración nacional otorgados de forma oportuna.</w:t>
            </w:r>
            <w:commentRangeEnd w:id="72"/>
            <w:r>
              <w:commentReference w:id="72"/>
            </w:r>
          </w:p>
        </w:tc>
      </w:tr>
    </w:tbl>
    <w:p w14:paraId="000007D3" w14:textId="77777777" w:rsidR="00977E42" w:rsidRDefault="00977E42">
      <w:pPr>
        <w:rPr>
          <w:rFonts w:ascii="Arial" w:eastAsia="Arial" w:hAnsi="Arial" w:cs="Arial"/>
          <w:sz w:val="20"/>
          <w:szCs w:val="20"/>
        </w:rPr>
      </w:pPr>
    </w:p>
    <w:tbl>
      <w:tblPr>
        <w:tblStyle w:val="af7"/>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076"/>
        <w:gridCol w:w="2219"/>
        <w:gridCol w:w="2651"/>
      </w:tblGrid>
      <w:tr w:rsidR="00977E42" w14:paraId="2CD63F3D" w14:textId="77777777">
        <w:tc>
          <w:tcPr>
            <w:tcW w:w="1980" w:type="dxa"/>
            <w:shd w:val="clear" w:color="auto" w:fill="D9D9D9"/>
          </w:tcPr>
          <w:p w14:paraId="000007D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946" w:type="dxa"/>
            <w:gridSpan w:val="3"/>
          </w:tcPr>
          <w:p w14:paraId="000007D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OP1: Reducir el riesgo climático en los sujetos vulnerables.</w:t>
            </w:r>
          </w:p>
        </w:tc>
      </w:tr>
      <w:tr w:rsidR="00977E42" w14:paraId="3244E1E6" w14:textId="77777777">
        <w:tc>
          <w:tcPr>
            <w:tcW w:w="1980" w:type="dxa"/>
            <w:shd w:val="clear" w:color="auto" w:fill="D9D9D9"/>
          </w:tcPr>
          <w:p w14:paraId="000007D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946" w:type="dxa"/>
            <w:gridSpan w:val="3"/>
          </w:tcPr>
          <w:p w14:paraId="000007D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L4: Implementar intervenciones que reduzcan los riesgos ante los efectos del cambio climático en los ecosistemas y sus servicios ecosistémicos.</w:t>
            </w:r>
          </w:p>
        </w:tc>
      </w:tr>
      <w:tr w:rsidR="00977E42" w14:paraId="50A11820" w14:textId="77777777">
        <w:tc>
          <w:tcPr>
            <w:tcW w:w="1980" w:type="dxa"/>
            <w:shd w:val="clear" w:color="auto" w:fill="D9D9D9"/>
          </w:tcPr>
          <w:p w14:paraId="000007D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946" w:type="dxa"/>
            <w:gridSpan w:val="3"/>
          </w:tcPr>
          <w:p w14:paraId="000007DD" w14:textId="77777777" w:rsidR="00977E42" w:rsidRDefault="00000000">
            <w:pPr>
              <w:spacing w:after="160" w:line="259" w:lineRule="auto"/>
              <w:rPr>
                <w:rFonts w:ascii="Arial" w:eastAsia="Arial" w:hAnsi="Arial" w:cs="Arial"/>
                <w:sz w:val="20"/>
                <w:szCs w:val="20"/>
              </w:rPr>
            </w:pPr>
            <w:r>
              <w:rPr>
                <w:rFonts w:ascii="Arial" w:eastAsia="Arial" w:hAnsi="Arial" w:cs="Arial"/>
                <w:sz w:val="20"/>
                <w:szCs w:val="20"/>
              </w:rPr>
              <w:t xml:space="preserve">1.4.4 </w:t>
            </w:r>
            <w:sdt>
              <w:sdtPr>
                <w:tag w:val="goog_rdk_74"/>
                <w:id w:val="792028325"/>
              </w:sdtPr>
              <w:sdtContent>
                <w:commentRangeStart w:id="73"/>
              </w:sdtContent>
            </w:sdt>
            <w:r>
              <w:rPr>
                <w:rFonts w:ascii="Arial" w:eastAsia="Arial" w:hAnsi="Arial" w:cs="Arial"/>
                <w:sz w:val="20"/>
                <w:szCs w:val="20"/>
              </w:rPr>
              <w:t>Asistencia técnica para el diseño de mecanismos de retribución por servicios ecosistémicos sostenibles, brindada de manera oportuna dirigida a las empresas prestadoras de servicios de saneamiento.</w:t>
            </w:r>
            <w:commentRangeEnd w:id="73"/>
            <w:r>
              <w:commentReference w:id="73"/>
            </w:r>
          </w:p>
        </w:tc>
      </w:tr>
      <w:tr w:rsidR="00977E42" w14:paraId="4F2764E2" w14:textId="77777777">
        <w:tc>
          <w:tcPr>
            <w:tcW w:w="1980" w:type="dxa"/>
            <w:shd w:val="clear" w:color="auto" w:fill="D9D9D9"/>
          </w:tcPr>
          <w:p w14:paraId="000007E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servicio</w:t>
            </w:r>
          </w:p>
        </w:tc>
        <w:tc>
          <w:tcPr>
            <w:tcW w:w="6946" w:type="dxa"/>
            <w:gridSpan w:val="3"/>
          </w:tcPr>
          <w:p w14:paraId="000007E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Mejorado</w:t>
            </w:r>
          </w:p>
        </w:tc>
      </w:tr>
      <w:tr w:rsidR="00977E42" w14:paraId="3556031A" w14:textId="77777777">
        <w:tc>
          <w:tcPr>
            <w:tcW w:w="1980" w:type="dxa"/>
            <w:shd w:val="clear" w:color="auto" w:fill="D9D9D9"/>
          </w:tcPr>
          <w:p w14:paraId="000007E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Naturaleza del servicio</w:t>
            </w:r>
          </w:p>
        </w:tc>
        <w:tc>
          <w:tcPr>
            <w:tcW w:w="6946" w:type="dxa"/>
            <w:gridSpan w:val="3"/>
          </w:tcPr>
          <w:p w14:paraId="000007E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Administrativo</w:t>
            </w:r>
          </w:p>
        </w:tc>
      </w:tr>
      <w:tr w:rsidR="00977E42" w14:paraId="3FC1BD7C" w14:textId="77777777">
        <w:tc>
          <w:tcPr>
            <w:tcW w:w="1980" w:type="dxa"/>
            <w:shd w:val="clear" w:color="auto" w:fill="D9D9D9"/>
          </w:tcPr>
          <w:p w14:paraId="000007E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Entrega del servicio</w:t>
            </w:r>
          </w:p>
        </w:tc>
        <w:tc>
          <w:tcPr>
            <w:tcW w:w="6946" w:type="dxa"/>
            <w:gridSpan w:val="3"/>
          </w:tcPr>
          <w:p w14:paraId="000007E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Exclusivas</w:t>
            </w:r>
          </w:p>
        </w:tc>
      </w:tr>
      <w:tr w:rsidR="00977E42" w14:paraId="5E752828" w14:textId="77777777">
        <w:tc>
          <w:tcPr>
            <w:tcW w:w="1980" w:type="dxa"/>
            <w:shd w:val="clear" w:color="auto" w:fill="D9D9D9"/>
          </w:tcPr>
          <w:p w14:paraId="000007E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servicio</w:t>
            </w:r>
          </w:p>
        </w:tc>
        <w:tc>
          <w:tcPr>
            <w:tcW w:w="6946" w:type="dxa"/>
            <w:gridSpan w:val="3"/>
          </w:tcPr>
          <w:p w14:paraId="000007E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Este servicio consiste en acciones de capacitación, coordinación técnica, intercambio de experiencias, difusión de buenas prácticas y seguimiento brindadas por la </w:t>
            </w:r>
            <w:proofErr w:type="spellStart"/>
            <w:r>
              <w:rPr>
                <w:rFonts w:ascii="Arial" w:eastAsia="Arial" w:hAnsi="Arial" w:cs="Arial"/>
                <w:sz w:val="20"/>
                <w:szCs w:val="20"/>
              </w:rPr>
              <w:t>Sunass</w:t>
            </w:r>
            <w:proofErr w:type="spellEnd"/>
            <w:r>
              <w:rPr>
                <w:rFonts w:ascii="Arial" w:eastAsia="Arial" w:hAnsi="Arial" w:cs="Arial"/>
                <w:sz w:val="20"/>
                <w:szCs w:val="20"/>
              </w:rPr>
              <w:t xml:space="preserve"> a las empresas prestadoras de servicios de saneamiento, de manera oportuna, considerando los periodos de vigencia y los plazos para la presentación de sus planes maestros optimizados.</w:t>
            </w:r>
          </w:p>
          <w:p w14:paraId="000007EE" w14:textId="77777777" w:rsidR="00977E42" w:rsidRDefault="00977E42">
            <w:pPr>
              <w:widowControl w:val="0"/>
              <w:spacing w:line="276" w:lineRule="auto"/>
              <w:rPr>
                <w:rFonts w:ascii="Arial" w:eastAsia="Arial" w:hAnsi="Arial" w:cs="Arial"/>
                <w:sz w:val="20"/>
                <w:szCs w:val="20"/>
              </w:rPr>
            </w:pPr>
          </w:p>
          <w:p w14:paraId="000007E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servicio tiene como propósito que los responsables de las empresas prestadoras de servicios de saneamiento desarrollen y fortalezcan sus capacidades en el diseño de mecanismos de retribución por servicios ecosistémicos, reduciendo el riesgo de los ecosistemas proveedores de agua, en un contexto de cambio climático, incidiendo positivamente en el lineamiento.</w:t>
            </w:r>
          </w:p>
          <w:p w14:paraId="000007F0" w14:textId="77777777" w:rsidR="00977E42" w:rsidRDefault="00977E42">
            <w:pPr>
              <w:widowControl w:val="0"/>
              <w:spacing w:line="276" w:lineRule="auto"/>
              <w:rPr>
                <w:rFonts w:ascii="Arial" w:eastAsia="Arial" w:hAnsi="Arial" w:cs="Arial"/>
                <w:sz w:val="20"/>
                <w:szCs w:val="20"/>
              </w:rPr>
            </w:pPr>
          </w:p>
          <w:p w14:paraId="000007F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La brecha actual es de 7 empresas prestadoras de servicios de saneamiento (EPS) que deben incluir el diseño de su mecanismo de retribución por servicios ecosistémicos en sus planes maestros optimizados. La Resolución </w:t>
            </w:r>
            <w:r>
              <w:rPr>
                <w:rFonts w:ascii="Arial" w:eastAsia="Arial" w:hAnsi="Arial" w:cs="Arial"/>
                <w:sz w:val="20"/>
                <w:szCs w:val="20"/>
              </w:rPr>
              <w:lastRenderedPageBreak/>
              <w:t xml:space="preserve">de Consejo Directivo </w:t>
            </w:r>
            <w:proofErr w:type="spellStart"/>
            <w:r>
              <w:rPr>
                <w:rFonts w:ascii="Arial" w:eastAsia="Arial" w:hAnsi="Arial" w:cs="Arial"/>
                <w:sz w:val="20"/>
                <w:szCs w:val="20"/>
              </w:rPr>
              <w:t>N°</w:t>
            </w:r>
            <w:proofErr w:type="spellEnd"/>
            <w:r>
              <w:rPr>
                <w:rFonts w:ascii="Arial" w:eastAsia="Arial" w:hAnsi="Arial" w:cs="Arial"/>
                <w:sz w:val="20"/>
                <w:szCs w:val="20"/>
              </w:rPr>
              <w:t xml:space="preserve"> 039-2019-SUNASS-CD, establece que las EPS deben incluir el diseño mecanismos de retribución por servicios ecosistémicos en sus planes maestros optimizados. Para esto la </w:t>
            </w:r>
            <w:proofErr w:type="spellStart"/>
            <w:r>
              <w:rPr>
                <w:rFonts w:ascii="Arial" w:eastAsia="Arial" w:hAnsi="Arial" w:cs="Arial"/>
                <w:sz w:val="20"/>
                <w:szCs w:val="20"/>
              </w:rPr>
              <w:t>Sunass</w:t>
            </w:r>
            <w:proofErr w:type="spellEnd"/>
            <w:r>
              <w:rPr>
                <w:rFonts w:ascii="Arial" w:eastAsia="Arial" w:hAnsi="Arial" w:cs="Arial"/>
                <w:sz w:val="20"/>
                <w:szCs w:val="20"/>
              </w:rPr>
              <w:t xml:space="preserve"> brinda asistencia técnica. </w:t>
            </w:r>
          </w:p>
          <w:p w14:paraId="000007F2" w14:textId="77777777" w:rsidR="00977E42" w:rsidRDefault="00977E42">
            <w:pPr>
              <w:widowControl w:val="0"/>
              <w:spacing w:line="276" w:lineRule="auto"/>
              <w:rPr>
                <w:rFonts w:ascii="Arial" w:eastAsia="Arial" w:hAnsi="Arial" w:cs="Arial"/>
                <w:sz w:val="20"/>
                <w:szCs w:val="20"/>
              </w:rPr>
            </w:pPr>
          </w:p>
          <w:p w14:paraId="000007F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En la actualidad la </w:t>
            </w:r>
            <w:proofErr w:type="spellStart"/>
            <w:r>
              <w:rPr>
                <w:rFonts w:ascii="Arial" w:eastAsia="Arial" w:hAnsi="Arial" w:cs="Arial"/>
                <w:sz w:val="20"/>
                <w:szCs w:val="20"/>
              </w:rPr>
              <w:t>Sunass</w:t>
            </w:r>
            <w:proofErr w:type="spellEnd"/>
            <w:r>
              <w:rPr>
                <w:rFonts w:ascii="Arial" w:eastAsia="Arial" w:hAnsi="Arial" w:cs="Arial"/>
                <w:sz w:val="20"/>
                <w:szCs w:val="20"/>
              </w:rPr>
              <w:t xml:space="preserve"> brinda asistencia para la elaboración de los planes maestros optimizados. </w:t>
            </w:r>
            <w:sdt>
              <w:sdtPr>
                <w:tag w:val="goog_rdk_75"/>
                <w:id w:val="220098891"/>
              </w:sdtPr>
              <w:sdtContent>
                <w:commentRangeStart w:id="74"/>
              </w:sdtContent>
            </w:sdt>
            <w:r>
              <w:rPr>
                <w:rFonts w:ascii="Arial" w:eastAsia="Arial" w:hAnsi="Arial" w:cs="Arial"/>
                <w:sz w:val="20"/>
                <w:szCs w:val="20"/>
              </w:rPr>
              <w:t>La mejora del servicio consiste en que se ampliará y especializará en los contenidos asociados al diseño de los MERESE, definidos desde el 2019.</w:t>
            </w:r>
          </w:p>
          <w:commentRangeEnd w:id="74"/>
          <w:p w14:paraId="000007F4" w14:textId="77777777" w:rsidR="00977E42" w:rsidRDefault="00000000">
            <w:pPr>
              <w:widowControl w:val="0"/>
              <w:spacing w:line="276" w:lineRule="auto"/>
              <w:rPr>
                <w:rFonts w:ascii="Arial" w:eastAsia="Arial" w:hAnsi="Arial" w:cs="Arial"/>
                <w:sz w:val="20"/>
                <w:szCs w:val="20"/>
              </w:rPr>
            </w:pPr>
            <w:r>
              <w:commentReference w:id="74"/>
            </w:r>
          </w:p>
          <w:p w14:paraId="000007F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Con la aplicación de este servicio, se espera lograr que las 50 empresas prestadoras de servicios de saneamiento a nivel nacional incorporen el diseño de su mecanismo de retribución por servicios ecosistémicos en sus planes maestros optimizados; de forma que puedan incorporarse posteriormente en los estudios tarifarios para su implementación.</w:t>
            </w:r>
          </w:p>
        </w:tc>
      </w:tr>
      <w:tr w:rsidR="00977E42" w14:paraId="4F92708E" w14:textId="77777777">
        <w:tc>
          <w:tcPr>
            <w:tcW w:w="1980" w:type="dxa"/>
            <w:shd w:val="clear" w:color="auto" w:fill="D9D9D9"/>
          </w:tcPr>
          <w:p w14:paraId="000007F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Proveedor del servicio</w:t>
            </w:r>
          </w:p>
        </w:tc>
        <w:tc>
          <w:tcPr>
            <w:tcW w:w="6946" w:type="dxa"/>
            <w:gridSpan w:val="3"/>
          </w:tcPr>
          <w:p w14:paraId="000007F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Superintendencia Nacional de Servicios de Saneamiento – </w:t>
            </w:r>
            <w:proofErr w:type="spellStart"/>
            <w:r>
              <w:rPr>
                <w:rFonts w:ascii="Arial" w:eastAsia="Arial" w:hAnsi="Arial" w:cs="Arial"/>
                <w:sz w:val="20"/>
                <w:szCs w:val="20"/>
              </w:rPr>
              <w:t>Sunass</w:t>
            </w:r>
            <w:proofErr w:type="spellEnd"/>
          </w:p>
          <w:p w14:paraId="000007F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de Ámbito de la Prestación</w:t>
            </w:r>
          </w:p>
        </w:tc>
      </w:tr>
      <w:tr w:rsidR="00977E42" w14:paraId="3FF4D240" w14:textId="77777777">
        <w:trPr>
          <w:trHeight w:val="465"/>
        </w:trPr>
        <w:tc>
          <w:tcPr>
            <w:tcW w:w="1980" w:type="dxa"/>
            <w:vMerge w:val="restart"/>
            <w:shd w:val="clear" w:color="auto" w:fill="D9D9D9"/>
          </w:tcPr>
          <w:p w14:paraId="000007F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2076" w:type="dxa"/>
            <w:shd w:val="clear" w:color="auto" w:fill="D9D9D9"/>
          </w:tcPr>
          <w:p w14:paraId="000007F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Nacional</w:t>
            </w:r>
          </w:p>
        </w:tc>
        <w:tc>
          <w:tcPr>
            <w:tcW w:w="2219" w:type="dxa"/>
            <w:shd w:val="clear" w:color="auto" w:fill="D9D9D9"/>
          </w:tcPr>
          <w:p w14:paraId="000007F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Regional</w:t>
            </w:r>
          </w:p>
        </w:tc>
        <w:tc>
          <w:tcPr>
            <w:tcW w:w="2651" w:type="dxa"/>
            <w:shd w:val="clear" w:color="auto" w:fill="D9D9D9"/>
          </w:tcPr>
          <w:p w14:paraId="0000080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Local</w:t>
            </w:r>
          </w:p>
        </w:tc>
      </w:tr>
      <w:tr w:rsidR="00977E42" w14:paraId="2E32B2D9" w14:textId="77777777">
        <w:trPr>
          <w:trHeight w:val="1266"/>
        </w:trPr>
        <w:tc>
          <w:tcPr>
            <w:tcW w:w="1980" w:type="dxa"/>
            <w:vMerge/>
            <w:shd w:val="clear" w:color="auto" w:fill="D9D9D9"/>
          </w:tcPr>
          <w:p w14:paraId="00000801"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2076" w:type="dxa"/>
          </w:tcPr>
          <w:p w14:paraId="0000080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X</w:t>
            </w:r>
          </w:p>
        </w:tc>
        <w:tc>
          <w:tcPr>
            <w:tcW w:w="2219" w:type="dxa"/>
          </w:tcPr>
          <w:p w14:paraId="00000803" w14:textId="77777777" w:rsidR="00977E42" w:rsidRDefault="00977E42">
            <w:pPr>
              <w:widowControl w:val="0"/>
              <w:spacing w:line="276" w:lineRule="auto"/>
              <w:jc w:val="center"/>
              <w:rPr>
                <w:rFonts w:ascii="Arial" w:eastAsia="Arial" w:hAnsi="Arial" w:cs="Arial"/>
                <w:sz w:val="20"/>
                <w:szCs w:val="20"/>
              </w:rPr>
            </w:pPr>
          </w:p>
        </w:tc>
        <w:tc>
          <w:tcPr>
            <w:tcW w:w="2651" w:type="dxa"/>
          </w:tcPr>
          <w:p w14:paraId="00000804" w14:textId="77777777" w:rsidR="00977E42" w:rsidRDefault="00977E42">
            <w:pPr>
              <w:widowControl w:val="0"/>
              <w:spacing w:line="276" w:lineRule="auto"/>
              <w:jc w:val="center"/>
              <w:rPr>
                <w:rFonts w:ascii="Arial" w:eastAsia="Arial" w:hAnsi="Arial" w:cs="Arial"/>
                <w:sz w:val="20"/>
                <w:szCs w:val="20"/>
              </w:rPr>
            </w:pPr>
          </w:p>
        </w:tc>
      </w:tr>
      <w:tr w:rsidR="00977E42" w14:paraId="6A040140" w14:textId="77777777">
        <w:tc>
          <w:tcPr>
            <w:tcW w:w="1980" w:type="dxa"/>
            <w:shd w:val="clear" w:color="auto" w:fill="D9D9D9"/>
          </w:tcPr>
          <w:p w14:paraId="0000080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Receptor del servicio</w:t>
            </w:r>
          </w:p>
        </w:tc>
        <w:tc>
          <w:tcPr>
            <w:tcW w:w="6946" w:type="dxa"/>
            <w:gridSpan w:val="3"/>
          </w:tcPr>
          <w:p w14:paraId="0000080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Empresas Prestadoras de Servicios de Saneamiento</w:t>
            </w:r>
          </w:p>
        </w:tc>
      </w:tr>
      <w:tr w:rsidR="00977E42" w14:paraId="36B0ECF6" w14:textId="77777777">
        <w:tc>
          <w:tcPr>
            <w:tcW w:w="1980" w:type="dxa"/>
            <w:shd w:val="clear" w:color="auto" w:fill="D9D9D9"/>
          </w:tcPr>
          <w:p w14:paraId="0000080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Alcance del servicio (nacional, regional y local)</w:t>
            </w:r>
          </w:p>
        </w:tc>
        <w:tc>
          <w:tcPr>
            <w:tcW w:w="6946" w:type="dxa"/>
            <w:gridSpan w:val="3"/>
          </w:tcPr>
          <w:p w14:paraId="0000080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w:t>
            </w:r>
          </w:p>
        </w:tc>
      </w:tr>
      <w:tr w:rsidR="00977E42" w14:paraId="3C7F64BF" w14:textId="77777777">
        <w:tc>
          <w:tcPr>
            <w:tcW w:w="1980" w:type="dxa"/>
            <w:shd w:val="clear" w:color="auto" w:fill="D9D9D9"/>
          </w:tcPr>
          <w:p w14:paraId="0000080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Estándares de cumplimiento</w:t>
            </w:r>
          </w:p>
        </w:tc>
        <w:tc>
          <w:tcPr>
            <w:tcW w:w="6946" w:type="dxa"/>
            <w:gridSpan w:val="3"/>
          </w:tcPr>
          <w:p w14:paraId="0000080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Oportunidad</w:t>
            </w:r>
          </w:p>
        </w:tc>
      </w:tr>
      <w:tr w:rsidR="00977E42" w14:paraId="7E48C2E2" w14:textId="77777777">
        <w:tc>
          <w:tcPr>
            <w:tcW w:w="1980" w:type="dxa"/>
            <w:shd w:val="clear" w:color="auto" w:fill="D9D9D9"/>
          </w:tcPr>
          <w:p w14:paraId="0000081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estándar</w:t>
            </w:r>
          </w:p>
        </w:tc>
        <w:tc>
          <w:tcPr>
            <w:tcW w:w="6946" w:type="dxa"/>
            <w:gridSpan w:val="3"/>
          </w:tcPr>
          <w:p w14:paraId="0000081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Las empresas prestadoras de servicios de saneamiento acceden a la asistencia técnica en el diseño de mecanismos de retribución por servicios ecosistémicos previamente a la presentación de sus planes maestros optimizados.</w:t>
            </w:r>
          </w:p>
          <w:p w14:paraId="00000813" w14:textId="77777777" w:rsidR="00977E42" w:rsidRDefault="00977E42">
            <w:pPr>
              <w:widowControl w:val="0"/>
              <w:spacing w:line="276" w:lineRule="auto"/>
              <w:rPr>
                <w:rFonts w:ascii="Arial" w:eastAsia="Arial" w:hAnsi="Arial" w:cs="Arial"/>
                <w:sz w:val="20"/>
                <w:szCs w:val="20"/>
              </w:rPr>
            </w:pPr>
          </w:p>
          <w:p w14:paraId="0000081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Los planes maestros optimizados son presentados por las empresas prestadoras de servicio (EPS) a más tardar 10 meses antes del término de su periodo regulatorio. En ese sentido, dado que el inicio y término del periodo regulatorio se establece en la resolución de consejo directivo que aprueba fórmula tarifaria, estructura tarifaria, metas de gestión y costos máximos de las unidades de medida de las actividades requeridas para determinar los precios de los servicios colaterales de los servicios de saneamiento; con esta referencia, se puede determinar el periodo en el que las EPS deben iniciar oportunamente la formulación de sus planes maestros optimizados para ser presentados a la </w:t>
            </w:r>
            <w:proofErr w:type="spellStart"/>
            <w:r>
              <w:rPr>
                <w:rFonts w:ascii="Arial" w:eastAsia="Arial" w:hAnsi="Arial" w:cs="Arial"/>
                <w:sz w:val="20"/>
                <w:szCs w:val="20"/>
              </w:rPr>
              <w:t>Sunass</w:t>
            </w:r>
            <w:proofErr w:type="spellEnd"/>
            <w:r>
              <w:rPr>
                <w:rFonts w:ascii="Arial" w:eastAsia="Arial" w:hAnsi="Arial" w:cs="Arial"/>
                <w:sz w:val="20"/>
                <w:szCs w:val="20"/>
              </w:rPr>
              <w:t>.</w:t>
            </w:r>
          </w:p>
          <w:p w14:paraId="00000815" w14:textId="77777777" w:rsidR="00977E42" w:rsidRDefault="00977E42">
            <w:pPr>
              <w:widowControl w:val="0"/>
              <w:spacing w:line="276" w:lineRule="auto"/>
              <w:rPr>
                <w:rFonts w:ascii="Arial" w:eastAsia="Arial" w:hAnsi="Arial" w:cs="Arial"/>
                <w:sz w:val="20"/>
                <w:szCs w:val="20"/>
              </w:rPr>
            </w:pPr>
          </w:p>
          <w:p w14:paraId="0000081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En base a esta programación la </w:t>
            </w:r>
            <w:proofErr w:type="spellStart"/>
            <w:r>
              <w:rPr>
                <w:rFonts w:ascii="Arial" w:eastAsia="Arial" w:hAnsi="Arial" w:cs="Arial"/>
                <w:sz w:val="20"/>
                <w:szCs w:val="20"/>
              </w:rPr>
              <w:t>Sunass</w:t>
            </w:r>
            <w:proofErr w:type="spellEnd"/>
            <w:r>
              <w:rPr>
                <w:rFonts w:ascii="Arial" w:eastAsia="Arial" w:hAnsi="Arial" w:cs="Arial"/>
                <w:sz w:val="20"/>
                <w:szCs w:val="20"/>
              </w:rPr>
              <w:t xml:space="preserve"> brindará asistencia técnica a las empresas prestadoras de servicios de saneamiento para que incorporen en sus planes maestros optimizados el diseño de su mecanismo de retribución por servicios ecosistémicos.</w:t>
            </w:r>
          </w:p>
          <w:p w14:paraId="00000817" w14:textId="77777777" w:rsidR="00977E42" w:rsidRDefault="00977E42">
            <w:pPr>
              <w:widowControl w:val="0"/>
              <w:spacing w:line="276" w:lineRule="auto"/>
              <w:rPr>
                <w:rFonts w:ascii="Arial" w:eastAsia="Arial" w:hAnsi="Arial" w:cs="Arial"/>
                <w:sz w:val="20"/>
                <w:szCs w:val="20"/>
              </w:rPr>
            </w:pPr>
          </w:p>
          <w:p w14:paraId="0000081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La elaboración de los planes maestros optimizados según lo dispuesto en el reglamento y en los tiempos establecidos, permitirá que todas las empresas prestadoras de servicios de saneamiento incorporen el diseño de su mecanismo de retribución por servicios ecosistémicos.</w:t>
            </w:r>
          </w:p>
        </w:tc>
      </w:tr>
      <w:tr w:rsidR="00977E42" w14:paraId="25E21821" w14:textId="77777777">
        <w:tc>
          <w:tcPr>
            <w:tcW w:w="1980" w:type="dxa"/>
            <w:shd w:val="clear" w:color="auto" w:fill="D9D9D9"/>
          </w:tcPr>
          <w:p w14:paraId="0000081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Indicador de calidad</w:t>
            </w:r>
          </w:p>
        </w:tc>
        <w:tc>
          <w:tcPr>
            <w:tcW w:w="6946" w:type="dxa"/>
            <w:gridSpan w:val="3"/>
          </w:tcPr>
          <w:p w14:paraId="0000081C" w14:textId="77777777" w:rsidR="00977E42" w:rsidRDefault="00000000">
            <w:pPr>
              <w:widowControl w:val="0"/>
              <w:spacing w:line="276" w:lineRule="auto"/>
              <w:rPr>
                <w:rFonts w:ascii="Arial" w:eastAsia="Arial" w:hAnsi="Arial" w:cs="Arial"/>
                <w:sz w:val="20"/>
                <w:szCs w:val="20"/>
              </w:rPr>
            </w:pPr>
            <w:sdt>
              <w:sdtPr>
                <w:tag w:val="goog_rdk_76"/>
                <w:id w:val="-1865280092"/>
              </w:sdtPr>
              <w:sdtContent>
                <w:commentRangeStart w:id="75"/>
              </w:sdtContent>
            </w:sdt>
            <w:r>
              <w:rPr>
                <w:rFonts w:ascii="Arial" w:eastAsia="Arial" w:hAnsi="Arial" w:cs="Arial"/>
                <w:sz w:val="20"/>
                <w:szCs w:val="20"/>
              </w:rPr>
              <w:t>Porcentaje de empresas prestadoras de servicios de saneamiento que reciben asistencia técnica de manera oportuna en el diseño del mecanismo de retribución por servicios ecosistémicos para su inclusión en sus planes maestros optimizados</w:t>
            </w:r>
            <w:commentRangeEnd w:id="75"/>
            <w:r>
              <w:commentReference w:id="75"/>
            </w:r>
            <w:r>
              <w:rPr>
                <w:rFonts w:ascii="Arial" w:eastAsia="Arial" w:hAnsi="Arial" w:cs="Arial"/>
                <w:sz w:val="20"/>
                <w:szCs w:val="20"/>
              </w:rPr>
              <w:t>.</w:t>
            </w:r>
          </w:p>
        </w:tc>
      </w:tr>
    </w:tbl>
    <w:p w14:paraId="0000081F"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8"/>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076"/>
        <w:gridCol w:w="2219"/>
        <w:gridCol w:w="2651"/>
      </w:tblGrid>
      <w:tr w:rsidR="00977E42" w14:paraId="6DC47A9C" w14:textId="77777777">
        <w:trPr>
          <w:tblHeader/>
        </w:trPr>
        <w:tc>
          <w:tcPr>
            <w:tcW w:w="1980" w:type="dxa"/>
            <w:shd w:val="clear" w:color="auto" w:fill="D9D9D9"/>
          </w:tcPr>
          <w:p w14:paraId="0000082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946" w:type="dxa"/>
            <w:gridSpan w:val="3"/>
          </w:tcPr>
          <w:p w14:paraId="0000082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OP1: Reducir el riesgo climático en los sujetos vulnerables.</w:t>
            </w:r>
          </w:p>
        </w:tc>
      </w:tr>
      <w:tr w:rsidR="00977E42" w14:paraId="25A09D99" w14:textId="77777777">
        <w:tc>
          <w:tcPr>
            <w:tcW w:w="1980" w:type="dxa"/>
            <w:shd w:val="clear" w:color="auto" w:fill="D9D9D9"/>
          </w:tcPr>
          <w:p w14:paraId="0000082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946" w:type="dxa"/>
            <w:gridSpan w:val="3"/>
          </w:tcPr>
          <w:p w14:paraId="0000082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L4. Implementar intervenciones que reduzcan los riesgos ante los efectos del cambio climático en los ecosistemas y sus servicios ecosistémicos.</w:t>
            </w:r>
          </w:p>
        </w:tc>
      </w:tr>
      <w:tr w:rsidR="00977E42" w14:paraId="0D05C3A6" w14:textId="77777777">
        <w:tc>
          <w:tcPr>
            <w:tcW w:w="1980" w:type="dxa"/>
            <w:shd w:val="clear" w:color="auto" w:fill="D9D9D9"/>
          </w:tcPr>
          <w:p w14:paraId="00000828" w14:textId="77777777" w:rsidR="00977E42" w:rsidRDefault="00000000">
            <w:pPr>
              <w:widowControl w:val="0"/>
              <w:spacing w:line="276" w:lineRule="auto"/>
              <w:rPr>
                <w:rFonts w:ascii="Arial" w:eastAsia="Arial" w:hAnsi="Arial" w:cs="Arial"/>
                <w:sz w:val="20"/>
                <w:szCs w:val="20"/>
              </w:rPr>
            </w:pPr>
            <w:sdt>
              <w:sdtPr>
                <w:tag w:val="goog_rdk_77"/>
                <w:id w:val="999622699"/>
              </w:sdtPr>
              <w:sdtContent>
                <w:commentRangeStart w:id="76"/>
              </w:sdtContent>
            </w:sdt>
            <w:r>
              <w:rPr>
                <w:rFonts w:ascii="Arial" w:eastAsia="Arial" w:hAnsi="Arial" w:cs="Arial"/>
                <w:sz w:val="20"/>
                <w:szCs w:val="20"/>
              </w:rPr>
              <w:t>Nombre del servicio</w:t>
            </w:r>
            <w:commentRangeEnd w:id="76"/>
            <w:r>
              <w:commentReference w:id="76"/>
            </w:r>
          </w:p>
        </w:tc>
        <w:tc>
          <w:tcPr>
            <w:tcW w:w="6946" w:type="dxa"/>
            <w:gridSpan w:val="3"/>
          </w:tcPr>
          <w:p w14:paraId="0000082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1.4.5 </w:t>
            </w:r>
            <w:sdt>
              <w:sdtPr>
                <w:tag w:val="goog_rdk_78"/>
                <w:id w:val="-357122088"/>
              </w:sdtPr>
              <w:sdtContent>
                <w:commentRangeStart w:id="77"/>
              </w:sdtContent>
            </w:sdt>
            <w:r>
              <w:rPr>
                <w:rFonts w:ascii="Arial" w:eastAsia="Arial" w:hAnsi="Arial" w:cs="Arial"/>
                <w:sz w:val="20"/>
                <w:szCs w:val="20"/>
              </w:rPr>
              <w:t>Asistencia técnica continua a los espacios internacionales para reducir el riesgo climático de los ecosistemas y servicios ecosistémicos en el país.</w:t>
            </w:r>
            <w:commentRangeEnd w:id="77"/>
            <w:r>
              <w:commentReference w:id="77"/>
            </w:r>
          </w:p>
        </w:tc>
      </w:tr>
      <w:tr w:rsidR="00977E42" w14:paraId="312F6B88" w14:textId="77777777">
        <w:tc>
          <w:tcPr>
            <w:tcW w:w="1980" w:type="dxa"/>
            <w:shd w:val="clear" w:color="auto" w:fill="D9D9D9"/>
          </w:tcPr>
          <w:p w14:paraId="0000082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servicio</w:t>
            </w:r>
          </w:p>
        </w:tc>
        <w:tc>
          <w:tcPr>
            <w:tcW w:w="6946" w:type="dxa"/>
            <w:gridSpan w:val="3"/>
          </w:tcPr>
          <w:p w14:paraId="0000082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Mejorado</w:t>
            </w:r>
          </w:p>
        </w:tc>
      </w:tr>
      <w:tr w:rsidR="00977E42" w14:paraId="033D0B0A" w14:textId="77777777">
        <w:tc>
          <w:tcPr>
            <w:tcW w:w="1980" w:type="dxa"/>
            <w:shd w:val="clear" w:color="auto" w:fill="D9D9D9"/>
          </w:tcPr>
          <w:p w14:paraId="0000083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Naturaleza del servicio</w:t>
            </w:r>
          </w:p>
        </w:tc>
        <w:tc>
          <w:tcPr>
            <w:tcW w:w="6946" w:type="dxa"/>
            <w:gridSpan w:val="3"/>
          </w:tcPr>
          <w:p w14:paraId="0000083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Administrativo.</w:t>
            </w:r>
          </w:p>
        </w:tc>
      </w:tr>
      <w:tr w:rsidR="00977E42" w14:paraId="57DD2ED0" w14:textId="77777777">
        <w:tc>
          <w:tcPr>
            <w:tcW w:w="1980" w:type="dxa"/>
            <w:shd w:val="clear" w:color="auto" w:fill="D9D9D9"/>
          </w:tcPr>
          <w:p w14:paraId="0000083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Entrega del servicio</w:t>
            </w:r>
          </w:p>
        </w:tc>
        <w:tc>
          <w:tcPr>
            <w:tcW w:w="6946" w:type="dxa"/>
            <w:gridSpan w:val="3"/>
          </w:tcPr>
          <w:p w14:paraId="0000083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Competencias exclusivas.</w:t>
            </w:r>
          </w:p>
        </w:tc>
      </w:tr>
      <w:tr w:rsidR="00977E42" w14:paraId="5B59B389" w14:textId="77777777">
        <w:tc>
          <w:tcPr>
            <w:tcW w:w="1980" w:type="dxa"/>
            <w:shd w:val="clear" w:color="auto" w:fill="D9D9D9"/>
          </w:tcPr>
          <w:p w14:paraId="0000083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servicio</w:t>
            </w:r>
          </w:p>
        </w:tc>
        <w:tc>
          <w:tcPr>
            <w:tcW w:w="6946" w:type="dxa"/>
            <w:gridSpan w:val="3"/>
          </w:tcPr>
          <w:p w14:paraId="0000083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El servicio busca atender a los espacios internacionales (Convención Marco de Naciones Unidas ante el Cambio Climático, la Convención de las Naciones Unidad de Lucha contra la Desertificación, entre otros) en el marco de la posición nacional asociados a la reducción del riesgo climático en los ecosistemas y/o servicios ecosistémicos vulnerables al cambio climático del país. Dicho servicio </w:t>
            </w:r>
            <w:r>
              <w:rPr>
                <w:rFonts w:ascii="Arial" w:eastAsia="Arial" w:hAnsi="Arial" w:cs="Arial"/>
                <w:sz w:val="20"/>
                <w:szCs w:val="20"/>
                <w:shd w:val="clear" w:color="auto" w:fill="FFE599"/>
              </w:rPr>
              <w:t>se brindará asistiendo a las reuniones técnicas y participando en las reuniones de negociaciones internacionales presenciales</w:t>
            </w:r>
            <w:r>
              <w:rPr>
                <w:rFonts w:ascii="Arial" w:eastAsia="Arial" w:hAnsi="Arial" w:cs="Arial"/>
                <w:sz w:val="20"/>
                <w:szCs w:val="20"/>
              </w:rPr>
              <w:t xml:space="preserve">. Asimismo, la mejora del servicio consiste en que brindará </w:t>
            </w:r>
            <w:r>
              <w:rPr>
                <w:rFonts w:ascii="Arial" w:eastAsia="Arial" w:hAnsi="Arial" w:cs="Arial"/>
                <w:sz w:val="20"/>
                <w:szCs w:val="20"/>
                <w:shd w:val="clear" w:color="auto" w:fill="FFE599"/>
              </w:rPr>
              <w:t>opiniones técnicas</w:t>
            </w:r>
            <w:r>
              <w:rPr>
                <w:rFonts w:ascii="Arial" w:eastAsia="Arial" w:hAnsi="Arial" w:cs="Arial"/>
                <w:sz w:val="20"/>
                <w:szCs w:val="20"/>
              </w:rPr>
              <w:t xml:space="preserve"> y </w:t>
            </w:r>
            <w:r>
              <w:rPr>
                <w:rFonts w:ascii="Arial" w:eastAsia="Arial" w:hAnsi="Arial" w:cs="Arial"/>
                <w:sz w:val="20"/>
                <w:szCs w:val="20"/>
                <w:shd w:val="clear" w:color="auto" w:fill="FFE599"/>
              </w:rPr>
              <w:t>se participará en reuniones</w:t>
            </w:r>
            <w:r>
              <w:rPr>
                <w:rFonts w:ascii="Arial" w:eastAsia="Arial" w:hAnsi="Arial" w:cs="Arial"/>
                <w:sz w:val="20"/>
                <w:szCs w:val="20"/>
              </w:rPr>
              <w:t xml:space="preserve"> de negociaciones internacionales virtuales.</w:t>
            </w:r>
          </w:p>
          <w:p w14:paraId="0000083A" w14:textId="77777777" w:rsidR="00977E42" w:rsidRDefault="00977E42">
            <w:pPr>
              <w:widowControl w:val="0"/>
              <w:spacing w:line="276" w:lineRule="auto"/>
              <w:rPr>
                <w:rFonts w:ascii="Arial" w:eastAsia="Arial" w:hAnsi="Arial" w:cs="Arial"/>
                <w:sz w:val="20"/>
                <w:szCs w:val="20"/>
              </w:rPr>
            </w:pPr>
          </w:p>
          <w:p w14:paraId="0000083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Dichas participaciones se coordinan con la Ministerio de Relaciones Exteriores y otras entidades competentes según el tema a tratar.</w:t>
            </w:r>
          </w:p>
        </w:tc>
      </w:tr>
      <w:tr w:rsidR="00977E42" w14:paraId="1B4974AD" w14:textId="77777777">
        <w:tc>
          <w:tcPr>
            <w:tcW w:w="1980" w:type="dxa"/>
            <w:shd w:val="clear" w:color="auto" w:fill="D9D9D9"/>
          </w:tcPr>
          <w:p w14:paraId="0000083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Proveedor del servicio</w:t>
            </w:r>
          </w:p>
        </w:tc>
        <w:tc>
          <w:tcPr>
            <w:tcW w:w="6946" w:type="dxa"/>
            <w:gridSpan w:val="3"/>
          </w:tcPr>
          <w:p w14:paraId="0000083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General de Cambio climático y Desertificación - Ministerio del Ambiente.</w:t>
            </w:r>
          </w:p>
        </w:tc>
      </w:tr>
      <w:tr w:rsidR="00977E42" w14:paraId="6C0DC585" w14:textId="77777777">
        <w:trPr>
          <w:trHeight w:val="465"/>
        </w:trPr>
        <w:tc>
          <w:tcPr>
            <w:tcW w:w="1980" w:type="dxa"/>
            <w:vMerge w:val="restart"/>
            <w:shd w:val="clear" w:color="auto" w:fill="D9D9D9"/>
          </w:tcPr>
          <w:p w14:paraId="0000084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2076" w:type="dxa"/>
            <w:shd w:val="clear" w:color="auto" w:fill="D9D9D9"/>
          </w:tcPr>
          <w:p w14:paraId="0000084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Nacional</w:t>
            </w:r>
          </w:p>
        </w:tc>
        <w:tc>
          <w:tcPr>
            <w:tcW w:w="2219" w:type="dxa"/>
            <w:shd w:val="clear" w:color="auto" w:fill="D9D9D9"/>
          </w:tcPr>
          <w:p w14:paraId="0000084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Regional</w:t>
            </w:r>
          </w:p>
        </w:tc>
        <w:tc>
          <w:tcPr>
            <w:tcW w:w="2651" w:type="dxa"/>
            <w:shd w:val="clear" w:color="auto" w:fill="D9D9D9"/>
          </w:tcPr>
          <w:p w14:paraId="0000084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Local</w:t>
            </w:r>
          </w:p>
        </w:tc>
      </w:tr>
      <w:tr w:rsidR="00977E42" w14:paraId="675F73C1" w14:textId="77777777">
        <w:trPr>
          <w:trHeight w:val="1266"/>
        </w:trPr>
        <w:tc>
          <w:tcPr>
            <w:tcW w:w="1980" w:type="dxa"/>
            <w:vMerge/>
            <w:shd w:val="clear" w:color="auto" w:fill="D9D9D9"/>
          </w:tcPr>
          <w:p w14:paraId="00000846"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2076" w:type="dxa"/>
          </w:tcPr>
          <w:p w14:paraId="00000847" w14:textId="77777777" w:rsidR="00977E42" w:rsidRDefault="00977E42">
            <w:pPr>
              <w:widowControl w:val="0"/>
              <w:spacing w:line="276" w:lineRule="auto"/>
              <w:rPr>
                <w:rFonts w:ascii="Arial" w:eastAsia="Arial" w:hAnsi="Arial" w:cs="Arial"/>
                <w:sz w:val="20"/>
                <w:szCs w:val="20"/>
              </w:rPr>
            </w:pPr>
          </w:p>
          <w:p w14:paraId="00000848" w14:textId="77777777" w:rsidR="00977E42" w:rsidRDefault="00977E42">
            <w:pPr>
              <w:widowControl w:val="0"/>
              <w:spacing w:line="276" w:lineRule="auto"/>
              <w:rPr>
                <w:rFonts w:ascii="Arial" w:eastAsia="Arial" w:hAnsi="Arial" w:cs="Arial"/>
                <w:sz w:val="20"/>
                <w:szCs w:val="20"/>
              </w:rPr>
            </w:pPr>
          </w:p>
          <w:p w14:paraId="0000084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X</w:t>
            </w:r>
          </w:p>
        </w:tc>
        <w:tc>
          <w:tcPr>
            <w:tcW w:w="2219" w:type="dxa"/>
          </w:tcPr>
          <w:p w14:paraId="0000084A" w14:textId="77777777" w:rsidR="00977E42" w:rsidRDefault="00977E42">
            <w:pPr>
              <w:widowControl w:val="0"/>
              <w:spacing w:line="276" w:lineRule="auto"/>
              <w:rPr>
                <w:rFonts w:ascii="Arial" w:eastAsia="Arial" w:hAnsi="Arial" w:cs="Arial"/>
                <w:sz w:val="20"/>
                <w:szCs w:val="20"/>
              </w:rPr>
            </w:pPr>
          </w:p>
        </w:tc>
        <w:tc>
          <w:tcPr>
            <w:tcW w:w="2651" w:type="dxa"/>
          </w:tcPr>
          <w:p w14:paraId="0000084B" w14:textId="77777777" w:rsidR="00977E42" w:rsidRDefault="00977E42">
            <w:pPr>
              <w:widowControl w:val="0"/>
              <w:spacing w:line="276" w:lineRule="auto"/>
              <w:rPr>
                <w:rFonts w:ascii="Arial" w:eastAsia="Arial" w:hAnsi="Arial" w:cs="Arial"/>
                <w:sz w:val="20"/>
                <w:szCs w:val="20"/>
              </w:rPr>
            </w:pPr>
          </w:p>
        </w:tc>
      </w:tr>
      <w:tr w:rsidR="00977E42" w14:paraId="53E89771" w14:textId="77777777">
        <w:tc>
          <w:tcPr>
            <w:tcW w:w="1980" w:type="dxa"/>
            <w:shd w:val="clear" w:color="auto" w:fill="D9D9D9"/>
          </w:tcPr>
          <w:p w14:paraId="0000084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Receptor del servicio</w:t>
            </w:r>
          </w:p>
        </w:tc>
        <w:tc>
          <w:tcPr>
            <w:tcW w:w="6946" w:type="dxa"/>
            <w:gridSpan w:val="3"/>
          </w:tcPr>
          <w:p w14:paraId="0000084D" w14:textId="77777777" w:rsidR="00977E42" w:rsidRDefault="00000000">
            <w:pPr>
              <w:widowControl w:val="0"/>
              <w:spacing w:line="276" w:lineRule="auto"/>
              <w:rPr>
                <w:rFonts w:ascii="Arial" w:eastAsia="Arial" w:hAnsi="Arial" w:cs="Arial"/>
                <w:sz w:val="20"/>
                <w:szCs w:val="20"/>
                <w:shd w:val="clear" w:color="auto" w:fill="FFE599"/>
              </w:rPr>
            </w:pPr>
            <w:r>
              <w:rPr>
                <w:rFonts w:ascii="Arial" w:eastAsia="Arial" w:hAnsi="Arial" w:cs="Arial"/>
                <w:sz w:val="20"/>
                <w:szCs w:val="20"/>
                <w:shd w:val="clear" w:color="auto" w:fill="FFE599"/>
              </w:rPr>
              <w:t>Espacios internacionales</w:t>
            </w:r>
          </w:p>
        </w:tc>
      </w:tr>
      <w:tr w:rsidR="00977E42" w14:paraId="1D06AC36" w14:textId="77777777">
        <w:tc>
          <w:tcPr>
            <w:tcW w:w="1980" w:type="dxa"/>
            <w:shd w:val="clear" w:color="auto" w:fill="D9D9D9"/>
          </w:tcPr>
          <w:p w14:paraId="0000085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Alcance del servicio (nacional, regional y local)</w:t>
            </w:r>
          </w:p>
        </w:tc>
        <w:tc>
          <w:tcPr>
            <w:tcW w:w="6946" w:type="dxa"/>
            <w:gridSpan w:val="3"/>
          </w:tcPr>
          <w:p w14:paraId="0000085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w:t>
            </w:r>
          </w:p>
        </w:tc>
      </w:tr>
      <w:tr w:rsidR="00977E42" w14:paraId="24094526" w14:textId="77777777">
        <w:tc>
          <w:tcPr>
            <w:tcW w:w="1980" w:type="dxa"/>
            <w:shd w:val="clear" w:color="auto" w:fill="D9D9D9"/>
          </w:tcPr>
          <w:p w14:paraId="0000085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Estándares de cumplimiento</w:t>
            </w:r>
          </w:p>
        </w:tc>
        <w:tc>
          <w:tcPr>
            <w:tcW w:w="6946" w:type="dxa"/>
            <w:gridSpan w:val="3"/>
          </w:tcPr>
          <w:p w14:paraId="0000085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Continuidad</w:t>
            </w:r>
          </w:p>
        </w:tc>
      </w:tr>
      <w:tr w:rsidR="00977E42" w14:paraId="12AE78C2" w14:textId="77777777">
        <w:tc>
          <w:tcPr>
            <w:tcW w:w="1980" w:type="dxa"/>
            <w:shd w:val="clear" w:color="auto" w:fill="D9D9D9"/>
          </w:tcPr>
          <w:p w14:paraId="0000085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estándar</w:t>
            </w:r>
          </w:p>
        </w:tc>
        <w:tc>
          <w:tcPr>
            <w:tcW w:w="6946" w:type="dxa"/>
            <w:gridSpan w:val="3"/>
            <w:shd w:val="clear" w:color="auto" w:fill="auto"/>
          </w:tcPr>
          <w:p w14:paraId="0000085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Brinda atención continua a las solicitudes que llegan desde los espacios internacionales y requieren de la participación de la DGCCD-MINAM para intervención en acciones asociadas a ecosistemas o servicios ecosistémicos.</w:t>
            </w:r>
          </w:p>
        </w:tc>
      </w:tr>
      <w:tr w:rsidR="00977E42" w14:paraId="1A159AA9" w14:textId="77777777">
        <w:tc>
          <w:tcPr>
            <w:tcW w:w="1980" w:type="dxa"/>
            <w:shd w:val="clear" w:color="auto" w:fill="D9D9D9"/>
          </w:tcPr>
          <w:p w14:paraId="0000085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calidad</w:t>
            </w:r>
          </w:p>
        </w:tc>
        <w:tc>
          <w:tcPr>
            <w:tcW w:w="6946" w:type="dxa"/>
            <w:gridSpan w:val="3"/>
          </w:tcPr>
          <w:p w14:paraId="0000085D" w14:textId="77777777" w:rsidR="00977E42" w:rsidRDefault="00000000">
            <w:pPr>
              <w:widowControl w:val="0"/>
              <w:spacing w:line="276" w:lineRule="auto"/>
              <w:rPr>
                <w:rFonts w:ascii="Arial" w:eastAsia="Arial" w:hAnsi="Arial" w:cs="Arial"/>
                <w:sz w:val="20"/>
                <w:szCs w:val="20"/>
              </w:rPr>
            </w:pPr>
            <w:sdt>
              <w:sdtPr>
                <w:tag w:val="goog_rdk_79"/>
                <w:id w:val="-1799988772"/>
              </w:sdtPr>
              <w:sdtContent>
                <w:commentRangeStart w:id="78"/>
              </w:sdtContent>
            </w:sdt>
            <w:r>
              <w:rPr>
                <w:rFonts w:ascii="Arial" w:eastAsia="Arial" w:hAnsi="Arial" w:cs="Arial"/>
                <w:sz w:val="20"/>
                <w:szCs w:val="20"/>
              </w:rPr>
              <w:t>Porcentaje de asistencias técnicas realizadas a los espacios internacionales para reducir el riesgo climático en los ecosistemas y servicios ecosistémicos de forma continua</w:t>
            </w:r>
            <w:commentRangeEnd w:id="78"/>
            <w:r>
              <w:commentReference w:id="78"/>
            </w:r>
          </w:p>
        </w:tc>
      </w:tr>
    </w:tbl>
    <w:p w14:paraId="00000860"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9"/>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2076"/>
        <w:gridCol w:w="2219"/>
        <w:gridCol w:w="2651"/>
      </w:tblGrid>
      <w:tr w:rsidR="00977E42" w14:paraId="49DAF593" w14:textId="77777777">
        <w:tc>
          <w:tcPr>
            <w:tcW w:w="1985" w:type="dxa"/>
            <w:shd w:val="clear" w:color="auto" w:fill="D9D9D9"/>
          </w:tcPr>
          <w:p w14:paraId="0000086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946" w:type="dxa"/>
            <w:gridSpan w:val="3"/>
          </w:tcPr>
          <w:p w14:paraId="00000862"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1F1F1F"/>
                <w:sz w:val="20"/>
                <w:szCs w:val="20"/>
                <w:highlight w:val="white"/>
              </w:rPr>
              <w:t>OP1: Reducir el riesgo climático en los sujetos vulnerables</w:t>
            </w:r>
          </w:p>
        </w:tc>
      </w:tr>
      <w:tr w:rsidR="00977E42" w14:paraId="700BDA5F" w14:textId="77777777">
        <w:tc>
          <w:tcPr>
            <w:tcW w:w="1985" w:type="dxa"/>
            <w:shd w:val="clear" w:color="auto" w:fill="D9D9D9"/>
          </w:tcPr>
          <w:p w14:paraId="0000086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946" w:type="dxa"/>
            <w:gridSpan w:val="3"/>
          </w:tcPr>
          <w:p w14:paraId="00000866"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highlight w:val="white"/>
              </w:rPr>
              <w:t>L4. Implementar intervenciones que reduzcan los riesgos ante los efectos del cambio climático en los ecosistemas y sus servicios ecosistémicos.</w:t>
            </w:r>
          </w:p>
        </w:tc>
      </w:tr>
      <w:tr w:rsidR="00977E42" w14:paraId="4F1D0976" w14:textId="77777777">
        <w:tc>
          <w:tcPr>
            <w:tcW w:w="1985" w:type="dxa"/>
            <w:shd w:val="clear" w:color="auto" w:fill="D9D9D9"/>
          </w:tcPr>
          <w:p w14:paraId="0000086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946" w:type="dxa"/>
            <w:gridSpan w:val="3"/>
          </w:tcPr>
          <w:p w14:paraId="0000086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1.4.6 </w:t>
            </w:r>
            <w:sdt>
              <w:sdtPr>
                <w:tag w:val="goog_rdk_80"/>
                <w:id w:val="596293922"/>
              </w:sdtPr>
              <w:sdtContent>
                <w:commentRangeStart w:id="79"/>
              </w:sdtContent>
            </w:sdt>
            <w:r>
              <w:rPr>
                <w:rFonts w:ascii="Arial" w:eastAsia="Arial" w:hAnsi="Arial" w:cs="Arial"/>
                <w:sz w:val="20"/>
                <w:szCs w:val="20"/>
              </w:rPr>
              <w:t>Acceso a información agroclimática a productores agrarios que les permita desarrollar mejores prácticas de adaptación frente a los peligros de origen climático.</w:t>
            </w:r>
            <w:commentRangeEnd w:id="79"/>
            <w:r>
              <w:commentReference w:id="79"/>
            </w:r>
          </w:p>
        </w:tc>
      </w:tr>
      <w:tr w:rsidR="00977E42" w14:paraId="2800CF6E" w14:textId="77777777">
        <w:tc>
          <w:tcPr>
            <w:tcW w:w="1985" w:type="dxa"/>
            <w:shd w:val="clear" w:color="auto" w:fill="D9D9D9"/>
          </w:tcPr>
          <w:p w14:paraId="0000086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servicio</w:t>
            </w:r>
          </w:p>
        </w:tc>
        <w:tc>
          <w:tcPr>
            <w:tcW w:w="6946" w:type="dxa"/>
            <w:gridSpan w:val="3"/>
          </w:tcPr>
          <w:p w14:paraId="0000086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Mejorado</w:t>
            </w:r>
          </w:p>
        </w:tc>
      </w:tr>
      <w:tr w:rsidR="00977E42" w14:paraId="42228774" w14:textId="77777777">
        <w:tc>
          <w:tcPr>
            <w:tcW w:w="1985" w:type="dxa"/>
            <w:shd w:val="clear" w:color="auto" w:fill="D9D9D9"/>
          </w:tcPr>
          <w:p w14:paraId="0000087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Naturaleza del servicio</w:t>
            </w:r>
          </w:p>
        </w:tc>
        <w:tc>
          <w:tcPr>
            <w:tcW w:w="6946" w:type="dxa"/>
            <w:gridSpan w:val="3"/>
          </w:tcPr>
          <w:p w14:paraId="0000087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Administrativo</w:t>
            </w:r>
          </w:p>
        </w:tc>
      </w:tr>
      <w:tr w:rsidR="00977E42" w14:paraId="41B33479" w14:textId="77777777">
        <w:tc>
          <w:tcPr>
            <w:tcW w:w="1985" w:type="dxa"/>
            <w:shd w:val="clear" w:color="auto" w:fill="D9D9D9"/>
          </w:tcPr>
          <w:p w14:paraId="0000087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Entrega del servicio</w:t>
            </w:r>
          </w:p>
        </w:tc>
        <w:tc>
          <w:tcPr>
            <w:tcW w:w="6946" w:type="dxa"/>
            <w:gridSpan w:val="3"/>
          </w:tcPr>
          <w:p w14:paraId="0000087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Competencias compartidas</w:t>
            </w:r>
          </w:p>
        </w:tc>
      </w:tr>
      <w:tr w:rsidR="00977E42" w14:paraId="64F07279" w14:textId="77777777">
        <w:tc>
          <w:tcPr>
            <w:tcW w:w="1985" w:type="dxa"/>
            <w:shd w:val="clear" w:color="auto" w:fill="D9D9D9"/>
          </w:tcPr>
          <w:p w14:paraId="00000879" w14:textId="77777777" w:rsidR="00977E42" w:rsidRDefault="00000000">
            <w:pPr>
              <w:widowControl w:val="0"/>
              <w:spacing w:line="276" w:lineRule="auto"/>
              <w:rPr>
                <w:rFonts w:ascii="Arial" w:eastAsia="Arial" w:hAnsi="Arial" w:cs="Arial"/>
                <w:sz w:val="20"/>
                <w:szCs w:val="20"/>
              </w:rPr>
            </w:pPr>
            <w:sdt>
              <w:sdtPr>
                <w:tag w:val="goog_rdk_81"/>
                <w:id w:val="635533990"/>
              </w:sdtPr>
              <w:sdtContent>
                <w:commentRangeStart w:id="80"/>
              </w:sdtContent>
            </w:sdt>
            <w:r>
              <w:rPr>
                <w:rFonts w:ascii="Arial" w:eastAsia="Arial" w:hAnsi="Arial" w:cs="Arial"/>
                <w:sz w:val="20"/>
                <w:szCs w:val="20"/>
              </w:rPr>
              <w:t>Descripción del servicio</w:t>
            </w:r>
            <w:commentRangeEnd w:id="80"/>
            <w:r>
              <w:commentReference w:id="80"/>
            </w:r>
          </w:p>
        </w:tc>
        <w:tc>
          <w:tcPr>
            <w:tcW w:w="6946" w:type="dxa"/>
            <w:gridSpan w:val="3"/>
          </w:tcPr>
          <w:p w14:paraId="0000087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Este servicio busca generar y difundir información agroclimática para mejorar la productividad, competitividad agropecuaria frente a los efectos del cambio climático.</w:t>
            </w:r>
          </w:p>
        </w:tc>
      </w:tr>
      <w:tr w:rsidR="00977E42" w14:paraId="7764717B" w14:textId="77777777">
        <w:tc>
          <w:tcPr>
            <w:tcW w:w="1985" w:type="dxa"/>
            <w:shd w:val="clear" w:color="auto" w:fill="D9D9D9"/>
          </w:tcPr>
          <w:p w14:paraId="0000087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Proveedor del servicio</w:t>
            </w:r>
          </w:p>
        </w:tc>
        <w:tc>
          <w:tcPr>
            <w:tcW w:w="6946" w:type="dxa"/>
            <w:gridSpan w:val="3"/>
          </w:tcPr>
          <w:p w14:paraId="0000087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Ministerio de Desarrollo Agrario y Riego (MIDAGRI) – Dirección General de Asuntos Ambientales Agrarios - MIDAGRI</w:t>
            </w:r>
          </w:p>
          <w:p w14:paraId="0000087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Coadyuvan: SENAMHI, Dirección General de Desarrollo Agrícola y Agroecología, Instituto Nacional de Innovación Agraria (INIA), Servicio Nacional de Sanidad Agraria (SENASA).</w:t>
            </w:r>
          </w:p>
        </w:tc>
      </w:tr>
      <w:tr w:rsidR="00977E42" w14:paraId="6362809B" w14:textId="77777777">
        <w:trPr>
          <w:trHeight w:val="465"/>
        </w:trPr>
        <w:tc>
          <w:tcPr>
            <w:tcW w:w="1985" w:type="dxa"/>
            <w:vMerge w:val="restart"/>
            <w:shd w:val="clear" w:color="auto" w:fill="D9D9D9"/>
          </w:tcPr>
          <w:p w14:paraId="0000088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2076" w:type="dxa"/>
            <w:shd w:val="clear" w:color="auto" w:fill="D9D9D9"/>
          </w:tcPr>
          <w:p w14:paraId="0000088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Nacional</w:t>
            </w:r>
          </w:p>
        </w:tc>
        <w:tc>
          <w:tcPr>
            <w:tcW w:w="2219" w:type="dxa"/>
            <w:shd w:val="clear" w:color="auto" w:fill="D9D9D9"/>
          </w:tcPr>
          <w:p w14:paraId="0000088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Regional</w:t>
            </w:r>
          </w:p>
        </w:tc>
        <w:tc>
          <w:tcPr>
            <w:tcW w:w="2651" w:type="dxa"/>
            <w:shd w:val="clear" w:color="auto" w:fill="D9D9D9"/>
          </w:tcPr>
          <w:p w14:paraId="0000088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Local</w:t>
            </w:r>
          </w:p>
        </w:tc>
      </w:tr>
      <w:tr w:rsidR="00977E42" w14:paraId="54EC9D23" w14:textId="77777777">
        <w:trPr>
          <w:trHeight w:val="1266"/>
        </w:trPr>
        <w:tc>
          <w:tcPr>
            <w:tcW w:w="1985" w:type="dxa"/>
            <w:vMerge/>
            <w:shd w:val="clear" w:color="auto" w:fill="D9D9D9"/>
          </w:tcPr>
          <w:p w14:paraId="00000886"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2076" w:type="dxa"/>
          </w:tcPr>
          <w:p w14:paraId="0000088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X</w:t>
            </w:r>
          </w:p>
        </w:tc>
        <w:tc>
          <w:tcPr>
            <w:tcW w:w="2219" w:type="dxa"/>
          </w:tcPr>
          <w:p w14:paraId="0000088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X</w:t>
            </w:r>
          </w:p>
        </w:tc>
        <w:tc>
          <w:tcPr>
            <w:tcW w:w="2651" w:type="dxa"/>
          </w:tcPr>
          <w:p w14:paraId="0000088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X</w:t>
            </w:r>
          </w:p>
        </w:tc>
      </w:tr>
      <w:tr w:rsidR="00977E42" w14:paraId="145537F6" w14:textId="77777777">
        <w:tc>
          <w:tcPr>
            <w:tcW w:w="1985" w:type="dxa"/>
            <w:shd w:val="clear" w:color="auto" w:fill="D9D9D9"/>
          </w:tcPr>
          <w:p w14:paraId="0000088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Receptor del servicio</w:t>
            </w:r>
          </w:p>
        </w:tc>
        <w:tc>
          <w:tcPr>
            <w:tcW w:w="6946" w:type="dxa"/>
            <w:gridSpan w:val="3"/>
          </w:tcPr>
          <w:p w14:paraId="0000088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Pequeños y medianos productores agrarios en las zonas rurales expuestos a los efectos del cambio climático.</w:t>
            </w:r>
          </w:p>
        </w:tc>
      </w:tr>
      <w:tr w:rsidR="00977E42" w14:paraId="24508F97" w14:textId="77777777">
        <w:tc>
          <w:tcPr>
            <w:tcW w:w="1985" w:type="dxa"/>
            <w:shd w:val="clear" w:color="auto" w:fill="D9D9D9"/>
          </w:tcPr>
          <w:p w14:paraId="0000088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Alcance del servicio (nacional, regional y local)</w:t>
            </w:r>
          </w:p>
        </w:tc>
        <w:tc>
          <w:tcPr>
            <w:tcW w:w="6946" w:type="dxa"/>
            <w:gridSpan w:val="3"/>
          </w:tcPr>
          <w:p w14:paraId="0000088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 regional y local</w:t>
            </w:r>
          </w:p>
        </w:tc>
      </w:tr>
      <w:tr w:rsidR="00977E42" w14:paraId="41A168AD" w14:textId="77777777">
        <w:tc>
          <w:tcPr>
            <w:tcW w:w="1985" w:type="dxa"/>
            <w:shd w:val="clear" w:color="auto" w:fill="D9D9D9"/>
          </w:tcPr>
          <w:p w14:paraId="0000089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Estándares de cumplimiento</w:t>
            </w:r>
          </w:p>
        </w:tc>
        <w:tc>
          <w:tcPr>
            <w:tcW w:w="6946" w:type="dxa"/>
            <w:gridSpan w:val="3"/>
          </w:tcPr>
          <w:p w14:paraId="0000089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Oportunidad </w:t>
            </w:r>
          </w:p>
        </w:tc>
      </w:tr>
      <w:tr w:rsidR="00977E42" w14:paraId="2B691D4C" w14:textId="77777777">
        <w:tc>
          <w:tcPr>
            <w:tcW w:w="1985" w:type="dxa"/>
            <w:shd w:val="clear" w:color="auto" w:fill="D9D9D9"/>
          </w:tcPr>
          <w:p w14:paraId="0000089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estándar</w:t>
            </w:r>
          </w:p>
        </w:tc>
        <w:tc>
          <w:tcPr>
            <w:tcW w:w="6946" w:type="dxa"/>
            <w:gridSpan w:val="3"/>
          </w:tcPr>
          <w:p w14:paraId="00000897" w14:textId="77777777" w:rsidR="00977E42" w:rsidRDefault="00000000">
            <w:pPr>
              <w:widowControl w:val="0"/>
              <w:spacing w:line="276" w:lineRule="auto"/>
              <w:rPr>
                <w:rFonts w:ascii="Arial" w:eastAsia="Arial" w:hAnsi="Arial" w:cs="Arial"/>
                <w:sz w:val="20"/>
                <w:szCs w:val="20"/>
              </w:rPr>
            </w:pPr>
            <w:sdt>
              <w:sdtPr>
                <w:tag w:val="goog_rdk_82"/>
                <w:id w:val="-797834784"/>
              </w:sdtPr>
              <w:sdtContent>
                <w:commentRangeStart w:id="81"/>
              </w:sdtContent>
            </w:sdt>
            <w:r>
              <w:rPr>
                <w:rFonts w:ascii="Arial" w:eastAsia="Arial" w:hAnsi="Arial" w:cs="Arial"/>
                <w:sz w:val="20"/>
                <w:szCs w:val="20"/>
              </w:rPr>
              <w:t xml:space="preserve">Se considera brindar el servicio agroclimático con una frecuencia diaria </w:t>
            </w:r>
            <w:commentRangeEnd w:id="81"/>
            <w:r>
              <w:commentReference w:id="81"/>
            </w:r>
          </w:p>
          <w:p w14:paraId="00000898" w14:textId="77777777" w:rsidR="00977E42" w:rsidRDefault="00977E42">
            <w:pPr>
              <w:widowControl w:val="0"/>
              <w:spacing w:line="276" w:lineRule="auto"/>
              <w:rPr>
                <w:rFonts w:ascii="Arial" w:eastAsia="Arial" w:hAnsi="Arial" w:cs="Arial"/>
                <w:sz w:val="20"/>
                <w:szCs w:val="20"/>
              </w:rPr>
            </w:pPr>
          </w:p>
        </w:tc>
      </w:tr>
      <w:tr w:rsidR="00977E42" w14:paraId="73F453F9" w14:textId="77777777">
        <w:tc>
          <w:tcPr>
            <w:tcW w:w="1985" w:type="dxa"/>
            <w:shd w:val="clear" w:color="auto" w:fill="D9D9D9"/>
          </w:tcPr>
          <w:p w14:paraId="0000089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calidad</w:t>
            </w:r>
          </w:p>
        </w:tc>
        <w:tc>
          <w:tcPr>
            <w:tcW w:w="6946" w:type="dxa"/>
            <w:gridSpan w:val="3"/>
          </w:tcPr>
          <w:p w14:paraId="0000089C" w14:textId="77777777" w:rsidR="00977E42" w:rsidRDefault="00000000">
            <w:pPr>
              <w:widowControl w:val="0"/>
              <w:spacing w:line="276" w:lineRule="auto"/>
              <w:rPr>
                <w:rFonts w:ascii="Arial" w:eastAsia="Arial" w:hAnsi="Arial" w:cs="Arial"/>
                <w:sz w:val="20"/>
                <w:szCs w:val="20"/>
              </w:rPr>
            </w:pPr>
            <w:sdt>
              <w:sdtPr>
                <w:tag w:val="goog_rdk_83"/>
                <w:id w:val="-181748489"/>
              </w:sdtPr>
              <w:sdtContent>
                <w:commentRangeStart w:id="82"/>
              </w:sdtContent>
            </w:sdt>
            <w:r>
              <w:rPr>
                <w:rFonts w:ascii="Arial" w:eastAsia="Arial" w:hAnsi="Arial" w:cs="Arial"/>
                <w:sz w:val="20"/>
                <w:szCs w:val="20"/>
              </w:rPr>
              <w:t>Porcentaje de distritos rurales que acceden a información agroclimática que les permita desarrollar mejores prácticas de adaptación frente a los peligros de origen climático.</w:t>
            </w:r>
            <w:commentRangeEnd w:id="82"/>
            <w:r>
              <w:commentReference w:id="82"/>
            </w:r>
          </w:p>
        </w:tc>
      </w:tr>
    </w:tbl>
    <w:p w14:paraId="0000089F" w14:textId="77777777" w:rsidR="00977E42" w:rsidRDefault="00977E42">
      <w:pPr>
        <w:rPr>
          <w:rFonts w:ascii="Arial" w:eastAsia="Arial" w:hAnsi="Arial" w:cs="Arial"/>
          <w:sz w:val="20"/>
          <w:szCs w:val="20"/>
        </w:rPr>
      </w:pPr>
    </w:p>
    <w:tbl>
      <w:tblPr>
        <w:tblStyle w:val="afa"/>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2076"/>
        <w:gridCol w:w="2219"/>
        <w:gridCol w:w="2651"/>
      </w:tblGrid>
      <w:tr w:rsidR="00977E42" w14:paraId="7F4668D2" w14:textId="77777777">
        <w:tc>
          <w:tcPr>
            <w:tcW w:w="1985" w:type="dxa"/>
            <w:shd w:val="clear" w:color="auto" w:fill="D9D9D9"/>
          </w:tcPr>
          <w:p w14:paraId="000008A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Objetivo Prioritario</w:t>
            </w:r>
          </w:p>
        </w:tc>
        <w:tc>
          <w:tcPr>
            <w:tcW w:w="6946" w:type="dxa"/>
            <w:gridSpan w:val="3"/>
          </w:tcPr>
          <w:p w14:paraId="000008A1"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1F1F1F"/>
                <w:sz w:val="20"/>
                <w:szCs w:val="20"/>
                <w:highlight w:val="white"/>
              </w:rPr>
              <w:t>OP1: Reducir el riesgo climático en los sujetos vulnerables</w:t>
            </w:r>
          </w:p>
        </w:tc>
      </w:tr>
      <w:tr w:rsidR="00977E42" w14:paraId="4B3039BF" w14:textId="77777777">
        <w:tc>
          <w:tcPr>
            <w:tcW w:w="1985" w:type="dxa"/>
            <w:shd w:val="clear" w:color="auto" w:fill="D9D9D9"/>
          </w:tcPr>
          <w:p w14:paraId="000008A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946" w:type="dxa"/>
            <w:gridSpan w:val="3"/>
          </w:tcPr>
          <w:p w14:paraId="000008A5"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highlight w:val="white"/>
              </w:rPr>
              <w:t>L4. Implementar intervenciones que reduzcan los riesgos ante los efectos del cambio climático en los ecosistemas y sus servicios ecosistémicos.</w:t>
            </w:r>
          </w:p>
        </w:tc>
      </w:tr>
      <w:tr w:rsidR="00977E42" w14:paraId="3A2C408F" w14:textId="77777777">
        <w:tc>
          <w:tcPr>
            <w:tcW w:w="1985" w:type="dxa"/>
            <w:shd w:val="clear" w:color="auto" w:fill="D9D9D9"/>
          </w:tcPr>
          <w:p w14:paraId="000008A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946" w:type="dxa"/>
            <w:gridSpan w:val="3"/>
          </w:tcPr>
          <w:p w14:paraId="000008A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1.4.7 Acceso a información de calidad de suelos oportuno para implementar prácticas de manejo, conservación y recuperación de suelos agrarios en zonas rurales ante los efectos del cambio climático </w:t>
            </w:r>
            <w:sdt>
              <w:sdtPr>
                <w:tag w:val="goog_rdk_84"/>
                <w:id w:val="675846959"/>
              </w:sdtPr>
              <w:sdtContent>
                <w:commentRangeStart w:id="83"/>
              </w:sdtContent>
            </w:sdt>
            <w:r>
              <w:rPr>
                <w:rFonts w:ascii="Arial" w:eastAsia="Arial" w:hAnsi="Arial" w:cs="Arial"/>
                <w:sz w:val="20"/>
                <w:szCs w:val="20"/>
              </w:rPr>
              <w:t>para pequeños y medianos agricultores</w:t>
            </w:r>
            <w:commentRangeEnd w:id="83"/>
            <w:r>
              <w:commentReference w:id="83"/>
            </w:r>
          </w:p>
        </w:tc>
      </w:tr>
      <w:tr w:rsidR="00977E42" w14:paraId="4EB58371" w14:textId="77777777">
        <w:tc>
          <w:tcPr>
            <w:tcW w:w="1985" w:type="dxa"/>
            <w:shd w:val="clear" w:color="auto" w:fill="D9D9D9"/>
          </w:tcPr>
          <w:p w14:paraId="000008A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servicio</w:t>
            </w:r>
          </w:p>
        </w:tc>
        <w:tc>
          <w:tcPr>
            <w:tcW w:w="6946" w:type="dxa"/>
            <w:gridSpan w:val="3"/>
          </w:tcPr>
          <w:p w14:paraId="000008A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Mejorado</w:t>
            </w:r>
          </w:p>
        </w:tc>
      </w:tr>
      <w:tr w:rsidR="00977E42" w14:paraId="2480698F" w14:textId="77777777">
        <w:tc>
          <w:tcPr>
            <w:tcW w:w="1985" w:type="dxa"/>
            <w:shd w:val="clear" w:color="auto" w:fill="D9D9D9"/>
          </w:tcPr>
          <w:p w14:paraId="000008B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Naturaleza del servicio</w:t>
            </w:r>
          </w:p>
        </w:tc>
        <w:tc>
          <w:tcPr>
            <w:tcW w:w="6946" w:type="dxa"/>
            <w:gridSpan w:val="3"/>
          </w:tcPr>
          <w:p w14:paraId="000008B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Administrativo</w:t>
            </w:r>
          </w:p>
        </w:tc>
      </w:tr>
      <w:tr w:rsidR="00977E42" w14:paraId="6D5E4ED1" w14:textId="77777777">
        <w:tc>
          <w:tcPr>
            <w:tcW w:w="1985" w:type="dxa"/>
            <w:shd w:val="clear" w:color="auto" w:fill="D9D9D9"/>
          </w:tcPr>
          <w:p w14:paraId="000008B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Entrega del servicio</w:t>
            </w:r>
          </w:p>
        </w:tc>
        <w:tc>
          <w:tcPr>
            <w:tcW w:w="6946" w:type="dxa"/>
            <w:gridSpan w:val="3"/>
          </w:tcPr>
          <w:p w14:paraId="000008B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Competencias compartidas</w:t>
            </w:r>
          </w:p>
        </w:tc>
      </w:tr>
      <w:tr w:rsidR="00977E42" w14:paraId="7D8FC48B" w14:textId="77777777">
        <w:tc>
          <w:tcPr>
            <w:tcW w:w="1985" w:type="dxa"/>
            <w:shd w:val="clear" w:color="auto" w:fill="D9D9D9"/>
          </w:tcPr>
          <w:p w14:paraId="000008B8" w14:textId="77777777" w:rsidR="00977E42" w:rsidRDefault="00000000">
            <w:pPr>
              <w:widowControl w:val="0"/>
              <w:spacing w:line="276" w:lineRule="auto"/>
              <w:rPr>
                <w:rFonts w:ascii="Arial" w:eastAsia="Arial" w:hAnsi="Arial" w:cs="Arial"/>
                <w:sz w:val="20"/>
                <w:szCs w:val="20"/>
              </w:rPr>
            </w:pPr>
            <w:sdt>
              <w:sdtPr>
                <w:tag w:val="goog_rdk_85"/>
                <w:id w:val="-1408994318"/>
              </w:sdtPr>
              <w:sdtContent>
                <w:commentRangeStart w:id="84"/>
              </w:sdtContent>
            </w:sdt>
            <w:r>
              <w:rPr>
                <w:rFonts w:ascii="Arial" w:eastAsia="Arial" w:hAnsi="Arial" w:cs="Arial"/>
                <w:sz w:val="20"/>
                <w:szCs w:val="20"/>
              </w:rPr>
              <w:t>Descripción del servicio</w:t>
            </w:r>
            <w:commentRangeEnd w:id="84"/>
            <w:r>
              <w:commentReference w:id="84"/>
            </w:r>
          </w:p>
        </w:tc>
        <w:tc>
          <w:tcPr>
            <w:tcW w:w="6946" w:type="dxa"/>
            <w:gridSpan w:val="3"/>
          </w:tcPr>
          <w:p w14:paraId="000008B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Este servicio busca generar y difundir </w:t>
            </w:r>
            <w:sdt>
              <w:sdtPr>
                <w:tag w:val="goog_rdk_86"/>
                <w:id w:val="-1353175154"/>
              </w:sdtPr>
              <w:sdtContent>
                <w:commentRangeStart w:id="85"/>
              </w:sdtContent>
            </w:sdt>
            <w:r>
              <w:rPr>
                <w:rFonts w:ascii="Arial" w:eastAsia="Arial" w:hAnsi="Arial" w:cs="Arial"/>
                <w:sz w:val="20"/>
                <w:szCs w:val="20"/>
              </w:rPr>
              <w:t>información de calidad de suelo</w:t>
            </w:r>
            <w:commentRangeEnd w:id="85"/>
            <w:r>
              <w:commentReference w:id="85"/>
            </w:r>
            <w:r>
              <w:rPr>
                <w:rFonts w:ascii="Arial" w:eastAsia="Arial" w:hAnsi="Arial" w:cs="Arial"/>
                <w:sz w:val="20"/>
                <w:szCs w:val="20"/>
              </w:rPr>
              <w:t>s para mejorar la base productiva agropecuaria, promoviendo la conservación y recuperación de suelos agrarios, resaltando el uso de tecnologías ancestrales, reforzando normas sociales y conductas que contribuyan positivamente frente a los efectos del cambio climático.</w:t>
            </w:r>
          </w:p>
          <w:p w14:paraId="000008BA" w14:textId="77777777" w:rsidR="00977E42" w:rsidRDefault="00977E42">
            <w:pPr>
              <w:widowControl w:val="0"/>
              <w:spacing w:line="276" w:lineRule="auto"/>
              <w:rPr>
                <w:rFonts w:ascii="Arial" w:eastAsia="Arial" w:hAnsi="Arial" w:cs="Arial"/>
                <w:sz w:val="20"/>
                <w:szCs w:val="20"/>
              </w:rPr>
            </w:pPr>
          </w:p>
          <w:p w14:paraId="000008B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Este servicio busca la implementación de </w:t>
            </w:r>
            <w:r>
              <w:rPr>
                <w:rFonts w:ascii="Arial" w:eastAsia="Arial" w:hAnsi="Arial" w:cs="Arial"/>
                <w:sz w:val="20"/>
                <w:szCs w:val="20"/>
                <w:shd w:val="clear" w:color="auto" w:fill="FFF2CC"/>
              </w:rPr>
              <w:t>buenas prácticas ambientales</w:t>
            </w:r>
            <w:r>
              <w:rPr>
                <w:rFonts w:ascii="Arial" w:eastAsia="Arial" w:hAnsi="Arial" w:cs="Arial"/>
                <w:sz w:val="20"/>
                <w:szCs w:val="20"/>
              </w:rPr>
              <w:t xml:space="preserve"> en el </w:t>
            </w:r>
            <w:r>
              <w:rPr>
                <w:rFonts w:ascii="Arial" w:eastAsia="Arial" w:hAnsi="Arial" w:cs="Arial"/>
                <w:sz w:val="20"/>
                <w:szCs w:val="20"/>
                <w:shd w:val="clear" w:color="auto" w:fill="FFF2CC"/>
              </w:rPr>
              <w:t>manejo y conservación de suelos agrario</w:t>
            </w:r>
            <w:r>
              <w:rPr>
                <w:rFonts w:ascii="Arial" w:eastAsia="Arial" w:hAnsi="Arial" w:cs="Arial"/>
                <w:sz w:val="20"/>
                <w:szCs w:val="20"/>
              </w:rPr>
              <w:t>s en zonas rurales, preparando a los productores ante los efectos del cambio climático.</w:t>
            </w:r>
          </w:p>
        </w:tc>
      </w:tr>
      <w:tr w:rsidR="00977E42" w14:paraId="25A5DE7B" w14:textId="77777777">
        <w:tc>
          <w:tcPr>
            <w:tcW w:w="1985" w:type="dxa"/>
            <w:shd w:val="clear" w:color="auto" w:fill="D9D9D9"/>
          </w:tcPr>
          <w:p w14:paraId="000008B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Proveedor del servicio</w:t>
            </w:r>
          </w:p>
        </w:tc>
        <w:tc>
          <w:tcPr>
            <w:tcW w:w="6946" w:type="dxa"/>
            <w:gridSpan w:val="3"/>
          </w:tcPr>
          <w:p w14:paraId="000008BF" w14:textId="77777777" w:rsidR="00977E42" w:rsidRDefault="00000000">
            <w:pPr>
              <w:widowControl w:val="0"/>
              <w:spacing w:line="276" w:lineRule="auto"/>
              <w:rPr>
                <w:rFonts w:ascii="Arial" w:eastAsia="Arial" w:hAnsi="Arial" w:cs="Arial"/>
                <w:sz w:val="20"/>
                <w:szCs w:val="20"/>
              </w:rPr>
            </w:pPr>
            <w:sdt>
              <w:sdtPr>
                <w:tag w:val="goog_rdk_87"/>
                <w:id w:val="518579549"/>
              </w:sdtPr>
              <w:sdtContent>
                <w:commentRangeStart w:id="86"/>
              </w:sdtContent>
            </w:sdt>
            <w:r>
              <w:rPr>
                <w:rFonts w:ascii="Arial" w:eastAsia="Arial" w:hAnsi="Arial" w:cs="Arial"/>
                <w:sz w:val="20"/>
                <w:szCs w:val="20"/>
              </w:rPr>
              <w:t xml:space="preserve">MIDAGRI </w:t>
            </w:r>
            <w:proofErr w:type="gramStart"/>
            <w:r>
              <w:rPr>
                <w:rFonts w:ascii="Arial" w:eastAsia="Arial" w:hAnsi="Arial" w:cs="Arial"/>
                <w:sz w:val="20"/>
                <w:szCs w:val="20"/>
              </w:rPr>
              <w:t>–  Dirección</w:t>
            </w:r>
            <w:proofErr w:type="gramEnd"/>
            <w:r>
              <w:rPr>
                <w:rFonts w:ascii="Arial" w:eastAsia="Arial" w:hAnsi="Arial" w:cs="Arial"/>
                <w:sz w:val="20"/>
                <w:szCs w:val="20"/>
              </w:rPr>
              <w:t xml:space="preserve"> General de Asuntos Ambientales Agrarios</w:t>
            </w:r>
            <w:commentRangeEnd w:id="86"/>
            <w:r>
              <w:commentReference w:id="86"/>
            </w:r>
          </w:p>
        </w:tc>
      </w:tr>
      <w:tr w:rsidR="00977E42" w14:paraId="6754EB26" w14:textId="77777777">
        <w:trPr>
          <w:trHeight w:val="465"/>
        </w:trPr>
        <w:tc>
          <w:tcPr>
            <w:tcW w:w="1985" w:type="dxa"/>
            <w:vMerge w:val="restart"/>
            <w:shd w:val="clear" w:color="auto" w:fill="D9D9D9"/>
          </w:tcPr>
          <w:p w14:paraId="000008C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2076" w:type="dxa"/>
            <w:shd w:val="clear" w:color="auto" w:fill="D9D9D9"/>
          </w:tcPr>
          <w:p w14:paraId="000008C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Nacional</w:t>
            </w:r>
          </w:p>
        </w:tc>
        <w:tc>
          <w:tcPr>
            <w:tcW w:w="2219" w:type="dxa"/>
            <w:shd w:val="clear" w:color="auto" w:fill="D9D9D9"/>
          </w:tcPr>
          <w:p w14:paraId="000008C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Regional</w:t>
            </w:r>
          </w:p>
        </w:tc>
        <w:tc>
          <w:tcPr>
            <w:tcW w:w="2651" w:type="dxa"/>
            <w:shd w:val="clear" w:color="auto" w:fill="D9D9D9"/>
          </w:tcPr>
          <w:p w14:paraId="000008C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Local</w:t>
            </w:r>
          </w:p>
        </w:tc>
      </w:tr>
      <w:tr w:rsidR="00977E42" w14:paraId="3FCE022C" w14:textId="77777777">
        <w:trPr>
          <w:trHeight w:val="1266"/>
        </w:trPr>
        <w:tc>
          <w:tcPr>
            <w:tcW w:w="1985" w:type="dxa"/>
            <w:vMerge/>
            <w:shd w:val="clear" w:color="auto" w:fill="D9D9D9"/>
          </w:tcPr>
          <w:p w14:paraId="000008C6"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2076" w:type="dxa"/>
          </w:tcPr>
          <w:p w14:paraId="000008C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X</w:t>
            </w:r>
          </w:p>
        </w:tc>
        <w:tc>
          <w:tcPr>
            <w:tcW w:w="2219" w:type="dxa"/>
          </w:tcPr>
          <w:p w14:paraId="000008C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X</w:t>
            </w:r>
          </w:p>
        </w:tc>
        <w:tc>
          <w:tcPr>
            <w:tcW w:w="2651" w:type="dxa"/>
          </w:tcPr>
          <w:p w14:paraId="000008C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X</w:t>
            </w:r>
          </w:p>
        </w:tc>
      </w:tr>
      <w:tr w:rsidR="00977E42" w14:paraId="5D362501" w14:textId="77777777">
        <w:tc>
          <w:tcPr>
            <w:tcW w:w="1985" w:type="dxa"/>
            <w:shd w:val="clear" w:color="auto" w:fill="D9D9D9"/>
          </w:tcPr>
          <w:p w14:paraId="000008C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Receptor del servicio</w:t>
            </w:r>
          </w:p>
        </w:tc>
        <w:tc>
          <w:tcPr>
            <w:tcW w:w="6946" w:type="dxa"/>
            <w:gridSpan w:val="3"/>
          </w:tcPr>
          <w:p w14:paraId="000008C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Pequeños y medianos productores agrarios en las zonas rurales expuestos a los efectos del cambio climático.</w:t>
            </w:r>
          </w:p>
        </w:tc>
      </w:tr>
      <w:tr w:rsidR="00977E42" w14:paraId="01367B19" w14:textId="77777777">
        <w:tc>
          <w:tcPr>
            <w:tcW w:w="1985" w:type="dxa"/>
            <w:shd w:val="clear" w:color="auto" w:fill="D9D9D9"/>
          </w:tcPr>
          <w:p w14:paraId="000008C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Alcance del servicio (nacional, regional y local)</w:t>
            </w:r>
          </w:p>
        </w:tc>
        <w:tc>
          <w:tcPr>
            <w:tcW w:w="6946" w:type="dxa"/>
            <w:gridSpan w:val="3"/>
          </w:tcPr>
          <w:p w14:paraId="000008C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 regional y local</w:t>
            </w:r>
          </w:p>
        </w:tc>
      </w:tr>
      <w:tr w:rsidR="00977E42" w14:paraId="221D187E" w14:textId="77777777">
        <w:tc>
          <w:tcPr>
            <w:tcW w:w="1985" w:type="dxa"/>
            <w:shd w:val="clear" w:color="auto" w:fill="D9D9D9"/>
          </w:tcPr>
          <w:p w14:paraId="000008D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Estándares de cumplimiento</w:t>
            </w:r>
          </w:p>
        </w:tc>
        <w:tc>
          <w:tcPr>
            <w:tcW w:w="6946" w:type="dxa"/>
            <w:gridSpan w:val="3"/>
          </w:tcPr>
          <w:p w14:paraId="000008D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Oportunidad </w:t>
            </w:r>
          </w:p>
        </w:tc>
      </w:tr>
      <w:tr w:rsidR="00977E42" w14:paraId="51416C45" w14:textId="77777777">
        <w:tc>
          <w:tcPr>
            <w:tcW w:w="1985" w:type="dxa"/>
            <w:shd w:val="clear" w:color="auto" w:fill="D9D9D9"/>
          </w:tcPr>
          <w:p w14:paraId="000008D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estándar</w:t>
            </w:r>
          </w:p>
        </w:tc>
        <w:tc>
          <w:tcPr>
            <w:tcW w:w="6946" w:type="dxa"/>
            <w:gridSpan w:val="3"/>
          </w:tcPr>
          <w:p w14:paraId="000008D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 considera brindar el servicio con una frecuencia anual contado a partir de la información generada.</w:t>
            </w:r>
          </w:p>
          <w:p w14:paraId="000008D8" w14:textId="77777777" w:rsidR="00977E42" w:rsidRDefault="00977E42">
            <w:pPr>
              <w:widowControl w:val="0"/>
              <w:spacing w:line="276" w:lineRule="auto"/>
              <w:rPr>
                <w:rFonts w:ascii="Arial" w:eastAsia="Arial" w:hAnsi="Arial" w:cs="Arial"/>
                <w:sz w:val="20"/>
                <w:szCs w:val="20"/>
              </w:rPr>
            </w:pPr>
          </w:p>
        </w:tc>
      </w:tr>
      <w:tr w:rsidR="00977E42" w14:paraId="3FF44CE4" w14:textId="77777777">
        <w:tc>
          <w:tcPr>
            <w:tcW w:w="1985" w:type="dxa"/>
            <w:shd w:val="clear" w:color="auto" w:fill="D9D9D9"/>
          </w:tcPr>
          <w:p w14:paraId="000008D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calidad</w:t>
            </w:r>
          </w:p>
        </w:tc>
        <w:tc>
          <w:tcPr>
            <w:tcW w:w="6946" w:type="dxa"/>
            <w:gridSpan w:val="3"/>
          </w:tcPr>
          <w:p w14:paraId="000008DC" w14:textId="77777777" w:rsidR="00977E42" w:rsidRDefault="00000000">
            <w:pPr>
              <w:widowControl w:val="0"/>
              <w:spacing w:line="276" w:lineRule="auto"/>
              <w:rPr>
                <w:rFonts w:ascii="Arial" w:eastAsia="Arial" w:hAnsi="Arial" w:cs="Arial"/>
                <w:sz w:val="20"/>
                <w:szCs w:val="20"/>
              </w:rPr>
            </w:pPr>
            <w:sdt>
              <w:sdtPr>
                <w:tag w:val="goog_rdk_88"/>
                <w:id w:val="-1413077771"/>
              </w:sdtPr>
              <w:sdtContent>
                <w:commentRangeStart w:id="87"/>
              </w:sdtContent>
            </w:sdt>
            <w:r>
              <w:rPr>
                <w:rFonts w:ascii="Arial" w:eastAsia="Arial" w:hAnsi="Arial" w:cs="Arial"/>
                <w:sz w:val="20"/>
                <w:szCs w:val="20"/>
              </w:rPr>
              <w:t>Porcentaje de productores agrarios que acceden a información de calidad de suelos para la implementación de prácticas de conservación y recuperación de suelos ante los efectos del cambio climático, en el plazo oportuno.</w:t>
            </w:r>
            <w:commentRangeEnd w:id="87"/>
            <w:r>
              <w:commentReference w:id="87"/>
            </w:r>
          </w:p>
        </w:tc>
      </w:tr>
      <w:tr w:rsidR="00977E42" w14:paraId="1A36A790" w14:textId="77777777">
        <w:tc>
          <w:tcPr>
            <w:tcW w:w="1985" w:type="dxa"/>
            <w:shd w:val="clear" w:color="auto" w:fill="D9D9D9"/>
          </w:tcPr>
          <w:p w14:paraId="000008D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cobertura</w:t>
            </w:r>
          </w:p>
        </w:tc>
        <w:tc>
          <w:tcPr>
            <w:tcW w:w="6946" w:type="dxa"/>
            <w:gridSpan w:val="3"/>
          </w:tcPr>
          <w:p w14:paraId="000008E0" w14:textId="77777777" w:rsidR="00977E42" w:rsidRDefault="00977E42">
            <w:pPr>
              <w:widowControl w:val="0"/>
              <w:spacing w:line="276" w:lineRule="auto"/>
              <w:rPr>
                <w:rFonts w:ascii="Arial" w:eastAsia="Arial" w:hAnsi="Arial" w:cs="Arial"/>
                <w:sz w:val="20"/>
                <w:szCs w:val="20"/>
              </w:rPr>
            </w:pPr>
          </w:p>
        </w:tc>
      </w:tr>
    </w:tbl>
    <w:p w14:paraId="000008E3" w14:textId="77777777" w:rsidR="00977E42" w:rsidRDefault="00977E42">
      <w:pPr>
        <w:rPr>
          <w:rFonts w:ascii="Arial" w:eastAsia="Arial" w:hAnsi="Arial" w:cs="Arial"/>
          <w:sz w:val="20"/>
          <w:szCs w:val="20"/>
        </w:rPr>
      </w:pPr>
    </w:p>
    <w:tbl>
      <w:tblPr>
        <w:tblStyle w:val="afb"/>
        <w:tblW w:w="8503" w:type="dxa"/>
        <w:jc w:val="center"/>
        <w:tblInd w:w="0" w:type="dxa"/>
        <w:tblLayout w:type="fixed"/>
        <w:tblLook w:val="0400" w:firstRow="0" w:lastRow="0" w:firstColumn="0" w:lastColumn="0" w:noHBand="0" w:noVBand="1"/>
      </w:tblPr>
      <w:tblGrid>
        <w:gridCol w:w="1886"/>
        <w:gridCol w:w="2158"/>
        <w:gridCol w:w="2454"/>
        <w:gridCol w:w="2005"/>
      </w:tblGrid>
      <w:tr w:rsidR="00977E42" w14:paraId="3DC705E5" w14:textId="77777777">
        <w:trPr>
          <w:trHeight w:val="549"/>
          <w:jc w:val="center"/>
        </w:trPr>
        <w:tc>
          <w:tcPr>
            <w:tcW w:w="1886"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8E4" w14:textId="77777777" w:rsidR="00977E42" w:rsidRDefault="00000000">
            <w:pPr>
              <w:tabs>
                <w:tab w:val="left" w:pos="3375"/>
              </w:tabs>
              <w:spacing w:after="0" w:line="240" w:lineRule="auto"/>
              <w:rPr>
                <w:rFonts w:ascii="Arial" w:eastAsia="Arial" w:hAnsi="Arial" w:cs="Arial"/>
                <w:b/>
                <w:sz w:val="20"/>
                <w:szCs w:val="20"/>
              </w:rPr>
            </w:pPr>
            <w:r>
              <w:rPr>
                <w:rFonts w:ascii="Arial" w:eastAsia="Arial" w:hAnsi="Arial" w:cs="Arial"/>
                <w:b/>
                <w:sz w:val="20"/>
                <w:szCs w:val="20"/>
              </w:rPr>
              <w:t>Objetivo prioritario:</w:t>
            </w:r>
          </w:p>
        </w:tc>
        <w:tc>
          <w:tcPr>
            <w:tcW w:w="661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8E5" w14:textId="77777777" w:rsidR="00977E42" w:rsidRDefault="00000000">
            <w:pPr>
              <w:tabs>
                <w:tab w:val="left" w:pos="3375"/>
              </w:tabs>
              <w:spacing w:after="0" w:line="240" w:lineRule="auto"/>
              <w:rPr>
                <w:rFonts w:ascii="Arial" w:eastAsia="Arial" w:hAnsi="Arial" w:cs="Arial"/>
                <w:sz w:val="20"/>
                <w:szCs w:val="20"/>
              </w:rPr>
            </w:pPr>
            <w:r>
              <w:rPr>
                <w:rFonts w:ascii="Arial" w:eastAsia="Arial" w:hAnsi="Arial" w:cs="Arial"/>
                <w:sz w:val="20"/>
                <w:szCs w:val="20"/>
              </w:rPr>
              <w:t>OP1: Reducir el riesgo climático en los sujetos vulnerables.</w:t>
            </w:r>
          </w:p>
        </w:tc>
      </w:tr>
      <w:tr w:rsidR="00977E42" w14:paraId="173A0014" w14:textId="77777777">
        <w:trPr>
          <w:trHeight w:val="627"/>
          <w:jc w:val="center"/>
        </w:trPr>
        <w:tc>
          <w:tcPr>
            <w:tcW w:w="1886"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8E8" w14:textId="77777777" w:rsidR="00977E42" w:rsidRDefault="00000000">
            <w:pPr>
              <w:tabs>
                <w:tab w:val="left" w:pos="3375"/>
              </w:tabs>
              <w:spacing w:after="0" w:line="240" w:lineRule="auto"/>
              <w:rPr>
                <w:rFonts w:ascii="Arial" w:eastAsia="Arial" w:hAnsi="Arial" w:cs="Arial"/>
                <w:b/>
                <w:sz w:val="20"/>
                <w:szCs w:val="20"/>
              </w:rPr>
            </w:pPr>
            <w:r>
              <w:rPr>
                <w:rFonts w:ascii="Arial" w:eastAsia="Arial" w:hAnsi="Arial" w:cs="Arial"/>
                <w:b/>
                <w:sz w:val="20"/>
                <w:szCs w:val="20"/>
              </w:rPr>
              <w:t>Lineamiento:</w:t>
            </w:r>
          </w:p>
        </w:tc>
        <w:tc>
          <w:tcPr>
            <w:tcW w:w="661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8E9" w14:textId="77777777" w:rsidR="00977E42" w:rsidRDefault="00000000">
            <w:pPr>
              <w:tabs>
                <w:tab w:val="left" w:pos="3375"/>
              </w:tabs>
              <w:spacing w:after="0" w:line="240" w:lineRule="auto"/>
              <w:rPr>
                <w:rFonts w:ascii="Arial" w:eastAsia="Arial" w:hAnsi="Arial" w:cs="Arial"/>
                <w:sz w:val="20"/>
                <w:szCs w:val="20"/>
              </w:rPr>
            </w:pPr>
            <w:r>
              <w:rPr>
                <w:rFonts w:ascii="Arial" w:eastAsia="Arial" w:hAnsi="Arial" w:cs="Arial"/>
                <w:sz w:val="20"/>
                <w:szCs w:val="20"/>
              </w:rPr>
              <w:t>L4. Implementar intervenciones que reduzcan los riesgos ante los efectos del cambio climático en los ecosistemas y sus servicios ecosistémicos</w:t>
            </w:r>
          </w:p>
        </w:tc>
      </w:tr>
      <w:tr w:rsidR="00977E42" w14:paraId="47C6CBE9" w14:textId="77777777">
        <w:trPr>
          <w:trHeight w:val="609"/>
          <w:jc w:val="center"/>
        </w:trPr>
        <w:tc>
          <w:tcPr>
            <w:tcW w:w="1886"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8EC" w14:textId="77777777" w:rsidR="00977E42" w:rsidRDefault="00000000">
            <w:pPr>
              <w:tabs>
                <w:tab w:val="left" w:pos="3375"/>
              </w:tabs>
              <w:spacing w:after="0" w:line="240" w:lineRule="auto"/>
              <w:rPr>
                <w:rFonts w:ascii="Arial" w:eastAsia="Arial" w:hAnsi="Arial" w:cs="Arial"/>
                <w:b/>
                <w:sz w:val="20"/>
                <w:szCs w:val="20"/>
              </w:rPr>
            </w:pPr>
            <w:sdt>
              <w:sdtPr>
                <w:tag w:val="goog_rdk_89"/>
                <w:id w:val="1313057918"/>
              </w:sdtPr>
              <w:sdtContent>
                <w:commentRangeStart w:id="88"/>
              </w:sdtContent>
            </w:sdt>
            <w:r>
              <w:rPr>
                <w:rFonts w:ascii="Arial" w:eastAsia="Arial" w:hAnsi="Arial" w:cs="Arial"/>
                <w:b/>
                <w:sz w:val="20"/>
                <w:szCs w:val="20"/>
              </w:rPr>
              <w:t>Nombre del servicio:</w:t>
            </w:r>
            <w:commentRangeEnd w:id="88"/>
            <w:r>
              <w:commentReference w:id="88"/>
            </w:r>
          </w:p>
        </w:tc>
        <w:tc>
          <w:tcPr>
            <w:tcW w:w="661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8ED" w14:textId="77777777" w:rsidR="00977E42" w:rsidRDefault="00000000">
            <w:pPr>
              <w:spacing w:after="0" w:line="240" w:lineRule="auto"/>
              <w:rPr>
                <w:rFonts w:ascii="Arial" w:eastAsia="Arial" w:hAnsi="Arial" w:cs="Arial"/>
                <w:sz w:val="20"/>
                <w:szCs w:val="20"/>
              </w:rPr>
            </w:pPr>
            <w:sdt>
              <w:sdtPr>
                <w:tag w:val="goog_rdk_90"/>
                <w:id w:val="738139204"/>
              </w:sdtPr>
              <w:sdtContent>
                <w:commentRangeStart w:id="89"/>
              </w:sdtContent>
            </w:sdt>
            <w:r>
              <w:rPr>
                <w:rFonts w:ascii="Arial" w:eastAsia="Arial" w:hAnsi="Arial" w:cs="Arial"/>
                <w:sz w:val="20"/>
                <w:szCs w:val="20"/>
              </w:rPr>
              <w:t>1.4.8 Desarrollo de capacidades en Manejo Forestal Comunitario frente al Cambio Climático con enfoque territorial y comunitario dirigido a Autoridades Regionales Forestales y de Fauna Silvestre y gobiernos Locales.</w:t>
            </w:r>
            <w:commentRangeEnd w:id="89"/>
            <w:r>
              <w:commentReference w:id="89"/>
            </w:r>
          </w:p>
        </w:tc>
      </w:tr>
      <w:tr w:rsidR="00977E42" w14:paraId="30897E8A" w14:textId="77777777">
        <w:trPr>
          <w:trHeight w:val="609"/>
          <w:jc w:val="center"/>
        </w:trPr>
        <w:tc>
          <w:tcPr>
            <w:tcW w:w="1886"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8F0" w14:textId="77777777" w:rsidR="00977E42" w:rsidRDefault="00000000">
            <w:pPr>
              <w:tabs>
                <w:tab w:val="left" w:pos="3375"/>
              </w:tabs>
              <w:spacing w:after="0" w:line="240" w:lineRule="auto"/>
              <w:rPr>
                <w:rFonts w:ascii="Arial" w:eastAsia="Arial" w:hAnsi="Arial" w:cs="Arial"/>
                <w:b/>
                <w:sz w:val="20"/>
                <w:szCs w:val="20"/>
              </w:rPr>
            </w:pPr>
            <w:r>
              <w:rPr>
                <w:rFonts w:ascii="Arial" w:eastAsia="Arial" w:hAnsi="Arial" w:cs="Arial"/>
                <w:b/>
                <w:sz w:val="20"/>
                <w:szCs w:val="20"/>
              </w:rPr>
              <w:t>Tipo de servicio</w:t>
            </w:r>
          </w:p>
        </w:tc>
        <w:tc>
          <w:tcPr>
            <w:tcW w:w="661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8F1" w14:textId="77777777" w:rsidR="00977E42" w:rsidRDefault="00000000">
            <w:pPr>
              <w:tabs>
                <w:tab w:val="left" w:pos="3375"/>
              </w:tabs>
              <w:spacing w:after="0" w:line="240" w:lineRule="auto"/>
              <w:rPr>
                <w:rFonts w:ascii="Arial" w:eastAsia="Arial" w:hAnsi="Arial" w:cs="Arial"/>
                <w:sz w:val="20"/>
                <w:szCs w:val="20"/>
              </w:rPr>
            </w:pPr>
            <w:r>
              <w:rPr>
                <w:rFonts w:ascii="Arial" w:eastAsia="Arial" w:hAnsi="Arial" w:cs="Arial"/>
                <w:sz w:val="20"/>
                <w:szCs w:val="20"/>
              </w:rPr>
              <w:t>Nuevo</w:t>
            </w:r>
          </w:p>
        </w:tc>
      </w:tr>
      <w:tr w:rsidR="00977E42" w14:paraId="25C84642" w14:textId="77777777">
        <w:trPr>
          <w:trHeight w:val="609"/>
          <w:jc w:val="center"/>
        </w:trPr>
        <w:tc>
          <w:tcPr>
            <w:tcW w:w="1886"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8F4" w14:textId="77777777" w:rsidR="00977E42" w:rsidRDefault="00000000">
            <w:pPr>
              <w:tabs>
                <w:tab w:val="left" w:pos="3375"/>
              </w:tabs>
              <w:spacing w:after="0" w:line="240" w:lineRule="auto"/>
              <w:rPr>
                <w:rFonts w:ascii="Arial" w:eastAsia="Arial" w:hAnsi="Arial" w:cs="Arial"/>
                <w:b/>
                <w:sz w:val="20"/>
                <w:szCs w:val="20"/>
              </w:rPr>
            </w:pPr>
            <w:r>
              <w:rPr>
                <w:rFonts w:ascii="Arial" w:eastAsia="Arial" w:hAnsi="Arial" w:cs="Arial"/>
                <w:b/>
                <w:sz w:val="20"/>
                <w:szCs w:val="20"/>
              </w:rPr>
              <w:t>Naturaleza del servicio:</w:t>
            </w:r>
          </w:p>
        </w:tc>
        <w:tc>
          <w:tcPr>
            <w:tcW w:w="661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8F5" w14:textId="77777777" w:rsidR="00977E42" w:rsidRDefault="00000000">
            <w:pPr>
              <w:tabs>
                <w:tab w:val="left" w:pos="3375"/>
              </w:tabs>
              <w:spacing w:after="0" w:line="240" w:lineRule="auto"/>
              <w:rPr>
                <w:rFonts w:ascii="Arial" w:eastAsia="Arial" w:hAnsi="Arial" w:cs="Arial"/>
                <w:sz w:val="20"/>
                <w:szCs w:val="20"/>
              </w:rPr>
            </w:pPr>
            <w:proofErr w:type="spellStart"/>
            <w:r>
              <w:rPr>
                <w:rFonts w:ascii="Arial" w:eastAsia="Arial" w:hAnsi="Arial" w:cs="Arial"/>
                <w:sz w:val="20"/>
                <w:szCs w:val="20"/>
              </w:rPr>
              <w:t>Adminstrativo</w:t>
            </w:r>
            <w:proofErr w:type="spellEnd"/>
          </w:p>
        </w:tc>
      </w:tr>
      <w:tr w:rsidR="00977E42" w14:paraId="79247EF9" w14:textId="77777777">
        <w:trPr>
          <w:trHeight w:val="609"/>
          <w:jc w:val="center"/>
        </w:trPr>
        <w:tc>
          <w:tcPr>
            <w:tcW w:w="1886"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8F8" w14:textId="77777777" w:rsidR="00977E42" w:rsidRDefault="00000000">
            <w:pPr>
              <w:tabs>
                <w:tab w:val="left" w:pos="3375"/>
              </w:tabs>
              <w:spacing w:after="0" w:line="240" w:lineRule="auto"/>
              <w:rPr>
                <w:rFonts w:ascii="Arial" w:eastAsia="Arial" w:hAnsi="Arial" w:cs="Arial"/>
                <w:b/>
                <w:sz w:val="20"/>
                <w:szCs w:val="20"/>
              </w:rPr>
            </w:pPr>
            <w:sdt>
              <w:sdtPr>
                <w:tag w:val="goog_rdk_91"/>
                <w:id w:val="511121977"/>
              </w:sdtPr>
              <w:sdtContent>
                <w:commentRangeStart w:id="90"/>
              </w:sdtContent>
            </w:sdt>
            <w:r>
              <w:rPr>
                <w:rFonts w:ascii="Arial" w:eastAsia="Arial" w:hAnsi="Arial" w:cs="Arial"/>
                <w:b/>
                <w:sz w:val="20"/>
                <w:szCs w:val="20"/>
              </w:rPr>
              <w:t>Entrega del servicio</w:t>
            </w:r>
            <w:commentRangeEnd w:id="90"/>
            <w:r>
              <w:commentReference w:id="90"/>
            </w:r>
          </w:p>
        </w:tc>
        <w:tc>
          <w:tcPr>
            <w:tcW w:w="661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8F9" w14:textId="77777777" w:rsidR="00977E42" w:rsidRDefault="00000000">
            <w:pPr>
              <w:tabs>
                <w:tab w:val="left" w:pos="3375"/>
              </w:tabs>
              <w:spacing w:after="0" w:line="240" w:lineRule="auto"/>
              <w:rPr>
                <w:rFonts w:ascii="Arial" w:eastAsia="Arial" w:hAnsi="Arial" w:cs="Arial"/>
                <w:sz w:val="20"/>
                <w:szCs w:val="20"/>
              </w:rPr>
            </w:pPr>
            <w:r>
              <w:rPr>
                <w:rFonts w:ascii="Arial" w:eastAsia="Arial" w:hAnsi="Arial" w:cs="Arial"/>
                <w:sz w:val="20"/>
                <w:szCs w:val="20"/>
              </w:rPr>
              <w:t xml:space="preserve">Competencia exclusiva </w:t>
            </w:r>
          </w:p>
        </w:tc>
      </w:tr>
      <w:tr w:rsidR="00977E42" w14:paraId="0828152A" w14:textId="77777777">
        <w:trPr>
          <w:trHeight w:val="6554"/>
          <w:jc w:val="center"/>
        </w:trPr>
        <w:tc>
          <w:tcPr>
            <w:tcW w:w="1886"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8FC" w14:textId="77777777" w:rsidR="00977E42" w:rsidRDefault="00000000">
            <w:pPr>
              <w:tabs>
                <w:tab w:val="left" w:pos="3375"/>
              </w:tabs>
              <w:spacing w:after="0" w:line="240" w:lineRule="auto"/>
              <w:rPr>
                <w:rFonts w:ascii="Arial" w:eastAsia="Arial" w:hAnsi="Arial" w:cs="Arial"/>
                <w:b/>
                <w:sz w:val="20"/>
                <w:szCs w:val="20"/>
              </w:rPr>
            </w:pPr>
            <w:r>
              <w:rPr>
                <w:rFonts w:ascii="Arial" w:eastAsia="Arial" w:hAnsi="Arial" w:cs="Arial"/>
                <w:b/>
                <w:sz w:val="20"/>
                <w:szCs w:val="20"/>
              </w:rPr>
              <w:t>Descripción del servicio:</w:t>
            </w:r>
          </w:p>
        </w:tc>
        <w:tc>
          <w:tcPr>
            <w:tcW w:w="6617" w:type="dxa"/>
            <w:gridSpan w:val="3"/>
            <w:tcBorders>
              <w:top w:val="single" w:sz="4" w:space="0" w:color="000000"/>
              <w:left w:val="single" w:sz="4" w:space="0" w:color="000000"/>
              <w:bottom w:val="single" w:sz="4" w:space="0" w:color="000000"/>
              <w:right w:val="single" w:sz="4" w:space="0" w:color="000000"/>
            </w:tcBorders>
            <w:shd w:val="clear" w:color="auto" w:fill="auto"/>
          </w:tcPr>
          <w:p w14:paraId="000008FD" w14:textId="77777777" w:rsidR="00977E42" w:rsidRDefault="00000000">
            <w:pPr>
              <w:tabs>
                <w:tab w:val="left" w:pos="3375"/>
              </w:tabs>
              <w:spacing w:after="0" w:line="240" w:lineRule="auto"/>
              <w:rPr>
                <w:rFonts w:ascii="Arial" w:eastAsia="Arial" w:hAnsi="Arial" w:cs="Arial"/>
                <w:sz w:val="20"/>
                <w:szCs w:val="20"/>
              </w:rPr>
            </w:pPr>
            <w:r>
              <w:rPr>
                <w:rFonts w:ascii="Arial" w:eastAsia="Arial" w:hAnsi="Arial" w:cs="Arial"/>
                <w:sz w:val="20"/>
                <w:szCs w:val="20"/>
              </w:rPr>
              <w:t>El servicio consiste en el desarrollo de capacidades a través de fortalecimiento de capacitación y asistencia técnica a las Autoridades Regionales Forestales y de Fauna Silvestre y gobiernos Locales mediante cursos, pasantías, talleres, reuniones técnicas, intercambio de experiencias, entre otros, además de la correspondiente facilitación y seguimiento a los programas formativos.</w:t>
            </w:r>
          </w:p>
          <w:p w14:paraId="000008FE" w14:textId="77777777" w:rsidR="00977E42" w:rsidRDefault="00000000">
            <w:pPr>
              <w:tabs>
                <w:tab w:val="left" w:pos="3375"/>
              </w:tabs>
              <w:spacing w:after="0" w:line="240" w:lineRule="auto"/>
              <w:rPr>
                <w:rFonts w:ascii="Arial" w:eastAsia="Arial" w:hAnsi="Arial" w:cs="Arial"/>
                <w:sz w:val="20"/>
                <w:szCs w:val="20"/>
              </w:rPr>
            </w:pPr>
            <w:r>
              <w:rPr>
                <w:rFonts w:ascii="Arial" w:eastAsia="Arial" w:hAnsi="Arial" w:cs="Arial"/>
                <w:sz w:val="20"/>
                <w:szCs w:val="20"/>
              </w:rPr>
              <w:t xml:space="preserve"> </w:t>
            </w:r>
          </w:p>
          <w:p w14:paraId="000008FF" w14:textId="77777777" w:rsidR="00977E42" w:rsidRDefault="00000000">
            <w:pPr>
              <w:tabs>
                <w:tab w:val="left" w:pos="3375"/>
              </w:tabs>
              <w:spacing w:after="0" w:line="240" w:lineRule="auto"/>
              <w:rPr>
                <w:rFonts w:ascii="Arial" w:eastAsia="Arial" w:hAnsi="Arial" w:cs="Arial"/>
                <w:sz w:val="20"/>
                <w:szCs w:val="20"/>
              </w:rPr>
            </w:pPr>
            <w:r>
              <w:rPr>
                <w:rFonts w:ascii="Arial" w:eastAsia="Arial" w:hAnsi="Arial" w:cs="Arial"/>
                <w:sz w:val="20"/>
                <w:szCs w:val="20"/>
              </w:rPr>
              <w:t xml:space="preserve">En estos procesos de desarrollo de capacidades, se tendrá en cuenta los conocimientos de todas las autoridades involucrados en el territorio, se pone en valor los conocimientos regionales y locales en base a un dialogo con actores vinculados en la gestión pública del sector forestal, y en el mejor de los casos motivar a diseñar innovación en la gestión pública en marco del manejo forestal comunitario para el aprovechamiento sostenible de los recursos forestales y de fauna silvestre en el territorio. </w:t>
            </w:r>
          </w:p>
          <w:p w14:paraId="00000900" w14:textId="77777777" w:rsidR="00977E42" w:rsidRDefault="00977E42">
            <w:pPr>
              <w:tabs>
                <w:tab w:val="left" w:pos="3375"/>
              </w:tabs>
              <w:spacing w:after="0" w:line="240" w:lineRule="auto"/>
              <w:rPr>
                <w:rFonts w:ascii="Arial" w:eastAsia="Arial" w:hAnsi="Arial" w:cs="Arial"/>
                <w:sz w:val="20"/>
                <w:szCs w:val="20"/>
              </w:rPr>
            </w:pPr>
          </w:p>
          <w:p w14:paraId="00000901" w14:textId="77777777" w:rsidR="00977E42" w:rsidRDefault="00000000">
            <w:pPr>
              <w:tabs>
                <w:tab w:val="left" w:pos="3375"/>
              </w:tabs>
              <w:spacing w:after="0" w:line="240" w:lineRule="auto"/>
              <w:rPr>
                <w:rFonts w:ascii="Arial" w:eastAsia="Arial" w:hAnsi="Arial" w:cs="Arial"/>
                <w:sz w:val="20"/>
                <w:szCs w:val="20"/>
              </w:rPr>
            </w:pPr>
            <w:r>
              <w:rPr>
                <w:rFonts w:ascii="Arial" w:eastAsia="Arial" w:hAnsi="Arial" w:cs="Arial"/>
                <w:sz w:val="20"/>
                <w:szCs w:val="20"/>
              </w:rPr>
              <w:t>El desarrollo comunitario por las Autoridades Regionales y los gobiernos locales tiene la finalidad de generar bienes y servicios ecosistémicos en beneficio de la población local, reduciendo la deforestación, degradación de los ecosistemas forestales y otros ecosistemas forestales y conservando la mega biodiversidad, acorde a la legislación forestal y de fauna silvestre.</w:t>
            </w:r>
          </w:p>
          <w:p w14:paraId="00000902" w14:textId="77777777" w:rsidR="00977E42" w:rsidRDefault="00977E42">
            <w:pPr>
              <w:tabs>
                <w:tab w:val="left" w:pos="3375"/>
              </w:tabs>
              <w:spacing w:after="0" w:line="240" w:lineRule="auto"/>
              <w:rPr>
                <w:rFonts w:ascii="Arial" w:eastAsia="Arial" w:hAnsi="Arial" w:cs="Arial"/>
                <w:sz w:val="20"/>
                <w:szCs w:val="20"/>
              </w:rPr>
            </w:pPr>
          </w:p>
          <w:p w14:paraId="00000903" w14:textId="77777777" w:rsidR="00977E42" w:rsidRDefault="00000000">
            <w:pPr>
              <w:tabs>
                <w:tab w:val="left" w:pos="3375"/>
              </w:tabs>
              <w:spacing w:after="0" w:line="240" w:lineRule="auto"/>
              <w:rPr>
                <w:rFonts w:ascii="Arial" w:eastAsia="Arial" w:hAnsi="Arial" w:cs="Arial"/>
                <w:sz w:val="20"/>
                <w:szCs w:val="20"/>
              </w:rPr>
            </w:pPr>
            <w:r>
              <w:rPr>
                <w:rFonts w:ascii="Arial" w:eastAsia="Arial" w:hAnsi="Arial" w:cs="Arial"/>
                <w:sz w:val="20"/>
                <w:szCs w:val="20"/>
              </w:rPr>
              <w:t>El fortalecimiento de capacidades y asistencia técnica incluye entre otros los temas siguientes:  NDC-Manejo Forestal Comunitario, técnicas de conservación (Bosques tropicales y andinos o relictos, especies nativas y amenazadas), manejo integral con enfoque territorial, aprovechamiento sostenible de los recursos forestales y de fauna silvestre, entre otros.</w:t>
            </w:r>
          </w:p>
          <w:p w14:paraId="00000904" w14:textId="77777777" w:rsidR="00977E42" w:rsidRDefault="00977E42">
            <w:pPr>
              <w:tabs>
                <w:tab w:val="left" w:pos="3375"/>
              </w:tabs>
              <w:spacing w:after="0" w:line="240" w:lineRule="auto"/>
              <w:rPr>
                <w:rFonts w:ascii="Arial" w:eastAsia="Arial" w:hAnsi="Arial" w:cs="Arial"/>
                <w:sz w:val="20"/>
                <w:szCs w:val="20"/>
              </w:rPr>
            </w:pPr>
          </w:p>
          <w:p w14:paraId="00000905" w14:textId="77777777" w:rsidR="00977E42" w:rsidRDefault="00000000">
            <w:pPr>
              <w:tabs>
                <w:tab w:val="left" w:pos="3375"/>
              </w:tabs>
              <w:spacing w:after="0" w:line="240" w:lineRule="auto"/>
              <w:rPr>
                <w:rFonts w:ascii="Arial" w:eastAsia="Arial" w:hAnsi="Arial" w:cs="Arial"/>
                <w:sz w:val="20"/>
                <w:szCs w:val="20"/>
              </w:rPr>
            </w:pPr>
            <w:r>
              <w:rPr>
                <w:rFonts w:ascii="Arial" w:eastAsia="Arial" w:hAnsi="Arial" w:cs="Arial"/>
                <w:sz w:val="20"/>
                <w:szCs w:val="20"/>
              </w:rPr>
              <w:t>El servicio es nuevo y responde a la necesidad de fortalecer las capacidades de las Autoridades Regionales Forestales y de Fauna Silvestre y los gobiernos locales para que su desempeño en la ejecución de sus actividades conlleve a la calidad de los resultados. Estas acciones serán conducidas por el SERFOR al haberse constituido la Unidad Funcional de Manejo Forestal Comunitario dentro de la entidad.</w:t>
            </w:r>
          </w:p>
        </w:tc>
      </w:tr>
      <w:tr w:rsidR="00977E42" w14:paraId="04C0A5BB" w14:textId="77777777">
        <w:trPr>
          <w:trHeight w:val="453"/>
          <w:jc w:val="center"/>
        </w:trPr>
        <w:tc>
          <w:tcPr>
            <w:tcW w:w="1886"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908" w14:textId="77777777" w:rsidR="00977E42" w:rsidRDefault="00000000">
            <w:pPr>
              <w:tabs>
                <w:tab w:val="left" w:pos="3375"/>
              </w:tabs>
              <w:spacing w:after="0" w:line="240" w:lineRule="auto"/>
              <w:rPr>
                <w:rFonts w:ascii="Arial" w:eastAsia="Arial" w:hAnsi="Arial" w:cs="Arial"/>
                <w:b/>
                <w:sz w:val="20"/>
                <w:szCs w:val="20"/>
              </w:rPr>
            </w:pPr>
            <w:r>
              <w:rPr>
                <w:rFonts w:ascii="Arial" w:eastAsia="Arial" w:hAnsi="Arial" w:cs="Arial"/>
                <w:b/>
                <w:sz w:val="20"/>
                <w:szCs w:val="20"/>
              </w:rPr>
              <w:t>Proveedor del servicio:</w:t>
            </w:r>
          </w:p>
        </w:tc>
        <w:tc>
          <w:tcPr>
            <w:tcW w:w="6617" w:type="dxa"/>
            <w:gridSpan w:val="3"/>
            <w:tcBorders>
              <w:top w:val="single" w:sz="4" w:space="0" w:color="000000"/>
              <w:left w:val="single" w:sz="4" w:space="0" w:color="000000"/>
              <w:bottom w:val="single" w:sz="4" w:space="0" w:color="000000"/>
              <w:right w:val="single" w:sz="4" w:space="0" w:color="000000"/>
            </w:tcBorders>
            <w:shd w:val="clear" w:color="auto" w:fill="auto"/>
          </w:tcPr>
          <w:p w14:paraId="00000909" w14:textId="77777777" w:rsidR="00977E42" w:rsidRDefault="00000000">
            <w:pPr>
              <w:tabs>
                <w:tab w:val="left" w:pos="3375"/>
              </w:tabs>
              <w:spacing w:after="0" w:line="240" w:lineRule="auto"/>
              <w:rPr>
                <w:rFonts w:ascii="Arial" w:eastAsia="Arial" w:hAnsi="Arial" w:cs="Arial"/>
                <w:sz w:val="20"/>
                <w:szCs w:val="20"/>
              </w:rPr>
            </w:pPr>
            <w:r>
              <w:rPr>
                <w:rFonts w:ascii="Arial" w:eastAsia="Arial" w:hAnsi="Arial" w:cs="Arial"/>
                <w:sz w:val="20"/>
                <w:szCs w:val="20"/>
              </w:rPr>
              <w:t>Servicio Nacional Forestal y de Fauna Silvestre - SERFOR</w:t>
            </w:r>
          </w:p>
        </w:tc>
      </w:tr>
      <w:tr w:rsidR="00977E42" w14:paraId="6DA2B69F" w14:textId="77777777">
        <w:trPr>
          <w:trHeight w:val="458"/>
          <w:jc w:val="center"/>
        </w:trPr>
        <w:tc>
          <w:tcPr>
            <w:tcW w:w="1886" w:type="dxa"/>
            <w:vMerge w:val="restart"/>
            <w:tcBorders>
              <w:top w:val="single" w:sz="4" w:space="0" w:color="000000"/>
              <w:left w:val="single" w:sz="4" w:space="0" w:color="000000"/>
              <w:right w:val="single" w:sz="4" w:space="0" w:color="000000"/>
            </w:tcBorders>
            <w:shd w:val="clear" w:color="auto" w:fill="BFBFBF"/>
            <w:vAlign w:val="center"/>
          </w:tcPr>
          <w:p w14:paraId="0000090C"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Nivel (es) de gobierno que interviene</w:t>
            </w:r>
          </w:p>
          <w:p w14:paraId="0000090D" w14:textId="77777777" w:rsidR="00977E42" w:rsidRDefault="00000000">
            <w:pPr>
              <w:tabs>
                <w:tab w:val="left" w:pos="3375"/>
              </w:tabs>
              <w:spacing w:after="0" w:line="240" w:lineRule="auto"/>
              <w:rPr>
                <w:rFonts w:ascii="Arial" w:eastAsia="Arial" w:hAnsi="Arial" w:cs="Arial"/>
                <w:b/>
                <w:sz w:val="20"/>
                <w:szCs w:val="20"/>
              </w:rPr>
            </w:pPr>
            <w:r>
              <w:rPr>
                <w:rFonts w:ascii="Arial" w:eastAsia="Arial" w:hAnsi="Arial" w:cs="Arial"/>
                <w:b/>
                <w:sz w:val="20"/>
                <w:szCs w:val="20"/>
              </w:rPr>
              <w:t>(n) en la provisión del servicio</w:t>
            </w:r>
          </w:p>
        </w:tc>
        <w:tc>
          <w:tcPr>
            <w:tcW w:w="2158" w:type="dxa"/>
            <w:tcBorders>
              <w:top w:val="single" w:sz="4" w:space="0" w:color="000000"/>
              <w:left w:val="single" w:sz="4" w:space="0" w:color="000000"/>
              <w:right w:val="single" w:sz="4" w:space="0" w:color="000000"/>
            </w:tcBorders>
            <w:shd w:val="clear" w:color="auto" w:fill="auto"/>
            <w:vAlign w:val="center"/>
          </w:tcPr>
          <w:p w14:paraId="0000090E" w14:textId="77777777" w:rsidR="00977E42" w:rsidRDefault="00000000">
            <w:pPr>
              <w:tabs>
                <w:tab w:val="left" w:pos="3375"/>
              </w:tabs>
              <w:spacing w:after="0" w:line="240" w:lineRule="auto"/>
              <w:jc w:val="center"/>
              <w:rPr>
                <w:rFonts w:ascii="Arial" w:eastAsia="Arial" w:hAnsi="Arial" w:cs="Arial"/>
                <w:sz w:val="20"/>
                <w:szCs w:val="20"/>
              </w:rPr>
            </w:pPr>
            <w:r>
              <w:rPr>
                <w:rFonts w:ascii="Arial" w:eastAsia="Arial" w:hAnsi="Arial" w:cs="Arial"/>
                <w:sz w:val="20"/>
                <w:szCs w:val="20"/>
              </w:rPr>
              <w:t>Nacional</w:t>
            </w:r>
          </w:p>
        </w:tc>
        <w:tc>
          <w:tcPr>
            <w:tcW w:w="2454" w:type="dxa"/>
            <w:tcBorders>
              <w:top w:val="single" w:sz="4" w:space="0" w:color="000000"/>
              <w:left w:val="single" w:sz="4" w:space="0" w:color="000000"/>
              <w:right w:val="single" w:sz="4" w:space="0" w:color="000000"/>
            </w:tcBorders>
            <w:shd w:val="clear" w:color="auto" w:fill="auto"/>
            <w:vAlign w:val="center"/>
          </w:tcPr>
          <w:p w14:paraId="0000090F" w14:textId="77777777" w:rsidR="00977E42" w:rsidRDefault="00000000">
            <w:pPr>
              <w:tabs>
                <w:tab w:val="left" w:pos="3375"/>
              </w:tabs>
              <w:spacing w:after="0" w:line="240" w:lineRule="auto"/>
              <w:jc w:val="center"/>
              <w:rPr>
                <w:rFonts w:ascii="Arial" w:eastAsia="Arial" w:hAnsi="Arial" w:cs="Arial"/>
                <w:sz w:val="20"/>
                <w:szCs w:val="20"/>
              </w:rPr>
            </w:pPr>
            <w:r>
              <w:rPr>
                <w:rFonts w:ascii="Arial" w:eastAsia="Arial" w:hAnsi="Arial" w:cs="Arial"/>
                <w:sz w:val="20"/>
                <w:szCs w:val="20"/>
              </w:rPr>
              <w:t>Regional</w:t>
            </w:r>
          </w:p>
        </w:tc>
        <w:tc>
          <w:tcPr>
            <w:tcW w:w="2005" w:type="dxa"/>
            <w:tcBorders>
              <w:top w:val="single" w:sz="4" w:space="0" w:color="000000"/>
              <w:left w:val="single" w:sz="4" w:space="0" w:color="000000"/>
              <w:right w:val="single" w:sz="4" w:space="0" w:color="000000"/>
            </w:tcBorders>
            <w:shd w:val="clear" w:color="auto" w:fill="auto"/>
            <w:vAlign w:val="center"/>
          </w:tcPr>
          <w:p w14:paraId="00000910" w14:textId="77777777" w:rsidR="00977E42" w:rsidRDefault="00000000">
            <w:pPr>
              <w:tabs>
                <w:tab w:val="left" w:pos="3375"/>
              </w:tabs>
              <w:spacing w:after="0" w:line="240" w:lineRule="auto"/>
              <w:jc w:val="center"/>
              <w:rPr>
                <w:rFonts w:ascii="Arial" w:eastAsia="Arial" w:hAnsi="Arial" w:cs="Arial"/>
                <w:sz w:val="20"/>
                <w:szCs w:val="20"/>
              </w:rPr>
            </w:pPr>
            <w:r>
              <w:rPr>
                <w:rFonts w:ascii="Arial" w:eastAsia="Arial" w:hAnsi="Arial" w:cs="Arial"/>
                <w:sz w:val="20"/>
                <w:szCs w:val="20"/>
              </w:rPr>
              <w:t>Local</w:t>
            </w:r>
          </w:p>
        </w:tc>
      </w:tr>
      <w:tr w:rsidR="00977E42" w14:paraId="1644DABD" w14:textId="77777777">
        <w:trPr>
          <w:trHeight w:val="457"/>
          <w:jc w:val="center"/>
        </w:trPr>
        <w:tc>
          <w:tcPr>
            <w:tcW w:w="1886" w:type="dxa"/>
            <w:vMerge/>
            <w:tcBorders>
              <w:top w:val="single" w:sz="4" w:space="0" w:color="000000"/>
              <w:left w:val="single" w:sz="4" w:space="0" w:color="000000"/>
              <w:right w:val="single" w:sz="4" w:space="0" w:color="000000"/>
            </w:tcBorders>
            <w:shd w:val="clear" w:color="auto" w:fill="BFBFBF"/>
            <w:vAlign w:val="center"/>
          </w:tcPr>
          <w:p w14:paraId="00000911"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2158" w:type="dxa"/>
            <w:tcBorders>
              <w:top w:val="single" w:sz="4" w:space="0" w:color="000000"/>
              <w:left w:val="single" w:sz="4" w:space="0" w:color="000000"/>
              <w:right w:val="single" w:sz="4" w:space="0" w:color="000000"/>
            </w:tcBorders>
            <w:shd w:val="clear" w:color="auto" w:fill="auto"/>
          </w:tcPr>
          <w:p w14:paraId="00000912" w14:textId="77777777" w:rsidR="00977E42" w:rsidRDefault="00000000">
            <w:pPr>
              <w:tabs>
                <w:tab w:val="left" w:pos="3375"/>
              </w:tabs>
              <w:spacing w:after="0" w:line="240" w:lineRule="auto"/>
              <w:jc w:val="center"/>
              <w:rPr>
                <w:rFonts w:ascii="Arial" w:eastAsia="Arial" w:hAnsi="Arial" w:cs="Arial"/>
                <w:sz w:val="20"/>
                <w:szCs w:val="20"/>
              </w:rPr>
            </w:pPr>
            <w:r>
              <w:rPr>
                <w:rFonts w:ascii="Arial" w:eastAsia="Arial" w:hAnsi="Arial" w:cs="Arial"/>
                <w:sz w:val="20"/>
                <w:szCs w:val="20"/>
              </w:rPr>
              <w:t>X</w:t>
            </w:r>
          </w:p>
        </w:tc>
        <w:tc>
          <w:tcPr>
            <w:tcW w:w="2454" w:type="dxa"/>
            <w:tcBorders>
              <w:top w:val="single" w:sz="4" w:space="0" w:color="000000"/>
              <w:left w:val="single" w:sz="4" w:space="0" w:color="000000"/>
              <w:right w:val="single" w:sz="4" w:space="0" w:color="000000"/>
            </w:tcBorders>
            <w:shd w:val="clear" w:color="auto" w:fill="auto"/>
          </w:tcPr>
          <w:p w14:paraId="00000913" w14:textId="77777777" w:rsidR="00977E42" w:rsidRDefault="00977E42">
            <w:pPr>
              <w:tabs>
                <w:tab w:val="left" w:pos="3375"/>
              </w:tabs>
              <w:spacing w:after="0" w:line="240" w:lineRule="auto"/>
              <w:jc w:val="center"/>
              <w:rPr>
                <w:rFonts w:ascii="Arial" w:eastAsia="Arial" w:hAnsi="Arial" w:cs="Arial"/>
                <w:sz w:val="20"/>
                <w:szCs w:val="20"/>
              </w:rPr>
            </w:pPr>
          </w:p>
        </w:tc>
        <w:tc>
          <w:tcPr>
            <w:tcW w:w="2005" w:type="dxa"/>
            <w:tcBorders>
              <w:top w:val="single" w:sz="4" w:space="0" w:color="000000"/>
              <w:left w:val="single" w:sz="4" w:space="0" w:color="000000"/>
              <w:right w:val="single" w:sz="4" w:space="0" w:color="000000"/>
            </w:tcBorders>
            <w:shd w:val="clear" w:color="auto" w:fill="auto"/>
          </w:tcPr>
          <w:p w14:paraId="00000914" w14:textId="77777777" w:rsidR="00977E42" w:rsidRDefault="00977E42">
            <w:pPr>
              <w:tabs>
                <w:tab w:val="left" w:pos="3375"/>
              </w:tabs>
              <w:spacing w:after="0" w:line="240" w:lineRule="auto"/>
              <w:jc w:val="center"/>
              <w:rPr>
                <w:rFonts w:ascii="Arial" w:eastAsia="Arial" w:hAnsi="Arial" w:cs="Arial"/>
                <w:sz w:val="20"/>
                <w:szCs w:val="20"/>
              </w:rPr>
            </w:pPr>
          </w:p>
        </w:tc>
      </w:tr>
      <w:tr w:rsidR="00977E42" w14:paraId="6A884A91" w14:textId="77777777">
        <w:trPr>
          <w:trHeight w:val="453"/>
          <w:jc w:val="center"/>
        </w:trPr>
        <w:tc>
          <w:tcPr>
            <w:tcW w:w="1886"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915" w14:textId="77777777" w:rsidR="00977E42" w:rsidRDefault="00000000">
            <w:pPr>
              <w:tabs>
                <w:tab w:val="left" w:pos="3375"/>
              </w:tabs>
              <w:spacing w:after="0" w:line="240" w:lineRule="auto"/>
              <w:rPr>
                <w:rFonts w:ascii="Arial" w:eastAsia="Arial" w:hAnsi="Arial" w:cs="Arial"/>
                <w:b/>
                <w:sz w:val="20"/>
                <w:szCs w:val="20"/>
              </w:rPr>
            </w:pPr>
            <w:r>
              <w:rPr>
                <w:rFonts w:ascii="Arial" w:eastAsia="Arial" w:hAnsi="Arial" w:cs="Arial"/>
                <w:b/>
                <w:sz w:val="20"/>
                <w:szCs w:val="20"/>
              </w:rPr>
              <w:t>Receptor del servicio:</w:t>
            </w:r>
          </w:p>
        </w:tc>
        <w:tc>
          <w:tcPr>
            <w:tcW w:w="6617" w:type="dxa"/>
            <w:gridSpan w:val="3"/>
            <w:tcBorders>
              <w:top w:val="single" w:sz="4" w:space="0" w:color="000000"/>
              <w:left w:val="single" w:sz="4" w:space="0" w:color="000000"/>
              <w:bottom w:val="single" w:sz="4" w:space="0" w:color="000000"/>
              <w:right w:val="single" w:sz="4" w:space="0" w:color="000000"/>
            </w:tcBorders>
            <w:shd w:val="clear" w:color="auto" w:fill="auto"/>
          </w:tcPr>
          <w:p w14:paraId="00000916" w14:textId="77777777" w:rsidR="00977E42" w:rsidRDefault="00000000">
            <w:pPr>
              <w:tabs>
                <w:tab w:val="left" w:pos="3375"/>
              </w:tabs>
              <w:spacing w:after="0" w:line="240" w:lineRule="auto"/>
              <w:rPr>
                <w:rFonts w:ascii="Arial" w:eastAsia="Arial" w:hAnsi="Arial" w:cs="Arial"/>
                <w:sz w:val="20"/>
                <w:szCs w:val="20"/>
              </w:rPr>
            </w:pPr>
            <w:r>
              <w:rPr>
                <w:rFonts w:ascii="Arial" w:eastAsia="Arial" w:hAnsi="Arial" w:cs="Arial"/>
                <w:sz w:val="20"/>
                <w:szCs w:val="20"/>
              </w:rPr>
              <w:t>Autoridades Regionales Forestales y de Fauna Silvestre y gobiernos Locales</w:t>
            </w:r>
          </w:p>
        </w:tc>
      </w:tr>
      <w:tr w:rsidR="00977E42" w14:paraId="09A18893" w14:textId="77777777">
        <w:trPr>
          <w:trHeight w:val="532"/>
          <w:jc w:val="center"/>
        </w:trPr>
        <w:tc>
          <w:tcPr>
            <w:tcW w:w="1886"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919" w14:textId="77777777" w:rsidR="00977E42" w:rsidRDefault="00000000">
            <w:pPr>
              <w:tabs>
                <w:tab w:val="left" w:pos="3375"/>
              </w:tabs>
              <w:spacing w:after="0" w:line="240" w:lineRule="auto"/>
              <w:rPr>
                <w:rFonts w:ascii="Arial" w:eastAsia="Arial" w:hAnsi="Arial" w:cs="Arial"/>
                <w:b/>
                <w:sz w:val="20"/>
                <w:szCs w:val="20"/>
              </w:rPr>
            </w:pPr>
            <w:r>
              <w:rPr>
                <w:rFonts w:ascii="Arial" w:eastAsia="Arial" w:hAnsi="Arial" w:cs="Arial"/>
                <w:b/>
                <w:sz w:val="20"/>
                <w:szCs w:val="20"/>
              </w:rPr>
              <w:t>Alcance del servicio:</w:t>
            </w:r>
          </w:p>
        </w:tc>
        <w:tc>
          <w:tcPr>
            <w:tcW w:w="6617" w:type="dxa"/>
            <w:gridSpan w:val="3"/>
            <w:tcBorders>
              <w:top w:val="single" w:sz="4" w:space="0" w:color="000000"/>
              <w:left w:val="single" w:sz="4" w:space="0" w:color="000000"/>
              <w:bottom w:val="single" w:sz="4" w:space="0" w:color="000000"/>
              <w:right w:val="single" w:sz="4" w:space="0" w:color="000000"/>
            </w:tcBorders>
            <w:shd w:val="clear" w:color="auto" w:fill="auto"/>
          </w:tcPr>
          <w:p w14:paraId="0000091A" w14:textId="77777777" w:rsidR="00977E42" w:rsidRDefault="00000000">
            <w:pPr>
              <w:tabs>
                <w:tab w:val="left" w:pos="3375"/>
              </w:tabs>
              <w:spacing w:after="0" w:line="240" w:lineRule="auto"/>
              <w:rPr>
                <w:rFonts w:ascii="Arial" w:eastAsia="Arial" w:hAnsi="Arial" w:cs="Arial"/>
                <w:sz w:val="20"/>
                <w:szCs w:val="20"/>
              </w:rPr>
            </w:pPr>
            <w:r>
              <w:rPr>
                <w:rFonts w:ascii="Arial" w:eastAsia="Arial" w:hAnsi="Arial" w:cs="Arial"/>
                <w:sz w:val="20"/>
                <w:szCs w:val="20"/>
              </w:rPr>
              <w:t>Nacional</w:t>
            </w:r>
          </w:p>
        </w:tc>
      </w:tr>
      <w:tr w:rsidR="00977E42" w14:paraId="15013876" w14:textId="77777777">
        <w:trPr>
          <w:trHeight w:val="532"/>
          <w:jc w:val="center"/>
        </w:trPr>
        <w:tc>
          <w:tcPr>
            <w:tcW w:w="1886"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91D" w14:textId="77777777" w:rsidR="00977E42" w:rsidRDefault="00000000">
            <w:pPr>
              <w:tabs>
                <w:tab w:val="left" w:pos="3375"/>
              </w:tabs>
              <w:spacing w:after="0" w:line="240" w:lineRule="auto"/>
              <w:rPr>
                <w:rFonts w:ascii="Arial" w:eastAsia="Arial" w:hAnsi="Arial" w:cs="Arial"/>
                <w:b/>
                <w:sz w:val="20"/>
                <w:szCs w:val="20"/>
              </w:rPr>
            </w:pPr>
            <w:r>
              <w:rPr>
                <w:rFonts w:ascii="Arial" w:eastAsia="Arial" w:hAnsi="Arial" w:cs="Arial"/>
                <w:b/>
                <w:sz w:val="20"/>
                <w:szCs w:val="20"/>
              </w:rPr>
              <w:t>Estándares de cumplimiento:</w:t>
            </w:r>
          </w:p>
        </w:tc>
        <w:tc>
          <w:tcPr>
            <w:tcW w:w="6617"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0000091E" w14:textId="77777777" w:rsidR="00977E42" w:rsidRDefault="00000000">
            <w:pPr>
              <w:tabs>
                <w:tab w:val="left" w:pos="3375"/>
              </w:tabs>
              <w:spacing w:after="0" w:line="240" w:lineRule="auto"/>
              <w:rPr>
                <w:rFonts w:ascii="Arial" w:eastAsia="Arial" w:hAnsi="Arial" w:cs="Arial"/>
                <w:sz w:val="20"/>
                <w:szCs w:val="20"/>
              </w:rPr>
            </w:pPr>
            <w:r>
              <w:rPr>
                <w:rFonts w:ascii="Arial" w:eastAsia="Arial" w:hAnsi="Arial" w:cs="Arial"/>
                <w:sz w:val="20"/>
                <w:szCs w:val="20"/>
              </w:rPr>
              <w:t>Percepción</w:t>
            </w:r>
          </w:p>
        </w:tc>
      </w:tr>
      <w:tr w:rsidR="00977E42" w14:paraId="6ADFBE29" w14:textId="77777777">
        <w:trPr>
          <w:trHeight w:val="628"/>
          <w:jc w:val="center"/>
        </w:trPr>
        <w:tc>
          <w:tcPr>
            <w:tcW w:w="1886"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921" w14:textId="77777777" w:rsidR="00977E42" w:rsidRDefault="00000000">
            <w:pPr>
              <w:tabs>
                <w:tab w:val="left" w:pos="3375"/>
              </w:tabs>
              <w:spacing w:after="0" w:line="240" w:lineRule="auto"/>
              <w:rPr>
                <w:rFonts w:ascii="Arial" w:eastAsia="Arial" w:hAnsi="Arial" w:cs="Arial"/>
                <w:b/>
                <w:sz w:val="20"/>
                <w:szCs w:val="20"/>
              </w:rPr>
            </w:pPr>
            <w:r>
              <w:rPr>
                <w:rFonts w:ascii="Arial" w:eastAsia="Arial" w:hAnsi="Arial" w:cs="Arial"/>
                <w:b/>
                <w:sz w:val="20"/>
                <w:szCs w:val="20"/>
              </w:rPr>
              <w:lastRenderedPageBreak/>
              <w:t>Descripción del estándar:</w:t>
            </w:r>
          </w:p>
        </w:tc>
        <w:tc>
          <w:tcPr>
            <w:tcW w:w="6617" w:type="dxa"/>
            <w:gridSpan w:val="3"/>
            <w:tcBorders>
              <w:top w:val="single" w:sz="4" w:space="0" w:color="000000"/>
              <w:left w:val="single" w:sz="4" w:space="0" w:color="000000"/>
              <w:bottom w:val="single" w:sz="4" w:space="0" w:color="000000"/>
              <w:right w:val="single" w:sz="4" w:space="0" w:color="000000"/>
            </w:tcBorders>
            <w:shd w:val="clear" w:color="auto" w:fill="auto"/>
          </w:tcPr>
          <w:p w14:paraId="00000922" w14:textId="77777777" w:rsidR="00977E42" w:rsidRDefault="00000000">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El estándar del servicio es de percepción debido a que éste satisface las expectativas de fortalecimiento de capacidades y asistencia técnica en manejo forestal comunitario con enfoque comunitario y territorial en Autoridades Regionales Forestales y de Fauna Silvestre y gobiernos Locales.</w:t>
            </w:r>
          </w:p>
        </w:tc>
      </w:tr>
      <w:tr w:rsidR="00977E42" w14:paraId="248F2D0C" w14:textId="77777777">
        <w:trPr>
          <w:trHeight w:val="567"/>
          <w:jc w:val="center"/>
        </w:trPr>
        <w:tc>
          <w:tcPr>
            <w:tcW w:w="1886"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925" w14:textId="77777777" w:rsidR="00977E42" w:rsidRDefault="00000000">
            <w:pPr>
              <w:tabs>
                <w:tab w:val="left" w:pos="3375"/>
              </w:tabs>
              <w:spacing w:after="0" w:line="240" w:lineRule="auto"/>
              <w:rPr>
                <w:rFonts w:ascii="Arial" w:eastAsia="Arial" w:hAnsi="Arial" w:cs="Arial"/>
                <w:b/>
                <w:sz w:val="20"/>
                <w:szCs w:val="20"/>
              </w:rPr>
            </w:pPr>
            <w:r>
              <w:rPr>
                <w:rFonts w:ascii="Arial" w:eastAsia="Arial" w:hAnsi="Arial" w:cs="Arial"/>
                <w:b/>
                <w:sz w:val="20"/>
                <w:szCs w:val="20"/>
              </w:rPr>
              <w:t>Indicador de calidad</w:t>
            </w:r>
          </w:p>
        </w:tc>
        <w:tc>
          <w:tcPr>
            <w:tcW w:w="661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926" w14:textId="77777777" w:rsidR="00977E42" w:rsidRDefault="00000000">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Porcentaje de servidores de las Autoridades Regionales Forestales y de Fauna Silvestre y gobiernos locales con alto grado de satisfacción sobre el fortalecimiento de capacidades y asistencia técnica recibida en manejo forestal comunitario con enfoque comunitario y territorial.</w:t>
            </w:r>
          </w:p>
        </w:tc>
      </w:tr>
    </w:tbl>
    <w:p w14:paraId="00000929" w14:textId="77777777" w:rsidR="00977E42" w:rsidRDefault="00977E42">
      <w:pPr>
        <w:rPr>
          <w:rFonts w:ascii="Arial" w:eastAsia="Arial" w:hAnsi="Arial" w:cs="Arial"/>
          <w:sz w:val="20"/>
          <w:szCs w:val="20"/>
        </w:rPr>
      </w:pPr>
    </w:p>
    <w:tbl>
      <w:tblPr>
        <w:tblStyle w:val="afc"/>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2076"/>
        <w:gridCol w:w="2219"/>
        <w:gridCol w:w="2651"/>
      </w:tblGrid>
      <w:tr w:rsidR="00977E42" w14:paraId="23BFEC78" w14:textId="77777777">
        <w:tc>
          <w:tcPr>
            <w:tcW w:w="1985" w:type="dxa"/>
            <w:shd w:val="clear" w:color="auto" w:fill="D9D9D9"/>
          </w:tcPr>
          <w:p w14:paraId="0000092A"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Objetivo Prioritario</w:t>
            </w:r>
          </w:p>
        </w:tc>
        <w:tc>
          <w:tcPr>
            <w:tcW w:w="6946" w:type="dxa"/>
            <w:gridSpan w:val="3"/>
          </w:tcPr>
          <w:p w14:paraId="0000092B"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OP1: Reducir el riesgo climático en los sujetos vulnerables.</w:t>
            </w:r>
          </w:p>
        </w:tc>
      </w:tr>
      <w:tr w:rsidR="00977E42" w14:paraId="14DF7989" w14:textId="77777777">
        <w:tc>
          <w:tcPr>
            <w:tcW w:w="1985" w:type="dxa"/>
            <w:shd w:val="clear" w:color="auto" w:fill="D9D9D9"/>
          </w:tcPr>
          <w:p w14:paraId="0000092E"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Lineamiento</w:t>
            </w:r>
          </w:p>
        </w:tc>
        <w:tc>
          <w:tcPr>
            <w:tcW w:w="6946" w:type="dxa"/>
            <w:gridSpan w:val="3"/>
          </w:tcPr>
          <w:p w14:paraId="0000092F"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L5. Fortalecer acciones para optimizar el uso del recurso del agua, en cuencas hidrográficas vulnerables al cambio climático.</w:t>
            </w:r>
          </w:p>
        </w:tc>
      </w:tr>
      <w:tr w:rsidR="00977E42" w14:paraId="2951549C" w14:textId="77777777">
        <w:tc>
          <w:tcPr>
            <w:tcW w:w="1985" w:type="dxa"/>
            <w:shd w:val="clear" w:color="auto" w:fill="D9D9D9"/>
          </w:tcPr>
          <w:p w14:paraId="00000932"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Nombre del servicio</w:t>
            </w:r>
          </w:p>
        </w:tc>
        <w:tc>
          <w:tcPr>
            <w:tcW w:w="6946" w:type="dxa"/>
            <w:gridSpan w:val="3"/>
          </w:tcPr>
          <w:p w14:paraId="00000933"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 xml:space="preserve">1.5.1 </w:t>
            </w:r>
            <w:sdt>
              <w:sdtPr>
                <w:tag w:val="goog_rdk_92"/>
                <w:id w:val="-1198844513"/>
              </w:sdtPr>
              <w:sdtContent>
                <w:commentRangeStart w:id="91"/>
              </w:sdtContent>
            </w:sdt>
            <w:r>
              <w:rPr>
                <w:rFonts w:ascii="Arial" w:eastAsia="Arial" w:hAnsi="Arial" w:cs="Arial"/>
                <w:sz w:val="20"/>
                <w:szCs w:val="20"/>
              </w:rPr>
              <w:t xml:space="preserve">Atención de solicitud de inscripción en el Registro Único </w:t>
            </w:r>
            <w:proofErr w:type="gramStart"/>
            <w:r>
              <w:rPr>
                <w:rFonts w:ascii="Arial" w:eastAsia="Arial" w:hAnsi="Arial" w:cs="Arial"/>
                <w:sz w:val="20"/>
                <w:szCs w:val="20"/>
              </w:rPr>
              <w:t>de  Mecanismos</w:t>
            </w:r>
            <w:proofErr w:type="gramEnd"/>
            <w:r>
              <w:rPr>
                <w:rFonts w:ascii="Arial" w:eastAsia="Arial" w:hAnsi="Arial" w:cs="Arial"/>
                <w:sz w:val="20"/>
                <w:szCs w:val="20"/>
              </w:rPr>
              <w:t xml:space="preserve"> de retribución por servicios ecosistémicos (MERESE) oportuna </w:t>
            </w:r>
            <w:r>
              <w:rPr>
                <w:rFonts w:ascii="Arial" w:eastAsia="Arial" w:hAnsi="Arial" w:cs="Arial"/>
                <w:color w:val="FF0000"/>
                <w:sz w:val="20"/>
                <w:szCs w:val="20"/>
              </w:rPr>
              <w:t xml:space="preserve"> </w:t>
            </w:r>
            <w:r>
              <w:rPr>
                <w:rFonts w:ascii="Arial" w:eastAsia="Arial" w:hAnsi="Arial" w:cs="Arial"/>
                <w:sz w:val="20"/>
                <w:szCs w:val="20"/>
              </w:rPr>
              <w:t xml:space="preserve">para los contribuyentes y retribuyentes que tienen acuerdos de MERESE resilientes al cambio climático </w:t>
            </w:r>
            <w:commentRangeEnd w:id="91"/>
            <w:r>
              <w:commentReference w:id="91"/>
            </w:r>
          </w:p>
        </w:tc>
      </w:tr>
      <w:tr w:rsidR="00977E42" w14:paraId="3027BD9D" w14:textId="77777777">
        <w:tc>
          <w:tcPr>
            <w:tcW w:w="1985" w:type="dxa"/>
            <w:shd w:val="clear" w:color="auto" w:fill="D9D9D9"/>
          </w:tcPr>
          <w:p w14:paraId="00000936"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Tipo de servicio</w:t>
            </w:r>
          </w:p>
        </w:tc>
        <w:tc>
          <w:tcPr>
            <w:tcW w:w="6946" w:type="dxa"/>
            <w:gridSpan w:val="3"/>
          </w:tcPr>
          <w:p w14:paraId="00000937"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Mejorado</w:t>
            </w:r>
          </w:p>
        </w:tc>
      </w:tr>
      <w:tr w:rsidR="00977E42" w14:paraId="7FA1FACF" w14:textId="77777777">
        <w:tc>
          <w:tcPr>
            <w:tcW w:w="1985" w:type="dxa"/>
            <w:shd w:val="clear" w:color="auto" w:fill="D9D9D9"/>
          </w:tcPr>
          <w:p w14:paraId="0000093A"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Naturaleza del servicio</w:t>
            </w:r>
          </w:p>
        </w:tc>
        <w:tc>
          <w:tcPr>
            <w:tcW w:w="6946" w:type="dxa"/>
            <w:gridSpan w:val="3"/>
          </w:tcPr>
          <w:p w14:paraId="0000093B" w14:textId="77777777" w:rsidR="00977E42" w:rsidRDefault="00977E42">
            <w:pPr>
              <w:widowControl w:val="0"/>
              <w:spacing w:after="0" w:line="240" w:lineRule="auto"/>
              <w:rPr>
                <w:rFonts w:ascii="Arial" w:eastAsia="Arial" w:hAnsi="Arial" w:cs="Arial"/>
                <w:sz w:val="20"/>
                <w:szCs w:val="20"/>
              </w:rPr>
            </w:pPr>
          </w:p>
          <w:p w14:paraId="0000093C"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No prestacional</w:t>
            </w:r>
          </w:p>
        </w:tc>
      </w:tr>
      <w:tr w:rsidR="00977E42" w14:paraId="041FE20C" w14:textId="77777777">
        <w:tc>
          <w:tcPr>
            <w:tcW w:w="1985" w:type="dxa"/>
            <w:shd w:val="clear" w:color="auto" w:fill="D9D9D9"/>
          </w:tcPr>
          <w:p w14:paraId="0000093F"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Entrega del servicio</w:t>
            </w:r>
          </w:p>
        </w:tc>
        <w:tc>
          <w:tcPr>
            <w:tcW w:w="6946" w:type="dxa"/>
            <w:gridSpan w:val="3"/>
          </w:tcPr>
          <w:p w14:paraId="00000940" w14:textId="77777777" w:rsidR="00977E42" w:rsidRDefault="00977E42">
            <w:pPr>
              <w:widowControl w:val="0"/>
              <w:spacing w:after="0" w:line="240" w:lineRule="auto"/>
              <w:rPr>
                <w:rFonts w:ascii="Arial" w:eastAsia="Arial" w:hAnsi="Arial" w:cs="Arial"/>
                <w:sz w:val="20"/>
                <w:szCs w:val="20"/>
              </w:rPr>
            </w:pPr>
          </w:p>
          <w:p w14:paraId="00000941"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Competencias exclusivas</w:t>
            </w:r>
          </w:p>
        </w:tc>
      </w:tr>
      <w:tr w:rsidR="00977E42" w14:paraId="46E16176" w14:textId="77777777">
        <w:trPr>
          <w:trHeight w:val="703"/>
        </w:trPr>
        <w:tc>
          <w:tcPr>
            <w:tcW w:w="1985" w:type="dxa"/>
            <w:shd w:val="clear" w:color="auto" w:fill="D9D9D9"/>
          </w:tcPr>
          <w:p w14:paraId="00000944" w14:textId="77777777" w:rsidR="00977E42" w:rsidRDefault="00000000">
            <w:pPr>
              <w:widowControl w:val="0"/>
              <w:spacing w:after="0" w:line="240" w:lineRule="auto"/>
              <w:rPr>
                <w:rFonts w:ascii="Arial" w:eastAsia="Arial" w:hAnsi="Arial" w:cs="Arial"/>
                <w:sz w:val="20"/>
                <w:szCs w:val="20"/>
              </w:rPr>
            </w:pPr>
            <w:sdt>
              <w:sdtPr>
                <w:tag w:val="goog_rdk_93"/>
                <w:id w:val="-1403063925"/>
              </w:sdtPr>
              <w:sdtContent>
                <w:commentRangeStart w:id="92"/>
              </w:sdtContent>
            </w:sdt>
            <w:r>
              <w:rPr>
                <w:rFonts w:ascii="Arial" w:eastAsia="Arial" w:hAnsi="Arial" w:cs="Arial"/>
                <w:sz w:val="20"/>
                <w:szCs w:val="20"/>
              </w:rPr>
              <w:t>Descripción del servicio</w:t>
            </w:r>
            <w:commentRangeEnd w:id="92"/>
            <w:r>
              <w:commentReference w:id="92"/>
            </w:r>
          </w:p>
        </w:tc>
        <w:tc>
          <w:tcPr>
            <w:tcW w:w="6946" w:type="dxa"/>
            <w:gridSpan w:val="3"/>
          </w:tcPr>
          <w:p w14:paraId="00000945"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Los Mecanismos de retribución por servicios ecosistémicos (MERESE) son instrumentos que se basan en acuerdos voluntarios entre personas que conservan los ecosistemas (contribuyentes) y aquellas que retribuyen económicamente por el cuidado (retribuyentes). Mediante el acuerdo, estos actores ejecutan acciones de conservación, recuperación y uso sostenible de los ecosistemas asegurando la provisión de servicios ecosistémicos en un contexto de cambio climático. Este instrumento contribuye a la reducción de la brecha del sector ambiente de 3.2 millones de hectáreas de ecosistemas degradados.</w:t>
            </w:r>
          </w:p>
          <w:p w14:paraId="00000946" w14:textId="77777777" w:rsidR="00977E42" w:rsidRDefault="00977E42">
            <w:pPr>
              <w:widowControl w:val="0"/>
              <w:spacing w:after="0" w:line="240" w:lineRule="auto"/>
              <w:rPr>
                <w:rFonts w:ascii="Arial" w:eastAsia="Arial" w:hAnsi="Arial" w:cs="Arial"/>
                <w:sz w:val="20"/>
                <w:szCs w:val="20"/>
              </w:rPr>
            </w:pPr>
          </w:p>
          <w:p w14:paraId="00000947"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 xml:space="preserve">El Ministerio del Ambiente (MINAM), ente rector en los servicios ecosistémicos, cuenta con el Registro Único de MERESE, plataforma de información que contiene acuerdos de MERESE. Para formar parte de dicho registro, el contribuyente y/o retribuyente de MERESE deberá realizar una solicitud al MINAM de inscripción de su acuerdo en dicho registro adjuntando requisitos. El MINAM </w:t>
            </w:r>
            <w:proofErr w:type="spellStart"/>
            <w:r>
              <w:rPr>
                <w:rFonts w:ascii="Arial" w:eastAsia="Arial" w:hAnsi="Arial" w:cs="Arial"/>
                <w:sz w:val="20"/>
                <w:szCs w:val="20"/>
              </w:rPr>
              <w:t>recepciona</w:t>
            </w:r>
            <w:proofErr w:type="spellEnd"/>
            <w:r>
              <w:rPr>
                <w:rFonts w:ascii="Arial" w:eastAsia="Arial" w:hAnsi="Arial" w:cs="Arial"/>
                <w:sz w:val="20"/>
                <w:szCs w:val="20"/>
              </w:rPr>
              <w:t xml:space="preserve"> y revisa la solicitud, de encontrarse observaciones notificará al contribuyente y/o retribuyente en un plazo máximo de 15 días hábiles, y de no encontrarse observaciones deberá emitir el informe de evaluación de requisitos, así como la resolución directoral de inscripción en un plazo máximo de 30 días hábiles. Por lo que, este servicio es mejorado porque      elaborará dicho informe y se aprobará la resolución directoral de forma oportuna dentro del plazo de 20 días hábiles de recibida la solicitud de inscripción, para ello brindará asistencia técnica al contribuyente y/o retribuyente previa a la inscripción a fin de que no tengan observaciones en la revisión de los requisitos de inscripción y así se atienda de forma oportuna.</w:t>
            </w:r>
          </w:p>
        </w:tc>
      </w:tr>
      <w:tr w:rsidR="00977E42" w14:paraId="4F64D763" w14:textId="77777777">
        <w:tc>
          <w:tcPr>
            <w:tcW w:w="1985" w:type="dxa"/>
            <w:shd w:val="clear" w:color="auto" w:fill="D9D9D9"/>
          </w:tcPr>
          <w:p w14:paraId="0000094A"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Proveedor del servicio</w:t>
            </w:r>
          </w:p>
        </w:tc>
        <w:tc>
          <w:tcPr>
            <w:tcW w:w="6946" w:type="dxa"/>
            <w:gridSpan w:val="3"/>
          </w:tcPr>
          <w:p w14:paraId="0000094B"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El MINAM a través de la Dirección General de Economía y Financiamiento Ambiental (DGEFA).</w:t>
            </w:r>
          </w:p>
        </w:tc>
      </w:tr>
      <w:tr w:rsidR="00977E42" w14:paraId="6AA7E3E7" w14:textId="77777777">
        <w:trPr>
          <w:trHeight w:val="465"/>
        </w:trPr>
        <w:tc>
          <w:tcPr>
            <w:tcW w:w="1985" w:type="dxa"/>
            <w:vMerge w:val="restart"/>
            <w:shd w:val="clear" w:color="auto" w:fill="D9D9D9"/>
          </w:tcPr>
          <w:p w14:paraId="0000094E"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2076" w:type="dxa"/>
            <w:shd w:val="clear" w:color="auto" w:fill="D9D9D9"/>
          </w:tcPr>
          <w:p w14:paraId="0000094F"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Nacional</w:t>
            </w:r>
          </w:p>
        </w:tc>
        <w:tc>
          <w:tcPr>
            <w:tcW w:w="2219" w:type="dxa"/>
            <w:shd w:val="clear" w:color="auto" w:fill="D9D9D9"/>
          </w:tcPr>
          <w:p w14:paraId="00000950"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Regional</w:t>
            </w:r>
          </w:p>
        </w:tc>
        <w:tc>
          <w:tcPr>
            <w:tcW w:w="2651" w:type="dxa"/>
            <w:shd w:val="clear" w:color="auto" w:fill="D9D9D9"/>
          </w:tcPr>
          <w:p w14:paraId="00000951"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Local</w:t>
            </w:r>
          </w:p>
        </w:tc>
      </w:tr>
      <w:tr w:rsidR="00977E42" w14:paraId="45DF072F" w14:textId="77777777">
        <w:trPr>
          <w:trHeight w:val="1266"/>
        </w:trPr>
        <w:tc>
          <w:tcPr>
            <w:tcW w:w="1985" w:type="dxa"/>
            <w:vMerge/>
            <w:shd w:val="clear" w:color="auto" w:fill="D9D9D9"/>
          </w:tcPr>
          <w:p w14:paraId="00000952"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2076" w:type="dxa"/>
          </w:tcPr>
          <w:p w14:paraId="00000953"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X</w:t>
            </w:r>
          </w:p>
        </w:tc>
        <w:tc>
          <w:tcPr>
            <w:tcW w:w="2219" w:type="dxa"/>
          </w:tcPr>
          <w:p w14:paraId="00000954" w14:textId="77777777" w:rsidR="00977E42" w:rsidRDefault="00977E42">
            <w:pPr>
              <w:widowControl w:val="0"/>
              <w:spacing w:after="0" w:line="240" w:lineRule="auto"/>
              <w:rPr>
                <w:rFonts w:ascii="Arial" w:eastAsia="Arial" w:hAnsi="Arial" w:cs="Arial"/>
                <w:sz w:val="20"/>
                <w:szCs w:val="20"/>
              </w:rPr>
            </w:pPr>
          </w:p>
        </w:tc>
        <w:tc>
          <w:tcPr>
            <w:tcW w:w="2651" w:type="dxa"/>
          </w:tcPr>
          <w:p w14:paraId="00000955" w14:textId="77777777" w:rsidR="00977E42" w:rsidRDefault="00977E42">
            <w:pPr>
              <w:widowControl w:val="0"/>
              <w:spacing w:after="0" w:line="240" w:lineRule="auto"/>
              <w:rPr>
                <w:rFonts w:ascii="Arial" w:eastAsia="Arial" w:hAnsi="Arial" w:cs="Arial"/>
                <w:sz w:val="20"/>
                <w:szCs w:val="20"/>
              </w:rPr>
            </w:pPr>
          </w:p>
        </w:tc>
      </w:tr>
      <w:tr w:rsidR="00977E42" w14:paraId="18236FFE" w14:textId="77777777">
        <w:trPr>
          <w:trHeight w:val="588"/>
        </w:trPr>
        <w:tc>
          <w:tcPr>
            <w:tcW w:w="1985" w:type="dxa"/>
            <w:shd w:val="clear" w:color="auto" w:fill="D9D9D9"/>
          </w:tcPr>
          <w:p w14:paraId="00000956"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lastRenderedPageBreak/>
              <w:t>Receptor del servicio</w:t>
            </w:r>
          </w:p>
        </w:tc>
        <w:tc>
          <w:tcPr>
            <w:tcW w:w="6946" w:type="dxa"/>
            <w:gridSpan w:val="3"/>
          </w:tcPr>
          <w:p w14:paraId="00000957"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Contribuyentes y/o retribuyentes por el servicio ecosistémico con acuerdos de MERESE en implementación que están interesados en inscribir su acuerdo en el Registro Único de MERESE.</w:t>
            </w:r>
          </w:p>
        </w:tc>
      </w:tr>
      <w:tr w:rsidR="00977E42" w14:paraId="228C158D" w14:textId="77777777">
        <w:tc>
          <w:tcPr>
            <w:tcW w:w="1985" w:type="dxa"/>
            <w:shd w:val="clear" w:color="auto" w:fill="D9D9D9"/>
          </w:tcPr>
          <w:p w14:paraId="0000095A"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Alcance del servicio (nacional, regional y local)</w:t>
            </w:r>
          </w:p>
        </w:tc>
        <w:tc>
          <w:tcPr>
            <w:tcW w:w="6946" w:type="dxa"/>
            <w:gridSpan w:val="3"/>
          </w:tcPr>
          <w:p w14:paraId="0000095B"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Nacional</w:t>
            </w:r>
          </w:p>
        </w:tc>
      </w:tr>
      <w:tr w:rsidR="00977E42" w14:paraId="7323977D" w14:textId="77777777">
        <w:tc>
          <w:tcPr>
            <w:tcW w:w="1985" w:type="dxa"/>
            <w:shd w:val="clear" w:color="auto" w:fill="D9D9D9"/>
          </w:tcPr>
          <w:p w14:paraId="0000095E"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Estándares de cumplimiento</w:t>
            </w:r>
          </w:p>
        </w:tc>
        <w:tc>
          <w:tcPr>
            <w:tcW w:w="6946" w:type="dxa"/>
            <w:gridSpan w:val="3"/>
          </w:tcPr>
          <w:p w14:paraId="0000095F"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Oportunidad</w:t>
            </w:r>
          </w:p>
        </w:tc>
      </w:tr>
      <w:tr w:rsidR="00977E42" w14:paraId="58244024" w14:textId="77777777">
        <w:tc>
          <w:tcPr>
            <w:tcW w:w="1985" w:type="dxa"/>
            <w:shd w:val="clear" w:color="auto" w:fill="D9D9D9"/>
          </w:tcPr>
          <w:p w14:paraId="00000962"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Descripción del estándar</w:t>
            </w:r>
          </w:p>
        </w:tc>
        <w:tc>
          <w:tcPr>
            <w:tcW w:w="6946" w:type="dxa"/>
            <w:gridSpan w:val="3"/>
          </w:tcPr>
          <w:p w14:paraId="00000963"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Un contribuyente y/o retribuyente del servicio ecosistémicos puede solicitar la inscripción de su acuerdo de MERESE en el Registro Único de MERESE, para ello deberá presentar los requisitos del procedimiento administrativo de “</w:t>
            </w:r>
            <w:r>
              <w:rPr>
                <w:rFonts w:ascii="Arial" w:eastAsia="Arial" w:hAnsi="Arial" w:cs="Arial"/>
                <w:i/>
                <w:sz w:val="20"/>
                <w:szCs w:val="20"/>
              </w:rPr>
              <w:t>inscripción de los acuerdos en el Registro Único de MERESE</w:t>
            </w:r>
            <w:r>
              <w:rPr>
                <w:rFonts w:ascii="Arial" w:eastAsia="Arial" w:hAnsi="Arial" w:cs="Arial"/>
                <w:sz w:val="20"/>
                <w:szCs w:val="20"/>
              </w:rPr>
              <w:t>”.</w:t>
            </w:r>
          </w:p>
          <w:p w14:paraId="00000964" w14:textId="77777777" w:rsidR="00977E42" w:rsidRDefault="00977E42">
            <w:pPr>
              <w:spacing w:after="0" w:line="240" w:lineRule="auto"/>
              <w:rPr>
                <w:rFonts w:ascii="Arial" w:eastAsia="Arial" w:hAnsi="Arial" w:cs="Arial"/>
                <w:sz w:val="20"/>
                <w:szCs w:val="20"/>
              </w:rPr>
            </w:pPr>
          </w:p>
          <w:p w14:paraId="00000965"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 xml:space="preserve">En el marco de lo mencionado, el estándar del presente servicio se refiere a que la atención oportuna de la </w:t>
            </w:r>
            <w:sdt>
              <w:sdtPr>
                <w:tag w:val="goog_rdk_94"/>
                <w:id w:val="1861091413"/>
              </w:sdtPr>
              <w:sdtContent>
                <w:commentRangeStart w:id="93"/>
              </w:sdtContent>
            </w:sdt>
            <w:r>
              <w:rPr>
                <w:rFonts w:ascii="Arial" w:eastAsia="Arial" w:hAnsi="Arial" w:cs="Arial"/>
                <w:sz w:val="20"/>
                <w:szCs w:val="20"/>
              </w:rPr>
              <w:t>solicitud de inscripción en un plazo no mayor a 20 días hábiles.</w:t>
            </w:r>
            <w:commentRangeEnd w:id="93"/>
            <w:r>
              <w:commentReference w:id="93"/>
            </w:r>
          </w:p>
        </w:tc>
      </w:tr>
      <w:tr w:rsidR="00977E42" w14:paraId="01BD9D31" w14:textId="77777777">
        <w:tc>
          <w:tcPr>
            <w:tcW w:w="1985" w:type="dxa"/>
            <w:shd w:val="clear" w:color="auto" w:fill="D9D9D9"/>
          </w:tcPr>
          <w:p w14:paraId="00000968"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Indicador de calidad</w:t>
            </w:r>
          </w:p>
        </w:tc>
        <w:tc>
          <w:tcPr>
            <w:tcW w:w="6946" w:type="dxa"/>
            <w:gridSpan w:val="3"/>
          </w:tcPr>
          <w:p w14:paraId="00000969"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Porcentaje de atención de solicitud de inscripción en el Registro Único de MERESE que se brindan en el plazo oportuno.</w:t>
            </w:r>
          </w:p>
        </w:tc>
      </w:tr>
      <w:tr w:rsidR="00977E42" w14:paraId="118B9B34" w14:textId="77777777">
        <w:tc>
          <w:tcPr>
            <w:tcW w:w="1985" w:type="dxa"/>
            <w:shd w:val="clear" w:color="auto" w:fill="D9D9D9"/>
          </w:tcPr>
          <w:p w14:paraId="0000096C"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Indicador de cobertura</w:t>
            </w:r>
            <w:r>
              <w:rPr>
                <w:rFonts w:ascii="Arial" w:eastAsia="Arial" w:hAnsi="Arial" w:cs="Arial"/>
                <w:sz w:val="20"/>
                <w:szCs w:val="20"/>
                <w:vertAlign w:val="superscript"/>
              </w:rPr>
              <w:footnoteReference w:id="3"/>
            </w:r>
          </w:p>
        </w:tc>
        <w:tc>
          <w:tcPr>
            <w:tcW w:w="6946" w:type="dxa"/>
            <w:gridSpan w:val="3"/>
          </w:tcPr>
          <w:p w14:paraId="0000096D" w14:textId="77777777" w:rsidR="00977E42" w:rsidRDefault="00000000">
            <w:pPr>
              <w:widowControl w:val="0"/>
              <w:spacing w:after="0" w:line="240" w:lineRule="auto"/>
              <w:rPr>
                <w:rFonts w:ascii="Arial" w:eastAsia="Arial" w:hAnsi="Arial" w:cs="Arial"/>
                <w:sz w:val="20"/>
                <w:szCs w:val="20"/>
              </w:rPr>
            </w:pPr>
            <w:sdt>
              <w:sdtPr>
                <w:tag w:val="goog_rdk_95"/>
                <w:id w:val="-746030001"/>
              </w:sdtPr>
              <w:sdtContent>
                <w:commentRangeStart w:id="94"/>
              </w:sdtContent>
            </w:sdt>
            <w:r>
              <w:rPr>
                <w:rFonts w:ascii="Arial" w:eastAsia="Arial" w:hAnsi="Arial" w:cs="Arial"/>
                <w:sz w:val="20"/>
                <w:szCs w:val="20"/>
              </w:rPr>
              <w:t>Número de informes de evaluación de requisitos de inscripción en el Registro Único de MERESE</w:t>
            </w:r>
            <w:commentRangeEnd w:id="94"/>
            <w:r>
              <w:commentReference w:id="94"/>
            </w:r>
          </w:p>
        </w:tc>
      </w:tr>
    </w:tbl>
    <w:p w14:paraId="00000970"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d"/>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076"/>
        <w:gridCol w:w="2219"/>
        <w:gridCol w:w="2651"/>
      </w:tblGrid>
      <w:tr w:rsidR="00977E42" w14:paraId="33CDC9D9" w14:textId="77777777">
        <w:tc>
          <w:tcPr>
            <w:tcW w:w="1980" w:type="dxa"/>
            <w:shd w:val="clear" w:color="auto" w:fill="D9D9D9"/>
          </w:tcPr>
          <w:p w14:paraId="0000097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946" w:type="dxa"/>
            <w:gridSpan w:val="3"/>
          </w:tcPr>
          <w:p w14:paraId="0000097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OP1: Reducir el riesgo climático en los sujetos vulnerables.</w:t>
            </w:r>
          </w:p>
        </w:tc>
      </w:tr>
      <w:tr w:rsidR="00977E42" w14:paraId="78C546E5" w14:textId="77777777">
        <w:tc>
          <w:tcPr>
            <w:tcW w:w="1980" w:type="dxa"/>
            <w:shd w:val="clear" w:color="auto" w:fill="D9D9D9"/>
          </w:tcPr>
          <w:p w14:paraId="0000097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946" w:type="dxa"/>
            <w:gridSpan w:val="3"/>
          </w:tcPr>
          <w:p w14:paraId="0000097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L5: Fortalecer acciones para optimizar el uso del recurso del agua, en cuencas hidrográficas vulnerables al cambio climático.</w:t>
            </w:r>
          </w:p>
        </w:tc>
      </w:tr>
      <w:tr w:rsidR="00977E42" w14:paraId="7967CF91" w14:textId="77777777">
        <w:tc>
          <w:tcPr>
            <w:tcW w:w="1980" w:type="dxa"/>
            <w:shd w:val="clear" w:color="auto" w:fill="D9D9D9"/>
          </w:tcPr>
          <w:p w14:paraId="0000097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946" w:type="dxa"/>
            <w:gridSpan w:val="3"/>
          </w:tcPr>
          <w:p w14:paraId="0000097A" w14:textId="77777777" w:rsidR="00977E42" w:rsidRDefault="00000000">
            <w:pPr>
              <w:spacing w:after="160" w:line="259" w:lineRule="auto"/>
              <w:rPr>
                <w:rFonts w:ascii="Arial" w:eastAsia="Arial" w:hAnsi="Arial" w:cs="Arial"/>
                <w:sz w:val="20"/>
                <w:szCs w:val="20"/>
              </w:rPr>
            </w:pPr>
            <w:r>
              <w:rPr>
                <w:rFonts w:ascii="Arial" w:eastAsia="Arial" w:hAnsi="Arial" w:cs="Arial"/>
                <w:sz w:val="20"/>
                <w:szCs w:val="20"/>
              </w:rPr>
              <w:t xml:space="preserve">1.5.2. </w:t>
            </w:r>
            <w:sdt>
              <w:sdtPr>
                <w:tag w:val="goog_rdk_96"/>
                <w:id w:val="-2038798795"/>
              </w:sdtPr>
              <w:sdtContent>
                <w:commentRangeStart w:id="95"/>
              </w:sdtContent>
            </w:sdt>
            <w:r>
              <w:rPr>
                <w:rFonts w:ascii="Arial" w:eastAsia="Arial" w:hAnsi="Arial" w:cs="Arial"/>
                <w:sz w:val="20"/>
                <w:szCs w:val="20"/>
              </w:rPr>
              <w:t>Asistencia en la elaboración de los planes de gestión de recursos hídricos en</w:t>
            </w:r>
            <w:r>
              <w:rPr>
                <w:rFonts w:ascii="Arial" w:eastAsia="Arial" w:hAnsi="Arial" w:cs="Arial"/>
                <w:color w:val="C00000"/>
                <w:sz w:val="20"/>
                <w:szCs w:val="20"/>
              </w:rPr>
              <w:t xml:space="preserve"> </w:t>
            </w:r>
            <w:r>
              <w:rPr>
                <w:rFonts w:ascii="Arial" w:eastAsia="Arial" w:hAnsi="Arial" w:cs="Arial"/>
                <w:sz w:val="20"/>
                <w:szCs w:val="20"/>
              </w:rPr>
              <w:t>cuenca</w:t>
            </w:r>
            <w:r>
              <w:rPr>
                <w:rFonts w:ascii="Arial" w:eastAsia="Arial" w:hAnsi="Arial" w:cs="Arial"/>
                <w:sz w:val="20"/>
                <w:szCs w:val="20"/>
                <w:vertAlign w:val="superscript"/>
              </w:rPr>
              <w:footnoteReference w:id="4"/>
            </w:r>
            <w:r>
              <w:rPr>
                <w:rFonts w:ascii="Arial" w:eastAsia="Arial" w:hAnsi="Arial" w:cs="Arial"/>
                <w:sz w:val="20"/>
                <w:szCs w:val="20"/>
              </w:rPr>
              <w:t>, de manera oportuna para los integrantes de los consejos de recursos hídricos de cuenca</w:t>
            </w:r>
            <w:commentRangeEnd w:id="95"/>
            <w:r>
              <w:commentReference w:id="95"/>
            </w:r>
            <w:r>
              <w:rPr>
                <w:rFonts w:ascii="Arial" w:eastAsia="Arial" w:hAnsi="Arial" w:cs="Arial"/>
                <w:sz w:val="20"/>
                <w:szCs w:val="20"/>
              </w:rPr>
              <w:t>.</w:t>
            </w:r>
          </w:p>
        </w:tc>
      </w:tr>
      <w:tr w:rsidR="00977E42" w14:paraId="1E92F779" w14:textId="77777777">
        <w:tc>
          <w:tcPr>
            <w:tcW w:w="1980" w:type="dxa"/>
            <w:shd w:val="clear" w:color="auto" w:fill="D9D9D9"/>
          </w:tcPr>
          <w:p w14:paraId="0000097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servicio</w:t>
            </w:r>
          </w:p>
        </w:tc>
        <w:tc>
          <w:tcPr>
            <w:tcW w:w="6946" w:type="dxa"/>
            <w:gridSpan w:val="3"/>
          </w:tcPr>
          <w:p w14:paraId="0000097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Mejorado</w:t>
            </w:r>
          </w:p>
        </w:tc>
      </w:tr>
      <w:tr w:rsidR="00977E42" w14:paraId="072C91EF" w14:textId="77777777">
        <w:tc>
          <w:tcPr>
            <w:tcW w:w="1980" w:type="dxa"/>
            <w:shd w:val="clear" w:color="auto" w:fill="D9D9D9"/>
          </w:tcPr>
          <w:p w14:paraId="0000098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Naturaleza del servicio</w:t>
            </w:r>
          </w:p>
        </w:tc>
        <w:tc>
          <w:tcPr>
            <w:tcW w:w="6946" w:type="dxa"/>
            <w:gridSpan w:val="3"/>
          </w:tcPr>
          <w:p w14:paraId="0000098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Prestacional</w:t>
            </w:r>
          </w:p>
        </w:tc>
      </w:tr>
      <w:tr w:rsidR="00977E42" w14:paraId="53E74169" w14:textId="77777777">
        <w:tc>
          <w:tcPr>
            <w:tcW w:w="1980" w:type="dxa"/>
            <w:shd w:val="clear" w:color="auto" w:fill="D9D9D9"/>
          </w:tcPr>
          <w:p w14:paraId="0000098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Entrega del servicio</w:t>
            </w:r>
          </w:p>
        </w:tc>
        <w:tc>
          <w:tcPr>
            <w:tcW w:w="6946" w:type="dxa"/>
            <w:gridSpan w:val="3"/>
          </w:tcPr>
          <w:p w14:paraId="0000098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Exclusivas</w:t>
            </w:r>
          </w:p>
        </w:tc>
      </w:tr>
      <w:tr w:rsidR="00977E42" w14:paraId="3E1E69E5" w14:textId="77777777">
        <w:tc>
          <w:tcPr>
            <w:tcW w:w="1980" w:type="dxa"/>
            <w:shd w:val="clear" w:color="auto" w:fill="D9D9D9"/>
          </w:tcPr>
          <w:p w14:paraId="0000098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servicio</w:t>
            </w:r>
          </w:p>
        </w:tc>
        <w:tc>
          <w:tcPr>
            <w:tcW w:w="6946" w:type="dxa"/>
            <w:gridSpan w:val="3"/>
          </w:tcPr>
          <w:p w14:paraId="0000098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El servicio consiste en brindar, de manera oportuna, asesoramiento </w:t>
            </w:r>
            <w:proofErr w:type="gramStart"/>
            <w:r>
              <w:rPr>
                <w:rFonts w:ascii="Arial" w:eastAsia="Arial" w:hAnsi="Arial" w:cs="Arial"/>
                <w:sz w:val="20"/>
                <w:szCs w:val="20"/>
              </w:rPr>
              <w:t>técnico,  logística</w:t>
            </w:r>
            <w:proofErr w:type="gramEnd"/>
            <w:r>
              <w:rPr>
                <w:rFonts w:ascii="Arial" w:eastAsia="Arial" w:hAnsi="Arial" w:cs="Arial"/>
                <w:sz w:val="20"/>
                <w:szCs w:val="20"/>
              </w:rPr>
              <w:t xml:space="preserve"> y financiamiento</w:t>
            </w:r>
            <w:r>
              <w:rPr>
                <w:rFonts w:ascii="Arial" w:eastAsia="Arial" w:hAnsi="Arial" w:cs="Arial"/>
                <w:color w:val="FF0000"/>
                <w:sz w:val="20"/>
                <w:szCs w:val="20"/>
              </w:rPr>
              <w:t xml:space="preserve"> </w:t>
            </w:r>
            <w:r>
              <w:rPr>
                <w:rFonts w:ascii="Arial" w:eastAsia="Arial" w:hAnsi="Arial" w:cs="Arial"/>
                <w:sz w:val="20"/>
                <w:szCs w:val="20"/>
              </w:rPr>
              <w:t>en la formulación</w:t>
            </w:r>
            <w:r>
              <w:rPr>
                <w:rFonts w:ascii="Arial" w:eastAsia="Arial" w:hAnsi="Arial" w:cs="Arial"/>
                <w:sz w:val="20"/>
                <w:szCs w:val="20"/>
                <w:vertAlign w:val="superscript"/>
              </w:rPr>
              <w:footnoteReference w:id="5"/>
            </w:r>
            <w:r>
              <w:rPr>
                <w:rFonts w:ascii="Arial" w:eastAsia="Arial" w:hAnsi="Arial" w:cs="Arial"/>
                <w:sz w:val="20"/>
                <w:szCs w:val="20"/>
              </w:rPr>
              <w:t xml:space="preserve"> y la actualización</w:t>
            </w:r>
            <w:r>
              <w:rPr>
                <w:rFonts w:ascii="Arial" w:eastAsia="Arial" w:hAnsi="Arial" w:cs="Arial"/>
                <w:sz w:val="20"/>
                <w:szCs w:val="20"/>
                <w:vertAlign w:val="superscript"/>
              </w:rPr>
              <w:footnoteReference w:id="6"/>
            </w:r>
            <w:r>
              <w:rPr>
                <w:rFonts w:ascii="Arial" w:eastAsia="Arial" w:hAnsi="Arial" w:cs="Arial"/>
                <w:sz w:val="20"/>
                <w:szCs w:val="20"/>
              </w:rPr>
              <w:t xml:space="preserve"> de los planes de gestión de recursos hídricos en cuenca, elaborados por los consejos de recursos hídricos de cuenca conjuntamente con la Autoridad Nacional del Agua. El servicio se desarrolla a través de reuniones técnicas y talleres, en modalidad virtual o presencial. Toma como referencia los lineamientos generales aprobados por la Autoridad Nacional del Agua mediante la resolución jefatural </w:t>
            </w:r>
            <w:proofErr w:type="spellStart"/>
            <w:r>
              <w:rPr>
                <w:rFonts w:ascii="Arial" w:eastAsia="Arial" w:hAnsi="Arial" w:cs="Arial"/>
                <w:sz w:val="20"/>
                <w:szCs w:val="20"/>
              </w:rPr>
              <w:t>n.°</w:t>
            </w:r>
            <w:proofErr w:type="spellEnd"/>
            <w:r>
              <w:rPr>
                <w:rFonts w:ascii="Arial" w:eastAsia="Arial" w:hAnsi="Arial" w:cs="Arial"/>
                <w:sz w:val="20"/>
                <w:szCs w:val="20"/>
              </w:rPr>
              <w:t xml:space="preserve"> 196-2021-ANA y la resolución directoral </w:t>
            </w:r>
            <w:proofErr w:type="spellStart"/>
            <w:r>
              <w:rPr>
                <w:rFonts w:ascii="Arial" w:eastAsia="Arial" w:hAnsi="Arial" w:cs="Arial"/>
                <w:sz w:val="20"/>
                <w:szCs w:val="20"/>
              </w:rPr>
              <w:t>n.°</w:t>
            </w:r>
            <w:proofErr w:type="spellEnd"/>
            <w:r>
              <w:rPr>
                <w:rFonts w:ascii="Arial" w:eastAsia="Arial" w:hAnsi="Arial" w:cs="Arial"/>
                <w:sz w:val="20"/>
                <w:szCs w:val="20"/>
              </w:rPr>
              <w:t xml:space="preserve"> 006-2015-ANA.</w:t>
            </w:r>
          </w:p>
          <w:p w14:paraId="0000098B" w14:textId="77777777" w:rsidR="00977E42" w:rsidRDefault="00977E42">
            <w:pPr>
              <w:widowControl w:val="0"/>
              <w:spacing w:line="276" w:lineRule="auto"/>
              <w:rPr>
                <w:rFonts w:ascii="Arial" w:eastAsia="Arial" w:hAnsi="Arial" w:cs="Arial"/>
                <w:sz w:val="20"/>
                <w:szCs w:val="20"/>
              </w:rPr>
            </w:pPr>
          </w:p>
          <w:p w14:paraId="0000098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Este servicio contribuirá a fortalecer las acciones de los actores de la gestión de recursos hídricos en términos de planificación de mediano y largo plazo, el uso o aprovechamiento multisectorial del agua y los recursos naturales vinculados a esta,</w:t>
            </w:r>
            <w:r>
              <w:rPr>
                <w:rFonts w:ascii="Arial" w:eastAsia="Arial" w:hAnsi="Arial" w:cs="Arial"/>
                <w:color w:val="FF0000"/>
                <w:sz w:val="20"/>
                <w:szCs w:val="20"/>
              </w:rPr>
              <w:t xml:space="preserve"> </w:t>
            </w:r>
            <w:r>
              <w:rPr>
                <w:rFonts w:ascii="Arial" w:eastAsia="Arial" w:hAnsi="Arial" w:cs="Arial"/>
                <w:sz w:val="20"/>
                <w:szCs w:val="20"/>
              </w:rPr>
              <w:t xml:space="preserve">orientándolas a lograr el desarrollo sostenible sin comprometer la funcionalidad de los ecosistemas a nivel de cuencas hidrográficas, con lo cual se demuestra su aporte al lineamiento.  </w:t>
            </w:r>
          </w:p>
          <w:p w14:paraId="0000098D" w14:textId="77777777" w:rsidR="00977E42" w:rsidRDefault="00977E42">
            <w:pPr>
              <w:widowControl w:val="0"/>
              <w:spacing w:line="276" w:lineRule="auto"/>
              <w:rPr>
                <w:rFonts w:ascii="Arial" w:eastAsia="Arial" w:hAnsi="Arial" w:cs="Arial"/>
                <w:sz w:val="20"/>
                <w:szCs w:val="20"/>
              </w:rPr>
            </w:pPr>
          </w:p>
          <w:p w14:paraId="0000098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La Ley de Recursos Hídricos y su Reglamento, aprobado por decreto supremo </w:t>
            </w:r>
            <w:proofErr w:type="spellStart"/>
            <w:r>
              <w:rPr>
                <w:rFonts w:ascii="Arial" w:eastAsia="Arial" w:hAnsi="Arial" w:cs="Arial"/>
                <w:sz w:val="20"/>
                <w:szCs w:val="20"/>
              </w:rPr>
              <w:t>n.°</w:t>
            </w:r>
            <w:proofErr w:type="spellEnd"/>
            <w:r>
              <w:rPr>
                <w:rFonts w:ascii="Arial" w:eastAsia="Arial" w:hAnsi="Arial" w:cs="Arial"/>
                <w:sz w:val="20"/>
                <w:szCs w:val="20"/>
              </w:rPr>
              <w:t xml:space="preserve"> 001-2010-AG, establecen que los consejos de recursos hídricos de cuenca son órganos de la Autoridad Nacional del Agua, constituidos con la finalidad de lograr la participación activa y permanente de los gobiernos regionales, gobiernos locales, sociedad civil, organizaciones de usuarios de agua, comunidades campesinas, comunidades nativas y demás integrantes del Sistema Nacional de Gestión de los Recursos Hídricos que intervienen en la cuenca, con el objeto de participar en la planificación, coordinación y concertación para el aprovechamiento sostenible de los recursos hídricos en sus respectivos ámbitos, mediante el plan de gestión de recursos hídricos en cuenca.</w:t>
            </w:r>
          </w:p>
          <w:p w14:paraId="0000098F" w14:textId="77777777" w:rsidR="00977E42" w:rsidRDefault="00977E42">
            <w:pPr>
              <w:widowControl w:val="0"/>
              <w:spacing w:line="276" w:lineRule="auto"/>
              <w:rPr>
                <w:rFonts w:ascii="Arial" w:eastAsia="Arial" w:hAnsi="Arial" w:cs="Arial"/>
                <w:sz w:val="20"/>
                <w:szCs w:val="20"/>
              </w:rPr>
            </w:pPr>
          </w:p>
          <w:p w14:paraId="0000099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El plan de gestión de recursos hídricos en cuenca contempla la identificación de los peligros latentes como: déficit hídrico, inundaciones, y los asociados a estos, entre otros. Además, plantea las medidas estructurales y no estructurales para la gestión multisectorial, ordenada y sostenible de los recursos hídricos, que se expresan en: programas, subprogramas, proyectos, plan de implementación y compromisos, plan de financiamiento y plan de monitoreo. Asimismo, considera entre sus enfoques el de adaptación al cambio climático y gestión de riesgo, y los transversales (género, interculturalidad y el intergeneracional). </w:t>
            </w:r>
          </w:p>
          <w:p w14:paraId="00000991" w14:textId="77777777" w:rsidR="00977E42" w:rsidRDefault="00977E42">
            <w:pPr>
              <w:widowControl w:val="0"/>
              <w:spacing w:line="276" w:lineRule="auto"/>
              <w:rPr>
                <w:rFonts w:ascii="Arial" w:eastAsia="Arial" w:hAnsi="Arial" w:cs="Arial"/>
                <w:sz w:val="20"/>
                <w:szCs w:val="20"/>
              </w:rPr>
            </w:pPr>
          </w:p>
          <w:p w14:paraId="0000099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Su formulación y actualización, prevista </w:t>
            </w:r>
            <w:r>
              <w:rPr>
                <w:rFonts w:ascii="Arial" w:eastAsia="Arial" w:hAnsi="Arial" w:cs="Arial"/>
                <w:b/>
                <w:sz w:val="20"/>
                <w:szCs w:val="20"/>
              </w:rPr>
              <w:t>cada cinco (5) años,</w:t>
            </w:r>
            <w:r>
              <w:rPr>
                <w:rFonts w:ascii="Arial" w:eastAsia="Arial" w:hAnsi="Arial" w:cs="Arial"/>
                <w:sz w:val="20"/>
                <w:szCs w:val="20"/>
              </w:rPr>
              <w:t xml:space="preserve"> se lleva a cabo bajo una metodología de planificación con visión compartida, compuesta por etapas o fases, definidas de acuerdo a los lineamientos generales aprobados por la Autoridad Nacional del Agua. </w:t>
            </w:r>
          </w:p>
          <w:p w14:paraId="00000993" w14:textId="77777777" w:rsidR="00977E42" w:rsidRDefault="00977E42">
            <w:pPr>
              <w:widowControl w:val="0"/>
              <w:spacing w:line="276" w:lineRule="auto"/>
              <w:rPr>
                <w:rFonts w:ascii="Arial" w:eastAsia="Arial" w:hAnsi="Arial" w:cs="Arial"/>
                <w:sz w:val="20"/>
                <w:szCs w:val="20"/>
              </w:rPr>
            </w:pPr>
          </w:p>
          <w:p w14:paraId="0000099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 suma, a través de los planes de gestión de recursos en cuenca se planifican las medidas estructurales y no estructurales, a corto, mediano y largo plazo, siendo un documento flexible que puede ser actualizado, según como se desarrolle su implementación. Nos permitiría garantizar la gestión integrada de los recursos hídricos y afrontar los efectos del cambio climático con mucha eficacia.</w:t>
            </w:r>
          </w:p>
          <w:p w14:paraId="00000995" w14:textId="77777777" w:rsidR="00977E42" w:rsidRDefault="00977E42">
            <w:pPr>
              <w:widowControl w:val="0"/>
              <w:spacing w:line="276" w:lineRule="auto"/>
              <w:rPr>
                <w:rFonts w:ascii="Arial" w:eastAsia="Arial" w:hAnsi="Arial" w:cs="Arial"/>
                <w:sz w:val="20"/>
                <w:szCs w:val="20"/>
              </w:rPr>
            </w:pPr>
          </w:p>
          <w:p w14:paraId="0000099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reto de la nueva gestión del agua en el país es la implementación de la gestión integrada de los recursos hídricos en las 159 unidades hidrográficas, de forma planificada, participativa, multisectorial</w:t>
            </w:r>
            <w:r>
              <w:rPr>
                <w:rFonts w:ascii="Arial" w:eastAsia="Arial" w:hAnsi="Arial" w:cs="Arial"/>
                <w:color w:val="C00000"/>
                <w:sz w:val="20"/>
                <w:szCs w:val="20"/>
              </w:rPr>
              <w:t xml:space="preserve"> </w:t>
            </w:r>
            <w:r>
              <w:rPr>
                <w:rFonts w:ascii="Arial" w:eastAsia="Arial" w:hAnsi="Arial" w:cs="Arial"/>
                <w:sz w:val="20"/>
                <w:szCs w:val="20"/>
              </w:rPr>
              <w:t>y sostenible. A la fecha se han formulado 10 planes de gestión de recursos hídricos en cuenca (PGRH). De este total, 6 se aprobaron en el 2014 y aún no se han terminado de actualizar. Asimismo, 3 consejos de recursos hídricos de cuenca creados entre el 2016 y 2017</w:t>
            </w:r>
            <w:r>
              <w:rPr>
                <w:rFonts w:ascii="Arial" w:eastAsia="Arial" w:hAnsi="Arial" w:cs="Arial"/>
                <w:sz w:val="20"/>
                <w:szCs w:val="20"/>
                <w:vertAlign w:val="superscript"/>
              </w:rPr>
              <w:footnoteReference w:id="7"/>
            </w:r>
            <w:r>
              <w:rPr>
                <w:rFonts w:ascii="Arial" w:eastAsia="Arial" w:hAnsi="Arial" w:cs="Arial"/>
                <w:sz w:val="20"/>
                <w:szCs w:val="20"/>
              </w:rPr>
              <w:t xml:space="preserve"> no han culminado la formulación de sus respectivos PGRHC.</w:t>
            </w:r>
          </w:p>
          <w:p w14:paraId="00000997" w14:textId="77777777" w:rsidR="00977E42" w:rsidRDefault="00977E42">
            <w:pPr>
              <w:widowControl w:val="0"/>
              <w:spacing w:line="276" w:lineRule="auto"/>
              <w:rPr>
                <w:rFonts w:ascii="Arial" w:eastAsia="Arial" w:hAnsi="Arial" w:cs="Arial"/>
                <w:sz w:val="20"/>
                <w:szCs w:val="20"/>
              </w:rPr>
            </w:pPr>
          </w:p>
          <w:p w14:paraId="0000099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En tal sentido, la mejora de servicio consiste en optimizar los tiempos y plazos en la provisión de recursos técnicos, logísticos y financieros para la formulación y la actualización de los planes de gestión de recursos hídricos en cuenca, lo que permite asegurar la implementación oportuna de sus medidas y reducir el riesgo ante el cambio climático.</w:t>
            </w:r>
          </w:p>
        </w:tc>
      </w:tr>
      <w:tr w:rsidR="00977E42" w14:paraId="2FD1562D" w14:textId="77777777">
        <w:tc>
          <w:tcPr>
            <w:tcW w:w="1980" w:type="dxa"/>
            <w:shd w:val="clear" w:color="auto" w:fill="D9D9D9"/>
          </w:tcPr>
          <w:p w14:paraId="0000099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Proveedor del servicio</w:t>
            </w:r>
          </w:p>
        </w:tc>
        <w:tc>
          <w:tcPr>
            <w:tcW w:w="6946" w:type="dxa"/>
            <w:gridSpan w:val="3"/>
          </w:tcPr>
          <w:p w14:paraId="0000099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Autoridad Nacional del Agua</w:t>
            </w:r>
          </w:p>
          <w:p w14:paraId="0000099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de Planificación y Desarrollo de los Recursos Hídricos</w:t>
            </w:r>
          </w:p>
        </w:tc>
      </w:tr>
      <w:tr w:rsidR="00977E42" w14:paraId="0CE3C9FA" w14:textId="77777777">
        <w:trPr>
          <w:trHeight w:val="465"/>
        </w:trPr>
        <w:tc>
          <w:tcPr>
            <w:tcW w:w="1980" w:type="dxa"/>
            <w:vMerge w:val="restart"/>
            <w:shd w:val="clear" w:color="auto" w:fill="D9D9D9"/>
          </w:tcPr>
          <w:p w14:paraId="000009A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2076" w:type="dxa"/>
            <w:shd w:val="clear" w:color="auto" w:fill="D9D9D9"/>
          </w:tcPr>
          <w:p w14:paraId="000009A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Nacional</w:t>
            </w:r>
          </w:p>
        </w:tc>
        <w:tc>
          <w:tcPr>
            <w:tcW w:w="2219" w:type="dxa"/>
            <w:shd w:val="clear" w:color="auto" w:fill="D9D9D9"/>
          </w:tcPr>
          <w:p w14:paraId="000009A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Regional</w:t>
            </w:r>
          </w:p>
        </w:tc>
        <w:tc>
          <w:tcPr>
            <w:tcW w:w="2651" w:type="dxa"/>
            <w:shd w:val="clear" w:color="auto" w:fill="D9D9D9"/>
          </w:tcPr>
          <w:p w14:paraId="000009A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Local</w:t>
            </w:r>
          </w:p>
        </w:tc>
      </w:tr>
      <w:tr w:rsidR="00977E42" w14:paraId="19C83631" w14:textId="77777777">
        <w:trPr>
          <w:trHeight w:val="1266"/>
        </w:trPr>
        <w:tc>
          <w:tcPr>
            <w:tcW w:w="1980" w:type="dxa"/>
            <w:vMerge/>
            <w:shd w:val="clear" w:color="auto" w:fill="D9D9D9"/>
          </w:tcPr>
          <w:p w14:paraId="000009A4"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2076" w:type="dxa"/>
          </w:tcPr>
          <w:p w14:paraId="000009A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X</w:t>
            </w:r>
          </w:p>
        </w:tc>
        <w:tc>
          <w:tcPr>
            <w:tcW w:w="2219" w:type="dxa"/>
          </w:tcPr>
          <w:p w14:paraId="000009A6" w14:textId="77777777" w:rsidR="00977E42" w:rsidRDefault="00977E42">
            <w:pPr>
              <w:widowControl w:val="0"/>
              <w:spacing w:line="276" w:lineRule="auto"/>
              <w:rPr>
                <w:rFonts w:ascii="Arial" w:eastAsia="Arial" w:hAnsi="Arial" w:cs="Arial"/>
                <w:sz w:val="20"/>
                <w:szCs w:val="20"/>
              </w:rPr>
            </w:pPr>
          </w:p>
        </w:tc>
        <w:tc>
          <w:tcPr>
            <w:tcW w:w="2651" w:type="dxa"/>
          </w:tcPr>
          <w:p w14:paraId="000009A7" w14:textId="77777777" w:rsidR="00977E42" w:rsidRDefault="00977E42">
            <w:pPr>
              <w:widowControl w:val="0"/>
              <w:spacing w:line="276" w:lineRule="auto"/>
              <w:rPr>
                <w:rFonts w:ascii="Arial" w:eastAsia="Arial" w:hAnsi="Arial" w:cs="Arial"/>
                <w:sz w:val="20"/>
                <w:szCs w:val="20"/>
              </w:rPr>
            </w:pPr>
          </w:p>
        </w:tc>
      </w:tr>
      <w:tr w:rsidR="00977E42" w14:paraId="30D3BC62" w14:textId="77777777">
        <w:tc>
          <w:tcPr>
            <w:tcW w:w="1980" w:type="dxa"/>
            <w:shd w:val="clear" w:color="auto" w:fill="D9D9D9"/>
          </w:tcPr>
          <w:p w14:paraId="000009A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Receptor del servicio</w:t>
            </w:r>
          </w:p>
        </w:tc>
        <w:tc>
          <w:tcPr>
            <w:tcW w:w="6946" w:type="dxa"/>
            <w:gridSpan w:val="3"/>
          </w:tcPr>
          <w:p w14:paraId="000009A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Integrantes de los consejos de recursos hídricos de cuenca. </w:t>
            </w:r>
          </w:p>
        </w:tc>
      </w:tr>
      <w:tr w:rsidR="00977E42" w14:paraId="45EED97D" w14:textId="77777777">
        <w:tc>
          <w:tcPr>
            <w:tcW w:w="1980" w:type="dxa"/>
            <w:shd w:val="clear" w:color="auto" w:fill="D9D9D9"/>
          </w:tcPr>
          <w:p w14:paraId="000009A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Alcance del servicio (nacional, regional y local)</w:t>
            </w:r>
          </w:p>
        </w:tc>
        <w:tc>
          <w:tcPr>
            <w:tcW w:w="6946" w:type="dxa"/>
            <w:gridSpan w:val="3"/>
          </w:tcPr>
          <w:p w14:paraId="000009A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w:t>
            </w:r>
          </w:p>
        </w:tc>
      </w:tr>
      <w:tr w:rsidR="00977E42" w14:paraId="771A5ABC" w14:textId="77777777">
        <w:tc>
          <w:tcPr>
            <w:tcW w:w="1980" w:type="dxa"/>
            <w:shd w:val="clear" w:color="auto" w:fill="D9D9D9"/>
          </w:tcPr>
          <w:p w14:paraId="000009B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Estándares de cumplimiento</w:t>
            </w:r>
          </w:p>
        </w:tc>
        <w:tc>
          <w:tcPr>
            <w:tcW w:w="6946" w:type="dxa"/>
            <w:gridSpan w:val="3"/>
          </w:tcPr>
          <w:p w14:paraId="000009B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Oportunidad</w:t>
            </w:r>
          </w:p>
        </w:tc>
      </w:tr>
      <w:tr w:rsidR="00977E42" w14:paraId="4917E5B1" w14:textId="77777777">
        <w:tc>
          <w:tcPr>
            <w:tcW w:w="1980" w:type="dxa"/>
            <w:shd w:val="clear" w:color="auto" w:fill="D9D9D9"/>
          </w:tcPr>
          <w:p w14:paraId="000009B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estándar</w:t>
            </w:r>
          </w:p>
        </w:tc>
        <w:tc>
          <w:tcPr>
            <w:tcW w:w="6946" w:type="dxa"/>
            <w:gridSpan w:val="3"/>
          </w:tcPr>
          <w:p w14:paraId="000009B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Los integrantes de los consejos de recursos hídricos de cuenca acceden oportunamente a la asistencia técnica, financiera y logística. La oportunidad del servicio es diferenciada para dos momentos, los cuales están definidos por la etapa en la que se encuentre el plan de gestión de recursos hídricos en cuenca. </w:t>
            </w:r>
          </w:p>
          <w:p w14:paraId="000009B6" w14:textId="77777777" w:rsidR="00977E42" w:rsidRDefault="00977E42">
            <w:pPr>
              <w:widowControl w:val="0"/>
              <w:spacing w:line="276" w:lineRule="auto"/>
              <w:rPr>
                <w:rFonts w:ascii="Arial" w:eastAsia="Arial" w:hAnsi="Arial" w:cs="Arial"/>
                <w:sz w:val="20"/>
                <w:szCs w:val="20"/>
              </w:rPr>
            </w:pPr>
          </w:p>
          <w:p w14:paraId="000009B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En un primer momento, se considera que el consejo de recursos hídricos de cuenca ha iniciado su funcionamiento oficial, </w:t>
            </w:r>
            <w:proofErr w:type="gramStart"/>
            <w:r>
              <w:rPr>
                <w:rFonts w:ascii="Arial" w:eastAsia="Arial" w:hAnsi="Arial" w:cs="Arial"/>
                <w:sz w:val="20"/>
                <w:szCs w:val="20"/>
              </w:rPr>
              <w:t>y</w:t>
            </w:r>
            <w:proofErr w:type="gramEnd"/>
            <w:r>
              <w:rPr>
                <w:rFonts w:ascii="Arial" w:eastAsia="Arial" w:hAnsi="Arial" w:cs="Arial"/>
                <w:sz w:val="20"/>
                <w:szCs w:val="20"/>
              </w:rPr>
              <w:t xml:space="preserve"> por lo tanto, corresponde comenzar la etapa de formulación del plan de gestión de recursos hídricos en cuenca. </w:t>
            </w:r>
          </w:p>
          <w:p w14:paraId="000009B8" w14:textId="77777777" w:rsidR="00977E42" w:rsidRDefault="00977E42">
            <w:pPr>
              <w:widowControl w:val="0"/>
              <w:spacing w:line="276" w:lineRule="auto"/>
              <w:rPr>
                <w:rFonts w:ascii="Arial" w:eastAsia="Arial" w:hAnsi="Arial" w:cs="Arial"/>
                <w:sz w:val="20"/>
                <w:szCs w:val="20"/>
              </w:rPr>
            </w:pPr>
          </w:p>
          <w:p w14:paraId="000009B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 tal sentido, para la etapa de formulación la asistencia debe culminarse hasta veinticuatro (24) meses después de haberse aprobado los instrumentos de gestión e iniciado la etapa de funcionamiento oficial del consejo de recursos hídricos de cuenca.</w:t>
            </w:r>
          </w:p>
          <w:p w14:paraId="000009BA" w14:textId="77777777" w:rsidR="00977E42" w:rsidRDefault="00977E42">
            <w:pPr>
              <w:widowControl w:val="0"/>
              <w:spacing w:line="276" w:lineRule="auto"/>
              <w:rPr>
                <w:rFonts w:ascii="Arial" w:eastAsia="Arial" w:hAnsi="Arial" w:cs="Arial"/>
                <w:sz w:val="20"/>
                <w:szCs w:val="20"/>
              </w:rPr>
            </w:pPr>
          </w:p>
          <w:p w14:paraId="000009B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 un segundo momento, el consejo de recursos hídricos de cuenca está en pleno funcionamiento. Asimismo, cuenta con su plan de gestión de recursos hídricos en cuenca con más de cinco años de aprobación, correspondiéndole la etapa de actualización.</w:t>
            </w:r>
          </w:p>
          <w:p w14:paraId="000009BC" w14:textId="77777777" w:rsidR="00977E42" w:rsidRDefault="00977E42">
            <w:pPr>
              <w:widowControl w:val="0"/>
              <w:spacing w:line="276" w:lineRule="auto"/>
              <w:rPr>
                <w:rFonts w:ascii="Arial" w:eastAsia="Arial" w:hAnsi="Arial" w:cs="Arial"/>
                <w:sz w:val="20"/>
                <w:szCs w:val="20"/>
              </w:rPr>
            </w:pPr>
          </w:p>
          <w:p w14:paraId="000009B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Para esta etapa, la asistencia debe darse, hasta veinticuatro (24) meses luego de culminado cada quinquenio del plan de gestión de recursos hídricos en cuenca aprobado.</w:t>
            </w:r>
          </w:p>
          <w:p w14:paraId="000009BE" w14:textId="77777777" w:rsidR="00977E42" w:rsidRDefault="00977E42">
            <w:pPr>
              <w:widowControl w:val="0"/>
              <w:spacing w:line="276" w:lineRule="auto"/>
              <w:rPr>
                <w:rFonts w:ascii="Arial" w:eastAsia="Arial" w:hAnsi="Arial" w:cs="Arial"/>
                <w:sz w:val="20"/>
                <w:szCs w:val="20"/>
              </w:rPr>
            </w:pPr>
          </w:p>
        </w:tc>
      </w:tr>
      <w:tr w:rsidR="00977E42" w14:paraId="76F388D2" w14:textId="77777777">
        <w:tc>
          <w:tcPr>
            <w:tcW w:w="1980" w:type="dxa"/>
            <w:shd w:val="clear" w:color="auto" w:fill="D9D9D9"/>
          </w:tcPr>
          <w:p w14:paraId="000009C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calidad</w:t>
            </w:r>
          </w:p>
        </w:tc>
        <w:tc>
          <w:tcPr>
            <w:tcW w:w="6946" w:type="dxa"/>
            <w:gridSpan w:val="3"/>
          </w:tcPr>
          <w:p w14:paraId="000009C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planes de gestión de recursos hídricos en cuenca formulados</w:t>
            </w:r>
            <w:sdt>
              <w:sdtPr>
                <w:tag w:val="goog_rdk_97"/>
                <w:id w:val="1772513666"/>
              </w:sdtPr>
              <w:sdtContent>
                <w:commentRangeStart w:id="96"/>
              </w:sdtContent>
            </w:sdt>
            <w:r>
              <w:rPr>
                <w:rFonts w:ascii="Arial" w:eastAsia="Arial" w:hAnsi="Arial" w:cs="Arial"/>
                <w:sz w:val="20"/>
                <w:szCs w:val="20"/>
              </w:rPr>
              <w:t xml:space="preserve"> o</w:t>
            </w:r>
            <w:commentRangeEnd w:id="96"/>
            <w:r>
              <w:commentReference w:id="96"/>
            </w:r>
            <w:r>
              <w:rPr>
                <w:rFonts w:ascii="Arial" w:eastAsia="Arial" w:hAnsi="Arial" w:cs="Arial"/>
                <w:sz w:val="20"/>
                <w:szCs w:val="20"/>
              </w:rPr>
              <w:t xml:space="preserve"> actualizados oportunamente.</w:t>
            </w:r>
          </w:p>
        </w:tc>
      </w:tr>
      <w:tr w:rsidR="00977E42" w14:paraId="4078D633" w14:textId="77777777">
        <w:tc>
          <w:tcPr>
            <w:tcW w:w="1980" w:type="dxa"/>
            <w:shd w:val="clear" w:color="auto" w:fill="D9D9D9"/>
          </w:tcPr>
          <w:p w14:paraId="000009C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cobertura</w:t>
            </w:r>
          </w:p>
        </w:tc>
        <w:tc>
          <w:tcPr>
            <w:tcW w:w="6946" w:type="dxa"/>
            <w:gridSpan w:val="3"/>
          </w:tcPr>
          <w:p w14:paraId="000009C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usuarios de agua que cuentan con planes de gestión de recursos hídricos en cuenca formulados</w:t>
            </w:r>
            <w:sdt>
              <w:sdtPr>
                <w:tag w:val="goog_rdk_98"/>
                <w:id w:val="-274171589"/>
              </w:sdtPr>
              <w:sdtContent>
                <w:commentRangeStart w:id="97"/>
              </w:sdtContent>
            </w:sdt>
            <w:r>
              <w:rPr>
                <w:rFonts w:ascii="Arial" w:eastAsia="Arial" w:hAnsi="Arial" w:cs="Arial"/>
                <w:sz w:val="20"/>
                <w:szCs w:val="20"/>
              </w:rPr>
              <w:t xml:space="preserve"> o</w:t>
            </w:r>
            <w:commentRangeEnd w:id="97"/>
            <w:r>
              <w:commentReference w:id="97"/>
            </w:r>
            <w:r>
              <w:rPr>
                <w:rFonts w:ascii="Arial" w:eastAsia="Arial" w:hAnsi="Arial" w:cs="Arial"/>
                <w:sz w:val="20"/>
                <w:szCs w:val="20"/>
              </w:rPr>
              <w:t xml:space="preserve"> actualizados.</w:t>
            </w:r>
          </w:p>
        </w:tc>
      </w:tr>
    </w:tbl>
    <w:p w14:paraId="000009C9" w14:textId="77777777" w:rsidR="00977E42" w:rsidRDefault="00977E42">
      <w:pPr>
        <w:rPr>
          <w:rFonts w:ascii="Arial" w:eastAsia="Arial" w:hAnsi="Arial" w:cs="Arial"/>
          <w:b/>
          <w:sz w:val="20"/>
          <w:szCs w:val="20"/>
        </w:rPr>
      </w:pPr>
    </w:p>
    <w:tbl>
      <w:tblPr>
        <w:tblStyle w:val="afe"/>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076"/>
        <w:gridCol w:w="2219"/>
        <w:gridCol w:w="2651"/>
      </w:tblGrid>
      <w:tr w:rsidR="00977E42" w14:paraId="76BE46B4" w14:textId="77777777">
        <w:tc>
          <w:tcPr>
            <w:tcW w:w="1980" w:type="dxa"/>
            <w:shd w:val="clear" w:color="auto" w:fill="D9D9D9"/>
          </w:tcPr>
          <w:p w14:paraId="000009C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946" w:type="dxa"/>
            <w:gridSpan w:val="3"/>
          </w:tcPr>
          <w:p w14:paraId="000009C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OP1: Reducir el riesgo climático en los sujetos vulnerables.</w:t>
            </w:r>
          </w:p>
        </w:tc>
      </w:tr>
      <w:tr w:rsidR="00977E42" w14:paraId="7CAB61F8" w14:textId="77777777">
        <w:tc>
          <w:tcPr>
            <w:tcW w:w="1980" w:type="dxa"/>
            <w:shd w:val="clear" w:color="auto" w:fill="D9D9D9"/>
          </w:tcPr>
          <w:p w14:paraId="000009C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Lineamiento</w:t>
            </w:r>
          </w:p>
        </w:tc>
        <w:tc>
          <w:tcPr>
            <w:tcW w:w="6946" w:type="dxa"/>
            <w:gridSpan w:val="3"/>
          </w:tcPr>
          <w:p w14:paraId="000009C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L5: Fortalecer acciones para optimizar el uso del recurso del agua, en cuencas hidrográficas vulnerables al cambio climático.</w:t>
            </w:r>
          </w:p>
        </w:tc>
      </w:tr>
      <w:tr w:rsidR="00977E42" w14:paraId="55DA6D97" w14:textId="77777777">
        <w:tc>
          <w:tcPr>
            <w:tcW w:w="1980" w:type="dxa"/>
            <w:shd w:val="clear" w:color="auto" w:fill="D9D9D9"/>
          </w:tcPr>
          <w:p w14:paraId="000009D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946" w:type="dxa"/>
            <w:gridSpan w:val="3"/>
          </w:tcPr>
          <w:p w14:paraId="000009D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1.5.3 Servicio de información sobre la calidad de los recursos hídricos accesible para los usuarios de agua.</w:t>
            </w:r>
          </w:p>
        </w:tc>
      </w:tr>
      <w:tr w:rsidR="00977E42" w14:paraId="37AB157E" w14:textId="77777777">
        <w:tc>
          <w:tcPr>
            <w:tcW w:w="1980" w:type="dxa"/>
            <w:shd w:val="clear" w:color="auto" w:fill="D9D9D9"/>
          </w:tcPr>
          <w:p w14:paraId="000009D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servicio</w:t>
            </w:r>
          </w:p>
        </w:tc>
        <w:tc>
          <w:tcPr>
            <w:tcW w:w="6946" w:type="dxa"/>
            <w:gridSpan w:val="3"/>
          </w:tcPr>
          <w:p w14:paraId="000009D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Mejorado</w:t>
            </w:r>
          </w:p>
        </w:tc>
      </w:tr>
      <w:tr w:rsidR="00977E42" w14:paraId="3964623C" w14:textId="77777777">
        <w:tc>
          <w:tcPr>
            <w:tcW w:w="1980" w:type="dxa"/>
            <w:shd w:val="clear" w:color="auto" w:fill="D9D9D9"/>
          </w:tcPr>
          <w:p w14:paraId="000009D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Naturaleza del servicio</w:t>
            </w:r>
          </w:p>
        </w:tc>
        <w:tc>
          <w:tcPr>
            <w:tcW w:w="6946" w:type="dxa"/>
            <w:gridSpan w:val="3"/>
          </w:tcPr>
          <w:p w14:paraId="000009D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Prestacional</w:t>
            </w:r>
          </w:p>
        </w:tc>
      </w:tr>
      <w:tr w:rsidR="00977E42" w14:paraId="5B195B02" w14:textId="77777777">
        <w:tc>
          <w:tcPr>
            <w:tcW w:w="1980" w:type="dxa"/>
            <w:shd w:val="clear" w:color="auto" w:fill="D9D9D9"/>
          </w:tcPr>
          <w:p w14:paraId="000009D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Entrega del servicio</w:t>
            </w:r>
          </w:p>
        </w:tc>
        <w:tc>
          <w:tcPr>
            <w:tcW w:w="6946" w:type="dxa"/>
            <w:gridSpan w:val="3"/>
          </w:tcPr>
          <w:p w14:paraId="000009D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Exclusivas</w:t>
            </w:r>
          </w:p>
        </w:tc>
      </w:tr>
      <w:tr w:rsidR="00977E42" w14:paraId="76C532F1" w14:textId="77777777">
        <w:tc>
          <w:tcPr>
            <w:tcW w:w="1980" w:type="dxa"/>
            <w:shd w:val="clear" w:color="auto" w:fill="D9D9D9"/>
          </w:tcPr>
          <w:p w14:paraId="000009E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servicio</w:t>
            </w:r>
          </w:p>
        </w:tc>
        <w:tc>
          <w:tcPr>
            <w:tcW w:w="6946" w:type="dxa"/>
            <w:gridSpan w:val="3"/>
          </w:tcPr>
          <w:p w14:paraId="000009E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El servicio consiste en la publicación, difusión y entrega de información sobre la calidad del agua superficial en las unidades hidrográficas, en forma gráfica y amigable, con el propósito de lograr decisiones técnicas y oportunas en la gestión de recursos hídricos. Para ello se utilizará la </w:t>
            </w:r>
            <w:r>
              <w:rPr>
                <w:rFonts w:ascii="Arial" w:eastAsia="Arial" w:hAnsi="Arial" w:cs="Arial"/>
                <w:sz w:val="20"/>
                <w:szCs w:val="20"/>
                <w:highlight w:val="white"/>
              </w:rPr>
              <w:t>plataforma tecnológica de la Autoridad Nacional del Agua</w:t>
            </w:r>
            <w:r>
              <w:rPr>
                <w:rFonts w:ascii="Arial" w:eastAsia="Arial" w:hAnsi="Arial" w:cs="Arial"/>
                <w:sz w:val="20"/>
                <w:szCs w:val="20"/>
              </w:rPr>
              <w:t>, así como las diferentes soluciones y alternativas informáticas para acceder y descargar información.</w:t>
            </w:r>
          </w:p>
          <w:p w14:paraId="000009E4" w14:textId="77777777" w:rsidR="00977E42" w:rsidRDefault="00977E42">
            <w:pPr>
              <w:widowControl w:val="0"/>
              <w:spacing w:line="276" w:lineRule="auto"/>
              <w:rPr>
                <w:rFonts w:ascii="Arial" w:eastAsia="Arial" w:hAnsi="Arial" w:cs="Arial"/>
                <w:sz w:val="20"/>
                <w:szCs w:val="20"/>
              </w:rPr>
            </w:pPr>
          </w:p>
          <w:p w14:paraId="000009E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La Autoridad Nacional del Agua (ANA) realiza monitoreos de la calidad de recursos hídricos en las unidades hidrográficas como parte de las acciones de vigilancia, con la finalidad de conocer el estado de la calidad de agua. Los resultados son sistematizados, publicados y difundidos a través del Sistema Nacional de Información de Recursos Hídricos.</w:t>
            </w:r>
          </w:p>
          <w:p w14:paraId="000009E6" w14:textId="77777777" w:rsidR="00977E42" w:rsidRDefault="00977E42">
            <w:pPr>
              <w:widowControl w:val="0"/>
              <w:spacing w:line="276" w:lineRule="auto"/>
              <w:rPr>
                <w:rFonts w:ascii="Arial" w:eastAsia="Arial" w:hAnsi="Arial" w:cs="Arial"/>
                <w:sz w:val="20"/>
                <w:szCs w:val="20"/>
              </w:rPr>
            </w:pPr>
          </w:p>
          <w:p w14:paraId="000009E7" w14:textId="77777777" w:rsidR="00977E42" w:rsidRDefault="00000000">
            <w:pPr>
              <w:widowControl w:val="0"/>
              <w:spacing w:line="276" w:lineRule="auto"/>
              <w:rPr>
                <w:rFonts w:ascii="Arial" w:eastAsia="Arial" w:hAnsi="Arial" w:cs="Arial"/>
                <w:strike/>
                <w:sz w:val="20"/>
                <w:szCs w:val="20"/>
              </w:rPr>
            </w:pPr>
            <w:r>
              <w:rPr>
                <w:rFonts w:ascii="Arial" w:eastAsia="Arial" w:hAnsi="Arial" w:cs="Arial"/>
                <w:sz w:val="20"/>
                <w:szCs w:val="20"/>
              </w:rPr>
              <w:t xml:space="preserve">Para ello, la Autoridad Nacional del Agua cuenta con aplicativos diseñados y desarrollados para la difusión de información relacionada con los recursos hídricos y sus bienes asociados, los cuales pueden consultarse y descargarse libremente y están disponibles en cualquier navegador web. </w:t>
            </w:r>
          </w:p>
          <w:p w14:paraId="000009E8" w14:textId="77777777" w:rsidR="00977E42" w:rsidRDefault="00977E42">
            <w:pPr>
              <w:widowControl w:val="0"/>
              <w:spacing w:line="276" w:lineRule="auto"/>
              <w:rPr>
                <w:rFonts w:ascii="Arial" w:eastAsia="Arial" w:hAnsi="Arial" w:cs="Arial"/>
                <w:sz w:val="20"/>
                <w:szCs w:val="20"/>
              </w:rPr>
            </w:pPr>
          </w:p>
          <w:p w14:paraId="000009E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Asimismo, la Autoridad Nacional del Agua elabora diagnósticos de la calidad de los recursos hídricos superficiales en unidades hidrográficas, que constituyen una herramienta para la gestión de la calidad de agua, que apoyará en la toma de decisiones de alto nivel en pro de la recuperación de la cuenca.</w:t>
            </w:r>
          </w:p>
          <w:p w14:paraId="000009EA" w14:textId="77777777" w:rsidR="00977E42" w:rsidRDefault="00977E42">
            <w:pPr>
              <w:widowControl w:val="0"/>
              <w:spacing w:line="276" w:lineRule="auto"/>
              <w:rPr>
                <w:rFonts w:ascii="Arial" w:eastAsia="Arial" w:hAnsi="Arial" w:cs="Arial"/>
                <w:strike/>
                <w:sz w:val="20"/>
                <w:szCs w:val="20"/>
              </w:rPr>
            </w:pPr>
          </w:p>
          <w:p w14:paraId="000009E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Actualmente la data sobre la calidad del agua está publicada en el portal web de la ANA, en forma de datos georreferenciados, series históricas de parámetros de calidad de agua por punto de monitoreo, vertimientos y fuentes contaminantes. Esta forma de presentación dificulta su comprensión y acceso por parte de los usuarios de agua, situación que limita la capacidad de decisión de los usuarios de agua, haciéndolos más vulnerables ante el cambio climático.</w:t>
            </w:r>
          </w:p>
          <w:p w14:paraId="000009EC" w14:textId="77777777" w:rsidR="00977E42" w:rsidRDefault="00977E42">
            <w:pPr>
              <w:widowControl w:val="0"/>
              <w:spacing w:line="276" w:lineRule="auto"/>
              <w:rPr>
                <w:rFonts w:ascii="Arial" w:eastAsia="Arial" w:hAnsi="Arial" w:cs="Arial"/>
                <w:sz w:val="20"/>
                <w:szCs w:val="20"/>
              </w:rPr>
            </w:pPr>
          </w:p>
          <w:p w14:paraId="000009E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 tal sentido, l</w:t>
            </w:r>
            <w:r>
              <w:rPr>
                <w:rFonts w:ascii="Arial" w:eastAsia="Arial" w:hAnsi="Arial" w:cs="Arial"/>
                <w:sz w:val="20"/>
                <w:szCs w:val="20"/>
                <w:shd w:val="clear" w:color="auto" w:fill="FFF2CC"/>
              </w:rPr>
              <w:t>a mejora del servicio consiste en desarrollar un sistema de información sobre la calidad de agua</w:t>
            </w:r>
            <w:r>
              <w:rPr>
                <w:rFonts w:ascii="Arial" w:eastAsia="Arial" w:hAnsi="Arial" w:cs="Arial"/>
                <w:sz w:val="20"/>
                <w:szCs w:val="20"/>
              </w:rPr>
              <w:t xml:space="preserve">, con datos agregados en forma de estadísticas, indicadores e índices georreferenciados, generando información en un formato más amigable y gráfico que permita su comprensión, acceso y la toma de decisiones a nivel de unidades hidrográficas. </w:t>
            </w:r>
          </w:p>
          <w:p w14:paraId="000009EE" w14:textId="77777777" w:rsidR="00977E42" w:rsidRDefault="00977E42">
            <w:pPr>
              <w:widowControl w:val="0"/>
              <w:spacing w:line="276" w:lineRule="auto"/>
              <w:rPr>
                <w:rFonts w:ascii="Arial" w:eastAsia="Arial" w:hAnsi="Arial" w:cs="Arial"/>
                <w:sz w:val="20"/>
                <w:szCs w:val="20"/>
              </w:rPr>
            </w:pPr>
          </w:p>
          <w:p w14:paraId="000009E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 esta manera, se espera que la población cuente con instrumentos técnicos para la gestión de la calidad de recursos hídricos, mejorando el aprovechamiento hídrico, con lo cual se aporta al lineamiento.</w:t>
            </w:r>
          </w:p>
        </w:tc>
      </w:tr>
      <w:tr w:rsidR="00977E42" w14:paraId="064031E1" w14:textId="77777777">
        <w:tc>
          <w:tcPr>
            <w:tcW w:w="1980" w:type="dxa"/>
            <w:shd w:val="clear" w:color="auto" w:fill="D9D9D9"/>
          </w:tcPr>
          <w:p w14:paraId="000009F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Proveedor del servicio</w:t>
            </w:r>
          </w:p>
        </w:tc>
        <w:tc>
          <w:tcPr>
            <w:tcW w:w="6946" w:type="dxa"/>
            <w:gridSpan w:val="3"/>
          </w:tcPr>
          <w:p w14:paraId="000009F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Autoridad Nacional del Agua</w:t>
            </w:r>
          </w:p>
          <w:p w14:paraId="000009F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de Calidad y Evaluación de Recursos Hídricos</w:t>
            </w:r>
          </w:p>
          <w:p w14:paraId="000009F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 xml:space="preserve">Dirección del Sistema Nacional de Información de Recursos Hídricos </w:t>
            </w:r>
          </w:p>
        </w:tc>
      </w:tr>
      <w:tr w:rsidR="00977E42" w14:paraId="67C62E9F" w14:textId="77777777">
        <w:trPr>
          <w:trHeight w:val="465"/>
        </w:trPr>
        <w:tc>
          <w:tcPr>
            <w:tcW w:w="1980" w:type="dxa"/>
            <w:vMerge w:val="restart"/>
            <w:shd w:val="clear" w:color="auto" w:fill="D9D9D9"/>
          </w:tcPr>
          <w:p w14:paraId="000009F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Nivel (es) de gobierno que interviene(n) en la provisión del servicio (marca con una equis)</w:t>
            </w:r>
          </w:p>
        </w:tc>
        <w:tc>
          <w:tcPr>
            <w:tcW w:w="2076" w:type="dxa"/>
            <w:shd w:val="clear" w:color="auto" w:fill="D9D9D9"/>
          </w:tcPr>
          <w:p w14:paraId="000009F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Nacional</w:t>
            </w:r>
          </w:p>
        </w:tc>
        <w:tc>
          <w:tcPr>
            <w:tcW w:w="2219" w:type="dxa"/>
            <w:shd w:val="clear" w:color="auto" w:fill="D9D9D9"/>
          </w:tcPr>
          <w:p w14:paraId="000009F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Regional</w:t>
            </w:r>
          </w:p>
        </w:tc>
        <w:tc>
          <w:tcPr>
            <w:tcW w:w="2651" w:type="dxa"/>
            <w:shd w:val="clear" w:color="auto" w:fill="D9D9D9"/>
          </w:tcPr>
          <w:p w14:paraId="000009F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Local</w:t>
            </w:r>
          </w:p>
        </w:tc>
      </w:tr>
      <w:tr w:rsidR="00977E42" w14:paraId="38F77835" w14:textId="77777777">
        <w:trPr>
          <w:trHeight w:val="1266"/>
        </w:trPr>
        <w:tc>
          <w:tcPr>
            <w:tcW w:w="1980" w:type="dxa"/>
            <w:vMerge/>
            <w:shd w:val="clear" w:color="auto" w:fill="D9D9D9"/>
          </w:tcPr>
          <w:p w14:paraId="000009FC"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2076" w:type="dxa"/>
          </w:tcPr>
          <w:p w14:paraId="000009F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X</w:t>
            </w:r>
          </w:p>
        </w:tc>
        <w:tc>
          <w:tcPr>
            <w:tcW w:w="2219" w:type="dxa"/>
          </w:tcPr>
          <w:p w14:paraId="000009FE" w14:textId="77777777" w:rsidR="00977E42" w:rsidRDefault="00977E42">
            <w:pPr>
              <w:widowControl w:val="0"/>
              <w:spacing w:line="276" w:lineRule="auto"/>
              <w:rPr>
                <w:rFonts w:ascii="Arial" w:eastAsia="Arial" w:hAnsi="Arial" w:cs="Arial"/>
                <w:sz w:val="20"/>
                <w:szCs w:val="20"/>
              </w:rPr>
            </w:pPr>
          </w:p>
        </w:tc>
        <w:tc>
          <w:tcPr>
            <w:tcW w:w="2651" w:type="dxa"/>
          </w:tcPr>
          <w:p w14:paraId="000009FF" w14:textId="77777777" w:rsidR="00977E42" w:rsidRDefault="00977E42">
            <w:pPr>
              <w:widowControl w:val="0"/>
              <w:spacing w:line="276" w:lineRule="auto"/>
              <w:rPr>
                <w:rFonts w:ascii="Arial" w:eastAsia="Arial" w:hAnsi="Arial" w:cs="Arial"/>
                <w:sz w:val="20"/>
                <w:szCs w:val="20"/>
              </w:rPr>
            </w:pPr>
          </w:p>
        </w:tc>
      </w:tr>
      <w:tr w:rsidR="00977E42" w14:paraId="08CB590E" w14:textId="77777777">
        <w:tc>
          <w:tcPr>
            <w:tcW w:w="1980" w:type="dxa"/>
            <w:shd w:val="clear" w:color="auto" w:fill="D9D9D9"/>
          </w:tcPr>
          <w:p w14:paraId="00000A0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Receptor del servicio</w:t>
            </w:r>
          </w:p>
        </w:tc>
        <w:tc>
          <w:tcPr>
            <w:tcW w:w="6946" w:type="dxa"/>
            <w:gridSpan w:val="3"/>
          </w:tcPr>
          <w:p w14:paraId="00000A0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Usuarios de agua</w:t>
            </w:r>
          </w:p>
        </w:tc>
      </w:tr>
      <w:tr w:rsidR="00977E42" w14:paraId="7A66EFF8" w14:textId="77777777">
        <w:tc>
          <w:tcPr>
            <w:tcW w:w="1980" w:type="dxa"/>
            <w:shd w:val="clear" w:color="auto" w:fill="D9D9D9"/>
          </w:tcPr>
          <w:p w14:paraId="00000A0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Alcance del servicio (nacional, regional y local)</w:t>
            </w:r>
          </w:p>
        </w:tc>
        <w:tc>
          <w:tcPr>
            <w:tcW w:w="6946" w:type="dxa"/>
            <w:gridSpan w:val="3"/>
          </w:tcPr>
          <w:p w14:paraId="00000A05" w14:textId="77777777" w:rsidR="00977E42" w:rsidRDefault="00000000">
            <w:pPr>
              <w:widowControl w:val="0"/>
              <w:spacing w:line="276" w:lineRule="auto"/>
              <w:rPr>
                <w:rFonts w:ascii="Arial" w:eastAsia="Arial" w:hAnsi="Arial" w:cs="Arial"/>
                <w:sz w:val="20"/>
                <w:szCs w:val="20"/>
              </w:rPr>
            </w:pPr>
            <w:sdt>
              <w:sdtPr>
                <w:tag w:val="goog_rdk_99"/>
                <w:id w:val="-129554571"/>
              </w:sdtPr>
              <w:sdtContent/>
            </w:sdt>
            <w:r>
              <w:rPr>
                <w:rFonts w:ascii="Arial" w:eastAsia="Arial" w:hAnsi="Arial" w:cs="Arial"/>
                <w:sz w:val="20"/>
                <w:szCs w:val="20"/>
              </w:rPr>
              <w:t>Nacional</w:t>
            </w:r>
          </w:p>
        </w:tc>
      </w:tr>
      <w:tr w:rsidR="00977E42" w14:paraId="0A7D7522" w14:textId="77777777">
        <w:tc>
          <w:tcPr>
            <w:tcW w:w="1980" w:type="dxa"/>
            <w:shd w:val="clear" w:color="auto" w:fill="D9D9D9"/>
          </w:tcPr>
          <w:p w14:paraId="00000A0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Estándares de cumplimiento</w:t>
            </w:r>
          </w:p>
        </w:tc>
        <w:tc>
          <w:tcPr>
            <w:tcW w:w="6946" w:type="dxa"/>
            <w:gridSpan w:val="3"/>
          </w:tcPr>
          <w:p w14:paraId="00000A09" w14:textId="77777777" w:rsidR="00977E42" w:rsidRDefault="00000000">
            <w:pPr>
              <w:widowControl w:val="0"/>
              <w:spacing w:line="276" w:lineRule="auto"/>
              <w:rPr>
                <w:rFonts w:ascii="Arial" w:eastAsia="Arial" w:hAnsi="Arial" w:cs="Arial"/>
                <w:sz w:val="20"/>
                <w:szCs w:val="20"/>
              </w:rPr>
            </w:pPr>
            <w:sdt>
              <w:sdtPr>
                <w:tag w:val="goog_rdk_100"/>
                <w:id w:val="305283669"/>
              </w:sdtPr>
              <w:sdtContent/>
            </w:sdt>
            <w:r>
              <w:rPr>
                <w:rFonts w:ascii="Arial" w:eastAsia="Arial" w:hAnsi="Arial" w:cs="Arial"/>
                <w:sz w:val="20"/>
                <w:szCs w:val="20"/>
              </w:rPr>
              <w:t>Accesibilidad a la información</w:t>
            </w:r>
          </w:p>
        </w:tc>
      </w:tr>
      <w:tr w:rsidR="00977E42" w14:paraId="0A035719" w14:textId="77777777">
        <w:tc>
          <w:tcPr>
            <w:tcW w:w="1980" w:type="dxa"/>
            <w:shd w:val="clear" w:color="auto" w:fill="D9D9D9"/>
          </w:tcPr>
          <w:p w14:paraId="00000A0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estándar</w:t>
            </w:r>
          </w:p>
        </w:tc>
        <w:tc>
          <w:tcPr>
            <w:tcW w:w="6946" w:type="dxa"/>
            <w:gridSpan w:val="3"/>
          </w:tcPr>
          <w:p w14:paraId="00000A0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servicio de información sobre la calidad de agua cumple las condiciones de ser accesible, es decir con información gráfica, agregada y amigable para los usuarios de agua de las cuencas. Asimismo, la información se muestra en forma de geoestadísticos resumidos, facilitando su comprensión para los usuarios de agua. Además, el sistema informático estará disponible en la internet, con requisitos o controles mínimos para su acceso y atención.</w:t>
            </w:r>
          </w:p>
          <w:p w14:paraId="00000A0E" w14:textId="77777777" w:rsidR="00977E42" w:rsidRDefault="00977E42">
            <w:pPr>
              <w:widowControl w:val="0"/>
              <w:spacing w:line="276" w:lineRule="auto"/>
              <w:rPr>
                <w:rFonts w:ascii="Arial" w:eastAsia="Arial" w:hAnsi="Arial" w:cs="Arial"/>
                <w:sz w:val="20"/>
                <w:szCs w:val="20"/>
              </w:rPr>
            </w:pPr>
          </w:p>
          <w:p w14:paraId="00000A0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El estándar toma como referencia las obligaciones establecidas en el decreto supremo </w:t>
            </w:r>
            <w:proofErr w:type="spellStart"/>
            <w:r>
              <w:rPr>
                <w:rFonts w:ascii="Arial" w:eastAsia="Arial" w:hAnsi="Arial" w:cs="Arial"/>
                <w:sz w:val="20"/>
                <w:szCs w:val="20"/>
              </w:rPr>
              <w:t>n.°</w:t>
            </w:r>
            <w:proofErr w:type="spellEnd"/>
            <w:r>
              <w:rPr>
                <w:rFonts w:ascii="Arial" w:eastAsia="Arial" w:hAnsi="Arial" w:cs="Arial"/>
                <w:sz w:val="20"/>
                <w:szCs w:val="20"/>
              </w:rPr>
              <w:t xml:space="preserve"> 002-2009-MINAM, Reglamento del Sector Ambiente sobre Transparencia, Acceso a la Información Pública Ambiental y Participación y Consulta Ciudadana en Asuntos Ambientales.</w:t>
            </w:r>
          </w:p>
        </w:tc>
      </w:tr>
      <w:tr w:rsidR="00977E42" w14:paraId="3D3100F8" w14:textId="77777777">
        <w:tc>
          <w:tcPr>
            <w:tcW w:w="1980" w:type="dxa"/>
            <w:shd w:val="clear" w:color="auto" w:fill="D9D9D9"/>
          </w:tcPr>
          <w:p w14:paraId="00000A1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calidad</w:t>
            </w:r>
          </w:p>
        </w:tc>
        <w:tc>
          <w:tcPr>
            <w:tcW w:w="6946" w:type="dxa"/>
            <w:gridSpan w:val="3"/>
          </w:tcPr>
          <w:p w14:paraId="00000A1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usuarios de agua con acceso a la información sobre la calidad de los recursos hídricos.</w:t>
            </w:r>
          </w:p>
        </w:tc>
      </w:tr>
      <w:tr w:rsidR="00977E42" w14:paraId="1BFF0E5A" w14:textId="77777777">
        <w:tc>
          <w:tcPr>
            <w:tcW w:w="1980" w:type="dxa"/>
            <w:shd w:val="clear" w:color="auto" w:fill="D9D9D9"/>
          </w:tcPr>
          <w:p w14:paraId="00000A1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cobertura</w:t>
            </w:r>
          </w:p>
        </w:tc>
        <w:tc>
          <w:tcPr>
            <w:tcW w:w="6946" w:type="dxa"/>
            <w:gridSpan w:val="3"/>
          </w:tcPr>
          <w:p w14:paraId="00000A1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cuencas con diagnóstico de la calidad de recursos hídricos.</w:t>
            </w:r>
          </w:p>
        </w:tc>
      </w:tr>
    </w:tbl>
    <w:p w14:paraId="00000A1A" w14:textId="77777777" w:rsidR="00977E42" w:rsidRDefault="00977E42">
      <w:pPr>
        <w:rPr>
          <w:rFonts w:ascii="Arial" w:eastAsia="Arial" w:hAnsi="Arial" w:cs="Arial"/>
          <w:b/>
          <w:sz w:val="20"/>
          <w:szCs w:val="20"/>
        </w:rPr>
      </w:pPr>
    </w:p>
    <w:tbl>
      <w:tblPr>
        <w:tblStyle w:val="aff"/>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076"/>
        <w:gridCol w:w="2219"/>
        <w:gridCol w:w="2219"/>
      </w:tblGrid>
      <w:tr w:rsidR="00977E42" w14:paraId="22D64786" w14:textId="77777777">
        <w:tc>
          <w:tcPr>
            <w:tcW w:w="1980" w:type="dxa"/>
            <w:shd w:val="clear" w:color="auto" w:fill="D9D9D9"/>
          </w:tcPr>
          <w:p w14:paraId="00000A1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3"/>
          </w:tcPr>
          <w:p w14:paraId="00000A1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OP1: Reducir el riesgo climático en los sujetos vulnerables.</w:t>
            </w:r>
          </w:p>
        </w:tc>
      </w:tr>
      <w:tr w:rsidR="00977E42" w14:paraId="11829555" w14:textId="77777777">
        <w:tc>
          <w:tcPr>
            <w:tcW w:w="1980" w:type="dxa"/>
            <w:shd w:val="clear" w:color="auto" w:fill="D9D9D9"/>
          </w:tcPr>
          <w:p w14:paraId="00000A1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3"/>
          </w:tcPr>
          <w:p w14:paraId="00000A20" w14:textId="77777777" w:rsidR="00977E42" w:rsidRDefault="00000000">
            <w:pPr>
              <w:widowControl w:val="0"/>
              <w:spacing w:line="276" w:lineRule="auto"/>
              <w:rPr>
                <w:rFonts w:ascii="Arial" w:eastAsia="Arial" w:hAnsi="Arial" w:cs="Arial"/>
                <w:sz w:val="20"/>
                <w:szCs w:val="20"/>
              </w:rPr>
            </w:pPr>
            <w:bookmarkStart w:id="98" w:name="bookmark=id.1fob9te" w:colFirst="0" w:colLast="0"/>
            <w:bookmarkEnd w:id="98"/>
            <w:r>
              <w:rPr>
                <w:rFonts w:ascii="Arial" w:eastAsia="Arial" w:hAnsi="Arial" w:cs="Arial"/>
                <w:sz w:val="20"/>
                <w:szCs w:val="20"/>
              </w:rPr>
              <w:t>L5: Fortalecer acciones para optimizar el uso del recurso del agua, en cuencas hidrográficas vulnerables al cambio climático.</w:t>
            </w:r>
          </w:p>
        </w:tc>
      </w:tr>
      <w:tr w:rsidR="00977E42" w14:paraId="6E5BF00D" w14:textId="77777777">
        <w:tc>
          <w:tcPr>
            <w:tcW w:w="1980" w:type="dxa"/>
            <w:shd w:val="clear" w:color="auto" w:fill="D9D9D9"/>
          </w:tcPr>
          <w:p w14:paraId="00000A23" w14:textId="77777777" w:rsidR="00977E42" w:rsidRDefault="00000000">
            <w:pPr>
              <w:widowControl w:val="0"/>
              <w:rPr>
                <w:rFonts w:ascii="Arial" w:eastAsia="Arial" w:hAnsi="Arial" w:cs="Arial"/>
                <w:sz w:val="20"/>
                <w:szCs w:val="20"/>
              </w:rPr>
            </w:pPr>
            <w:r>
              <w:rPr>
                <w:rFonts w:ascii="Arial" w:eastAsia="Arial" w:hAnsi="Arial" w:cs="Arial"/>
                <w:sz w:val="20"/>
                <w:szCs w:val="20"/>
              </w:rPr>
              <w:t>Nombre del servicio</w:t>
            </w:r>
          </w:p>
        </w:tc>
        <w:tc>
          <w:tcPr>
            <w:tcW w:w="6514" w:type="dxa"/>
            <w:gridSpan w:val="3"/>
          </w:tcPr>
          <w:p w14:paraId="00000A24" w14:textId="77777777" w:rsidR="00977E42" w:rsidRDefault="00000000">
            <w:pPr>
              <w:rPr>
                <w:rFonts w:ascii="Arial" w:eastAsia="Arial" w:hAnsi="Arial" w:cs="Arial"/>
                <w:sz w:val="20"/>
                <w:szCs w:val="20"/>
              </w:rPr>
            </w:pPr>
            <w:sdt>
              <w:sdtPr>
                <w:tag w:val="goog_rdk_101"/>
                <w:id w:val="-1286727263"/>
              </w:sdtPr>
              <w:sdtContent>
                <w:commentRangeStart w:id="99"/>
              </w:sdtContent>
            </w:sdt>
            <w:r>
              <w:rPr>
                <w:rFonts w:ascii="Arial" w:eastAsia="Arial" w:hAnsi="Arial" w:cs="Arial"/>
                <w:sz w:val="20"/>
                <w:szCs w:val="20"/>
              </w:rPr>
              <w:t>1.5.4 Servicio de información sobre los caudales ecológicos accesible para los usuarios de agua.</w:t>
            </w:r>
            <w:commentRangeEnd w:id="99"/>
            <w:r>
              <w:commentReference w:id="99"/>
            </w:r>
          </w:p>
        </w:tc>
      </w:tr>
      <w:tr w:rsidR="00977E42" w14:paraId="58152552" w14:textId="77777777">
        <w:tc>
          <w:tcPr>
            <w:tcW w:w="1980" w:type="dxa"/>
            <w:shd w:val="clear" w:color="auto" w:fill="D9D9D9"/>
          </w:tcPr>
          <w:p w14:paraId="00000A2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servicio</w:t>
            </w:r>
          </w:p>
        </w:tc>
        <w:tc>
          <w:tcPr>
            <w:tcW w:w="6514" w:type="dxa"/>
            <w:gridSpan w:val="3"/>
          </w:tcPr>
          <w:p w14:paraId="00000A2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Nuevo</w:t>
            </w:r>
          </w:p>
        </w:tc>
      </w:tr>
      <w:tr w:rsidR="00977E42" w14:paraId="3E45ABB5" w14:textId="77777777">
        <w:tc>
          <w:tcPr>
            <w:tcW w:w="1980" w:type="dxa"/>
            <w:shd w:val="clear" w:color="auto" w:fill="D9D9D9"/>
          </w:tcPr>
          <w:p w14:paraId="00000A2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Naturaleza del servicio</w:t>
            </w:r>
          </w:p>
        </w:tc>
        <w:tc>
          <w:tcPr>
            <w:tcW w:w="6514" w:type="dxa"/>
            <w:gridSpan w:val="3"/>
          </w:tcPr>
          <w:p w14:paraId="00000A2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Prestacional</w:t>
            </w:r>
          </w:p>
        </w:tc>
      </w:tr>
      <w:tr w:rsidR="00977E42" w14:paraId="11D90E55" w14:textId="77777777">
        <w:tc>
          <w:tcPr>
            <w:tcW w:w="1980" w:type="dxa"/>
            <w:shd w:val="clear" w:color="auto" w:fill="D9D9D9"/>
          </w:tcPr>
          <w:p w14:paraId="00000A2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Entrega del servicio</w:t>
            </w:r>
          </w:p>
        </w:tc>
        <w:tc>
          <w:tcPr>
            <w:tcW w:w="6514" w:type="dxa"/>
            <w:gridSpan w:val="3"/>
          </w:tcPr>
          <w:p w14:paraId="00000A3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Exclusivas</w:t>
            </w:r>
          </w:p>
        </w:tc>
      </w:tr>
      <w:tr w:rsidR="00977E42" w14:paraId="39854981" w14:textId="77777777">
        <w:tc>
          <w:tcPr>
            <w:tcW w:w="1980" w:type="dxa"/>
            <w:shd w:val="clear" w:color="auto" w:fill="D9D9D9"/>
          </w:tcPr>
          <w:p w14:paraId="00000A33" w14:textId="77777777" w:rsidR="00977E42" w:rsidRDefault="00000000">
            <w:pPr>
              <w:widowControl w:val="0"/>
              <w:spacing w:line="276" w:lineRule="auto"/>
              <w:rPr>
                <w:rFonts w:ascii="Arial" w:eastAsia="Arial" w:hAnsi="Arial" w:cs="Arial"/>
                <w:sz w:val="20"/>
                <w:szCs w:val="20"/>
              </w:rPr>
            </w:pPr>
            <w:sdt>
              <w:sdtPr>
                <w:tag w:val="goog_rdk_102"/>
                <w:id w:val="-1643193261"/>
              </w:sdtPr>
              <w:sdtContent>
                <w:commentRangeStart w:id="100"/>
              </w:sdtContent>
            </w:sdt>
            <w:r>
              <w:rPr>
                <w:rFonts w:ascii="Arial" w:eastAsia="Arial" w:hAnsi="Arial" w:cs="Arial"/>
                <w:sz w:val="20"/>
                <w:szCs w:val="20"/>
              </w:rPr>
              <w:t>Descripción del servicio</w:t>
            </w:r>
            <w:commentRangeEnd w:id="100"/>
            <w:r>
              <w:commentReference w:id="100"/>
            </w:r>
          </w:p>
        </w:tc>
        <w:tc>
          <w:tcPr>
            <w:tcW w:w="6514" w:type="dxa"/>
            <w:gridSpan w:val="3"/>
          </w:tcPr>
          <w:p w14:paraId="00000A3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servicio consiste en la publicación, difusión y entrega de información sobre los caudales ecológicos determinados en una cuenca, según los lineamientos de las Autoridad Nacional del Agua. Para ello, se utilizará la plataforma tecnológica de la Autoridad Nacional del Agua, así como las diferentes soluciones y alternativas informáticas para acceder y descargar información.</w:t>
            </w:r>
          </w:p>
          <w:p w14:paraId="00000A35" w14:textId="77777777" w:rsidR="00977E42" w:rsidRDefault="00977E42">
            <w:pPr>
              <w:widowControl w:val="0"/>
              <w:spacing w:line="276" w:lineRule="auto"/>
              <w:rPr>
                <w:rFonts w:ascii="Arial" w:eastAsia="Arial" w:hAnsi="Arial" w:cs="Arial"/>
                <w:sz w:val="20"/>
                <w:szCs w:val="20"/>
              </w:rPr>
            </w:pPr>
          </w:p>
          <w:p w14:paraId="00000A3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 entiende como caudal ecológico, al volumen de agua que se debe mantener en las fuentes naturales de agua, para la protección o conservación de los ecosistemas involucrados, el régimen hídrico, la estética del paisaje u otros aspectos de interés científico o cultural.</w:t>
            </w:r>
          </w:p>
          <w:p w14:paraId="00000A37" w14:textId="77777777" w:rsidR="00977E42" w:rsidRDefault="00977E42">
            <w:pPr>
              <w:widowControl w:val="0"/>
              <w:spacing w:line="276" w:lineRule="auto"/>
              <w:rPr>
                <w:rFonts w:ascii="Arial" w:eastAsia="Arial" w:hAnsi="Arial" w:cs="Arial"/>
                <w:sz w:val="20"/>
                <w:szCs w:val="20"/>
              </w:rPr>
            </w:pPr>
          </w:p>
          <w:p w14:paraId="00000A3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 xml:space="preserve">La Autoridad Nacional del Agua cuenta actualmente con los “Lineamientos Generales para Determinar Caudales Ecológicos”, aprobados mediante resolución jefatura </w:t>
            </w:r>
            <w:proofErr w:type="spellStart"/>
            <w:r>
              <w:rPr>
                <w:rFonts w:ascii="Arial" w:eastAsia="Arial" w:hAnsi="Arial" w:cs="Arial"/>
                <w:sz w:val="20"/>
                <w:szCs w:val="20"/>
              </w:rPr>
              <w:t>n.°</w:t>
            </w:r>
            <w:proofErr w:type="spellEnd"/>
            <w:r>
              <w:rPr>
                <w:rFonts w:ascii="Arial" w:eastAsia="Arial" w:hAnsi="Arial" w:cs="Arial"/>
                <w:sz w:val="20"/>
                <w:szCs w:val="20"/>
              </w:rPr>
              <w:t xml:space="preserve"> 267-2019-ANA, el cual reconoce que el cálculo de los caudales ecológicos se debe realizar considerando los «objetivos específicos a ser alcanzados en la cuenca, subcuenca, tramo, subtramos o área del cuerpo natural de agua, con la finalidad de conciliar las necesidades de agua del ecosistema y de los usuarios de agua». Asimismo, reconoce la importancia de la determinación de los caudales ecológicos en el marco de la planificación de los recursos hídricos en el ámbito de las cuencas.</w:t>
            </w:r>
          </w:p>
          <w:p w14:paraId="00000A39" w14:textId="77777777" w:rsidR="00977E42" w:rsidRDefault="00977E42">
            <w:pPr>
              <w:widowControl w:val="0"/>
              <w:spacing w:line="276" w:lineRule="auto"/>
              <w:rPr>
                <w:rFonts w:ascii="Arial" w:eastAsia="Arial" w:hAnsi="Arial" w:cs="Arial"/>
                <w:sz w:val="20"/>
                <w:szCs w:val="20"/>
              </w:rPr>
            </w:pPr>
          </w:p>
          <w:p w14:paraId="00000A3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Los métodos reconocidos para la determinación caudales ecológicos, se pueden agrupar en métodos hidrológicos, hidráulicos, simulación de hábitats y holísticos. Considerando </w:t>
            </w:r>
            <w:proofErr w:type="gramStart"/>
            <w:r>
              <w:rPr>
                <w:rFonts w:ascii="Arial" w:eastAsia="Arial" w:hAnsi="Arial" w:cs="Arial"/>
                <w:sz w:val="20"/>
                <w:szCs w:val="20"/>
              </w:rPr>
              <w:t>que</w:t>
            </w:r>
            <w:proofErr w:type="gramEnd"/>
            <w:r>
              <w:rPr>
                <w:rFonts w:ascii="Arial" w:eastAsia="Arial" w:hAnsi="Arial" w:cs="Arial"/>
                <w:sz w:val="20"/>
                <w:szCs w:val="20"/>
              </w:rPr>
              <w:t xml:space="preserve"> en nuestro país, se ha venido aplicando principalmente los métodos hidrológicos y la simulación de habitas en tramos específicos del rio, es necesario contar con una metodología holística que permita reservar en un primer nivel de planificación hídrica, el volumen o caudal ecológico que se deba mantener para la preservación de ecosistemas, el cual debe ser retirado de la disponibilidad hídrica de la cuenca, conforme al marco legal vigente.</w:t>
            </w:r>
          </w:p>
          <w:p w14:paraId="00000A3B" w14:textId="77777777" w:rsidR="00977E42" w:rsidRDefault="00977E42">
            <w:pPr>
              <w:widowControl w:val="0"/>
              <w:spacing w:line="276" w:lineRule="auto"/>
              <w:rPr>
                <w:rFonts w:ascii="Arial" w:eastAsia="Arial" w:hAnsi="Arial" w:cs="Arial"/>
                <w:sz w:val="20"/>
                <w:szCs w:val="20"/>
              </w:rPr>
            </w:pPr>
          </w:p>
          <w:p w14:paraId="00000A3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Para una efectiva implementación y aplicación del marco normativo vigente sobre caudales ecológicos en el Perú, y de la metodología que vienen desarrollando la Autoridad Nacional del Agua, para su determinación con fines de planificación de los recursos hídricos a nivel de cuenca y subcuencas, es necesario que luego de determinados y aprobados los caudales ecológicos, se realice una efectiva vigilancia y supervisión de los mismos, para lo cual  es necesario contar con un sistema de información de caudales ecológicos, con la finalidad de determinar, sistematizar y centralizar la información para su posterior análisis.</w:t>
            </w:r>
          </w:p>
          <w:p w14:paraId="00000A3D" w14:textId="77777777" w:rsidR="00977E42" w:rsidRDefault="00977E42">
            <w:pPr>
              <w:widowControl w:val="0"/>
              <w:spacing w:line="276" w:lineRule="auto"/>
              <w:rPr>
                <w:rFonts w:ascii="Arial" w:eastAsia="Arial" w:hAnsi="Arial" w:cs="Arial"/>
                <w:sz w:val="20"/>
                <w:szCs w:val="20"/>
              </w:rPr>
            </w:pPr>
          </w:p>
          <w:p w14:paraId="00000A3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La determinación de los caudales ecológicos y su monitoreo permanente es fundamental para minimizar </w:t>
            </w:r>
            <w:proofErr w:type="gramStart"/>
            <w:r>
              <w:rPr>
                <w:rFonts w:ascii="Arial" w:eastAsia="Arial" w:hAnsi="Arial" w:cs="Arial"/>
                <w:sz w:val="20"/>
                <w:szCs w:val="20"/>
              </w:rPr>
              <w:t>los  efectos</w:t>
            </w:r>
            <w:proofErr w:type="gramEnd"/>
            <w:r>
              <w:rPr>
                <w:rFonts w:ascii="Arial" w:eastAsia="Arial" w:hAnsi="Arial" w:cs="Arial"/>
                <w:sz w:val="20"/>
                <w:szCs w:val="20"/>
              </w:rPr>
              <w:t xml:space="preserve"> negativos del cambio climático sobre los ecosistemas acuáticos, con la finalidad de proteger sus servicios hidrológicos que proveen a los seres humanos, como es el agua, regulación hídrica, recreación,  navegación, especies hidrobiológicas,  pesca y turismo, ya que su cálculo, se consideran en los balances hídricos como una demanda más, que debe ser satisfecha obligatoriamente.</w:t>
            </w:r>
          </w:p>
          <w:p w14:paraId="00000A3F" w14:textId="77777777" w:rsidR="00977E42" w:rsidRDefault="00977E42">
            <w:pPr>
              <w:widowControl w:val="0"/>
              <w:spacing w:line="276" w:lineRule="auto"/>
              <w:rPr>
                <w:rFonts w:ascii="Arial" w:eastAsia="Arial" w:hAnsi="Arial" w:cs="Arial"/>
                <w:sz w:val="20"/>
                <w:szCs w:val="20"/>
              </w:rPr>
            </w:pPr>
          </w:p>
          <w:p w14:paraId="00000A4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Actualmente la información sobre los estudios o el monitoreo de los caudales ecológicos no está publicada en un medio masivo, lo cual limita el acceso a los usuarios de agua. Esta condición reduce la capacidad de decisión de los usuarios de agua, haciéndolos más vulnerables ante el cambio climático.</w:t>
            </w:r>
          </w:p>
          <w:p w14:paraId="00000A41" w14:textId="77777777" w:rsidR="00977E42" w:rsidRDefault="00977E42">
            <w:pPr>
              <w:widowControl w:val="0"/>
              <w:spacing w:line="276" w:lineRule="auto"/>
              <w:rPr>
                <w:rFonts w:ascii="Arial" w:eastAsia="Arial" w:hAnsi="Arial" w:cs="Arial"/>
                <w:sz w:val="20"/>
                <w:szCs w:val="20"/>
              </w:rPr>
            </w:pPr>
          </w:p>
          <w:p w14:paraId="00000A4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empleo de</w:t>
            </w:r>
            <w:r>
              <w:rPr>
                <w:rFonts w:ascii="Arial" w:eastAsia="Arial" w:hAnsi="Arial" w:cs="Arial"/>
                <w:sz w:val="20"/>
                <w:szCs w:val="20"/>
                <w:shd w:val="clear" w:color="auto" w:fill="FFF2CC"/>
              </w:rPr>
              <w:t xml:space="preserve"> sistemas de información sobre los caudales ecológicos</w:t>
            </w:r>
            <w:r>
              <w:rPr>
                <w:rFonts w:ascii="Arial" w:eastAsia="Arial" w:hAnsi="Arial" w:cs="Arial"/>
                <w:sz w:val="20"/>
                <w:szCs w:val="20"/>
              </w:rPr>
              <w:t xml:space="preserve"> facilitará las consultas y descargas de este tipo de información. De esta manera, los </w:t>
            </w:r>
            <w:sdt>
              <w:sdtPr>
                <w:tag w:val="goog_rdk_103"/>
                <w:id w:val="1019659264"/>
              </w:sdtPr>
              <w:sdtContent>
                <w:commentRangeStart w:id="101"/>
              </w:sdtContent>
            </w:sdt>
            <w:r>
              <w:rPr>
                <w:rFonts w:ascii="Arial" w:eastAsia="Arial" w:hAnsi="Arial" w:cs="Arial"/>
                <w:sz w:val="20"/>
                <w:szCs w:val="20"/>
                <w:shd w:val="clear" w:color="auto" w:fill="FFF2CC"/>
              </w:rPr>
              <w:t>usuarios de agua</w:t>
            </w:r>
            <w:commentRangeEnd w:id="101"/>
            <w:r>
              <w:commentReference w:id="101"/>
            </w:r>
            <w:r>
              <w:rPr>
                <w:rFonts w:ascii="Arial" w:eastAsia="Arial" w:hAnsi="Arial" w:cs="Arial"/>
                <w:sz w:val="20"/>
                <w:szCs w:val="20"/>
              </w:rPr>
              <w:t xml:space="preserve"> contarán con información técnica sobre los caudales ecológicos en la cuenca y por tanto se mejorarán los usos </w:t>
            </w:r>
            <w:r>
              <w:rPr>
                <w:rFonts w:ascii="Arial" w:eastAsia="Arial" w:hAnsi="Arial" w:cs="Arial"/>
                <w:sz w:val="20"/>
                <w:szCs w:val="20"/>
              </w:rPr>
              <w:lastRenderedPageBreak/>
              <w:t xml:space="preserve">de los recursos hídricos en la cuenca, aportando de esta manera al lineamiento. </w:t>
            </w:r>
          </w:p>
          <w:p w14:paraId="00000A43" w14:textId="77777777" w:rsidR="00977E42" w:rsidRDefault="00977E42">
            <w:pPr>
              <w:widowControl w:val="0"/>
              <w:spacing w:line="276" w:lineRule="auto"/>
              <w:rPr>
                <w:rFonts w:ascii="Arial" w:eastAsia="Arial" w:hAnsi="Arial" w:cs="Arial"/>
                <w:sz w:val="20"/>
                <w:szCs w:val="20"/>
              </w:rPr>
            </w:pPr>
          </w:p>
          <w:p w14:paraId="00000A4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De esta manera, el servicio considera establecer un </w:t>
            </w:r>
            <w:r>
              <w:rPr>
                <w:rFonts w:ascii="Arial" w:eastAsia="Arial" w:hAnsi="Arial" w:cs="Arial"/>
                <w:sz w:val="20"/>
                <w:szCs w:val="20"/>
                <w:shd w:val="clear" w:color="auto" w:fill="FFF2CC"/>
              </w:rPr>
              <w:t>sistema de información sobre los caudales ecológicos</w:t>
            </w:r>
            <w:r>
              <w:rPr>
                <w:rFonts w:ascii="Arial" w:eastAsia="Arial" w:hAnsi="Arial" w:cs="Arial"/>
                <w:sz w:val="20"/>
                <w:szCs w:val="20"/>
              </w:rPr>
              <w:t>, en particular en las cuencas más intervenidas y vulnerables al cambio climático, con la finalidad de que los usuarios cumplan con respetar y proteger los caudales ecológicos determinados y se realice un uso sostenible de los recursos hídricos, sin afectar las necesidades de agua de los ecosistemas, su hábitats y especies claves hidrobiológicas.</w:t>
            </w:r>
          </w:p>
        </w:tc>
      </w:tr>
      <w:tr w:rsidR="00977E42" w14:paraId="4961A949" w14:textId="77777777">
        <w:tc>
          <w:tcPr>
            <w:tcW w:w="1980" w:type="dxa"/>
            <w:shd w:val="clear" w:color="auto" w:fill="D9D9D9"/>
          </w:tcPr>
          <w:p w14:paraId="00000A4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Proveedor del servicio</w:t>
            </w:r>
          </w:p>
        </w:tc>
        <w:tc>
          <w:tcPr>
            <w:tcW w:w="6514" w:type="dxa"/>
            <w:gridSpan w:val="3"/>
          </w:tcPr>
          <w:p w14:paraId="00000A4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Autoridad Nacional del Agua</w:t>
            </w:r>
          </w:p>
          <w:p w14:paraId="00000A4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de Calidad y Evaluación de Recursos Hídricos</w:t>
            </w:r>
          </w:p>
          <w:p w14:paraId="00000A4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del Sistema Nacional de Información de Recursos Hídricos</w:t>
            </w:r>
          </w:p>
        </w:tc>
      </w:tr>
      <w:tr w:rsidR="00977E42" w14:paraId="42A8440A" w14:textId="77777777">
        <w:trPr>
          <w:trHeight w:val="465"/>
        </w:trPr>
        <w:tc>
          <w:tcPr>
            <w:tcW w:w="1980" w:type="dxa"/>
            <w:vMerge w:val="restart"/>
            <w:shd w:val="clear" w:color="auto" w:fill="D9D9D9"/>
          </w:tcPr>
          <w:p w14:paraId="00000A4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2076" w:type="dxa"/>
            <w:shd w:val="clear" w:color="auto" w:fill="D9D9D9"/>
          </w:tcPr>
          <w:p w14:paraId="00000A4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Nacional</w:t>
            </w:r>
          </w:p>
        </w:tc>
        <w:tc>
          <w:tcPr>
            <w:tcW w:w="2219" w:type="dxa"/>
            <w:shd w:val="clear" w:color="auto" w:fill="D9D9D9"/>
          </w:tcPr>
          <w:p w14:paraId="00000A4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Regional</w:t>
            </w:r>
          </w:p>
        </w:tc>
        <w:tc>
          <w:tcPr>
            <w:tcW w:w="2219" w:type="dxa"/>
            <w:shd w:val="clear" w:color="auto" w:fill="D9D9D9"/>
          </w:tcPr>
          <w:p w14:paraId="00000A5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Local</w:t>
            </w:r>
          </w:p>
        </w:tc>
      </w:tr>
      <w:tr w:rsidR="00977E42" w14:paraId="4C470A66" w14:textId="77777777">
        <w:trPr>
          <w:trHeight w:val="1266"/>
        </w:trPr>
        <w:tc>
          <w:tcPr>
            <w:tcW w:w="1980" w:type="dxa"/>
            <w:vMerge/>
            <w:shd w:val="clear" w:color="auto" w:fill="D9D9D9"/>
          </w:tcPr>
          <w:p w14:paraId="00000A51"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2076" w:type="dxa"/>
          </w:tcPr>
          <w:p w14:paraId="00000A5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X</w:t>
            </w:r>
          </w:p>
        </w:tc>
        <w:tc>
          <w:tcPr>
            <w:tcW w:w="2219" w:type="dxa"/>
          </w:tcPr>
          <w:p w14:paraId="00000A53" w14:textId="77777777" w:rsidR="00977E42" w:rsidRDefault="00977E42">
            <w:pPr>
              <w:widowControl w:val="0"/>
              <w:spacing w:line="276" w:lineRule="auto"/>
              <w:rPr>
                <w:rFonts w:ascii="Arial" w:eastAsia="Arial" w:hAnsi="Arial" w:cs="Arial"/>
                <w:sz w:val="20"/>
                <w:szCs w:val="20"/>
              </w:rPr>
            </w:pPr>
          </w:p>
        </w:tc>
        <w:tc>
          <w:tcPr>
            <w:tcW w:w="2219" w:type="dxa"/>
          </w:tcPr>
          <w:p w14:paraId="00000A54" w14:textId="77777777" w:rsidR="00977E42" w:rsidRDefault="00977E42">
            <w:pPr>
              <w:widowControl w:val="0"/>
              <w:spacing w:line="276" w:lineRule="auto"/>
              <w:rPr>
                <w:rFonts w:ascii="Arial" w:eastAsia="Arial" w:hAnsi="Arial" w:cs="Arial"/>
                <w:sz w:val="20"/>
                <w:szCs w:val="20"/>
              </w:rPr>
            </w:pPr>
          </w:p>
        </w:tc>
      </w:tr>
      <w:tr w:rsidR="00977E42" w14:paraId="5C66D1EE" w14:textId="77777777">
        <w:tc>
          <w:tcPr>
            <w:tcW w:w="1980" w:type="dxa"/>
            <w:shd w:val="clear" w:color="auto" w:fill="D9D9D9"/>
          </w:tcPr>
          <w:p w14:paraId="00000A5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Receptor del servicio</w:t>
            </w:r>
          </w:p>
        </w:tc>
        <w:tc>
          <w:tcPr>
            <w:tcW w:w="6514" w:type="dxa"/>
            <w:gridSpan w:val="3"/>
          </w:tcPr>
          <w:p w14:paraId="00000A5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Usuarios de agua</w:t>
            </w:r>
          </w:p>
        </w:tc>
      </w:tr>
      <w:tr w:rsidR="00977E42" w14:paraId="6F90805C" w14:textId="77777777">
        <w:tc>
          <w:tcPr>
            <w:tcW w:w="1980" w:type="dxa"/>
            <w:shd w:val="clear" w:color="auto" w:fill="D9D9D9"/>
          </w:tcPr>
          <w:p w14:paraId="00000A5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Alcance del servicio (nacional, regional y local)</w:t>
            </w:r>
          </w:p>
        </w:tc>
        <w:tc>
          <w:tcPr>
            <w:tcW w:w="6514" w:type="dxa"/>
            <w:gridSpan w:val="3"/>
          </w:tcPr>
          <w:p w14:paraId="00000A5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w:t>
            </w:r>
          </w:p>
        </w:tc>
      </w:tr>
      <w:tr w:rsidR="00977E42" w14:paraId="7D864C9E" w14:textId="77777777">
        <w:tc>
          <w:tcPr>
            <w:tcW w:w="1980" w:type="dxa"/>
            <w:shd w:val="clear" w:color="auto" w:fill="D9D9D9"/>
          </w:tcPr>
          <w:p w14:paraId="00000A5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Estándares de cumplimiento</w:t>
            </w:r>
          </w:p>
        </w:tc>
        <w:tc>
          <w:tcPr>
            <w:tcW w:w="6514" w:type="dxa"/>
            <w:gridSpan w:val="3"/>
          </w:tcPr>
          <w:p w14:paraId="00000A5E" w14:textId="77777777" w:rsidR="00977E42" w:rsidRDefault="00000000">
            <w:pPr>
              <w:widowControl w:val="0"/>
              <w:spacing w:line="276" w:lineRule="auto"/>
              <w:rPr>
                <w:rFonts w:ascii="Arial" w:eastAsia="Arial" w:hAnsi="Arial" w:cs="Arial"/>
                <w:sz w:val="20"/>
                <w:szCs w:val="20"/>
              </w:rPr>
            </w:pPr>
            <w:sdt>
              <w:sdtPr>
                <w:tag w:val="goog_rdk_104"/>
                <w:id w:val="724721982"/>
              </w:sdtPr>
              <w:sdtContent>
                <w:commentRangeStart w:id="102"/>
              </w:sdtContent>
            </w:sdt>
            <w:r>
              <w:rPr>
                <w:rFonts w:ascii="Arial" w:eastAsia="Arial" w:hAnsi="Arial" w:cs="Arial"/>
                <w:sz w:val="20"/>
                <w:szCs w:val="20"/>
              </w:rPr>
              <w:t>Accesibilidad a la información</w:t>
            </w:r>
            <w:commentRangeEnd w:id="102"/>
            <w:r>
              <w:commentReference w:id="102"/>
            </w:r>
          </w:p>
        </w:tc>
      </w:tr>
      <w:tr w:rsidR="00977E42" w14:paraId="24363DC4" w14:textId="77777777">
        <w:tc>
          <w:tcPr>
            <w:tcW w:w="1980" w:type="dxa"/>
            <w:shd w:val="clear" w:color="auto" w:fill="D9D9D9"/>
          </w:tcPr>
          <w:p w14:paraId="00000A6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estándar</w:t>
            </w:r>
          </w:p>
        </w:tc>
        <w:tc>
          <w:tcPr>
            <w:tcW w:w="6514" w:type="dxa"/>
            <w:gridSpan w:val="3"/>
          </w:tcPr>
          <w:p w14:paraId="00000A6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servicio de información sobre los caudales ecológicos cumple las condiciones de ser pública, gratuita y accesible para los usuarios de agua de las cuencas. Además, el sistema informático estará disponible en la internet, con requisitos o controles mínimos para su atención y brindando reportes digitales, facilitando el acceso de este tipo de información para los usuarios de agua.</w:t>
            </w:r>
          </w:p>
          <w:p w14:paraId="00000A63" w14:textId="77777777" w:rsidR="00977E42" w:rsidRDefault="00977E42">
            <w:pPr>
              <w:widowControl w:val="0"/>
              <w:spacing w:line="276" w:lineRule="auto"/>
              <w:rPr>
                <w:rFonts w:ascii="Arial" w:eastAsia="Arial" w:hAnsi="Arial" w:cs="Arial"/>
                <w:sz w:val="20"/>
                <w:szCs w:val="20"/>
              </w:rPr>
            </w:pPr>
          </w:p>
          <w:p w14:paraId="00000A6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Toma como referencia las obligaciones establecidas en el decreto supremo </w:t>
            </w:r>
            <w:proofErr w:type="spellStart"/>
            <w:r>
              <w:rPr>
                <w:rFonts w:ascii="Arial" w:eastAsia="Arial" w:hAnsi="Arial" w:cs="Arial"/>
                <w:sz w:val="20"/>
                <w:szCs w:val="20"/>
              </w:rPr>
              <w:t>n.°</w:t>
            </w:r>
            <w:proofErr w:type="spellEnd"/>
            <w:r>
              <w:rPr>
                <w:rFonts w:ascii="Arial" w:eastAsia="Arial" w:hAnsi="Arial" w:cs="Arial"/>
                <w:sz w:val="20"/>
                <w:szCs w:val="20"/>
              </w:rPr>
              <w:t xml:space="preserve"> 002-2009-MINAM, Reglamento del Sector Ambiente sobre Transparencia, Acceso a la Información Pública Ambiental y Participación y Consulta Ciudadana en Asuntos Ambientales.</w:t>
            </w:r>
          </w:p>
        </w:tc>
      </w:tr>
      <w:tr w:rsidR="00977E42" w14:paraId="4FEC3F20" w14:textId="77777777">
        <w:tc>
          <w:tcPr>
            <w:tcW w:w="1980" w:type="dxa"/>
            <w:shd w:val="clear" w:color="auto" w:fill="D9D9D9"/>
          </w:tcPr>
          <w:p w14:paraId="00000A6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calidad</w:t>
            </w:r>
          </w:p>
        </w:tc>
        <w:tc>
          <w:tcPr>
            <w:tcW w:w="6514" w:type="dxa"/>
            <w:gridSpan w:val="3"/>
          </w:tcPr>
          <w:p w14:paraId="00000A6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usuarios de agua que acceden a la información de los caudales ecológicos.</w:t>
            </w:r>
          </w:p>
        </w:tc>
      </w:tr>
      <w:tr w:rsidR="00977E42" w14:paraId="353E8DEF" w14:textId="77777777">
        <w:tc>
          <w:tcPr>
            <w:tcW w:w="1980" w:type="dxa"/>
            <w:shd w:val="clear" w:color="auto" w:fill="D9D9D9"/>
          </w:tcPr>
          <w:p w14:paraId="00000A6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cobertura</w:t>
            </w:r>
          </w:p>
        </w:tc>
        <w:tc>
          <w:tcPr>
            <w:tcW w:w="6514" w:type="dxa"/>
            <w:gridSpan w:val="3"/>
          </w:tcPr>
          <w:p w14:paraId="00000A6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cuencas con caudales ecológicos determinados en sus principales fuentes hídricas.</w:t>
            </w:r>
          </w:p>
        </w:tc>
      </w:tr>
    </w:tbl>
    <w:p w14:paraId="00000A6F" w14:textId="77777777" w:rsidR="00977E42" w:rsidRDefault="00977E42">
      <w:pPr>
        <w:rPr>
          <w:rFonts w:ascii="Arial" w:eastAsia="Arial" w:hAnsi="Arial" w:cs="Arial"/>
          <w:b/>
          <w:sz w:val="20"/>
          <w:szCs w:val="20"/>
        </w:rPr>
      </w:pPr>
    </w:p>
    <w:tbl>
      <w:tblPr>
        <w:tblStyle w:val="aff0"/>
        <w:tblW w:w="84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2533"/>
        <w:gridCol w:w="2013"/>
        <w:gridCol w:w="1968"/>
      </w:tblGrid>
      <w:tr w:rsidR="00977E42" w14:paraId="39DABCBA" w14:textId="77777777">
        <w:tc>
          <w:tcPr>
            <w:tcW w:w="1985" w:type="dxa"/>
            <w:shd w:val="clear" w:color="auto" w:fill="D9D9D9"/>
          </w:tcPr>
          <w:p w14:paraId="00000A70" w14:textId="77777777" w:rsidR="00977E42" w:rsidRDefault="00000000">
            <w:pPr>
              <w:widowControl w:val="0"/>
              <w:spacing w:line="276" w:lineRule="auto"/>
              <w:rPr>
                <w:rFonts w:ascii="Arial" w:eastAsia="Arial" w:hAnsi="Arial" w:cs="Arial"/>
                <w:sz w:val="20"/>
                <w:szCs w:val="20"/>
              </w:rPr>
            </w:pPr>
            <w:sdt>
              <w:sdtPr>
                <w:tag w:val="goog_rdk_105"/>
                <w:id w:val="2008008980"/>
              </w:sdtPr>
              <w:sdtContent/>
            </w:sdt>
            <w:r>
              <w:rPr>
                <w:rFonts w:ascii="Arial" w:eastAsia="Arial" w:hAnsi="Arial" w:cs="Arial"/>
                <w:sz w:val="20"/>
                <w:szCs w:val="20"/>
              </w:rPr>
              <w:t>Objetivo Prioritario</w:t>
            </w:r>
          </w:p>
        </w:tc>
        <w:tc>
          <w:tcPr>
            <w:tcW w:w="6514" w:type="dxa"/>
            <w:gridSpan w:val="3"/>
          </w:tcPr>
          <w:p w14:paraId="00000A71"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1F1F1F"/>
                <w:sz w:val="20"/>
                <w:szCs w:val="20"/>
                <w:highlight w:val="white"/>
              </w:rPr>
              <w:t>OP1: Reducir el riesgo climático en los sujetos vulnerables</w:t>
            </w:r>
          </w:p>
        </w:tc>
      </w:tr>
      <w:tr w:rsidR="00977E42" w14:paraId="008CD725" w14:textId="77777777">
        <w:tc>
          <w:tcPr>
            <w:tcW w:w="1985" w:type="dxa"/>
            <w:shd w:val="clear" w:color="auto" w:fill="D9D9D9"/>
          </w:tcPr>
          <w:p w14:paraId="00000A74" w14:textId="77777777" w:rsidR="00977E42" w:rsidRDefault="00000000">
            <w:pPr>
              <w:widowControl w:val="0"/>
              <w:spacing w:line="276" w:lineRule="auto"/>
              <w:rPr>
                <w:rFonts w:ascii="Arial" w:eastAsia="Arial" w:hAnsi="Arial" w:cs="Arial"/>
                <w:sz w:val="20"/>
                <w:szCs w:val="20"/>
              </w:rPr>
            </w:pPr>
            <w:sdt>
              <w:sdtPr>
                <w:tag w:val="goog_rdk_106"/>
                <w:id w:val="789406469"/>
              </w:sdtPr>
              <w:sdtContent/>
            </w:sdt>
            <w:r>
              <w:rPr>
                <w:rFonts w:ascii="Arial" w:eastAsia="Arial" w:hAnsi="Arial" w:cs="Arial"/>
                <w:sz w:val="20"/>
                <w:szCs w:val="20"/>
              </w:rPr>
              <w:t>Lineamiento</w:t>
            </w:r>
          </w:p>
        </w:tc>
        <w:tc>
          <w:tcPr>
            <w:tcW w:w="6514" w:type="dxa"/>
            <w:gridSpan w:val="3"/>
          </w:tcPr>
          <w:p w14:paraId="00000A7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highlight w:val="white"/>
              </w:rPr>
              <w:t>L6. Implementar estrategias de diversificación productiva, desarrollo tecnológico e innovación para reducir los riesgos del cambio climático en la cadena de valor de los sectores económicos del país.</w:t>
            </w:r>
          </w:p>
        </w:tc>
      </w:tr>
      <w:tr w:rsidR="00977E42" w14:paraId="55D6664E" w14:textId="77777777">
        <w:tc>
          <w:tcPr>
            <w:tcW w:w="1985" w:type="dxa"/>
            <w:shd w:val="clear" w:color="auto" w:fill="D9D9D9"/>
          </w:tcPr>
          <w:p w14:paraId="00000A7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3"/>
          </w:tcPr>
          <w:p w14:paraId="00000A7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1.6.1 </w:t>
            </w:r>
            <w:sdt>
              <w:sdtPr>
                <w:tag w:val="goog_rdk_107"/>
                <w:id w:val="1816982718"/>
              </w:sdtPr>
              <w:sdtContent>
                <w:commentRangeStart w:id="103"/>
              </w:sdtContent>
            </w:sdt>
            <w:r>
              <w:rPr>
                <w:rFonts w:ascii="Arial" w:eastAsia="Arial" w:hAnsi="Arial" w:cs="Arial"/>
                <w:sz w:val="20"/>
                <w:szCs w:val="20"/>
              </w:rPr>
              <w:t>Cofinanciamiento para la reconversión productiva agropecuaria para afrontar los efectos del cambio climático brindados de manera oportuna a los productores/as agrarios/as</w:t>
            </w:r>
            <w:commentRangeEnd w:id="103"/>
            <w:r>
              <w:commentReference w:id="103"/>
            </w:r>
            <w:r>
              <w:rPr>
                <w:rFonts w:ascii="Arial" w:eastAsia="Arial" w:hAnsi="Arial" w:cs="Arial"/>
                <w:sz w:val="20"/>
                <w:szCs w:val="20"/>
              </w:rPr>
              <w:t>.</w:t>
            </w:r>
          </w:p>
        </w:tc>
      </w:tr>
      <w:tr w:rsidR="00977E42" w14:paraId="1D1FAAFC" w14:textId="77777777">
        <w:tc>
          <w:tcPr>
            <w:tcW w:w="1985" w:type="dxa"/>
            <w:shd w:val="clear" w:color="auto" w:fill="D9D9D9"/>
          </w:tcPr>
          <w:p w14:paraId="00000A7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servicio</w:t>
            </w:r>
          </w:p>
        </w:tc>
        <w:tc>
          <w:tcPr>
            <w:tcW w:w="6514" w:type="dxa"/>
            <w:gridSpan w:val="3"/>
          </w:tcPr>
          <w:p w14:paraId="00000A7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Mejorado</w:t>
            </w:r>
          </w:p>
        </w:tc>
      </w:tr>
      <w:tr w:rsidR="00977E42" w14:paraId="62EF478F" w14:textId="77777777">
        <w:tc>
          <w:tcPr>
            <w:tcW w:w="1985" w:type="dxa"/>
            <w:shd w:val="clear" w:color="auto" w:fill="D9D9D9"/>
          </w:tcPr>
          <w:p w14:paraId="00000A8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Naturaleza del servicio</w:t>
            </w:r>
          </w:p>
        </w:tc>
        <w:tc>
          <w:tcPr>
            <w:tcW w:w="6514" w:type="dxa"/>
            <w:gridSpan w:val="3"/>
          </w:tcPr>
          <w:p w14:paraId="00000A8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Prestacional</w:t>
            </w:r>
          </w:p>
        </w:tc>
      </w:tr>
      <w:tr w:rsidR="00977E42" w14:paraId="109913C4" w14:textId="77777777">
        <w:tc>
          <w:tcPr>
            <w:tcW w:w="1985" w:type="dxa"/>
            <w:shd w:val="clear" w:color="auto" w:fill="D9D9D9"/>
          </w:tcPr>
          <w:p w14:paraId="00000A8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Entrega del servicio</w:t>
            </w:r>
          </w:p>
        </w:tc>
        <w:tc>
          <w:tcPr>
            <w:tcW w:w="6514" w:type="dxa"/>
            <w:gridSpan w:val="3"/>
          </w:tcPr>
          <w:p w14:paraId="00000A8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Competencia exclusiva</w:t>
            </w:r>
          </w:p>
        </w:tc>
      </w:tr>
      <w:tr w:rsidR="00977E42" w14:paraId="0563262F" w14:textId="77777777">
        <w:tc>
          <w:tcPr>
            <w:tcW w:w="1985" w:type="dxa"/>
            <w:shd w:val="clear" w:color="auto" w:fill="D9D9D9"/>
          </w:tcPr>
          <w:p w14:paraId="00000A88" w14:textId="77777777" w:rsidR="00977E42" w:rsidRDefault="00000000">
            <w:pPr>
              <w:widowControl w:val="0"/>
              <w:spacing w:line="276" w:lineRule="auto"/>
              <w:rPr>
                <w:rFonts w:ascii="Arial" w:eastAsia="Arial" w:hAnsi="Arial" w:cs="Arial"/>
                <w:sz w:val="20"/>
                <w:szCs w:val="20"/>
              </w:rPr>
            </w:pPr>
            <w:sdt>
              <w:sdtPr>
                <w:tag w:val="goog_rdk_108"/>
                <w:id w:val="-1221598632"/>
              </w:sdtPr>
              <w:sdtContent>
                <w:commentRangeStart w:id="104"/>
              </w:sdtContent>
            </w:sdt>
            <w:r>
              <w:rPr>
                <w:rFonts w:ascii="Arial" w:eastAsia="Arial" w:hAnsi="Arial" w:cs="Arial"/>
                <w:sz w:val="20"/>
                <w:szCs w:val="20"/>
              </w:rPr>
              <w:t>Descripción del servicio</w:t>
            </w:r>
            <w:commentRangeEnd w:id="104"/>
            <w:r>
              <w:commentReference w:id="104"/>
            </w:r>
          </w:p>
        </w:tc>
        <w:tc>
          <w:tcPr>
            <w:tcW w:w="6514" w:type="dxa"/>
            <w:gridSpan w:val="3"/>
          </w:tcPr>
          <w:p w14:paraId="00000A89" w14:textId="77777777" w:rsidR="00977E42" w:rsidRDefault="00000000">
            <w:pPr>
              <w:pBdr>
                <w:top w:val="nil"/>
                <w:left w:val="nil"/>
                <w:bottom w:val="nil"/>
                <w:right w:val="nil"/>
                <w:between w:val="nil"/>
              </w:pBdr>
              <w:spacing w:after="160" w:line="259" w:lineRule="auto"/>
              <w:rPr>
                <w:rFonts w:ascii="Arial" w:eastAsia="Arial" w:hAnsi="Arial" w:cs="Arial"/>
                <w:color w:val="000000"/>
                <w:sz w:val="20"/>
                <w:szCs w:val="20"/>
              </w:rPr>
            </w:pPr>
            <w:r>
              <w:rPr>
                <w:rFonts w:ascii="Arial" w:eastAsia="Arial" w:hAnsi="Arial" w:cs="Arial"/>
                <w:color w:val="000000"/>
                <w:sz w:val="20"/>
                <w:szCs w:val="20"/>
              </w:rPr>
              <w:t xml:space="preserve">El servicio permite a los productores/as agrarios/as contar con el cofinanciamiento para la reconversión productiva, con recursos monetarios no reembolsables para cambiar o transformar voluntariamente una producción agropecuaria diferente a la actual, buscando innovar y agregar valor a la producción para afrontar los efectos del cambio climático. </w:t>
            </w:r>
          </w:p>
          <w:p w14:paraId="00000A8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El </w:t>
            </w:r>
            <w:sdt>
              <w:sdtPr>
                <w:tag w:val="goog_rdk_109"/>
                <w:id w:val="-1869757763"/>
              </w:sdtPr>
              <w:sdtContent>
                <w:commentRangeStart w:id="105"/>
              </w:sdtContent>
            </w:sdt>
            <w:r>
              <w:rPr>
                <w:rFonts w:ascii="Arial" w:eastAsia="Arial" w:hAnsi="Arial" w:cs="Arial"/>
                <w:sz w:val="20"/>
                <w:szCs w:val="20"/>
              </w:rPr>
              <w:t xml:space="preserve">servicio </w:t>
            </w:r>
            <w:r>
              <w:rPr>
                <w:rFonts w:ascii="Arial" w:eastAsia="Arial" w:hAnsi="Arial" w:cs="Arial"/>
                <w:b/>
                <w:sz w:val="20"/>
                <w:szCs w:val="20"/>
              </w:rPr>
              <w:t>mejorado</w:t>
            </w:r>
            <w:r>
              <w:rPr>
                <w:rFonts w:ascii="Arial" w:eastAsia="Arial" w:hAnsi="Arial" w:cs="Arial"/>
                <w:sz w:val="20"/>
                <w:szCs w:val="20"/>
              </w:rPr>
              <w:t xml:space="preserve"> permitirá</w:t>
            </w:r>
            <w:commentRangeEnd w:id="105"/>
            <w:r>
              <w:commentReference w:id="105"/>
            </w:r>
            <w:r>
              <w:rPr>
                <w:rFonts w:ascii="Arial" w:eastAsia="Arial" w:hAnsi="Arial" w:cs="Arial"/>
                <w:sz w:val="20"/>
                <w:szCs w:val="20"/>
              </w:rPr>
              <w:t xml:space="preserve"> que los proyectos de reconversión productiva agropecuarios utilicen sistemas tecnológicos eficientes para la </w:t>
            </w:r>
            <w:r>
              <w:rPr>
                <w:rFonts w:ascii="Arial" w:eastAsia="Arial" w:hAnsi="Arial" w:cs="Arial"/>
                <w:b/>
                <w:sz w:val="20"/>
                <w:szCs w:val="20"/>
              </w:rPr>
              <w:t>adaptación al cambio climático</w:t>
            </w:r>
            <w:r>
              <w:rPr>
                <w:rFonts w:ascii="Arial" w:eastAsia="Arial" w:hAnsi="Arial" w:cs="Arial"/>
                <w:sz w:val="20"/>
                <w:szCs w:val="20"/>
              </w:rPr>
              <w:t xml:space="preserve"> en toda la cadena productiva como: manejo de suelo, sistemas agroforestales, cultivos de diferentes variedades de una especie, variedades mejoradas, precoces y tolerantes, manejo de sombras, manejo integrado de plagas, labores preventivas y culturales, curvas de nivel, y otras técnicas agroecológicas.</w:t>
            </w:r>
          </w:p>
          <w:p w14:paraId="00000A8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El servicio considera obligatoriamente la conservación del suelo, la utilización eficiente del agua, la adecuación del cambio climático y las recomendaciones de los protocolos contenidas en las buenas prácticas agrícolas, pecuarias y de manufactura, lo que permite afrontar los efectos del cambio climático. </w:t>
            </w:r>
          </w:p>
        </w:tc>
      </w:tr>
      <w:tr w:rsidR="00977E42" w14:paraId="47BC8834" w14:textId="77777777">
        <w:tc>
          <w:tcPr>
            <w:tcW w:w="1985" w:type="dxa"/>
            <w:shd w:val="clear" w:color="auto" w:fill="D9D9D9"/>
          </w:tcPr>
          <w:p w14:paraId="00000A8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Proveedor del servicio</w:t>
            </w:r>
          </w:p>
        </w:tc>
        <w:tc>
          <w:tcPr>
            <w:tcW w:w="6514" w:type="dxa"/>
            <w:gridSpan w:val="3"/>
          </w:tcPr>
          <w:p w14:paraId="00000A8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Ministerio de Desarrollo Agrario y Riego, mediante el Programa de Compensaciones para la Competitividad – </w:t>
            </w:r>
            <w:proofErr w:type="spellStart"/>
            <w:r>
              <w:rPr>
                <w:rFonts w:ascii="Arial" w:eastAsia="Arial" w:hAnsi="Arial" w:cs="Arial"/>
                <w:sz w:val="20"/>
                <w:szCs w:val="20"/>
              </w:rPr>
              <w:t>Agroideas</w:t>
            </w:r>
            <w:proofErr w:type="spellEnd"/>
            <w:r>
              <w:rPr>
                <w:rFonts w:ascii="Arial" w:eastAsia="Arial" w:hAnsi="Arial" w:cs="Arial"/>
                <w:sz w:val="20"/>
                <w:szCs w:val="20"/>
              </w:rPr>
              <w:t xml:space="preserve"> (Unidad Ejecutora).</w:t>
            </w:r>
          </w:p>
        </w:tc>
      </w:tr>
      <w:tr w:rsidR="00977E42" w14:paraId="26C21666" w14:textId="77777777">
        <w:trPr>
          <w:trHeight w:val="465"/>
        </w:trPr>
        <w:tc>
          <w:tcPr>
            <w:tcW w:w="1985" w:type="dxa"/>
            <w:vMerge w:val="restart"/>
            <w:shd w:val="clear" w:color="auto" w:fill="D9D9D9"/>
          </w:tcPr>
          <w:p w14:paraId="00000A9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2533" w:type="dxa"/>
            <w:shd w:val="clear" w:color="auto" w:fill="D9D9D9"/>
          </w:tcPr>
          <w:p w14:paraId="00000A9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w:t>
            </w:r>
          </w:p>
        </w:tc>
        <w:tc>
          <w:tcPr>
            <w:tcW w:w="2013" w:type="dxa"/>
            <w:shd w:val="clear" w:color="auto" w:fill="D9D9D9"/>
          </w:tcPr>
          <w:p w14:paraId="00000A9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Regional</w:t>
            </w:r>
          </w:p>
        </w:tc>
        <w:tc>
          <w:tcPr>
            <w:tcW w:w="1968" w:type="dxa"/>
            <w:shd w:val="clear" w:color="auto" w:fill="D9D9D9"/>
          </w:tcPr>
          <w:p w14:paraId="00000A9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Local</w:t>
            </w:r>
          </w:p>
        </w:tc>
      </w:tr>
      <w:tr w:rsidR="00977E42" w14:paraId="7EE202EB" w14:textId="77777777">
        <w:trPr>
          <w:trHeight w:val="616"/>
        </w:trPr>
        <w:tc>
          <w:tcPr>
            <w:tcW w:w="1985" w:type="dxa"/>
            <w:vMerge/>
            <w:shd w:val="clear" w:color="auto" w:fill="D9D9D9"/>
          </w:tcPr>
          <w:p w14:paraId="00000A96"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2533" w:type="dxa"/>
          </w:tcPr>
          <w:p w14:paraId="00000A9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X</w:t>
            </w:r>
          </w:p>
        </w:tc>
        <w:tc>
          <w:tcPr>
            <w:tcW w:w="2013" w:type="dxa"/>
          </w:tcPr>
          <w:p w14:paraId="00000A98" w14:textId="77777777" w:rsidR="00977E42" w:rsidRDefault="00977E42">
            <w:pPr>
              <w:widowControl w:val="0"/>
              <w:spacing w:line="276" w:lineRule="auto"/>
              <w:rPr>
                <w:rFonts w:ascii="Arial" w:eastAsia="Arial" w:hAnsi="Arial" w:cs="Arial"/>
                <w:sz w:val="20"/>
                <w:szCs w:val="20"/>
              </w:rPr>
            </w:pPr>
          </w:p>
        </w:tc>
        <w:tc>
          <w:tcPr>
            <w:tcW w:w="1968" w:type="dxa"/>
          </w:tcPr>
          <w:p w14:paraId="00000A99" w14:textId="77777777" w:rsidR="00977E42" w:rsidRDefault="00977E42">
            <w:pPr>
              <w:widowControl w:val="0"/>
              <w:spacing w:line="276" w:lineRule="auto"/>
              <w:rPr>
                <w:rFonts w:ascii="Arial" w:eastAsia="Arial" w:hAnsi="Arial" w:cs="Arial"/>
                <w:sz w:val="20"/>
                <w:szCs w:val="20"/>
              </w:rPr>
            </w:pPr>
          </w:p>
        </w:tc>
      </w:tr>
      <w:tr w:rsidR="00977E42" w14:paraId="3F96F698" w14:textId="77777777">
        <w:tc>
          <w:tcPr>
            <w:tcW w:w="1985" w:type="dxa"/>
            <w:shd w:val="clear" w:color="auto" w:fill="D9D9D9"/>
          </w:tcPr>
          <w:p w14:paraId="00000A9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Receptor del servicio</w:t>
            </w:r>
          </w:p>
        </w:tc>
        <w:tc>
          <w:tcPr>
            <w:tcW w:w="6514" w:type="dxa"/>
            <w:gridSpan w:val="3"/>
          </w:tcPr>
          <w:p w14:paraId="00000A9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Productores/as agrarios/as </w:t>
            </w:r>
          </w:p>
        </w:tc>
      </w:tr>
      <w:tr w:rsidR="00977E42" w14:paraId="1D7EFD90" w14:textId="77777777">
        <w:tc>
          <w:tcPr>
            <w:tcW w:w="1985" w:type="dxa"/>
            <w:shd w:val="clear" w:color="auto" w:fill="D9D9D9"/>
          </w:tcPr>
          <w:p w14:paraId="00000A9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Alcance del servicio </w:t>
            </w:r>
          </w:p>
        </w:tc>
        <w:tc>
          <w:tcPr>
            <w:tcW w:w="6514" w:type="dxa"/>
            <w:gridSpan w:val="3"/>
          </w:tcPr>
          <w:p w14:paraId="00000A9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w:t>
            </w:r>
          </w:p>
        </w:tc>
      </w:tr>
      <w:tr w:rsidR="00977E42" w14:paraId="2BD236B6" w14:textId="77777777">
        <w:tc>
          <w:tcPr>
            <w:tcW w:w="1985" w:type="dxa"/>
            <w:shd w:val="clear" w:color="auto" w:fill="D9D9D9"/>
          </w:tcPr>
          <w:p w14:paraId="00000AA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Estándares de cumplimiento</w:t>
            </w:r>
          </w:p>
        </w:tc>
        <w:tc>
          <w:tcPr>
            <w:tcW w:w="6514" w:type="dxa"/>
            <w:gridSpan w:val="3"/>
          </w:tcPr>
          <w:p w14:paraId="00000AA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Oportunidad </w:t>
            </w:r>
          </w:p>
        </w:tc>
      </w:tr>
      <w:tr w:rsidR="00977E42" w14:paraId="7271DFC3" w14:textId="77777777">
        <w:tc>
          <w:tcPr>
            <w:tcW w:w="1985" w:type="dxa"/>
            <w:shd w:val="clear" w:color="auto" w:fill="D9D9D9"/>
          </w:tcPr>
          <w:p w14:paraId="00000AA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estándar</w:t>
            </w:r>
          </w:p>
        </w:tc>
        <w:tc>
          <w:tcPr>
            <w:tcW w:w="6514" w:type="dxa"/>
            <w:gridSpan w:val="3"/>
          </w:tcPr>
          <w:p w14:paraId="00000AA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El estándar de oportunidad permite verificar la </w:t>
            </w:r>
            <w:sdt>
              <w:sdtPr>
                <w:tag w:val="goog_rdk_110"/>
                <w:id w:val="1964152996"/>
              </w:sdtPr>
              <w:sdtContent>
                <w:commentRangeStart w:id="106"/>
              </w:sdtContent>
            </w:sdt>
            <w:r>
              <w:rPr>
                <w:rFonts w:ascii="Arial" w:eastAsia="Arial" w:hAnsi="Arial" w:cs="Arial"/>
                <w:sz w:val="20"/>
                <w:szCs w:val="20"/>
                <w:highlight w:val="yellow"/>
              </w:rPr>
              <w:t>atención oportuna de la transferencia de los recursos</w:t>
            </w:r>
            <w:commentRangeEnd w:id="106"/>
            <w:r>
              <w:commentReference w:id="106"/>
            </w:r>
            <w:r>
              <w:rPr>
                <w:rFonts w:ascii="Arial" w:eastAsia="Arial" w:hAnsi="Arial" w:cs="Arial"/>
                <w:sz w:val="20"/>
                <w:szCs w:val="20"/>
              </w:rPr>
              <w:t xml:space="preserve"> a la entidad financiera para atender los proyectos de reconversión productiva agropecuaria aprobados. </w:t>
            </w:r>
          </w:p>
        </w:tc>
      </w:tr>
      <w:tr w:rsidR="00977E42" w14:paraId="35913762" w14:textId="77777777">
        <w:tc>
          <w:tcPr>
            <w:tcW w:w="1985" w:type="dxa"/>
            <w:shd w:val="clear" w:color="auto" w:fill="D9D9D9"/>
          </w:tcPr>
          <w:p w14:paraId="00000AA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calidad</w:t>
            </w:r>
          </w:p>
        </w:tc>
        <w:tc>
          <w:tcPr>
            <w:tcW w:w="6514" w:type="dxa"/>
            <w:gridSpan w:val="3"/>
          </w:tcPr>
          <w:p w14:paraId="00000AAB" w14:textId="77777777" w:rsidR="00977E42" w:rsidRDefault="00000000">
            <w:pPr>
              <w:widowControl w:val="0"/>
              <w:spacing w:line="276" w:lineRule="auto"/>
              <w:rPr>
                <w:rFonts w:ascii="Arial" w:eastAsia="Arial" w:hAnsi="Arial" w:cs="Arial"/>
                <w:sz w:val="20"/>
                <w:szCs w:val="20"/>
              </w:rPr>
            </w:pPr>
            <w:sdt>
              <w:sdtPr>
                <w:tag w:val="goog_rdk_111"/>
                <w:id w:val="725880494"/>
              </w:sdtPr>
              <w:sdtContent>
                <w:commentRangeStart w:id="107"/>
              </w:sdtContent>
            </w:sdt>
            <w:r>
              <w:rPr>
                <w:rFonts w:ascii="Arial" w:eastAsia="Arial" w:hAnsi="Arial" w:cs="Arial"/>
                <w:sz w:val="20"/>
                <w:szCs w:val="20"/>
              </w:rPr>
              <w:t>Porcentaje de productores/as agrarios/as con proyectos de reconversión productiva agropecuaria para afrontar los efectos del cambio climático atendidos oportunamente.</w:t>
            </w:r>
            <w:commentRangeEnd w:id="107"/>
            <w:r>
              <w:commentReference w:id="107"/>
            </w:r>
          </w:p>
        </w:tc>
      </w:tr>
    </w:tbl>
    <w:p w14:paraId="00000AAE" w14:textId="77777777" w:rsidR="00977E42" w:rsidRDefault="00977E42">
      <w:pPr>
        <w:widowControl w:val="0"/>
        <w:jc w:val="center"/>
        <w:rPr>
          <w:rFonts w:ascii="Arial" w:eastAsia="Arial" w:hAnsi="Arial" w:cs="Arial"/>
          <w:b/>
          <w:sz w:val="20"/>
          <w:szCs w:val="20"/>
        </w:rPr>
      </w:pPr>
    </w:p>
    <w:tbl>
      <w:tblPr>
        <w:tblStyle w:val="aff1"/>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504"/>
        <w:gridCol w:w="2219"/>
        <w:gridCol w:w="2797"/>
      </w:tblGrid>
      <w:tr w:rsidR="00977E42" w14:paraId="1F068112" w14:textId="77777777">
        <w:tc>
          <w:tcPr>
            <w:tcW w:w="1985" w:type="dxa"/>
            <w:shd w:val="clear" w:color="auto" w:fill="D9D9D9"/>
            <w:vAlign w:val="center"/>
          </w:tcPr>
          <w:p w14:paraId="00000AAF" w14:textId="77777777" w:rsidR="00977E42" w:rsidRDefault="00000000">
            <w:pPr>
              <w:widowControl w:val="0"/>
              <w:spacing w:after="0" w:line="240" w:lineRule="auto"/>
              <w:rPr>
                <w:rFonts w:ascii="Arial" w:eastAsia="Arial" w:hAnsi="Arial" w:cs="Arial"/>
                <w:b/>
                <w:sz w:val="20"/>
                <w:szCs w:val="20"/>
              </w:rPr>
            </w:pPr>
            <w:r>
              <w:rPr>
                <w:rFonts w:ascii="Arial" w:eastAsia="Arial" w:hAnsi="Arial" w:cs="Arial"/>
                <w:b/>
                <w:sz w:val="20"/>
                <w:szCs w:val="20"/>
              </w:rPr>
              <w:t>Objetivo Prioritario</w:t>
            </w:r>
          </w:p>
        </w:tc>
        <w:tc>
          <w:tcPr>
            <w:tcW w:w="6520" w:type="dxa"/>
            <w:gridSpan w:val="3"/>
          </w:tcPr>
          <w:p w14:paraId="00000AB0" w14:textId="77777777" w:rsidR="00977E42" w:rsidRDefault="00000000">
            <w:pPr>
              <w:widowControl w:val="0"/>
              <w:spacing w:after="0" w:line="240" w:lineRule="auto"/>
              <w:rPr>
                <w:rFonts w:ascii="Arial" w:eastAsia="Arial" w:hAnsi="Arial" w:cs="Arial"/>
                <w:b/>
                <w:sz w:val="20"/>
                <w:szCs w:val="20"/>
              </w:rPr>
            </w:pPr>
            <w:r>
              <w:rPr>
                <w:rFonts w:ascii="Arial" w:eastAsia="Arial" w:hAnsi="Arial" w:cs="Arial"/>
                <w:b/>
                <w:sz w:val="20"/>
                <w:szCs w:val="20"/>
              </w:rPr>
              <w:t>OP1: Reducir el riesgo climático en los sujetos vulnerables.</w:t>
            </w:r>
          </w:p>
        </w:tc>
      </w:tr>
      <w:tr w:rsidR="00977E42" w14:paraId="57925A8B" w14:textId="77777777">
        <w:trPr>
          <w:trHeight w:val="606"/>
        </w:trPr>
        <w:tc>
          <w:tcPr>
            <w:tcW w:w="1985" w:type="dxa"/>
            <w:shd w:val="clear" w:color="auto" w:fill="D9D9D9"/>
            <w:vAlign w:val="center"/>
          </w:tcPr>
          <w:p w14:paraId="00000AB3" w14:textId="77777777" w:rsidR="00977E42" w:rsidRDefault="00000000">
            <w:pPr>
              <w:widowControl w:val="0"/>
              <w:spacing w:after="0" w:line="240" w:lineRule="auto"/>
              <w:rPr>
                <w:rFonts w:ascii="Arial" w:eastAsia="Arial" w:hAnsi="Arial" w:cs="Arial"/>
                <w:b/>
                <w:sz w:val="20"/>
                <w:szCs w:val="20"/>
              </w:rPr>
            </w:pPr>
            <w:r>
              <w:rPr>
                <w:rFonts w:ascii="Arial" w:eastAsia="Arial" w:hAnsi="Arial" w:cs="Arial"/>
                <w:b/>
                <w:sz w:val="20"/>
                <w:szCs w:val="20"/>
              </w:rPr>
              <w:t>Lineamiento</w:t>
            </w:r>
          </w:p>
        </w:tc>
        <w:tc>
          <w:tcPr>
            <w:tcW w:w="6520" w:type="dxa"/>
            <w:gridSpan w:val="3"/>
          </w:tcPr>
          <w:p w14:paraId="00000AB4"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L7. Desarrollar bienes, servicios e infraestructuras resilientes que aseguren su funcionalidad ante los efectos del cambio climático en los sectores económicos y sociales del país.</w:t>
            </w:r>
          </w:p>
        </w:tc>
      </w:tr>
      <w:tr w:rsidR="00977E42" w14:paraId="5B7BCAD4" w14:textId="77777777">
        <w:tc>
          <w:tcPr>
            <w:tcW w:w="1985" w:type="dxa"/>
            <w:shd w:val="clear" w:color="auto" w:fill="D9D9D9"/>
            <w:vAlign w:val="center"/>
          </w:tcPr>
          <w:p w14:paraId="00000AB7" w14:textId="77777777" w:rsidR="00977E42" w:rsidRDefault="00000000">
            <w:pPr>
              <w:widowControl w:val="0"/>
              <w:spacing w:after="0" w:line="240" w:lineRule="auto"/>
              <w:rPr>
                <w:rFonts w:ascii="Arial" w:eastAsia="Arial" w:hAnsi="Arial" w:cs="Arial"/>
                <w:b/>
                <w:sz w:val="20"/>
                <w:szCs w:val="20"/>
              </w:rPr>
            </w:pPr>
            <w:r>
              <w:rPr>
                <w:rFonts w:ascii="Arial" w:eastAsia="Arial" w:hAnsi="Arial" w:cs="Arial"/>
                <w:b/>
                <w:sz w:val="20"/>
                <w:szCs w:val="20"/>
              </w:rPr>
              <w:t>Nombre del servicio</w:t>
            </w:r>
          </w:p>
        </w:tc>
        <w:tc>
          <w:tcPr>
            <w:tcW w:w="6520" w:type="dxa"/>
            <w:gridSpan w:val="3"/>
          </w:tcPr>
          <w:p w14:paraId="00000AB8" w14:textId="77777777" w:rsidR="00977E42" w:rsidRDefault="00000000">
            <w:pPr>
              <w:widowControl w:val="0"/>
              <w:spacing w:after="0" w:line="240" w:lineRule="auto"/>
              <w:rPr>
                <w:rFonts w:ascii="Arial" w:eastAsia="Arial" w:hAnsi="Arial" w:cs="Arial"/>
                <w:sz w:val="20"/>
                <w:szCs w:val="20"/>
              </w:rPr>
            </w:pPr>
            <w:proofErr w:type="gramStart"/>
            <w:r>
              <w:rPr>
                <w:rFonts w:ascii="Arial" w:eastAsia="Arial" w:hAnsi="Arial" w:cs="Arial"/>
                <w:sz w:val="20"/>
                <w:szCs w:val="20"/>
              </w:rPr>
              <w:t>1.7.1 .</w:t>
            </w:r>
            <w:proofErr w:type="gramEnd"/>
            <w:sdt>
              <w:sdtPr>
                <w:tag w:val="goog_rdk_112"/>
                <w:id w:val="1230033661"/>
              </w:sdtPr>
              <w:sdtContent>
                <w:commentRangeStart w:id="108"/>
              </w:sdtContent>
            </w:sdt>
            <w:r>
              <w:rPr>
                <w:rFonts w:ascii="Arial" w:eastAsia="Arial" w:hAnsi="Arial" w:cs="Arial"/>
                <w:sz w:val="20"/>
                <w:szCs w:val="20"/>
              </w:rPr>
              <w:t>Asistencia técnica para la implementación de la gestión integral del cambio climático en los establecimientos de salud de manera continua dirigido a las oficinas responsables de la infraestructura y el equipamiento de los establecimientos de salud a nivel regional y local</w:t>
            </w:r>
            <w:commentRangeEnd w:id="108"/>
            <w:r>
              <w:commentReference w:id="108"/>
            </w:r>
          </w:p>
        </w:tc>
      </w:tr>
      <w:tr w:rsidR="00977E42" w14:paraId="37210055" w14:textId="77777777">
        <w:tc>
          <w:tcPr>
            <w:tcW w:w="1985" w:type="dxa"/>
            <w:shd w:val="clear" w:color="auto" w:fill="D9D9D9"/>
            <w:vAlign w:val="center"/>
          </w:tcPr>
          <w:p w14:paraId="00000ABB" w14:textId="77777777" w:rsidR="00977E42" w:rsidRDefault="00000000">
            <w:pPr>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Tipo de servicio</w:t>
            </w:r>
          </w:p>
        </w:tc>
        <w:tc>
          <w:tcPr>
            <w:tcW w:w="6520" w:type="dxa"/>
            <w:gridSpan w:val="3"/>
          </w:tcPr>
          <w:p w14:paraId="00000ABC"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Nuevo</w:t>
            </w:r>
          </w:p>
        </w:tc>
      </w:tr>
      <w:tr w:rsidR="00977E42" w14:paraId="08168424" w14:textId="77777777">
        <w:tc>
          <w:tcPr>
            <w:tcW w:w="1985" w:type="dxa"/>
            <w:shd w:val="clear" w:color="auto" w:fill="D9D9D9"/>
            <w:vAlign w:val="center"/>
          </w:tcPr>
          <w:p w14:paraId="00000ABF" w14:textId="77777777" w:rsidR="00977E42" w:rsidRDefault="00000000">
            <w:pPr>
              <w:widowControl w:val="0"/>
              <w:spacing w:after="0" w:line="240" w:lineRule="auto"/>
              <w:rPr>
                <w:rFonts w:ascii="Arial" w:eastAsia="Arial" w:hAnsi="Arial" w:cs="Arial"/>
                <w:b/>
                <w:sz w:val="20"/>
                <w:szCs w:val="20"/>
              </w:rPr>
            </w:pPr>
            <w:r>
              <w:rPr>
                <w:rFonts w:ascii="Arial" w:eastAsia="Arial" w:hAnsi="Arial" w:cs="Arial"/>
                <w:b/>
                <w:sz w:val="20"/>
                <w:szCs w:val="20"/>
              </w:rPr>
              <w:t>Naturaleza del servicio</w:t>
            </w:r>
          </w:p>
        </w:tc>
        <w:tc>
          <w:tcPr>
            <w:tcW w:w="6520" w:type="dxa"/>
            <w:gridSpan w:val="3"/>
            <w:vAlign w:val="center"/>
          </w:tcPr>
          <w:p w14:paraId="00000AC0"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Administrativo</w:t>
            </w:r>
          </w:p>
        </w:tc>
      </w:tr>
      <w:tr w:rsidR="00977E42" w14:paraId="62D80296" w14:textId="77777777">
        <w:tc>
          <w:tcPr>
            <w:tcW w:w="1985" w:type="dxa"/>
            <w:shd w:val="clear" w:color="auto" w:fill="D9D9D9"/>
            <w:vAlign w:val="center"/>
          </w:tcPr>
          <w:p w14:paraId="00000AC3" w14:textId="77777777" w:rsidR="00977E42" w:rsidRDefault="00000000">
            <w:pPr>
              <w:widowControl w:val="0"/>
              <w:spacing w:after="0" w:line="240" w:lineRule="auto"/>
              <w:rPr>
                <w:rFonts w:ascii="Arial" w:eastAsia="Arial" w:hAnsi="Arial" w:cs="Arial"/>
                <w:b/>
                <w:sz w:val="20"/>
                <w:szCs w:val="20"/>
              </w:rPr>
            </w:pPr>
            <w:r>
              <w:rPr>
                <w:rFonts w:ascii="Arial" w:eastAsia="Arial" w:hAnsi="Arial" w:cs="Arial"/>
                <w:b/>
                <w:sz w:val="20"/>
                <w:szCs w:val="20"/>
              </w:rPr>
              <w:t>Entrega del servicio</w:t>
            </w:r>
          </w:p>
        </w:tc>
        <w:tc>
          <w:tcPr>
            <w:tcW w:w="6520" w:type="dxa"/>
            <w:gridSpan w:val="3"/>
          </w:tcPr>
          <w:p w14:paraId="00000AC4"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Competencias compartidas</w:t>
            </w:r>
          </w:p>
        </w:tc>
      </w:tr>
      <w:tr w:rsidR="00977E42" w14:paraId="76F3CC8C" w14:textId="77777777">
        <w:tc>
          <w:tcPr>
            <w:tcW w:w="1985" w:type="dxa"/>
            <w:shd w:val="clear" w:color="auto" w:fill="D9D9D9"/>
            <w:vAlign w:val="center"/>
          </w:tcPr>
          <w:p w14:paraId="00000AC7" w14:textId="77777777" w:rsidR="00977E42" w:rsidRDefault="00000000">
            <w:pPr>
              <w:widowControl w:val="0"/>
              <w:spacing w:after="0" w:line="240" w:lineRule="auto"/>
              <w:rPr>
                <w:rFonts w:ascii="Arial" w:eastAsia="Arial" w:hAnsi="Arial" w:cs="Arial"/>
                <w:b/>
                <w:sz w:val="20"/>
                <w:szCs w:val="20"/>
              </w:rPr>
            </w:pPr>
            <w:sdt>
              <w:sdtPr>
                <w:tag w:val="goog_rdk_113"/>
                <w:id w:val="667981871"/>
              </w:sdtPr>
              <w:sdtContent>
                <w:commentRangeStart w:id="109"/>
              </w:sdtContent>
            </w:sdt>
            <w:r>
              <w:rPr>
                <w:rFonts w:ascii="Arial" w:eastAsia="Arial" w:hAnsi="Arial" w:cs="Arial"/>
                <w:b/>
                <w:sz w:val="20"/>
                <w:szCs w:val="20"/>
              </w:rPr>
              <w:t>Descripción del servicio</w:t>
            </w:r>
            <w:commentRangeEnd w:id="109"/>
            <w:r>
              <w:commentReference w:id="109"/>
            </w:r>
          </w:p>
        </w:tc>
        <w:tc>
          <w:tcPr>
            <w:tcW w:w="6520" w:type="dxa"/>
            <w:gridSpan w:val="3"/>
          </w:tcPr>
          <w:p w14:paraId="00000AC8"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 xml:space="preserve">El servicio consiste en brindar asistencia técnica a las oficinas responsables de la infraestructura y el equipamiento de los establecimientos de salud a fin de impulsar la implementación </w:t>
            </w:r>
            <w:proofErr w:type="gramStart"/>
            <w:r>
              <w:rPr>
                <w:rFonts w:ascii="Arial" w:eastAsia="Arial" w:hAnsi="Arial" w:cs="Arial"/>
                <w:sz w:val="20"/>
                <w:szCs w:val="20"/>
              </w:rPr>
              <w:t>de  estrategias</w:t>
            </w:r>
            <w:proofErr w:type="gramEnd"/>
            <w:r>
              <w:rPr>
                <w:rFonts w:ascii="Arial" w:eastAsia="Arial" w:hAnsi="Arial" w:cs="Arial"/>
                <w:sz w:val="20"/>
                <w:szCs w:val="20"/>
              </w:rPr>
              <w:t xml:space="preserve"> de intervención, tanto para la adaptación del establecimiento de salud, como para la reducción de sus emisiones de gases de efecto invernadero; las cuales están orientadas a mejorar las condiciones estructurales*, no estructurales** y funcionales*** del establecimiento de salud. </w:t>
            </w:r>
          </w:p>
          <w:p w14:paraId="00000AC9"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 xml:space="preserve">Este servicio contribuiría a fortalecer los bienes y servicios brindados por el sector salud, garantizando la continuidad en la prestación de servicios de salud a la población vulnerable y expuesta frente a los peligros asociados al cambio climático. </w:t>
            </w:r>
          </w:p>
          <w:p w14:paraId="00000ACA"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*Condiciones estructurales: Tecnologías apropiadas en la infraestructura de salud que incluye: cimientos, columnas, vigas, muros que soportan la estructura, entre otros.</w:t>
            </w:r>
          </w:p>
          <w:p w14:paraId="00000ACB"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**Condiciones no estructurales: Modernización del equipamiento médico de diagnóstico y tratamiento y, del componente arquitectónico que incluye: puertas, ventanas, falso cielo raso, y líneas vitales (sistema de distribución de agua, sistema de generación y distribución de energía eléctrica, el suministro de agua potable, la red de comunicaciones, la evacuación de aguas servidas, el sistema de calefacción, ventilación y aire; entre otros.</w:t>
            </w:r>
          </w:p>
          <w:p w14:paraId="00000ACC"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***Condiciones funcionales: Fortalecer la organización para la preparación y respuesta ante situaciones de emergencia como consecuencia de los peligros asociados al cambio climático, capacitación del personal de salud, formulación de planes de respuesta, planes de contingencia, planes de mantenimiento, y planes de continuidad operativa de las líneas vitales, así como la disponibilidad de medicamentos para la atención de salud de la población.</w:t>
            </w:r>
          </w:p>
        </w:tc>
      </w:tr>
      <w:tr w:rsidR="00977E42" w14:paraId="01FB19EA" w14:textId="77777777">
        <w:tc>
          <w:tcPr>
            <w:tcW w:w="1985" w:type="dxa"/>
            <w:shd w:val="clear" w:color="auto" w:fill="D9D9D9"/>
            <w:vAlign w:val="center"/>
          </w:tcPr>
          <w:p w14:paraId="00000ACF" w14:textId="77777777" w:rsidR="00977E42" w:rsidRDefault="00000000">
            <w:pPr>
              <w:widowControl w:val="0"/>
              <w:spacing w:after="0" w:line="240" w:lineRule="auto"/>
              <w:rPr>
                <w:rFonts w:ascii="Arial" w:eastAsia="Arial" w:hAnsi="Arial" w:cs="Arial"/>
                <w:b/>
                <w:sz w:val="20"/>
                <w:szCs w:val="20"/>
              </w:rPr>
            </w:pPr>
            <w:r>
              <w:rPr>
                <w:rFonts w:ascii="Arial" w:eastAsia="Arial" w:hAnsi="Arial" w:cs="Arial"/>
                <w:b/>
                <w:sz w:val="20"/>
                <w:szCs w:val="20"/>
              </w:rPr>
              <w:t>Proveedor del servicio</w:t>
            </w:r>
          </w:p>
        </w:tc>
        <w:tc>
          <w:tcPr>
            <w:tcW w:w="6520" w:type="dxa"/>
            <w:gridSpan w:val="3"/>
          </w:tcPr>
          <w:p w14:paraId="00000AD0"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Dirección General de Operaciones de Salud del Ministerio de Salud.</w:t>
            </w:r>
          </w:p>
          <w:p w14:paraId="00000AD1"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 xml:space="preserve">Coadyuva: Dirección General de Gestión del Riesgo de Desastres y Defensa Nacional en Salud </w:t>
            </w:r>
          </w:p>
          <w:p w14:paraId="00000AD2" w14:textId="77777777" w:rsidR="00977E42" w:rsidRDefault="00977E42">
            <w:pPr>
              <w:widowControl w:val="0"/>
              <w:spacing w:after="0" w:line="240" w:lineRule="auto"/>
              <w:rPr>
                <w:rFonts w:ascii="Arial" w:eastAsia="Arial" w:hAnsi="Arial" w:cs="Arial"/>
                <w:sz w:val="20"/>
                <w:szCs w:val="20"/>
              </w:rPr>
            </w:pPr>
          </w:p>
        </w:tc>
      </w:tr>
      <w:tr w:rsidR="00977E42" w14:paraId="191DCDA6" w14:textId="77777777">
        <w:trPr>
          <w:trHeight w:val="465"/>
        </w:trPr>
        <w:tc>
          <w:tcPr>
            <w:tcW w:w="1985" w:type="dxa"/>
            <w:vMerge w:val="restart"/>
            <w:shd w:val="clear" w:color="auto" w:fill="D9D9D9"/>
            <w:vAlign w:val="center"/>
          </w:tcPr>
          <w:p w14:paraId="00000AD5" w14:textId="77777777" w:rsidR="00977E42" w:rsidRDefault="00000000">
            <w:pPr>
              <w:widowControl w:val="0"/>
              <w:spacing w:after="0" w:line="240" w:lineRule="auto"/>
              <w:rPr>
                <w:rFonts w:ascii="Arial" w:eastAsia="Arial" w:hAnsi="Arial" w:cs="Arial"/>
                <w:b/>
                <w:sz w:val="20"/>
                <w:szCs w:val="20"/>
              </w:rPr>
            </w:pPr>
            <w:r>
              <w:rPr>
                <w:rFonts w:ascii="Arial" w:eastAsia="Arial" w:hAnsi="Arial" w:cs="Arial"/>
                <w:b/>
                <w:sz w:val="20"/>
                <w:szCs w:val="20"/>
              </w:rPr>
              <w:t>Nivel (es) de gobierno que interviene(n) en la provisión del servicio (marca con una equis)</w:t>
            </w:r>
          </w:p>
        </w:tc>
        <w:tc>
          <w:tcPr>
            <w:tcW w:w="1504" w:type="dxa"/>
            <w:shd w:val="clear" w:color="auto" w:fill="D9D9D9"/>
            <w:vAlign w:val="center"/>
          </w:tcPr>
          <w:p w14:paraId="00000AD6" w14:textId="77777777" w:rsidR="00977E42" w:rsidRDefault="00000000">
            <w:pPr>
              <w:widowControl w:val="0"/>
              <w:spacing w:after="0" w:line="240" w:lineRule="auto"/>
              <w:jc w:val="center"/>
              <w:rPr>
                <w:rFonts w:ascii="Arial" w:eastAsia="Arial" w:hAnsi="Arial" w:cs="Arial"/>
                <w:b/>
                <w:sz w:val="20"/>
                <w:szCs w:val="20"/>
              </w:rPr>
            </w:pPr>
            <w:r>
              <w:rPr>
                <w:rFonts w:ascii="Arial" w:eastAsia="Arial" w:hAnsi="Arial" w:cs="Arial"/>
                <w:b/>
                <w:sz w:val="20"/>
                <w:szCs w:val="20"/>
              </w:rPr>
              <w:t>Nacional</w:t>
            </w:r>
          </w:p>
        </w:tc>
        <w:tc>
          <w:tcPr>
            <w:tcW w:w="2219" w:type="dxa"/>
            <w:shd w:val="clear" w:color="auto" w:fill="D9D9D9"/>
            <w:vAlign w:val="center"/>
          </w:tcPr>
          <w:p w14:paraId="00000AD7" w14:textId="77777777" w:rsidR="00977E42" w:rsidRDefault="00000000">
            <w:pPr>
              <w:widowControl w:val="0"/>
              <w:spacing w:after="0" w:line="240" w:lineRule="auto"/>
              <w:jc w:val="center"/>
              <w:rPr>
                <w:rFonts w:ascii="Arial" w:eastAsia="Arial" w:hAnsi="Arial" w:cs="Arial"/>
                <w:b/>
                <w:sz w:val="20"/>
                <w:szCs w:val="20"/>
              </w:rPr>
            </w:pPr>
            <w:r>
              <w:rPr>
                <w:rFonts w:ascii="Arial" w:eastAsia="Arial" w:hAnsi="Arial" w:cs="Arial"/>
                <w:b/>
                <w:sz w:val="20"/>
                <w:szCs w:val="20"/>
              </w:rPr>
              <w:t>Regional</w:t>
            </w:r>
          </w:p>
        </w:tc>
        <w:tc>
          <w:tcPr>
            <w:tcW w:w="2797" w:type="dxa"/>
            <w:shd w:val="clear" w:color="auto" w:fill="D9D9D9"/>
            <w:vAlign w:val="center"/>
          </w:tcPr>
          <w:p w14:paraId="00000AD8" w14:textId="77777777" w:rsidR="00977E42" w:rsidRDefault="00000000">
            <w:pPr>
              <w:widowControl w:val="0"/>
              <w:spacing w:after="0" w:line="240" w:lineRule="auto"/>
              <w:jc w:val="center"/>
              <w:rPr>
                <w:rFonts w:ascii="Arial" w:eastAsia="Arial" w:hAnsi="Arial" w:cs="Arial"/>
                <w:b/>
                <w:sz w:val="20"/>
                <w:szCs w:val="20"/>
              </w:rPr>
            </w:pPr>
            <w:r>
              <w:rPr>
                <w:rFonts w:ascii="Arial" w:eastAsia="Arial" w:hAnsi="Arial" w:cs="Arial"/>
                <w:b/>
                <w:sz w:val="20"/>
                <w:szCs w:val="20"/>
              </w:rPr>
              <w:t>Local</w:t>
            </w:r>
          </w:p>
        </w:tc>
      </w:tr>
      <w:tr w:rsidR="00977E42" w14:paraId="27671028" w14:textId="77777777">
        <w:trPr>
          <w:trHeight w:val="762"/>
        </w:trPr>
        <w:tc>
          <w:tcPr>
            <w:tcW w:w="1985" w:type="dxa"/>
            <w:vMerge/>
            <w:shd w:val="clear" w:color="auto" w:fill="D9D9D9"/>
            <w:vAlign w:val="center"/>
          </w:tcPr>
          <w:p w14:paraId="00000AD9"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1504" w:type="dxa"/>
          </w:tcPr>
          <w:p w14:paraId="00000ADA" w14:textId="77777777" w:rsidR="00977E42" w:rsidRDefault="00977E42">
            <w:pPr>
              <w:widowControl w:val="0"/>
              <w:spacing w:after="0" w:line="240" w:lineRule="auto"/>
              <w:rPr>
                <w:rFonts w:ascii="Arial" w:eastAsia="Arial" w:hAnsi="Arial" w:cs="Arial"/>
                <w:sz w:val="20"/>
                <w:szCs w:val="20"/>
              </w:rPr>
            </w:pPr>
          </w:p>
          <w:p w14:paraId="00000ADB"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X</w:t>
            </w:r>
          </w:p>
        </w:tc>
        <w:tc>
          <w:tcPr>
            <w:tcW w:w="2219" w:type="dxa"/>
            <w:vAlign w:val="center"/>
          </w:tcPr>
          <w:p w14:paraId="00000ADC" w14:textId="77777777" w:rsidR="00977E42" w:rsidRDefault="00977E42">
            <w:pPr>
              <w:widowControl w:val="0"/>
              <w:spacing w:after="0" w:line="240" w:lineRule="auto"/>
              <w:jc w:val="center"/>
              <w:rPr>
                <w:rFonts w:ascii="Arial" w:eastAsia="Arial" w:hAnsi="Arial" w:cs="Arial"/>
                <w:sz w:val="20"/>
                <w:szCs w:val="20"/>
              </w:rPr>
            </w:pPr>
          </w:p>
        </w:tc>
        <w:tc>
          <w:tcPr>
            <w:tcW w:w="2797" w:type="dxa"/>
            <w:vAlign w:val="center"/>
          </w:tcPr>
          <w:p w14:paraId="00000ADD" w14:textId="77777777" w:rsidR="00977E42" w:rsidRDefault="00977E42">
            <w:pPr>
              <w:widowControl w:val="0"/>
              <w:spacing w:after="0" w:line="240" w:lineRule="auto"/>
              <w:jc w:val="center"/>
              <w:rPr>
                <w:rFonts w:ascii="Arial" w:eastAsia="Arial" w:hAnsi="Arial" w:cs="Arial"/>
                <w:sz w:val="20"/>
                <w:szCs w:val="20"/>
              </w:rPr>
            </w:pPr>
          </w:p>
        </w:tc>
      </w:tr>
      <w:tr w:rsidR="00977E42" w14:paraId="37E39783" w14:textId="77777777">
        <w:tc>
          <w:tcPr>
            <w:tcW w:w="1985" w:type="dxa"/>
            <w:shd w:val="clear" w:color="auto" w:fill="D9D9D9"/>
            <w:vAlign w:val="center"/>
          </w:tcPr>
          <w:p w14:paraId="00000ADE" w14:textId="77777777" w:rsidR="00977E42" w:rsidRDefault="00000000">
            <w:pPr>
              <w:widowControl w:val="0"/>
              <w:spacing w:after="0" w:line="240" w:lineRule="auto"/>
              <w:rPr>
                <w:rFonts w:ascii="Arial" w:eastAsia="Arial" w:hAnsi="Arial" w:cs="Arial"/>
                <w:b/>
                <w:sz w:val="20"/>
                <w:szCs w:val="20"/>
              </w:rPr>
            </w:pPr>
            <w:r>
              <w:rPr>
                <w:rFonts w:ascii="Arial" w:eastAsia="Arial" w:hAnsi="Arial" w:cs="Arial"/>
                <w:b/>
                <w:sz w:val="20"/>
                <w:szCs w:val="20"/>
              </w:rPr>
              <w:t>Receptor del servicio</w:t>
            </w:r>
          </w:p>
        </w:tc>
        <w:tc>
          <w:tcPr>
            <w:tcW w:w="6520" w:type="dxa"/>
            <w:gridSpan w:val="3"/>
          </w:tcPr>
          <w:p w14:paraId="00000ADF"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Oficinas responsables de infraestructura y equipamiento de los establecimientos de salud o el que haga sus veces en las DIRESA/GERESA/DIRIS.</w:t>
            </w:r>
          </w:p>
        </w:tc>
      </w:tr>
      <w:tr w:rsidR="00977E42" w14:paraId="31385348" w14:textId="77777777">
        <w:tc>
          <w:tcPr>
            <w:tcW w:w="1985" w:type="dxa"/>
            <w:shd w:val="clear" w:color="auto" w:fill="D9D9D9"/>
            <w:vAlign w:val="center"/>
          </w:tcPr>
          <w:p w14:paraId="00000AE2" w14:textId="77777777" w:rsidR="00977E42" w:rsidRDefault="00000000">
            <w:pPr>
              <w:widowControl w:val="0"/>
              <w:spacing w:after="0" w:line="240" w:lineRule="auto"/>
              <w:rPr>
                <w:rFonts w:ascii="Arial" w:eastAsia="Arial" w:hAnsi="Arial" w:cs="Arial"/>
                <w:b/>
                <w:sz w:val="20"/>
                <w:szCs w:val="20"/>
              </w:rPr>
            </w:pPr>
            <w:r>
              <w:rPr>
                <w:rFonts w:ascii="Arial" w:eastAsia="Arial" w:hAnsi="Arial" w:cs="Arial"/>
                <w:b/>
                <w:sz w:val="20"/>
                <w:szCs w:val="20"/>
              </w:rPr>
              <w:t>Alcance del servicio (nacional, regional y local)</w:t>
            </w:r>
          </w:p>
        </w:tc>
        <w:tc>
          <w:tcPr>
            <w:tcW w:w="6520" w:type="dxa"/>
            <w:gridSpan w:val="3"/>
            <w:vAlign w:val="center"/>
          </w:tcPr>
          <w:p w14:paraId="00000AE3" w14:textId="77777777" w:rsidR="00977E42" w:rsidRDefault="00000000">
            <w:pPr>
              <w:widowControl w:val="0"/>
              <w:spacing w:after="0" w:line="240" w:lineRule="auto"/>
              <w:rPr>
                <w:rFonts w:ascii="Arial" w:eastAsia="Arial" w:hAnsi="Arial" w:cs="Arial"/>
                <w:sz w:val="20"/>
                <w:szCs w:val="20"/>
              </w:rPr>
            </w:pPr>
            <w:proofErr w:type="gramStart"/>
            <w:r>
              <w:rPr>
                <w:rFonts w:ascii="Arial" w:eastAsia="Arial" w:hAnsi="Arial" w:cs="Arial"/>
                <w:sz w:val="20"/>
                <w:szCs w:val="20"/>
              </w:rPr>
              <w:t>Regional  y</w:t>
            </w:r>
            <w:proofErr w:type="gramEnd"/>
            <w:r>
              <w:rPr>
                <w:rFonts w:ascii="Arial" w:eastAsia="Arial" w:hAnsi="Arial" w:cs="Arial"/>
                <w:sz w:val="20"/>
                <w:szCs w:val="20"/>
              </w:rPr>
              <w:t xml:space="preserve"> local</w:t>
            </w:r>
          </w:p>
        </w:tc>
      </w:tr>
      <w:tr w:rsidR="00977E42" w14:paraId="58DFD110" w14:textId="77777777">
        <w:tc>
          <w:tcPr>
            <w:tcW w:w="1985" w:type="dxa"/>
            <w:shd w:val="clear" w:color="auto" w:fill="D9D9D9"/>
            <w:vAlign w:val="center"/>
          </w:tcPr>
          <w:p w14:paraId="00000AE6" w14:textId="77777777" w:rsidR="00977E42" w:rsidRDefault="00000000">
            <w:pPr>
              <w:widowControl w:val="0"/>
              <w:spacing w:after="0" w:line="240" w:lineRule="auto"/>
              <w:rPr>
                <w:rFonts w:ascii="Arial" w:eastAsia="Arial" w:hAnsi="Arial" w:cs="Arial"/>
                <w:b/>
                <w:sz w:val="20"/>
                <w:szCs w:val="20"/>
              </w:rPr>
            </w:pPr>
            <w:r>
              <w:rPr>
                <w:rFonts w:ascii="Arial" w:eastAsia="Arial" w:hAnsi="Arial" w:cs="Arial"/>
                <w:b/>
                <w:sz w:val="20"/>
                <w:szCs w:val="20"/>
              </w:rPr>
              <w:t>Estándares de cumplimiento</w:t>
            </w:r>
          </w:p>
        </w:tc>
        <w:tc>
          <w:tcPr>
            <w:tcW w:w="6520" w:type="dxa"/>
            <w:gridSpan w:val="3"/>
            <w:vAlign w:val="center"/>
          </w:tcPr>
          <w:p w14:paraId="00000AE7"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Continuidad</w:t>
            </w:r>
          </w:p>
        </w:tc>
      </w:tr>
      <w:tr w:rsidR="00977E42" w14:paraId="1D643FD6" w14:textId="77777777">
        <w:tc>
          <w:tcPr>
            <w:tcW w:w="1985" w:type="dxa"/>
            <w:shd w:val="clear" w:color="auto" w:fill="D9D9D9"/>
            <w:vAlign w:val="center"/>
          </w:tcPr>
          <w:p w14:paraId="00000AEA" w14:textId="77777777" w:rsidR="00977E42" w:rsidRDefault="00000000">
            <w:pPr>
              <w:widowControl w:val="0"/>
              <w:spacing w:after="0" w:line="240" w:lineRule="auto"/>
              <w:rPr>
                <w:rFonts w:ascii="Arial" w:eastAsia="Arial" w:hAnsi="Arial" w:cs="Arial"/>
                <w:b/>
                <w:sz w:val="20"/>
                <w:szCs w:val="20"/>
              </w:rPr>
            </w:pPr>
            <w:r>
              <w:rPr>
                <w:rFonts w:ascii="Arial" w:eastAsia="Arial" w:hAnsi="Arial" w:cs="Arial"/>
                <w:b/>
                <w:sz w:val="20"/>
                <w:szCs w:val="20"/>
              </w:rPr>
              <w:t>Descripción del estándar</w:t>
            </w:r>
          </w:p>
        </w:tc>
        <w:tc>
          <w:tcPr>
            <w:tcW w:w="6520" w:type="dxa"/>
            <w:gridSpan w:val="3"/>
            <w:vAlign w:val="center"/>
          </w:tcPr>
          <w:p w14:paraId="00000AEB"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 xml:space="preserve">Continuidad: la continuidad se definirá cuando la asistencia técnica a las Oficinas responsables de infraestructura y equipamiento de los establecimientos de salud o el que haga sus veces en las DIRESA/GERESA/DIRIS se brinde por lo menos una vez cada trimestre del año en curso. Estas asistencias se brindarán de manera presencial o virtual. </w:t>
            </w:r>
          </w:p>
          <w:p w14:paraId="00000AEC" w14:textId="77777777" w:rsidR="00977E42" w:rsidRDefault="00977E42">
            <w:pPr>
              <w:spacing w:after="0" w:line="240" w:lineRule="auto"/>
              <w:rPr>
                <w:rFonts w:ascii="Arial" w:eastAsia="Arial" w:hAnsi="Arial" w:cs="Arial"/>
                <w:sz w:val="20"/>
                <w:szCs w:val="20"/>
              </w:rPr>
            </w:pPr>
          </w:p>
        </w:tc>
      </w:tr>
      <w:tr w:rsidR="00977E42" w14:paraId="1E4B5281" w14:textId="77777777">
        <w:trPr>
          <w:trHeight w:val="926"/>
        </w:trPr>
        <w:tc>
          <w:tcPr>
            <w:tcW w:w="1985" w:type="dxa"/>
            <w:shd w:val="clear" w:color="auto" w:fill="D9D9D9"/>
            <w:vAlign w:val="center"/>
          </w:tcPr>
          <w:p w14:paraId="00000AEF" w14:textId="77777777" w:rsidR="00977E42" w:rsidRDefault="00000000">
            <w:pPr>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Indicador de calidad</w:t>
            </w:r>
          </w:p>
        </w:tc>
        <w:tc>
          <w:tcPr>
            <w:tcW w:w="6520" w:type="dxa"/>
            <w:gridSpan w:val="3"/>
            <w:vAlign w:val="center"/>
          </w:tcPr>
          <w:p w14:paraId="00000AF0" w14:textId="77777777" w:rsidR="00977E42" w:rsidRDefault="00000000">
            <w:pPr>
              <w:widowControl w:val="0"/>
              <w:spacing w:after="0" w:line="240" w:lineRule="auto"/>
              <w:rPr>
                <w:rFonts w:ascii="Arial" w:eastAsia="Arial" w:hAnsi="Arial" w:cs="Arial"/>
                <w:sz w:val="20"/>
                <w:szCs w:val="20"/>
              </w:rPr>
            </w:pPr>
            <w:sdt>
              <w:sdtPr>
                <w:tag w:val="goog_rdk_114"/>
                <w:id w:val="1407414507"/>
              </w:sdtPr>
              <w:sdtContent>
                <w:commentRangeStart w:id="110"/>
              </w:sdtContent>
            </w:sdt>
            <w:r>
              <w:rPr>
                <w:rFonts w:ascii="Arial" w:eastAsia="Arial" w:hAnsi="Arial" w:cs="Arial"/>
                <w:sz w:val="20"/>
                <w:szCs w:val="20"/>
              </w:rPr>
              <w:t>Porcentaje de DIRESAS, GERESAS y DIRIS que recibieron asistencia técnica continua a fin de fortalecer los establecimientos de salud con estrategias de intervención frente al cambio climático en los componentes estructurales, no estructurales y funcionales.</w:t>
            </w:r>
            <w:commentRangeEnd w:id="110"/>
            <w:r>
              <w:commentReference w:id="110"/>
            </w:r>
          </w:p>
        </w:tc>
      </w:tr>
    </w:tbl>
    <w:p w14:paraId="00000AF3" w14:textId="77777777" w:rsidR="00977E42" w:rsidRDefault="00977E42">
      <w:pPr>
        <w:rPr>
          <w:rFonts w:ascii="Arial" w:eastAsia="Arial" w:hAnsi="Arial" w:cs="Arial"/>
          <w:b/>
          <w:sz w:val="20"/>
          <w:szCs w:val="20"/>
        </w:rPr>
      </w:pPr>
    </w:p>
    <w:tbl>
      <w:tblPr>
        <w:tblStyle w:val="aff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076"/>
        <w:gridCol w:w="2219"/>
        <w:gridCol w:w="2219"/>
      </w:tblGrid>
      <w:tr w:rsidR="00977E42" w14:paraId="4AA8D7A9" w14:textId="77777777">
        <w:tc>
          <w:tcPr>
            <w:tcW w:w="1980" w:type="dxa"/>
            <w:shd w:val="clear" w:color="auto" w:fill="D9D9D9"/>
          </w:tcPr>
          <w:p w14:paraId="00000AF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3"/>
          </w:tcPr>
          <w:p w14:paraId="00000AF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OP1: Reducir el riesgo climático en los sujetos vulnerables.</w:t>
            </w:r>
          </w:p>
        </w:tc>
      </w:tr>
      <w:tr w:rsidR="00977E42" w14:paraId="4A663C18" w14:textId="77777777">
        <w:tc>
          <w:tcPr>
            <w:tcW w:w="1980" w:type="dxa"/>
            <w:shd w:val="clear" w:color="auto" w:fill="D9D9D9"/>
          </w:tcPr>
          <w:p w14:paraId="00000AF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3"/>
          </w:tcPr>
          <w:p w14:paraId="00000AF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L7: Desarrollar bienes, servicios e infraestructuras resilientes que aseguren su funcionalidad ante los efectos del cambio climático en los sectores económicos y sociales del país.</w:t>
            </w:r>
          </w:p>
        </w:tc>
      </w:tr>
      <w:tr w:rsidR="00977E42" w14:paraId="189D21E8" w14:textId="77777777">
        <w:tc>
          <w:tcPr>
            <w:tcW w:w="1980" w:type="dxa"/>
            <w:shd w:val="clear" w:color="auto" w:fill="D9D9D9"/>
          </w:tcPr>
          <w:p w14:paraId="00000AF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3"/>
          </w:tcPr>
          <w:p w14:paraId="00000AFD" w14:textId="77777777" w:rsidR="00977E42" w:rsidRDefault="00000000">
            <w:pPr>
              <w:spacing w:after="160" w:line="259" w:lineRule="auto"/>
              <w:rPr>
                <w:rFonts w:ascii="Arial" w:eastAsia="Arial" w:hAnsi="Arial" w:cs="Arial"/>
                <w:sz w:val="20"/>
                <w:szCs w:val="20"/>
              </w:rPr>
            </w:pPr>
            <w:r>
              <w:rPr>
                <w:rFonts w:ascii="Arial" w:eastAsia="Arial" w:hAnsi="Arial" w:cs="Arial"/>
                <w:sz w:val="20"/>
                <w:szCs w:val="20"/>
              </w:rPr>
              <w:t xml:space="preserve">1.7.2 </w:t>
            </w:r>
            <w:sdt>
              <w:sdtPr>
                <w:tag w:val="goog_rdk_115"/>
                <w:id w:val="-1640556711"/>
              </w:sdtPr>
              <w:sdtContent>
                <w:commentRangeStart w:id="111"/>
              </w:sdtContent>
            </w:sdt>
            <w:r>
              <w:rPr>
                <w:rFonts w:ascii="Arial" w:eastAsia="Arial" w:hAnsi="Arial" w:cs="Arial"/>
                <w:sz w:val="20"/>
                <w:szCs w:val="20"/>
              </w:rPr>
              <w:t>Fortalecimiento de capacidades para la planificación y seguimiento de medidas de prevención y reducción de impactos al cambio climático, brindado con oportunidad para las empresas prestadoras de servicio de saneamiento.</w:t>
            </w:r>
            <w:commentRangeEnd w:id="111"/>
            <w:r>
              <w:commentReference w:id="111"/>
            </w:r>
          </w:p>
        </w:tc>
      </w:tr>
      <w:tr w:rsidR="00977E42" w14:paraId="5F2A8DC8" w14:textId="77777777">
        <w:tc>
          <w:tcPr>
            <w:tcW w:w="1980" w:type="dxa"/>
            <w:shd w:val="clear" w:color="auto" w:fill="D9D9D9"/>
          </w:tcPr>
          <w:p w14:paraId="00000B0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servicio</w:t>
            </w:r>
          </w:p>
        </w:tc>
        <w:tc>
          <w:tcPr>
            <w:tcW w:w="6514" w:type="dxa"/>
            <w:gridSpan w:val="3"/>
          </w:tcPr>
          <w:p w14:paraId="00000B0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Mejorado</w:t>
            </w:r>
          </w:p>
        </w:tc>
      </w:tr>
      <w:tr w:rsidR="00977E42" w14:paraId="7E8E1CF3" w14:textId="77777777">
        <w:tc>
          <w:tcPr>
            <w:tcW w:w="1980" w:type="dxa"/>
            <w:shd w:val="clear" w:color="auto" w:fill="D9D9D9"/>
          </w:tcPr>
          <w:p w14:paraId="00000B0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Naturaleza del servicio</w:t>
            </w:r>
          </w:p>
        </w:tc>
        <w:tc>
          <w:tcPr>
            <w:tcW w:w="6514" w:type="dxa"/>
            <w:gridSpan w:val="3"/>
          </w:tcPr>
          <w:p w14:paraId="00000B0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Administrativo</w:t>
            </w:r>
          </w:p>
        </w:tc>
      </w:tr>
      <w:tr w:rsidR="00977E42" w14:paraId="2CF99AAD" w14:textId="77777777">
        <w:tc>
          <w:tcPr>
            <w:tcW w:w="1980" w:type="dxa"/>
            <w:shd w:val="clear" w:color="auto" w:fill="D9D9D9"/>
          </w:tcPr>
          <w:p w14:paraId="00000B0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Entrega del servicio</w:t>
            </w:r>
          </w:p>
        </w:tc>
        <w:tc>
          <w:tcPr>
            <w:tcW w:w="6514" w:type="dxa"/>
            <w:gridSpan w:val="3"/>
          </w:tcPr>
          <w:p w14:paraId="00000B0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Exclusivas</w:t>
            </w:r>
          </w:p>
        </w:tc>
      </w:tr>
      <w:tr w:rsidR="00977E42" w14:paraId="7EAFB72F" w14:textId="77777777">
        <w:tc>
          <w:tcPr>
            <w:tcW w:w="1980" w:type="dxa"/>
            <w:shd w:val="clear" w:color="auto" w:fill="D9D9D9"/>
          </w:tcPr>
          <w:p w14:paraId="00000B0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servicio</w:t>
            </w:r>
          </w:p>
        </w:tc>
        <w:tc>
          <w:tcPr>
            <w:tcW w:w="6514" w:type="dxa"/>
            <w:gridSpan w:val="3"/>
          </w:tcPr>
          <w:p w14:paraId="00000B0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El servicio consiste en brindar capacitación, asistencia técnica, orientación o preparación adaptada a las necesidades específicas y de forma oportuna para las empresas prestadoras de servicios de saneamiento (EPS), con relación a la </w:t>
            </w:r>
            <w:r>
              <w:rPr>
                <w:rFonts w:ascii="Arial" w:eastAsia="Arial" w:hAnsi="Arial" w:cs="Arial"/>
                <w:sz w:val="20"/>
                <w:szCs w:val="20"/>
                <w:shd w:val="clear" w:color="auto" w:fill="FFF2CC"/>
              </w:rPr>
              <w:t>planificación de medidas</w:t>
            </w:r>
            <w:r>
              <w:rPr>
                <w:rFonts w:ascii="Arial" w:eastAsia="Arial" w:hAnsi="Arial" w:cs="Arial"/>
                <w:sz w:val="20"/>
                <w:szCs w:val="20"/>
              </w:rPr>
              <w:t xml:space="preserve"> de adaptación y </w:t>
            </w:r>
            <w:r>
              <w:rPr>
                <w:rFonts w:ascii="Arial" w:eastAsia="Arial" w:hAnsi="Arial" w:cs="Arial"/>
                <w:sz w:val="20"/>
                <w:szCs w:val="20"/>
                <w:shd w:val="clear" w:color="auto" w:fill="FFF2CC"/>
              </w:rPr>
              <w:t>mitigación</w:t>
            </w:r>
            <w:r>
              <w:rPr>
                <w:rFonts w:ascii="Arial" w:eastAsia="Arial" w:hAnsi="Arial" w:cs="Arial"/>
                <w:sz w:val="20"/>
                <w:szCs w:val="20"/>
              </w:rPr>
              <w:t xml:space="preserve"> en el marco de la gestión integral del cambio climático.</w:t>
            </w:r>
          </w:p>
          <w:p w14:paraId="00000B0E" w14:textId="77777777" w:rsidR="00977E42" w:rsidRDefault="00977E42">
            <w:pPr>
              <w:widowControl w:val="0"/>
              <w:spacing w:line="276" w:lineRule="auto"/>
              <w:rPr>
                <w:rFonts w:ascii="Arial" w:eastAsia="Arial" w:hAnsi="Arial" w:cs="Arial"/>
                <w:sz w:val="20"/>
                <w:szCs w:val="20"/>
              </w:rPr>
            </w:pPr>
          </w:p>
          <w:p w14:paraId="00000B0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Dentro de este marco, actualmente las empresas prestadoras de servicios de saneamiento deben formular, actualizar y aprobar los Planes de Mitigación y Adaptación al Cambio Climático, así como reportar los avances en la implementación de dichos instrumentos. Para su formulación deben desarrollar una evaluación de riesgos en el contexto de cambio climático y una cuantificación de las emisiones de gases de efecto invernadero con un enfoque del ciclo urbano del agua y para todos los sistemas y componentes que son parte de la prestación de los servicios de saneamiento. </w:t>
            </w:r>
          </w:p>
          <w:p w14:paraId="00000B10" w14:textId="77777777" w:rsidR="00977E42" w:rsidRDefault="00977E42">
            <w:pPr>
              <w:widowControl w:val="0"/>
              <w:spacing w:line="276" w:lineRule="auto"/>
              <w:rPr>
                <w:rFonts w:ascii="Arial" w:eastAsia="Arial" w:hAnsi="Arial" w:cs="Arial"/>
                <w:sz w:val="20"/>
                <w:szCs w:val="20"/>
              </w:rPr>
            </w:pPr>
          </w:p>
          <w:p w14:paraId="00000B1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Esta evaluación permite identificar medidas que tengan el potencial de reducir la vulnerabilidad y el nivel de emisiones, e incluirlas en los </w:t>
            </w:r>
            <w:r>
              <w:rPr>
                <w:rFonts w:ascii="Arial" w:eastAsia="Arial" w:hAnsi="Arial" w:cs="Arial"/>
                <w:sz w:val="20"/>
                <w:szCs w:val="20"/>
                <w:shd w:val="clear" w:color="auto" w:fill="FFF2CC"/>
              </w:rPr>
              <w:t>Planes de Mitigación</w:t>
            </w:r>
            <w:r>
              <w:rPr>
                <w:rFonts w:ascii="Arial" w:eastAsia="Arial" w:hAnsi="Arial" w:cs="Arial"/>
                <w:sz w:val="20"/>
                <w:szCs w:val="20"/>
              </w:rPr>
              <w:t xml:space="preserve"> y Adaptación al Cambio Climático. Dado que estos planes son insumos de los Planes Maestros Optimizados (PMO), instrumentos de planificación de largo plazo de las EPS, y a la vez son parte del sistema sectorial de monitoreo de la Contribuciones Determinadas a Nivel Nacional (NDC), es relevante que dichos instrumentos puedan desarrollarse por un equipo con las competencias para este fin. </w:t>
            </w:r>
          </w:p>
          <w:p w14:paraId="00000B12" w14:textId="77777777" w:rsidR="00977E42" w:rsidRDefault="00977E42">
            <w:pPr>
              <w:widowControl w:val="0"/>
              <w:spacing w:line="276" w:lineRule="auto"/>
              <w:rPr>
                <w:rFonts w:ascii="Arial" w:eastAsia="Arial" w:hAnsi="Arial" w:cs="Arial"/>
                <w:sz w:val="20"/>
                <w:szCs w:val="20"/>
              </w:rPr>
            </w:pPr>
          </w:p>
          <w:p w14:paraId="00000B1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El Ministerio de Vivienda, Construcción y Saneamiento enfoca el servicio a la formulación y seguimiento de los Planes de Mitigación y Adaptación al Cambio Climático (PMACC), comprendiendo el desarrollo del diagnóstico de emisiones y riesgo, la identificación de medidas, la formulación del instrumento y el seguimiento de su implementación, incluyendo la sistematización de información para los procesos de mejora continua. El servicio puede ampliarse de forma progresiva a </w:t>
            </w:r>
            <w:r>
              <w:rPr>
                <w:rFonts w:ascii="Arial" w:eastAsia="Arial" w:hAnsi="Arial" w:cs="Arial"/>
                <w:sz w:val="20"/>
                <w:szCs w:val="20"/>
              </w:rPr>
              <w:lastRenderedPageBreak/>
              <w:t>otros prestadores de servicios de saneamiento a medida que se actualiza.</w:t>
            </w:r>
          </w:p>
          <w:p w14:paraId="00000B14" w14:textId="77777777" w:rsidR="00977E42" w:rsidRDefault="00977E42">
            <w:pPr>
              <w:widowControl w:val="0"/>
              <w:spacing w:line="276" w:lineRule="auto"/>
              <w:rPr>
                <w:rFonts w:ascii="Arial" w:eastAsia="Arial" w:hAnsi="Arial" w:cs="Arial"/>
                <w:sz w:val="20"/>
                <w:szCs w:val="20"/>
              </w:rPr>
            </w:pPr>
          </w:p>
          <w:p w14:paraId="00000B1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En tal sentido, tomando en consideración: i) la relevancia del instrumento en el marco de la NDC, </w:t>
            </w:r>
            <w:proofErr w:type="spellStart"/>
            <w:r>
              <w:rPr>
                <w:rFonts w:ascii="Arial" w:eastAsia="Arial" w:hAnsi="Arial" w:cs="Arial"/>
                <w:sz w:val="20"/>
                <w:szCs w:val="20"/>
              </w:rPr>
              <w:t>ii</w:t>
            </w:r>
            <w:proofErr w:type="spellEnd"/>
            <w:r>
              <w:rPr>
                <w:rFonts w:ascii="Arial" w:eastAsia="Arial" w:hAnsi="Arial" w:cs="Arial"/>
                <w:sz w:val="20"/>
                <w:szCs w:val="20"/>
              </w:rPr>
              <w:t xml:space="preserve">) que aún existe una brecha de conocimiento en materia de cambio climático a nivel sectorial, </w:t>
            </w:r>
            <w:proofErr w:type="spellStart"/>
            <w:r>
              <w:rPr>
                <w:rFonts w:ascii="Arial" w:eastAsia="Arial" w:hAnsi="Arial" w:cs="Arial"/>
                <w:sz w:val="20"/>
                <w:szCs w:val="20"/>
              </w:rPr>
              <w:t>iii</w:t>
            </w:r>
            <w:proofErr w:type="spellEnd"/>
            <w:r>
              <w:rPr>
                <w:rFonts w:ascii="Arial" w:eastAsia="Arial" w:hAnsi="Arial" w:cs="Arial"/>
                <w:sz w:val="20"/>
                <w:szCs w:val="20"/>
              </w:rPr>
              <w:t xml:space="preserve">) los PMACC no son evaluados ni aprobados por la autoridad sectorial, sino que son elaborados y aprobados por las EPS en base a las orientaciones y normativa sectorial, </w:t>
            </w:r>
            <w:proofErr w:type="spellStart"/>
            <w:r>
              <w:rPr>
                <w:rFonts w:ascii="Arial" w:eastAsia="Arial" w:hAnsi="Arial" w:cs="Arial"/>
                <w:sz w:val="20"/>
                <w:szCs w:val="20"/>
              </w:rPr>
              <w:t>iv</w:t>
            </w:r>
            <w:proofErr w:type="spellEnd"/>
            <w:r>
              <w:rPr>
                <w:rFonts w:ascii="Arial" w:eastAsia="Arial" w:hAnsi="Arial" w:cs="Arial"/>
                <w:sz w:val="20"/>
                <w:szCs w:val="20"/>
              </w:rPr>
              <w:t>) los PMACC no se elaboran de forma anual, y v) los PMACC no se elaboran necesariamente en un mismo momento (son insumo del PMO o se actualizan según necesidad de la EPS); entonces, el acceso oportuno a la asistencia técnica y el fortalecimiento de capacidades para la implementación de los PMACC es relevante para el cumplimiento de las metas de la NDC.</w:t>
            </w:r>
          </w:p>
          <w:p w14:paraId="00000B16" w14:textId="77777777" w:rsidR="00977E42" w:rsidRDefault="00977E42">
            <w:pPr>
              <w:widowControl w:val="0"/>
              <w:spacing w:line="276" w:lineRule="auto"/>
              <w:rPr>
                <w:rFonts w:ascii="Arial" w:eastAsia="Arial" w:hAnsi="Arial" w:cs="Arial"/>
                <w:sz w:val="20"/>
                <w:szCs w:val="20"/>
              </w:rPr>
            </w:pPr>
          </w:p>
          <w:p w14:paraId="00000B1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La mejora del servicio consiste en la aplicación de un marco metodológico y de gestión vigente desde agosto del 2023, aprobado a través de la Resolución Ministerial </w:t>
            </w:r>
            <w:proofErr w:type="spellStart"/>
            <w:r>
              <w:rPr>
                <w:rFonts w:ascii="Arial" w:eastAsia="Arial" w:hAnsi="Arial" w:cs="Arial"/>
                <w:sz w:val="20"/>
                <w:szCs w:val="20"/>
              </w:rPr>
              <w:t>N°</w:t>
            </w:r>
            <w:proofErr w:type="spellEnd"/>
            <w:r>
              <w:rPr>
                <w:rFonts w:ascii="Arial" w:eastAsia="Arial" w:hAnsi="Arial" w:cs="Arial"/>
                <w:sz w:val="20"/>
                <w:szCs w:val="20"/>
              </w:rPr>
              <w:t xml:space="preserve"> 364 – 2023 – VIVIENDA, que aprueba las Disposiciones para la </w:t>
            </w:r>
            <w:r>
              <w:rPr>
                <w:rFonts w:ascii="Arial" w:eastAsia="Arial" w:hAnsi="Arial" w:cs="Arial"/>
                <w:sz w:val="20"/>
                <w:szCs w:val="20"/>
                <w:shd w:val="clear" w:color="auto" w:fill="FFF2CC"/>
              </w:rPr>
              <w:t>Elaboración y Seguimiento de los Planes de Mitigación y Adaptación al Cambio Climático (PMACC)</w:t>
            </w:r>
            <w:r>
              <w:rPr>
                <w:rFonts w:ascii="Arial" w:eastAsia="Arial" w:hAnsi="Arial" w:cs="Arial"/>
                <w:sz w:val="20"/>
                <w:szCs w:val="20"/>
              </w:rPr>
              <w:t xml:space="preserve"> en Empresas Prestadoras de Servicios de Saneamiento (EPS).</w:t>
            </w:r>
          </w:p>
          <w:p w14:paraId="00000B18" w14:textId="77777777" w:rsidR="00977E42" w:rsidRDefault="00977E42">
            <w:pPr>
              <w:widowControl w:val="0"/>
              <w:spacing w:line="276" w:lineRule="auto"/>
              <w:rPr>
                <w:rFonts w:ascii="Arial" w:eastAsia="Arial" w:hAnsi="Arial" w:cs="Arial"/>
                <w:sz w:val="20"/>
                <w:szCs w:val="20"/>
              </w:rPr>
            </w:pPr>
          </w:p>
          <w:p w14:paraId="00000B1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 esta manera, el servicio contribuye a contar con infraestructura y servicios resilientes, dado que aporta la reducción de los riesgos asociados al cambio climático en la prestación de los servicios de saneamiento, lo que incluye la captación, conducción y producción de agua potable, así como el tratamiento de las aguas residuales.</w:t>
            </w:r>
          </w:p>
        </w:tc>
      </w:tr>
      <w:tr w:rsidR="00977E42" w14:paraId="36138C32" w14:textId="77777777">
        <w:tc>
          <w:tcPr>
            <w:tcW w:w="1980" w:type="dxa"/>
            <w:shd w:val="clear" w:color="auto" w:fill="D9D9D9"/>
          </w:tcPr>
          <w:p w14:paraId="00000B1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Proveedor del servicio</w:t>
            </w:r>
          </w:p>
        </w:tc>
        <w:tc>
          <w:tcPr>
            <w:tcW w:w="6514" w:type="dxa"/>
            <w:gridSpan w:val="3"/>
          </w:tcPr>
          <w:p w14:paraId="00000B1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General de Asuntos Ambientales – Ministerio de Vivienda, Construcción y Saneamiento.</w:t>
            </w:r>
          </w:p>
        </w:tc>
      </w:tr>
      <w:tr w:rsidR="00977E42" w14:paraId="26F63966" w14:textId="77777777">
        <w:trPr>
          <w:trHeight w:val="465"/>
        </w:trPr>
        <w:tc>
          <w:tcPr>
            <w:tcW w:w="1980" w:type="dxa"/>
            <w:vMerge w:val="restart"/>
            <w:shd w:val="clear" w:color="auto" w:fill="D9D9D9"/>
          </w:tcPr>
          <w:p w14:paraId="00000B2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2076" w:type="dxa"/>
            <w:shd w:val="clear" w:color="auto" w:fill="D9D9D9"/>
          </w:tcPr>
          <w:p w14:paraId="00000B2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Nacional</w:t>
            </w:r>
          </w:p>
        </w:tc>
        <w:tc>
          <w:tcPr>
            <w:tcW w:w="2219" w:type="dxa"/>
            <w:shd w:val="clear" w:color="auto" w:fill="D9D9D9"/>
          </w:tcPr>
          <w:p w14:paraId="00000B2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Regional</w:t>
            </w:r>
          </w:p>
        </w:tc>
        <w:tc>
          <w:tcPr>
            <w:tcW w:w="2219" w:type="dxa"/>
            <w:shd w:val="clear" w:color="auto" w:fill="D9D9D9"/>
          </w:tcPr>
          <w:p w14:paraId="00000B2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Local</w:t>
            </w:r>
          </w:p>
        </w:tc>
      </w:tr>
      <w:tr w:rsidR="00977E42" w14:paraId="4F04D2B9" w14:textId="77777777">
        <w:trPr>
          <w:trHeight w:val="1266"/>
        </w:trPr>
        <w:tc>
          <w:tcPr>
            <w:tcW w:w="1980" w:type="dxa"/>
            <w:vMerge/>
            <w:shd w:val="clear" w:color="auto" w:fill="D9D9D9"/>
          </w:tcPr>
          <w:p w14:paraId="00000B24"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2076" w:type="dxa"/>
          </w:tcPr>
          <w:p w14:paraId="00000B2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X</w:t>
            </w:r>
          </w:p>
        </w:tc>
        <w:tc>
          <w:tcPr>
            <w:tcW w:w="2219" w:type="dxa"/>
          </w:tcPr>
          <w:p w14:paraId="00000B26" w14:textId="77777777" w:rsidR="00977E42" w:rsidRDefault="00977E42">
            <w:pPr>
              <w:widowControl w:val="0"/>
              <w:spacing w:line="276" w:lineRule="auto"/>
              <w:rPr>
                <w:rFonts w:ascii="Arial" w:eastAsia="Arial" w:hAnsi="Arial" w:cs="Arial"/>
                <w:sz w:val="20"/>
                <w:szCs w:val="20"/>
              </w:rPr>
            </w:pPr>
          </w:p>
        </w:tc>
        <w:tc>
          <w:tcPr>
            <w:tcW w:w="2219" w:type="dxa"/>
          </w:tcPr>
          <w:p w14:paraId="00000B27" w14:textId="77777777" w:rsidR="00977E42" w:rsidRDefault="00977E42">
            <w:pPr>
              <w:widowControl w:val="0"/>
              <w:spacing w:line="276" w:lineRule="auto"/>
              <w:rPr>
                <w:rFonts w:ascii="Arial" w:eastAsia="Arial" w:hAnsi="Arial" w:cs="Arial"/>
                <w:sz w:val="20"/>
                <w:szCs w:val="20"/>
              </w:rPr>
            </w:pPr>
          </w:p>
        </w:tc>
      </w:tr>
      <w:tr w:rsidR="00977E42" w14:paraId="0714E6CA" w14:textId="77777777">
        <w:tc>
          <w:tcPr>
            <w:tcW w:w="1980" w:type="dxa"/>
            <w:shd w:val="clear" w:color="auto" w:fill="D9D9D9"/>
          </w:tcPr>
          <w:p w14:paraId="00000B2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Receptor del servicio</w:t>
            </w:r>
          </w:p>
        </w:tc>
        <w:tc>
          <w:tcPr>
            <w:tcW w:w="6514" w:type="dxa"/>
            <w:gridSpan w:val="3"/>
          </w:tcPr>
          <w:p w14:paraId="00000B2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Empresas prestadoras de servicios de saneamiento.</w:t>
            </w:r>
          </w:p>
        </w:tc>
      </w:tr>
      <w:tr w:rsidR="00977E42" w14:paraId="47E69638" w14:textId="77777777">
        <w:tc>
          <w:tcPr>
            <w:tcW w:w="1980" w:type="dxa"/>
            <w:shd w:val="clear" w:color="auto" w:fill="D9D9D9"/>
          </w:tcPr>
          <w:p w14:paraId="00000B2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Alcance del servicio (nacional, regional y local)</w:t>
            </w:r>
          </w:p>
        </w:tc>
        <w:tc>
          <w:tcPr>
            <w:tcW w:w="6514" w:type="dxa"/>
            <w:gridSpan w:val="3"/>
          </w:tcPr>
          <w:p w14:paraId="00000B2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w:t>
            </w:r>
          </w:p>
        </w:tc>
      </w:tr>
      <w:tr w:rsidR="00977E42" w14:paraId="741DBD14" w14:textId="77777777">
        <w:tc>
          <w:tcPr>
            <w:tcW w:w="1980" w:type="dxa"/>
            <w:shd w:val="clear" w:color="auto" w:fill="D9D9D9"/>
          </w:tcPr>
          <w:p w14:paraId="00000B3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Estándares de cumplimiento</w:t>
            </w:r>
          </w:p>
        </w:tc>
        <w:tc>
          <w:tcPr>
            <w:tcW w:w="6514" w:type="dxa"/>
            <w:gridSpan w:val="3"/>
          </w:tcPr>
          <w:p w14:paraId="00000B3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Oportunidad</w:t>
            </w:r>
          </w:p>
        </w:tc>
      </w:tr>
      <w:tr w:rsidR="00977E42" w14:paraId="33EBA732" w14:textId="77777777">
        <w:tc>
          <w:tcPr>
            <w:tcW w:w="1980" w:type="dxa"/>
            <w:shd w:val="clear" w:color="auto" w:fill="D9D9D9"/>
          </w:tcPr>
          <w:p w14:paraId="00000B3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estándar</w:t>
            </w:r>
          </w:p>
        </w:tc>
        <w:tc>
          <w:tcPr>
            <w:tcW w:w="6514" w:type="dxa"/>
            <w:gridSpan w:val="3"/>
          </w:tcPr>
          <w:p w14:paraId="00000B3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El servicio propone estar disponible de forma previa y/o durante los procesos de formulación y/actualización de los Planes de Mitigación y Adaptación al Cambio Climático para su aprovechamiento por parte de las empresas prestadoras de servicios de saneamiento (EPS). De esta forma, el servicio será brindado de forma anual y a requerimiento de las EPS, previa evaluación de la Dirección General de Asuntos Ambientales, o de acuerdo a la programación de capacitaciones y asistencias técnicas de esta dirección. Este enfoque se contempla dado que las EPS pueden requerir formular y/o actualizar sus PMACC en cualquier momento del año. Es decir, la actividad se considera oportuna </w:t>
            </w:r>
            <w:r>
              <w:rPr>
                <w:rFonts w:ascii="Arial" w:eastAsia="Arial" w:hAnsi="Arial" w:cs="Arial"/>
                <w:sz w:val="20"/>
                <w:szCs w:val="20"/>
              </w:rPr>
              <w:lastRenderedPageBreak/>
              <w:t>si se desarrolla de forma anual y/o si ha sido ejecutada en el marco temporal requerido y coordinado con la/las EPS que así lo soliciten.</w:t>
            </w:r>
          </w:p>
          <w:p w14:paraId="00000B36" w14:textId="77777777" w:rsidR="00977E42" w:rsidRDefault="00977E42">
            <w:pPr>
              <w:widowControl w:val="0"/>
              <w:spacing w:line="276" w:lineRule="auto"/>
              <w:rPr>
                <w:rFonts w:ascii="Arial" w:eastAsia="Arial" w:hAnsi="Arial" w:cs="Arial"/>
                <w:sz w:val="20"/>
                <w:szCs w:val="20"/>
              </w:rPr>
            </w:pPr>
          </w:p>
          <w:p w14:paraId="00000B3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 esta manera, los responsables de la formulación, implementación y seguimiento de los PMACC deben poder acceder a opciones de fortalecimiento de capacidades de forma previa o durante la formulación de dichos instrumentos.</w:t>
            </w:r>
          </w:p>
        </w:tc>
      </w:tr>
      <w:tr w:rsidR="00977E42" w14:paraId="7279F79C" w14:textId="77777777">
        <w:tc>
          <w:tcPr>
            <w:tcW w:w="1980" w:type="dxa"/>
            <w:shd w:val="clear" w:color="auto" w:fill="D9D9D9"/>
          </w:tcPr>
          <w:p w14:paraId="00000B3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Indicador de calidad</w:t>
            </w:r>
          </w:p>
        </w:tc>
        <w:tc>
          <w:tcPr>
            <w:tcW w:w="6514" w:type="dxa"/>
            <w:gridSpan w:val="3"/>
          </w:tcPr>
          <w:p w14:paraId="00000B3B" w14:textId="77777777" w:rsidR="00977E42" w:rsidRDefault="00000000">
            <w:pPr>
              <w:widowControl w:val="0"/>
              <w:spacing w:line="276" w:lineRule="auto"/>
              <w:rPr>
                <w:rFonts w:ascii="Arial" w:eastAsia="Arial" w:hAnsi="Arial" w:cs="Arial"/>
                <w:sz w:val="20"/>
                <w:szCs w:val="20"/>
              </w:rPr>
            </w:pPr>
            <w:bookmarkStart w:id="112" w:name="_heading=h.3znysh7" w:colFirst="0" w:colLast="0"/>
            <w:bookmarkEnd w:id="112"/>
            <w:r>
              <w:rPr>
                <w:rFonts w:ascii="Arial" w:eastAsia="Arial" w:hAnsi="Arial" w:cs="Arial"/>
                <w:sz w:val="20"/>
                <w:szCs w:val="20"/>
              </w:rPr>
              <w:t>Porcentaje de acciones de fortalecimiento de capacidades brindadas oportunamente para la planificación y seguimiento de medidas de prevención y reducción de impactos al cambio climático dirigidas a las empresas prestadoras de servicios de saneamiento.</w:t>
            </w:r>
          </w:p>
        </w:tc>
      </w:tr>
      <w:tr w:rsidR="00977E42" w14:paraId="4C1D22B1" w14:textId="77777777">
        <w:tc>
          <w:tcPr>
            <w:tcW w:w="1980" w:type="dxa"/>
            <w:shd w:val="clear" w:color="auto" w:fill="D9D9D9"/>
          </w:tcPr>
          <w:p w14:paraId="00000B3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cobertura</w:t>
            </w:r>
          </w:p>
        </w:tc>
        <w:tc>
          <w:tcPr>
            <w:tcW w:w="6514" w:type="dxa"/>
            <w:gridSpan w:val="3"/>
          </w:tcPr>
          <w:p w14:paraId="00000B3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empresas prestadoras de servicios de saneamiento que han participado en acciones de fortalecimiento de capacidades para el proceso de planificación y seguimiento de las medidas orientadas a reducir o evitar los impactos del cambio climático.</w:t>
            </w:r>
          </w:p>
        </w:tc>
      </w:tr>
    </w:tbl>
    <w:p w14:paraId="00000B42" w14:textId="77777777" w:rsidR="00977E42" w:rsidRDefault="00977E42">
      <w:pPr>
        <w:rPr>
          <w:rFonts w:ascii="Arial" w:eastAsia="Arial" w:hAnsi="Arial" w:cs="Arial"/>
          <w:b/>
          <w:sz w:val="20"/>
          <w:szCs w:val="20"/>
        </w:rPr>
      </w:pPr>
    </w:p>
    <w:tbl>
      <w:tblPr>
        <w:tblStyle w:val="aff3"/>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076"/>
        <w:gridCol w:w="2219"/>
        <w:gridCol w:w="2219"/>
      </w:tblGrid>
      <w:tr w:rsidR="00977E42" w14:paraId="14C8C66E" w14:textId="77777777">
        <w:tc>
          <w:tcPr>
            <w:tcW w:w="1980" w:type="dxa"/>
            <w:shd w:val="clear" w:color="auto" w:fill="D9D9D9"/>
          </w:tcPr>
          <w:p w14:paraId="00000B43" w14:textId="77777777" w:rsidR="00977E42" w:rsidRDefault="00000000">
            <w:pPr>
              <w:widowControl w:val="0"/>
              <w:rPr>
                <w:rFonts w:ascii="Arial" w:eastAsia="Arial" w:hAnsi="Arial" w:cs="Arial"/>
                <w:sz w:val="20"/>
                <w:szCs w:val="20"/>
              </w:rPr>
            </w:pPr>
            <w:r>
              <w:rPr>
                <w:rFonts w:ascii="Arial" w:eastAsia="Arial" w:hAnsi="Arial" w:cs="Arial"/>
                <w:sz w:val="20"/>
                <w:szCs w:val="20"/>
              </w:rPr>
              <w:t>Objetivo Prioritario</w:t>
            </w:r>
          </w:p>
        </w:tc>
        <w:tc>
          <w:tcPr>
            <w:tcW w:w="6514" w:type="dxa"/>
            <w:gridSpan w:val="3"/>
          </w:tcPr>
          <w:p w14:paraId="00000B44" w14:textId="77777777" w:rsidR="00977E42" w:rsidRDefault="00000000">
            <w:pPr>
              <w:widowControl w:val="0"/>
              <w:rPr>
                <w:rFonts w:ascii="Arial" w:eastAsia="Arial" w:hAnsi="Arial" w:cs="Arial"/>
                <w:sz w:val="20"/>
                <w:szCs w:val="20"/>
              </w:rPr>
            </w:pPr>
            <w:r>
              <w:rPr>
                <w:rFonts w:ascii="Arial" w:eastAsia="Arial" w:hAnsi="Arial" w:cs="Arial"/>
                <w:sz w:val="20"/>
                <w:szCs w:val="20"/>
              </w:rPr>
              <w:t>OP1: Reducir el riesgo climático en los sujetos vulnerables.</w:t>
            </w:r>
          </w:p>
        </w:tc>
      </w:tr>
      <w:tr w:rsidR="00977E42" w14:paraId="7571338A" w14:textId="77777777">
        <w:tc>
          <w:tcPr>
            <w:tcW w:w="1980" w:type="dxa"/>
            <w:shd w:val="clear" w:color="auto" w:fill="D9D9D9"/>
          </w:tcPr>
          <w:p w14:paraId="00000B47" w14:textId="77777777" w:rsidR="00977E42" w:rsidRDefault="00000000">
            <w:pPr>
              <w:widowControl w:val="0"/>
              <w:rPr>
                <w:rFonts w:ascii="Arial" w:eastAsia="Arial" w:hAnsi="Arial" w:cs="Arial"/>
                <w:sz w:val="20"/>
                <w:szCs w:val="20"/>
              </w:rPr>
            </w:pPr>
            <w:r>
              <w:rPr>
                <w:rFonts w:ascii="Arial" w:eastAsia="Arial" w:hAnsi="Arial" w:cs="Arial"/>
                <w:sz w:val="20"/>
                <w:szCs w:val="20"/>
              </w:rPr>
              <w:t>Lineamiento</w:t>
            </w:r>
          </w:p>
        </w:tc>
        <w:tc>
          <w:tcPr>
            <w:tcW w:w="6514" w:type="dxa"/>
            <w:gridSpan w:val="3"/>
          </w:tcPr>
          <w:p w14:paraId="00000B48" w14:textId="77777777" w:rsidR="00977E42" w:rsidRDefault="00000000">
            <w:pPr>
              <w:widowControl w:val="0"/>
              <w:rPr>
                <w:rFonts w:ascii="Arial" w:eastAsia="Arial" w:hAnsi="Arial" w:cs="Arial"/>
                <w:sz w:val="20"/>
                <w:szCs w:val="20"/>
              </w:rPr>
            </w:pPr>
            <w:r>
              <w:rPr>
                <w:rFonts w:ascii="Arial" w:eastAsia="Arial" w:hAnsi="Arial" w:cs="Arial"/>
                <w:sz w:val="20"/>
                <w:szCs w:val="20"/>
              </w:rPr>
              <w:t>L7: Desarrollar bienes, servicios e infraestructuras resilientes que aseguren su funcionalidad ante los efectos del cambio climático en los sectores económicos y sociales del país.</w:t>
            </w:r>
          </w:p>
        </w:tc>
      </w:tr>
      <w:tr w:rsidR="00977E42" w14:paraId="7C23FEE0" w14:textId="77777777">
        <w:tc>
          <w:tcPr>
            <w:tcW w:w="1980" w:type="dxa"/>
            <w:shd w:val="clear" w:color="auto" w:fill="D9D9D9"/>
          </w:tcPr>
          <w:p w14:paraId="00000B4B" w14:textId="77777777" w:rsidR="00977E42" w:rsidRDefault="00000000">
            <w:pPr>
              <w:widowControl w:val="0"/>
              <w:rPr>
                <w:rFonts w:ascii="Arial" w:eastAsia="Arial" w:hAnsi="Arial" w:cs="Arial"/>
                <w:sz w:val="20"/>
                <w:szCs w:val="20"/>
              </w:rPr>
            </w:pPr>
            <w:r>
              <w:rPr>
                <w:rFonts w:ascii="Arial" w:eastAsia="Arial" w:hAnsi="Arial" w:cs="Arial"/>
                <w:sz w:val="20"/>
                <w:szCs w:val="20"/>
              </w:rPr>
              <w:t>Nombre del servicio</w:t>
            </w:r>
          </w:p>
        </w:tc>
        <w:tc>
          <w:tcPr>
            <w:tcW w:w="6514" w:type="dxa"/>
            <w:gridSpan w:val="3"/>
          </w:tcPr>
          <w:p w14:paraId="00000B4C" w14:textId="77777777" w:rsidR="00977E42" w:rsidRDefault="00000000">
            <w:pPr>
              <w:rPr>
                <w:rFonts w:ascii="Arial" w:eastAsia="Arial" w:hAnsi="Arial" w:cs="Arial"/>
                <w:sz w:val="20"/>
                <w:szCs w:val="20"/>
              </w:rPr>
            </w:pPr>
            <w:r>
              <w:rPr>
                <w:rFonts w:ascii="Arial" w:eastAsia="Arial" w:hAnsi="Arial" w:cs="Arial"/>
                <w:sz w:val="20"/>
                <w:szCs w:val="20"/>
              </w:rPr>
              <w:t xml:space="preserve">1.7.3 </w:t>
            </w:r>
            <w:sdt>
              <w:sdtPr>
                <w:tag w:val="goog_rdk_116"/>
                <w:id w:val="631672872"/>
              </w:sdtPr>
              <w:sdtContent>
                <w:commentRangeStart w:id="113"/>
              </w:sdtContent>
            </w:sdt>
            <w:r>
              <w:rPr>
                <w:rFonts w:ascii="Arial" w:eastAsia="Arial" w:hAnsi="Arial" w:cs="Arial"/>
                <w:sz w:val="20"/>
                <w:szCs w:val="20"/>
              </w:rPr>
              <w:t>Asistencia técnica para el diseño de medidas de adaptación al cambio climático, brindada de manera oportuna para las empresas prestadoras de servicios de saneamiento.</w:t>
            </w:r>
            <w:commentRangeEnd w:id="113"/>
            <w:r>
              <w:commentReference w:id="113"/>
            </w:r>
          </w:p>
        </w:tc>
      </w:tr>
      <w:tr w:rsidR="00977E42" w14:paraId="0BF5DF4C" w14:textId="77777777">
        <w:tc>
          <w:tcPr>
            <w:tcW w:w="1980" w:type="dxa"/>
            <w:shd w:val="clear" w:color="auto" w:fill="D9D9D9"/>
          </w:tcPr>
          <w:p w14:paraId="00000B4F" w14:textId="77777777" w:rsidR="00977E42" w:rsidRDefault="00000000">
            <w:pPr>
              <w:widowControl w:val="0"/>
              <w:rPr>
                <w:rFonts w:ascii="Arial" w:eastAsia="Arial" w:hAnsi="Arial" w:cs="Arial"/>
                <w:sz w:val="20"/>
                <w:szCs w:val="20"/>
              </w:rPr>
            </w:pPr>
            <w:r>
              <w:rPr>
                <w:rFonts w:ascii="Arial" w:eastAsia="Arial" w:hAnsi="Arial" w:cs="Arial"/>
                <w:sz w:val="20"/>
                <w:szCs w:val="20"/>
              </w:rPr>
              <w:t>Tipo de servicio</w:t>
            </w:r>
          </w:p>
        </w:tc>
        <w:tc>
          <w:tcPr>
            <w:tcW w:w="6514" w:type="dxa"/>
            <w:gridSpan w:val="3"/>
          </w:tcPr>
          <w:p w14:paraId="00000B50" w14:textId="77777777" w:rsidR="00977E42" w:rsidRDefault="00000000">
            <w:pPr>
              <w:widowControl w:val="0"/>
              <w:rPr>
                <w:rFonts w:ascii="Arial" w:eastAsia="Arial" w:hAnsi="Arial" w:cs="Arial"/>
                <w:sz w:val="20"/>
                <w:szCs w:val="20"/>
              </w:rPr>
            </w:pPr>
            <w:r>
              <w:rPr>
                <w:rFonts w:ascii="Arial" w:eastAsia="Arial" w:hAnsi="Arial" w:cs="Arial"/>
                <w:sz w:val="20"/>
                <w:szCs w:val="20"/>
              </w:rPr>
              <w:t>Mejorado</w:t>
            </w:r>
          </w:p>
        </w:tc>
      </w:tr>
      <w:tr w:rsidR="00977E42" w14:paraId="72842D44" w14:textId="77777777">
        <w:tc>
          <w:tcPr>
            <w:tcW w:w="1980" w:type="dxa"/>
            <w:shd w:val="clear" w:color="auto" w:fill="D9D9D9"/>
          </w:tcPr>
          <w:p w14:paraId="00000B53" w14:textId="77777777" w:rsidR="00977E42" w:rsidRDefault="00000000">
            <w:pPr>
              <w:widowControl w:val="0"/>
              <w:rPr>
                <w:rFonts w:ascii="Arial" w:eastAsia="Arial" w:hAnsi="Arial" w:cs="Arial"/>
                <w:sz w:val="20"/>
                <w:szCs w:val="20"/>
              </w:rPr>
            </w:pPr>
            <w:r>
              <w:rPr>
                <w:rFonts w:ascii="Arial" w:eastAsia="Arial" w:hAnsi="Arial" w:cs="Arial"/>
                <w:sz w:val="20"/>
                <w:szCs w:val="20"/>
              </w:rPr>
              <w:t>Naturaleza del servicio</w:t>
            </w:r>
          </w:p>
        </w:tc>
        <w:tc>
          <w:tcPr>
            <w:tcW w:w="6514" w:type="dxa"/>
            <w:gridSpan w:val="3"/>
          </w:tcPr>
          <w:p w14:paraId="00000B54" w14:textId="77777777" w:rsidR="00977E42" w:rsidRDefault="00000000">
            <w:pPr>
              <w:widowControl w:val="0"/>
              <w:rPr>
                <w:rFonts w:ascii="Arial" w:eastAsia="Arial" w:hAnsi="Arial" w:cs="Arial"/>
                <w:sz w:val="20"/>
                <w:szCs w:val="20"/>
              </w:rPr>
            </w:pPr>
            <w:r>
              <w:rPr>
                <w:rFonts w:ascii="Arial" w:eastAsia="Arial" w:hAnsi="Arial" w:cs="Arial"/>
                <w:sz w:val="20"/>
                <w:szCs w:val="20"/>
              </w:rPr>
              <w:t>Administrativo</w:t>
            </w:r>
          </w:p>
        </w:tc>
      </w:tr>
      <w:tr w:rsidR="00977E42" w14:paraId="53C96E8E" w14:textId="77777777">
        <w:tc>
          <w:tcPr>
            <w:tcW w:w="1980" w:type="dxa"/>
            <w:shd w:val="clear" w:color="auto" w:fill="D9D9D9"/>
          </w:tcPr>
          <w:p w14:paraId="00000B57" w14:textId="77777777" w:rsidR="00977E42" w:rsidRDefault="00000000">
            <w:pPr>
              <w:widowControl w:val="0"/>
              <w:rPr>
                <w:rFonts w:ascii="Arial" w:eastAsia="Arial" w:hAnsi="Arial" w:cs="Arial"/>
                <w:sz w:val="20"/>
                <w:szCs w:val="20"/>
              </w:rPr>
            </w:pPr>
            <w:r>
              <w:rPr>
                <w:rFonts w:ascii="Arial" w:eastAsia="Arial" w:hAnsi="Arial" w:cs="Arial"/>
                <w:sz w:val="20"/>
                <w:szCs w:val="20"/>
              </w:rPr>
              <w:t>Entrega del servicio</w:t>
            </w:r>
          </w:p>
        </w:tc>
        <w:tc>
          <w:tcPr>
            <w:tcW w:w="6514" w:type="dxa"/>
            <w:gridSpan w:val="3"/>
          </w:tcPr>
          <w:p w14:paraId="00000B58" w14:textId="77777777" w:rsidR="00977E42" w:rsidRDefault="00000000">
            <w:pPr>
              <w:widowControl w:val="0"/>
              <w:rPr>
                <w:rFonts w:ascii="Arial" w:eastAsia="Arial" w:hAnsi="Arial" w:cs="Arial"/>
                <w:sz w:val="20"/>
                <w:szCs w:val="20"/>
              </w:rPr>
            </w:pPr>
            <w:r>
              <w:rPr>
                <w:rFonts w:ascii="Arial" w:eastAsia="Arial" w:hAnsi="Arial" w:cs="Arial"/>
                <w:sz w:val="20"/>
                <w:szCs w:val="20"/>
              </w:rPr>
              <w:t>Exclusivas</w:t>
            </w:r>
          </w:p>
        </w:tc>
      </w:tr>
      <w:tr w:rsidR="00977E42" w14:paraId="22A58B92" w14:textId="77777777">
        <w:tc>
          <w:tcPr>
            <w:tcW w:w="1980" w:type="dxa"/>
            <w:shd w:val="clear" w:color="auto" w:fill="D9D9D9"/>
          </w:tcPr>
          <w:p w14:paraId="00000B5B" w14:textId="77777777" w:rsidR="00977E42" w:rsidRDefault="00000000">
            <w:pPr>
              <w:widowControl w:val="0"/>
              <w:rPr>
                <w:rFonts w:ascii="Arial" w:eastAsia="Arial" w:hAnsi="Arial" w:cs="Arial"/>
                <w:sz w:val="20"/>
                <w:szCs w:val="20"/>
              </w:rPr>
            </w:pPr>
            <w:sdt>
              <w:sdtPr>
                <w:tag w:val="goog_rdk_117"/>
                <w:id w:val="-482003147"/>
              </w:sdtPr>
              <w:sdtContent>
                <w:commentRangeStart w:id="114"/>
              </w:sdtContent>
            </w:sdt>
            <w:r>
              <w:rPr>
                <w:rFonts w:ascii="Arial" w:eastAsia="Arial" w:hAnsi="Arial" w:cs="Arial"/>
                <w:sz w:val="20"/>
                <w:szCs w:val="20"/>
              </w:rPr>
              <w:t>Descripción del servicio</w:t>
            </w:r>
            <w:commentRangeEnd w:id="114"/>
            <w:r>
              <w:commentReference w:id="114"/>
            </w:r>
          </w:p>
        </w:tc>
        <w:tc>
          <w:tcPr>
            <w:tcW w:w="6514" w:type="dxa"/>
            <w:gridSpan w:val="3"/>
          </w:tcPr>
          <w:p w14:paraId="00000B5C" w14:textId="77777777" w:rsidR="00977E42" w:rsidRDefault="00000000">
            <w:pPr>
              <w:widowControl w:val="0"/>
              <w:rPr>
                <w:rFonts w:ascii="Arial" w:eastAsia="Arial" w:hAnsi="Arial" w:cs="Arial"/>
                <w:sz w:val="20"/>
                <w:szCs w:val="20"/>
              </w:rPr>
            </w:pPr>
            <w:r>
              <w:rPr>
                <w:rFonts w:ascii="Arial" w:eastAsia="Arial" w:hAnsi="Arial" w:cs="Arial"/>
                <w:sz w:val="20"/>
                <w:szCs w:val="20"/>
              </w:rPr>
              <w:t xml:space="preserve">Este servicio consiste en visitas de campo, acciones de capacitación, coordinación técnica, intercambio de experiencias, difusión de buenas prácticas y seguimiento, brindadas por la </w:t>
            </w:r>
            <w:proofErr w:type="spellStart"/>
            <w:r>
              <w:rPr>
                <w:rFonts w:ascii="Arial" w:eastAsia="Arial" w:hAnsi="Arial" w:cs="Arial"/>
                <w:sz w:val="20"/>
                <w:szCs w:val="20"/>
              </w:rPr>
              <w:t>Sunass</w:t>
            </w:r>
            <w:proofErr w:type="spellEnd"/>
            <w:r>
              <w:rPr>
                <w:rFonts w:ascii="Arial" w:eastAsia="Arial" w:hAnsi="Arial" w:cs="Arial"/>
                <w:sz w:val="20"/>
                <w:szCs w:val="20"/>
              </w:rPr>
              <w:t xml:space="preserve"> a las empresas prestadoras de servicios de saneamiento, de manera oportuna, considerando los periodos de vigencia y los plazos para la presentación de sus planes maestros optimizados.</w:t>
            </w:r>
          </w:p>
          <w:p w14:paraId="00000B5D" w14:textId="77777777" w:rsidR="00977E42" w:rsidRDefault="00977E42">
            <w:pPr>
              <w:widowControl w:val="0"/>
              <w:rPr>
                <w:rFonts w:ascii="Arial" w:eastAsia="Arial" w:hAnsi="Arial" w:cs="Arial"/>
                <w:sz w:val="20"/>
                <w:szCs w:val="20"/>
              </w:rPr>
            </w:pPr>
          </w:p>
          <w:p w14:paraId="00000B5E" w14:textId="77777777" w:rsidR="00977E42" w:rsidRDefault="00000000">
            <w:pPr>
              <w:widowControl w:val="0"/>
              <w:rPr>
                <w:rFonts w:ascii="Arial" w:eastAsia="Arial" w:hAnsi="Arial" w:cs="Arial"/>
                <w:sz w:val="20"/>
                <w:szCs w:val="20"/>
              </w:rPr>
            </w:pPr>
            <w:r>
              <w:rPr>
                <w:rFonts w:ascii="Arial" w:eastAsia="Arial" w:hAnsi="Arial" w:cs="Arial"/>
                <w:sz w:val="20"/>
                <w:szCs w:val="20"/>
              </w:rPr>
              <w:t xml:space="preserve">El servicio tiene como propósito que los responsables de las empresas prestadoras de servicios de saneamiento desarrollen y fortalezcan sus capacidades en la </w:t>
            </w:r>
            <w:r>
              <w:rPr>
                <w:rFonts w:ascii="Arial" w:eastAsia="Arial" w:hAnsi="Arial" w:cs="Arial"/>
                <w:sz w:val="20"/>
                <w:szCs w:val="20"/>
                <w:shd w:val="clear" w:color="auto" w:fill="FFF2CC"/>
              </w:rPr>
              <w:t>formulación de medidas de adaptación al cambio climático</w:t>
            </w:r>
            <w:r>
              <w:rPr>
                <w:rFonts w:ascii="Arial" w:eastAsia="Arial" w:hAnsi="Arial" w:cs="Arial"/>
                <w:sz w:val="20"/>
                <w:szCs w:val="20"/>
              </w:rPr>
              <w:t>, con el propósito de reducir el riesgo al cambio climático en la prestación de los servicios de saneamiento, aportando de esta manera al lineamiento.</w:t>
            </w:r>
          </w:p>
          <w:p w14:paraId="00000B5F" w14:textId="77777777" w:rsidR="00977E42" w:rsidRDefault="00977E42">
            <w:pPr>
              <w:widowControl w:val="0"/>
              <w:rPr>
                <w:rFonts w:ascii="Arial" w:eastAsia="Arial" w:hAnsi="Arial" w:cs="Arial"/>
                <w:sz w:val="20"/>
                <w:szCs w:val="20"/>
              </w:rPr>
            </w:pPr>
          </w:p>
          <w:p w14:paraId="00000B60" w14:textId="77777777" w:rsidR="00977E42" w:rsidRDefault="00000000">
            <w:pPr>
              <w:widowControl w:val="0"/>
              <w:rPr>
                <w:rFonts w:ascii="Arial" w:eastAsia="Arial" w:hAnsi="Arial" w:cs="Arial"/>
                <w:sz w:val="20"/>
                <w:szCs w:val="20"/>
                <w:shd w:val="clear" w:color="auto" w:fill="FFF2CC"/>
              </w:rPr>
            </w:pPr>
            <w:r>
              <w:rPr>
                <w:rFonts w:ascii="Arial" w:eastAsia="Arial" w:hAnsi="Arial" w:cs="Arial"/>
                <w:sz w:val="20"/>
                <w:szCs w:val="20"/>
              </w:rPr>
              <w:t xml:space="preserve">La brecha actual es de 50 empresas prestadoras de servicios de saneamiento que deben </w:t>
            </w:r>
            <w:r>
              <w:rPr>
                <w:rFonts w:ascii="Arial" w:eastAsia="Arial" w:hAnsi="Arial" w:cs="Arial"/>
                <w:sz w:val="20"/>
                <w:szCs w:val="20"/>
                <w:shd w:val="clear" w:color="auto" w:fill="FFF2CC"/>
              </w:rPr>
              <w:t>incluir medidas de adaptación</w:t>
            </w:r>
            <w:r>
              <w:rPr>
                <w:rFonts w:ascii="Arial" w:eastAsia="Arial" w:hAnsi="Arial" w:cs="Arial"/>
                <w:sz w:val="20"/>
                <w:szCs w:val="20"/>
              </w:rPr>
              <w:t xml:space="preserve"> al cambio climático en sus </w:t>
            </w:r>
            <w:r>
              <w:rPr>
                <w:rFonts w:ascii="Arial" w:eastAsia="Arial" w:hAnsi="Arial" w:cs="Arial"/>
                <w:sz w:val="20"/>
                <w:szCs w:val="20"/>
                <w:shd w:val="clear" w:color="auto" w:fill="FFF2CC"/>
              </w:rPr>
              <w:t>planes maestros optimizados.</w:t>
            </w:r>
          </w:p>
          <w:p w14:paraId="00000B61" w14:textId="77777777" w:rsidR="00977E42" w:rsidRDefault="00977E42">
            <w:pPr>
              <w:widowControl w:val="0"/>
              <w:rPr>
                <w:rFonts w:ascii="Arial" w:eastAsia="Arial" w:hAnsi="Arial" w:cs="Arial"/>
                <w:sz w:val="20"/>
                <w:szCs w:val="20"/>
              </w:rPr>
            </w:pPr>
          </w:p>
          <w:p w14:paraId="00000B62" w14:textId="77777777" w:rsidR="00977E42" w:rsidRDefault="00000000">
            <w:pPr>
              <w:widowControl w:val="0"/>
              <w:rPr>
                <w:rFonts w:ascii="Arial" w:eastAsia="Arial" w:hAnsi="Arial" w:cs="Arial"/>
                <w:sz w:val="20"/>
                <w:szCs w:val="20"/>
              </w:rPr>
            </w:pPr>
            <w:r>
              <w:rPr>
                <w:rFonts w:ascii="Arial" w:eastAsia="Arial" w:hAnsi="Arial" w:cs="Arial"/>
                <w:sz w:val="20"/>
                <w:szCs w:val="20"/>
              </w:rPr>
              <w:t xml:space="preserve">El Reglamento General de Tarifas de los Servicios de Saneamiento brindados por Empresas Prestadoras, aprobado con Resolución de Consejo Directivo </w:t>
            </w:r>
            <w:proofErr w:type="spellStart"/>
            <w:r>
              <w:rPr>
                <w:rFonts w:ascii="Arial" w:eastAsia="Arial" w:hAnsi="Arial" w:cs="Arial"/>
                <w:sz w:val="20"/>
                <w:szCs w:val="20"/>
              </w:rPr>
              <w:t>N°</w:t>
            </w:r>
            <w:proofErr w:type="spellEnd"/>
            <w:r>
              <w:rPr>
                <w:rFonts w:ascii="Arial" w:eastAsia="Arial" w:hAnsi="Arial" w:cs="Arial"/>
                <w:sz w:val="20"/>
                <w:szCs w:val="20"/>
              </w:rPr>
              <w:t xml:space="preserve"> 028-2021-SUNASS-CD, establece que en el contenido mínimo del </w:t>
            </w:r>
            <w:r>
              <w:rPr>
                <w:rFonts w:ascii="Arial" w:eastAsia="Arial" w:hAnsi="Arial" w:cs="Arial"/>
                <w:sz w:val="20"/>
                <w:szCs w:val="20"/>
                <w:shd w:val="clear" w:color="auto" w:fill="FFF2CC"/>
              </w:rPr>
              <w:t>Plan Maestro Optimizado</w:t>
            </w:r>
            <w:r>
              <w:rPr>
                <w:rFonts w:ascii="Arial" w:eastAsia="Arial" w:hAnsi="Arial" w:cs="Arial"/>
                <w:sz w:val="20"/>
                <w:szCs w:val="20"/>
              </w:rPr>
              <w:t xml:space="preserve">, se debe incluir el diagnóstico de riesgos, que contiene la descripción de los escenarios de cambio climático, la evaluación de riesgos del cambio climático y la identificación, descripción y priorización de </w:t>
            </w:r>
            <w:r>
              <w:rPr>
                <w:rFonts w:ascii="Arial" w:eastAsia="Arial" w:hAnsi="Arial" w:cs="Arial"/>
                <w:sz w:val="20"/>
                <w:szCs w:val="20"/>
                <w:shd w:val="clear" w:color="auto" w:fill="FFF2CC"/>
              </w:rPr>
              <w:t>medidas de mitigación</w:t>
            </w:r>
            <w:r>
              <w:rPr>
                <w:rFonts w:ascii="Arial" w:eastAsia="Arial" w:hAnsi="Arial" w:cs="Arial"/>
                <w:sz w:val="20"/>
                <w:szCs w:val="20"/>
              </w:rPr>
              <w:t xml:space="preserve"> y adaptación. Para esto la </w:t>
            </w:r>
            <w:proofErr w:type="spellStart"/>
            <w:r>
              <w:rPr>
                <w:rFonts w:ascii="Arial" w:eastAsia="Arial" w:hAnsi="Arial" w:cs="Arial"/>
                <w:sz w:val="20"/>
                <w:szCs w:val="20"/>
              </w:rPr>
              <w:t>Sunass</w:t>
            </w:r>
            <w:proofErr w:type="spellEnd"/>
            <w:r>
              <w:rPr>
                <w:rFonts w:ascii="Arial" w:eastAsia="Arial" w:hAnsi="Arial" w:cs="Arial"/>
                <w:sz w:val="20"/>
                <w:szCs w:val="20"/>
              </w:rPr>
              <w:t xml:space="preserve"> brinda asistencia técnica.</w:t>
            </w:r>
          </w:p>
          <w:p w14:paraId="00000B63" w14:textId="77777777" w:rsidR="00977E42" w:rsidRDefault="00977E42">
            <w:pPr>
              <w:widowControl w:val="0"/>
              <w:rPr>
                <w:rFonts w:ascii="Arial" w:eastAsia="Arial" w:hAnsi="Arial" w:cs="Arial"/>
                <w:sz w:val="20"/>
                <w:szCs w:val="20"/>
              </w:rPr>
            </w:pPr>
          </w:p>
          <w:p w14:paraId="00000B64" w14:textId="77777777" w:rsidR="00977E42" w:rsidRDefault="00000000">
            <w:pPr>
              <w:widowControl w:val="0"/>
              <w:rPr>
                <w:rFonts w:ascii="Arial" w:eastAsia="Arial" w:hAnsi="Arial" w:cs="Arial"/>
                <w:sz w:val="20"/>
                <w:szCs w:val="20"/>
              </w:rPr>
            </w:pPr>
            <w:r>
              <w:rPr>
                <w:rFonts w:ascii="Arial" w:eastAsia="Arial" w:hAnsi="Arial" w:cs="Arial"/>
                <w:sz w:val="20"/>
                <w:szCs w:val="20"/>
              </w:rPr>
              <w:t xml:space="preserve">En la actualidad la </w:t>
            </w:r>
            <w:proofErr w:type="spellStart"/>
            <w:r>
              <w:rPr>
                <w:rFonts w:ascii="Arial" w:eastAsia="Arial" w:hAnsi="Arial" w:cs="Arial"/>
                <w:sz w:val="20"/>
                <w:szCs w:val="20"/>
              </w:rPr>
              <w:t>Sunass</w:t>
            </w:r>
            <w:proofErr w:type="spellEnd"/>
            <w:r>
              <w:rPr>
                <w:rFonts w:ascii="Arial" w:eastAsia="Arial" w:hAnsi="Arial" w:cs="Arial"/>
                <w:sz w:val="20"/>
                <w:szCs w:val="20"/>
              </w:rPr>
              <w:t xml:space="preserve"> brinda asistencia para la elaboración de los planes maestros optimizados. La mejora del servicio consiste en que se ampliará y especializará en los nuevos contenidos asociados al </w:t>
            </w:r>
            <w:r>
              <w:rPr>
                <w:rFonts w:ascii="Arial" w:eastAsia="Arial" w:hAnsi="Arial" w:cs="Arial"/>
                <w:sz w:val="20"/>
                <w:szCs w:val="20"/>
              </w:rPr>
              <w:lastRenderedPageBreak/>
              <w:t>diagnóstico de riesgos ante el cambio climático, definidos desde el 2021.</w:t>
            </w:r>
          </w:p>
          <w:p w14:paraId="00000B65" w14:textId="77777777" w:rsidR="00977E42" w:rsidRDefault="00977E42">
            <w:pPr>
              <w:widowControl w:val="0"/>
              <w:rPr>
                <w:rFonts w:ascii="Arial" w:eastAsia="Arial" w:hAnsi="Arial" w:cs="Arial"/>
                <w:sz w:val="20"/>
                <w:szCs w:val="20"/>
              </w:rPr>
            </w:pPr>
          </w:p>
          <w:p w14:paraId="00000B66" w14:textId="77777777" w:rsidR="00977E42" w:rsidRDefault="00000000">
            <w:pPr>
              <w:widowControl w:val="0"/>
              <w:rPr>
                <w:rFonts w:ascii="Arial" w:eastAsia="Arial" w:hAnsi="Arial" w:cs="Arial"/>
                <w:sz w:val="20"/>
                <w:szCs w:val="20"/>
              </w:rPr>
            </w:pPr>
            <w:r>
              <w:rPr>
                <w:rFonts w:ascii="Arial" w:eastAsia="Arial" w:hAnsi="Arial" w:cs="Arial"/>
                <w:sz w:val="20"/>
                <w:szCs w:val="20"/>
              </w:rPr>
              <w:t xml:space="preserve">Con este servicio, se espera lograr que las 50 empresas prestadoras de servicios de saneamiento a nivel nacional </w:t>
            </w:r>
            <w:r>
              <w:rPr>
                <w:rFonts w:ascii="Arial" w:eastAsia="Arial" w:hAnsi="Arial" w:cs="Arial"/>
                <w:sz w:val="20"/>
                <w:szCs w:val="20"/>
                <w:shd w:val="clear" w:color="auto" w:fill="FFF2CC"/>
              </w:rPr>
              <w:t>incorporen medidas de adaptación al cambio climático en sus planes maestros optimizados</w:t>
            </w:r>
            <w:r>
              <w:rPr>
                <w:rFonts w:ascii="Arial" w:eastAsia="Arial" w:hAnsi="Arial" w:cs="Arial"/>
                <w:sz w:val="20"/>
                <w:szCs w:val="20"/>
              </w:rPr>
              <w:t>; de forma que puedan incorporarse en los estudios tarifarios para su implementación.</w:t>
            </w:r>
          </w:p>
        </w:tc>
      </w:tr>
      <w:tr w:rsidR="00977E42" w14:paraId="43E81E74" w14:textId="77777777">
        <w:tc>
          <w:tcPr>
            <w:tcW w:w="1980" w:type="dxa"/>
            <w:shd w:val="clear" w:color="auto" w:fill="D9D9D9"/>
          </w:tcPr>
          <w:p w14:paraId="00000B69" w14:textId="77777777" w:rsidR="00977E42" w:rsidRDefault="00000000">
            <w:pPr>
              <w:widowControl w:val="0"/>
              <w:rPr>
                <w:rFonts w:ascii="Arial" w:eastAsia="Arial" w:hAnsi="Arial" w:cs="Arial"/>
                <w:sz w:val="20"/>
                <w:szCs w:val="20"/>
              </w:rPr>
            </w:pPr>
            <w:r>
              <w:rPr>
                <w:rFonts w:ascii="Arial" w:eastAsia="Arial" w:hAnsi="Arial" w:cs="Arial"/>
                <w:sz w:val="20"/>
                <w:szCs w:val="20"/>
              </w:rPr>
              <w:lastRenderedPageBreak/>
              <w:t>Proveedor del servicio</w:t>
            </w:r>
          </w:p>
        </w:tc>
        <w:tc>
          <w:tcPr>
            <w:tcW w:w="6514" w:type="dxa"/>
            <w:gridSpan w:val="3"/>
          </w:tcPr>
          <w:p w14:paraId="00000B6A" w14:textId="77777777" w:rsidR="00977E42" w:rsidRDefault="00000000">
            <w:pPr>
              <w:widowControl w:val="0"/>
              <w:rPr>
                <w:rFonts w:ascii="Arial" w:eastAsia="Arial" w:hAnsi="Arial" w:cs="Arial"/>
                <w:sz w:val="20"/>
                <w:szCs w:val="20"/>
              </w:rPr>
            </w:pPr>
            <w:r>
              <w:rPr>
                <w:rFonts w:ascii="Arial" w:eastAsia="Arial" w:hAnsi="Arial" w:cs="Arial"/>
                <w:sz w:val="20"/>
                <w:szCs w:val="20"/>
              </w:rPr>
              <w:t xml:space="preserve">Superintendencia Nacional de Servicios de Saneamiento – </w:t>
            </w:r>
            <w:proofErr w:type="spellStart"/>
            <w:r>
              <w:rPr>
                <w:rFonts w:ascii="Arial" w:eastAsia="Arial" w:hAnsi="Arial" w:cs="Arial"/>
                <w:sz w:val="20"/>
                <w:szCs w:val="20"/>
              </w:rPr>
              <w:t>Sunass</w:t>
            </w:r>
            <w:proofErr w:type="spellEnd"/>
          </w:p>
          <w:p w14:paraId="00000B6B" w14:textId="77777777" w:rsidR="00977E42" w:rsidRDefault="00000000">
            <w:pPr>
              <w:widowControl w:val="0"/>
              <w:rPr>
                <w:rFonts w:ascii="Arial" w:eastAsia="Arial" w:hAnsi="Arial" w:cs="Arial"/>
                <w:sz w:val="20"/>
                <w:szCs w:val="20"/>
              </w:rPr>
            </w:pPr>
            <w:r>
              <w:rPr>
                <w:rFonts w:ascii="Arial" w:eastAsia="Arial" w:hAnsi="Arial" w:cs="Arial"/>
                <w:sz w:val="20"/>
                <w:szCs w:val="20"/>
              </w:rPr>
              <w:t>Dirección de Ámbito de la Prestación</w:t>
            </w:r>
          </w:p>
        </w:tc>
      </w:tr>
      <w:tr w:rsidR="00977E42" w14:paraId="3AE52DBE" w14:textId="77777777">
        <w:trPr>
          <w:trHeight w:val="465"/>
        </w:trPr>
        <w:tc>
          <w:tcPr>
            <w:tcW w:w="1980" w:type="dxa"/>
            <w:vMerge w:val="restart"/>
            <w:shd w:val="clear" w:color="auto" w:fill="D9D9D9"/>
          </w:tcPr>
          <w:p w14:paraId="00000B6E" w14:textId="77777777" w:rsidR="00977E42" w:rsidRDefault="00000000">
            <w:pPr>
              <w:widowControl w:val="0"/>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2076" w:type="dxa"/>
            <w:shd w:val="clear" w:color="auto" w:fill="D9D9D9"/>
          </w:tcPr>
          <w:p w14:paraId="00000B6F" w14:textId="77777777" w:rsidR="00977E42" w:rsidRDefault="00000000">
            <w:pPr>
              <w:widowControl w:val="0"/>
              <w:jc w:val="center"/>
              <w:rPr>
                <w:rFonts w:ascii="Arial" w:eastAsia="Arial" w:hAnsi="Arial" w:cs="Arial"/>
                <w:sz w:val="20"/>
                <w:szCs w:val="20"/>
              </w:rPr>
            </w:pPr>
            <w:r>
              <w:rPr>
                <w:rFonts w:ascii="Arial" w:eastAsia="Arial" w:hAnsi="Arial" w:cs="Arial"/>
                <w:sz w:val="20"/>
                <w:szCs w:val="20"/>
              </w:rPr>
              <w:t>Nacional</w:t>
            </w:r>
          </w:p>
        </w:tc>
        <w:tc>
          <w:tcPr>
            <w:tcW w:w="2219" w:type="dxa"/>
            <w:shd w:val="clear" w:color="auto" w:fill="D9D9D9"/>
          </w:tcPr>
          <w:p w14:paraId="00000B70" w14:textId="77777777" w:rsidR="00977E42" w:rsidRDefault="00000000">
            <w:pPr>
              <w:widowControl w:val="0"/>
              <w:jc w:val="center"/>
              <w:rPr>
                <w:rFonts w:ascii="Arial" w:eastAsia="Arial" w:hAnsi="Arial" w:cs="Arial"/>
                <w:sz w:val="20"/>
                <w:szCs w:val="20"/>
              </w:rPr>
            </w:pPr>
            <w:r>
              <w:rPr>
                <w:rFonts w:ascii="Arial" w:eastAsia="Arial" w:hAnsi="Arial" w:cs="Arial"/>
                <w:sz w:val="20"/>
                <w:szCs w:val="20"/>
              </w:rPr>
              <w:t>Regional</w:t>
            </w:r>
          </w:p>
        </w:tc>
        <w:tc>
          <w:tcPr>
            <w:tcW w:w="2219" w:type="dxa"/>
            <w:shd w:val="clear" w:color="auto" w:fill="D9D9D9"/>
          </w:tcPr>
          <w:p w14:paraId="00000B71" w14:textId="77777777" w:rsidR="00977E42" w:rsidRDefault="00000000">
            <w:pPr>
              <w:widowControl w:val="0"/>
              <w:jc w:val="center"/>
              <w:rPr>
                <w:rFonts w:ascii="Arial" w:eastAsia="Arial" w:hAnsi="Arial" w:cs="Arial"/>
                <w:sz w:val="20"/>
                <w:szCs w:val="20"/>
              </w:rPr>
            </w:pPr>
            <w:r>
              <w:rPr>
                <w:rFonts w:ascii="Arial" w:eastAsia="Arial" w:hAnsi="Arial" w:cs="Arial"/>
                <w:sz w:val="20"/>
                <w:szCs w:val="20"/>
              </w:rPr>
              <w:t>Local</w:t>
            </w:r>
          </w:p>
        </w:tc>
      </w:tr>
      <w:tr w:rsidR="00977E42" w14:paraId="0518B78E" w14:textId="77777777">
        <w:trPr>
          <w:trHeight w:val="1266"/>
        </w:trPr>
        <w:tc>
          <w:tcPr>
            <w:tcW w:w="1980" w:type="dxa"/>
            <w:vMerge/>
            <w:shd w:val="clear" w:color="auto" w:fill="D9D9D9"/>
          </w:tcPr>
          <w:p w14:paraId="00000B72"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2076" w:type="dxa"/>
          </w:tcPr>
          <w:p w14:paraId="00000B73" w14:textId="77777777" w:rsidR="00977E42" w:rsidRDefault="00000000">
            <w:pPr>
              <w:widowControl w:val="0"/>
              <w:jc w:val="center"/>
              <w:rPr>
                <w:rFonts w:ascii="Arial" w:eastAsia="Arial" w:hAnsi="Arial" w:cs="Arial"/>
                <w:sz w:val="20"/>
                <w:szCs w:val="20"/>
              </w:rPr>
            </w:pPr>
            <w:r>
              <w:rPr>
                <w:rFonts w:ascii="Arial" w:eastAsia="Arial" w:hAnsi="Arial" w:cs="Arial"/>
                <w:sz w:val="20"/>
                <w:szCs w:val="20"/>
              </w:rPr>
              <w:t>X</w:t>
            </w:r>
          </w:p>
        </w:tc>
        <w:tc>
          <w:tcPr>
            <w:tcW w:w="2219" w:type="dxa"/>
          </w:tcPr>
          <w:p w14:paraId="00000B74" w14:textId="77777777" w:rsidR="00977E42" w:rsidRDefault="00977E42">
            <w:pPr>
              <w:widowControl w:val="0"/>
              <w:jc w:val="center"/>
              <w:rPr>
                <w:rFonts w:ascii="Arial" w:eastAsia="Arial" w:hAnsi="Arial" w:cs="Arial"/>
                <w:sz w:val="20"/>
                <w:szCs w:val="20"/>
              </w:rPr>
            </w:pPr>
          </w:p>
        </w:tc>
        <w:tc>
          <w:tcPr>
            <w:tcW w:w="2219" w:type="dxa"/>
          </w:tcPr>
          <w:p w14:paraId="00000B75" w14:textId="77777777" w:rsidR="00977E42" w:rsidRDefault="00977E42">
            <w:pPr>
              <w:widowControl w:val="0"/>
              <w:jc w:val="center"/>
              <w:rPr>
                <w:rFonts w:ascii="Arial" w:eastAsia="Arial" w:hAnsi="Arial" w:cs="Arial"/>
                <w:sz w:val="20"/>
                <w:szCs w:val="20"/>
              </w:rPr>
            </w:pPr>
          </w:p>
        </w:tc>
      </w:tr>
      <w:tr w:rsidR="00977E42" w14:paraId="20467AC9" w14:textId="77777777">
        <w:tc>
          <w:tcPr>
            <w:tcW w:w="1980" w:type="dxa"/>
            <w:shd w:val="clear" w:color="auto" w:fill="D9D9D9"/>
          </w:tcPr>
          <w:p w14:paraId="00000B76" w14:textId="77777777" w:rsidR="00977E42" w:rsidRDefault="00000000">
            <w:pPr>
              <w:widowControl w:val="0"/>
              <w:rPr>
                <w:rFonts w:ascii="Arial" w:eastAsia="Arial" w:hAnsi="Arial" w:cs="Arial"/>
                <w:sz w:val="20"/>
                <w:szCs w:val="20"/>
              </w:rPr>
            </w:pPr>
            <w:r>
              <w:rPr>
                <w:rFonts w:ascii="Arial" w:eastAsia="Arial" w:hAnsi="Arial" w:cs="Arial"/>
                <w:sz w:val="20"/>
                <w:szCs w:val="20"/>
              </w:rPr>
              <w:t>Receptor del servicio</w:t>
            </w:r>
          </w:p>
        </w:tc>
        <w:tc>
          <w:tcPr>
            <w:tcW w:w="6514" w:type="dxa"/>
            <w:gridSpan w:val="3"/>
          </w:tcPr>
          <w:p w14:paraId="00000B77" w14:textId="77777777" w:rsidR="00977E42" w:rsidRDefault="00000000">
            <w:pPr>
              <w:widowControl w:val="0"/>
              <w:rPr>
                <w:rFonts w:ascii="Arial" w:eastAsia="Arial" w:hAnsi="Arial" w:cs="Arial"/>
                <w:sz w:val="20"/>
                <w:szCs w:val="20"/>
              </w:rPr>
            </w:pPr>
            <w:r>
              <w:rPr>
                <w:rFonts w:ascii="Arial" w:eastAsia="Arial" w:hAnsi="Arial" w:cs="Arial"/>
                <w:sz w:val="20"/>
                <w:szCs w:val="20"/>
              </w:rPr>
              <w:t>Empresas Prestadoras de Servicios de Saneamiento</w:t>
            </w:r>
          </w:p>
        </w:tc>
      </w:tr>
      <w:tr w:rsidR="00977E42" w14:paraId="4AE12D56" w14:textId="77777777">
        <w:tc>
          <w:tcPr>
            <w:tcW w:w="1980" w:type="dxa"/>
            <w:shd w:val="clear" w:color="auto" w:fill="D9D9D9"/>
          </w:tcPr>
          <w:p w14:paraId="00000B7A" w14:textId="77777777" w:rsidR="00977E42" w:rsidRDefault="00000000">
            <w:pPr>
              <w:widowControl w:val="0"/>
              <w:rPr>
                <w:rFonts w:ascii="Arial" w:eastAsia="Arial" w:hAnsi="Arial" w:cs="Arial"/>
                <w:sz w:val="20"/>
                <w:szCs w:val="20"/>
              </w:rPr>
            </w:pPr>
            <w:r>
              <w:rPr>
                <w:rFonts w:ascii="Arial" w:eastAsia="Arial" w:hAnsi="Arial" w:cs="Arial"/>
                <w:sz w:val="20"/>
                <w:szCs w:val="20"/>
              </w:rPr>
              <w:t>Alcance del servicio (nacional, regional y local)</w:t>
            </w:r>
          </w:p>
        </w:tc>
        <w:tc>
          <w:tcPr>
            <w:tcW w:w="6514" w:type="dxa"/>
            <w:gridSpan w:val="3"/>
          </w:tcPr>
          <w:p w14:paraId="00000B7B" w14:textId="77777777" w:rsidR="00977E42" w:rsidRDefault="00000000">
            <w:pPr>
              <w:widowControl w:val="0"/>
              <w:rPr>
                <w:rFonts w:ascii="Arial" w:eastAsia="Arial" w:hAnsi="Arial" w:cs="Arial"/>
                <w:sz w:val="20"/>
                <w:szCs w:val="20"/>
              </w:rPr>
            </w:pPr>
            <w:r>
              <w:rPr>
                <w:rFonts w:ascii="Arial" w:eastAsia="Arial" w:hAnsi="Arial" w:cs="Arial"/>
                <w:sz w:val="20"/>
                <w:szCs w:val="20"/>
              </w:rPr>
              <w:t>Nacional</w:t>
            </w:r>
          </w:p>
        </w:tc>
      </w:tr>
      <w:tr w:rsidR="00977E42" w14:paraId="3B951E8C" w14:textId="77777777">
        <w:tc>
          <w:tcPr>
            <w:tcW w:w="1980" w:type="dxa"/>
            <w:shd w:val="clear" w:color="auto" w:fill="D9D9D9"/>
          </w:tcPr>
          <w:p w14:paraId="00000B7E" w14:textId="77777777" w:rsidR="00977E42" w:rsidRDefault="00000000">
            <w:pPr>
              <w:widowControl w:val="0"/>
              <w:rPr>
                <w:rFonts w:ascii="Arial" w:eastAsia="Arial" w:hAnsi="Arial" w:cs="Arial"/>
                <w:sz w:val="20"/>
                <w:szCs w:val="20"/>
              </w:rPr>
            </w:pPr>
            <w:r>
              <w:rPr>
                <w:rFonts w:ascii="Arial" w:eastAsia="Arial" w:hAnsi="Arial" w:cs="Arial"/>
                <w:sz w:val="20"/>
                <w:szCs w:val="20"/>
              </w:rPr>
              <w:t>Estándares de cumplimiento</w:t>
            </w:r>
          </w:p>
        </w:tc>
        <w:tc>
          <w:tcPr>
            <w:tcW w:w="6514" w:type="dxa"/>
            <w:gridSpan w:val="3"/>
          </w:tcPr>
          <w:p w14:paraId="00000B7F" w14:textId="77777777" w:rsidR="00977E42" w:rsidRDefault="00000000">
            <w:pPr>
              <w:widowControl w:val="0"/>
              <w:rPr>
                <w:rFonts w:ascii="Arial" w:eastAsia="Arial" w:hAnsi="Arial" w:cs="Arial"/>
                <w:sz w:val="20"/>
                <w:szCs w:val="20"/>
              </w:rPr>
            </w:pPr>
            <w:r>
              <w:rPr>
                <w:rFonts w:ascii="Arial" w:eastAsia="Arial" w:hAnsi="Arial" w:cs="Arial"/>
                <w:sz w:val="20"/>
                <w:szCs w:val="20"/>
              </w:rPr>
              <w:t>Oportunidad</w:t>
            </w:r>
          </w:p>
        </w:tc>
      </w:tr>
      <w:tr w:rsidR="00977E42" w14:paraId="62C1C6AF" w14:textId="77777777">
        <w:tc>
          <w:tcPr>
            <w:tcW w:w="1980" w:type="dxa"/>
            <w:shd w:val="clear" w:color="auto" w:fill="D9D9D9"/>
          </w:tcPr>
          <w:p w14:paraId="00000B82" w14:textId="77777777" w:rsidR="00977E42" w:rsidRDefault="00000000">
            <w:pPr>
              <w:widowControl w:val="0"/>
              <w:rPr>
                <w:rFonts w:ascii="Arial" w:eastAsia="Arial" w:hAnsi="Arial" w:cs="Arial"/>
                <w:sz w:val="20"/>
                <w:szCs w:val="20"/>
              </w:rPr>
            </w:pPr>
            <w:r>
              <w:rPr>
                <w:rFonts w:ascii="Arial" w:eastAsia="Arial" w:hAnsi="Arial" w:cs="Arial"/>
                <w:sz w:val="20"/>
                <w:szCs w:val="20"/>
              </w:rPr>
              <w:t>Descripción del estándar</w:t>
            </w:r>
          </w:p>
        </w:tc>
        <w:tc>
          <w:tcPr>
            <w:tcW w:w="6514" w:type="dxa"/>
            <w:gridSpan w:val="3"/>
          </w:tcPr>
          <w:p w14:paraId="00000B83" w14:textId="77777777" w:rsidR="00977E42" w:rsidRDefault="00000000">
            <w:pPr>
              <w:widowControl w:val="0"/>
              <w:rPr>
                <w:rFonts w:ascii="Arial" w:eastAsia="Arial" w:hAnsi="Arial" w:cs="Arial"/>
                <w:sz w:val="20"/>
                <w:szCs w:val="20"/>
              </w:rPr>
            </w:pPr>
            <w:r>
              <w:rPr>
                <w:rFonts w:ascii="Arial" w:eastAsia="Arial" w:hAnsi="Arial" w:cs="Arial"/>
                <w:sz w:val="20"/>
                <w:szCs w:val="20"/>
              </w:rPr>
              <w:t>Las empresas prestadoras de servicios de saneamiento acceden a la asistencia técnica en el diseño de medidas de adaptación al cambio climático de forma previa a la presentación de sus planes maestros optimizados.</w:t>
            </w:r>
          </w:p>
          <w:p w14:paraId="00000B84" w14:textId="77777777" w:rsidR="00977E42" w:rsidRDefault="00977E42">
            <w:pPr>
              <w:widowControl w:val="0"/>
              <w:rPr>
                <w:rFonts w:ascii="Arial" w:eastAsia="Arial" w:hAnsi="Arial" w:cs="Arial"/>
                <w:sz w:val="20"/>
                <w:szCs w:val="20"/>
              </w:rPr>
            </w:pPr>
          </w:p>
          <w:p w14:paraId="00000B85" w14:textId="77777777" w:rsidR="00977E42" w:rsidRDefault="00000000">
            <w:pPr>
              <w:widowControl w:val="0"/>
              <w:rPr>
                <w:rFonts w:ascii="Arial" w:eastAsia="Arial" w:hAnsi="Arial" w:cs="Arial"/>
                <w:sz w:val="20"/>
                <w:szCs w:val="20"/>
              </w:rPr>
            </w:pPr>
            <w:r>
              <w:rPr>
                <w:rFonts w:ascii="Arial" w:eastAsia="Arial" w:hAnsi="Arial" w:cs="Arial"/>
                <w:sz w:val="20"/>
                <w:szCs w:val="20"/>
              </w:rPr>
              <w:t xml:space="preserve">Los planes maestros optimizados (PMO) son presentados por las empresas prestadoras de servicios de saneamiento (EPS) a más tardar </w:t>
            </w:r>
            <w:r>
              <w:rPr>
                <w:rFonts w:ascii="Arial" w:eastAsia="Arial" w:hAnsi="Arial" w:cs="Arial"/>
                <w:b/>
                <w:sz w:val="20"/>
                <w:szCs w:val="20"/>
              </w:rPr>
              <w:t>10 meses</w:t>
            </w:r>
            <w:r>
              <w:rPr>
                <w:rFonts w:ascii="Arial" w:eastAsia="Arial" w:hAnsi="Arial" w:cs="Arial"/>
                <w:sz w:val="20"/>
                <w:szCs w:val="20"/>
              </w:rPr>
              <w:t xml:space="preserve"> antes del término de su periodo regulatorio. En ese sentido, dado que el inicio y término del periodo regulatorio se establece en la resolución de consejo directivo que aprueba fórmula tarifaria, estructura tarifaria, metas de gestión y costos máximos de las unidades de medida de las actividades requeridas para determinar los precios de los servicios colaterales de los servicios de saneamiento; con esta referencia, se puede determinar el periodo en el que las EPS deben iniciar oportunamente la formulación de sus PMO para ser presentados a la </w:t>
            </w:r>
            <w:proofErr w:type="spellStart"/>
            <w:r>
              <w:rPr>
                <w:rFonts w:ascii="Arial" w:eastAsia="Arial" w:hAnsi="Arial" w:cs="Arial"/>
                <w:sz w:val="20"/>
                <w:szCs w:val="20"/>
              </w:rPr>
              <w:t>Sunass</w:t>
            </w:r>
            <w:proofErr w:type="spellEnd"/>
            <w:r>
              <w:rPr>
                <w:rFonts w:ascii="Arial" w:eastAsia="Arial" w:hAnsi="Arial" w:cs="Arial"/>
                <w:sz w:val="20"/>
                <w:szCs w:val="20"/>
              </w:rPr>
              <w:t>.</w:t>
            </w:r>
          </w:p>
          <w:p w14:paraId="00000B86" w14:textId="77777777" w:rsidR="00977E42" w:rsidRDefault="00977E42">
            <w:pPr>
              <w:widowControl w:val="0"/>
              <w:rPr>
                <w:rFonts w:ascii="Arial" w:eastAsia="Arial" w:hAnsi="Arial" w:cs="Arial"/>
                <w:sz w:val="20"/>
                <w:szCs w:val="20"/>
              </w:rPr>
            </w:pPr>
          </w:p>
          <w:p w14:paraId="00000B87" w14:textId="77777777" w:rsidR="00977E42" w:rsidRDefault="00000000">
            <w:pPr>
              <w:widowControl w:val="0"/>
              <w:rPr>
                <w:rFonts w:ascii="Arial" w:eastAsia="Arial" w:hAnsi="Arial" w:cs="Arial"/>
                <w:sz w:val="20"/>
                <w:szCs w:val="20"/>
              </w:rPr>
            </w:pPr>
            <w:r>
              <w:rPr>
                <w:rFonts w:ascii="Arial" w:eastAsia="Arial" w:hAnsi="Arial" w:cs="Arial"/>
                <w:sz w:val="20"/>
                <w:szCs w:val="20"/>
              </w:rPr>
              <w:t xml:space="preserve">En base a esta programación la </w:t>
            </w:r>
            <w:proofErr w:type="spellStart"/>
            <w:r>
              <w:rPr>
                <w:rFonts w:ascii="Arial" w:eastAsia="Arial" w:hAnsi="Arial" w:cs="Arial"/>
                <w:sz w:val="20"/>
                <w:szCs w:val="20"/>
              </w:rPr>
              <w:t>Sunass</w:t>
            </w:r>
            <w:proofErr w:type="spellEnd"/>
            <w:r>
              <w:rPr>
                <w:rFonts w:ascii="Arial" w:eastAsia="Arial" w:hAnsi="Arial" w:cs="Arial"/>
                <w:sz w:val="20"/>
                <w:szCs w:val="20"/>
              </w:rPr>
              <w:t xml:space="preserve"> brindará asistencia técnica a las empresas prestadoras de servicios de saneamiento para que </w:t>
            </w:r>
            <w:r>
              <w:rPr>
                <w:rFonts w:ascii="Arial" w:eastAsia="Arial" w:hAnsi="Arial" w:cs="Arial"/>
                <w:sz w:val="20"/>
                <w:szCs w:val="20"/>
                <w:shd w:val="clear" w:color="auto" w:fill="FFF2CC"/>
              </w:rPr>
              <w:t>incorporen en sus planes maestros optimizados</w:t>
            </w:r>
            <w:r>
              <w:rPr>
                <w:rFonts w:ascii="Arial" w:eastAsia="Arial" w:hAnsi="Arial" w:cs="Arial"/>
                <w:sz w:val="20"/>
                <w:szCs w:val="20"/>
              </w:rPr>
              <w:t xml:space="preserve"> las medidas de mitigación o adaptación al cambio climático.</w:t>
            </w:r>
          </w:p>
          <w:p w14:paraId="00000B88" w14:textId="77777777" w:rsidR="00977E42" w:rsidRDefault="00977E42">
            <w:pPr>
              <w:widowControl w:val="0"/>
              <w:rPr>
                <w:rFonts w:ascii="Arial" w:eastAsia="Arial" w:hAnsi="Arial" w:cs="Arial"/>
                <w:sz w:val="20"/>
                <w:szCs w:val="20"/>
              </w:rPr>
            </w:pPr>
          </w:p>
          <w:p w14:paraId="00000B89" w14:textId="77777777" w:rsidR="00977E42" w:rsidRDefault="00000000">
            <w:pPr>
              <w:widowControl w:val="0"/>
              <w:rPr>
                <w:rFonts w:ascii="Arial" w:eastAsia="Arial" w:hAnsi="Arial" w:cs="Arial"/>
                <w:sz w:val="20"/>
                <w:szCs w:val="20"/>
              </w:rPr>
            </w:pPr>
            <w:r>
              <w:rPr>
                <w:rFonts w:ascii="Arial" w:eastAsia="Arial" w:hAnsi="Arial" w:cs="Arial"/>
                <w:sz w:val="20"/>
                <w:szCs w:val="20"/>
              </w:rPr>
              <w:t xml:space="preserve">La elaboración de los planes maestros optimizados según lo dispuesto en el reglamento y en los tiempos establecidos, permitirá que todas las empresas prestadoras de servicios de saneamiento incorporen medidas </w:t>
            </w:r>
            <w:proofErr w:type="gramStart"/>
            <w:r>
              <w:rPr>
                <w:rFonts w:ascii="Arial" w:eastAsia="Arial" w:hAnsi="Arial" w:cs="Arial"/>
                <w:sz w:val="20"/>
                <w:szCs w:val="20"/>
              </w:rPr>
              <w:t>de  adaptación</w:t>
            </w:r>
            <w:proofErr w:type="gramEnd"/>
            <w:r>
              <w:rPr>
                <w:rFonts w:ascii="Arial" w:eastAsia="Arial" w:hAnsi="Arial" w:cs="Arial"/>
                <w:sz w:val="20"/>
                <w:szCs w:val="20"/>
              </w:rPr>
              <w:t xml:space="preserve"> al cambio climático.</w:t>
            </w:r>
          </w:p>
        </w:tc>
      </w:tr>
      <w:tr w:rsidR="00977E42" w14:paraId="4F025AE0" w14:textId="77777777">
        <w:tc>
          <w:tcPr>
            <w:tcW w:w="1980" w:type="dxa"/>
            <w:shd w:val="clear" w:color="auto" w:fill="D9D9D9"/>
          </w:tcPr>
          <w:p w14:paraId="00000B8C" w14:textId="77777777" w:rsidR="00977E42" w:rsidRDefault="00000000">
            <w:pPr>
              <w:widowControl w:val="0"/>
              <w:rPr>
                <w:rFonts w:ascii="Arial" w:eastAsia="Arial" w:hAnsi="Arial" w:cs="Arial"/>
                <w:sz w:val="20"/>
                <w:szCs w:val="20"/>
              </w:rPr>
            </w:pPr>
            <w:r>
              <w:rPr>
                <w:rFonts w:ascii="Arial" w:eastAsia="Arial" w:hAnsi="Arial" w:cs="Arial"/>
                <w:sz w:val="20"/>
                <w:szCs w:val="20"/>
              </w:rPr>
              <w:t>Indicador de calidad</w:t>
            </w:r>
          </w:p>
        </w:tc>
        <w:tc>
          <w:tcPr>
            <w:tcW w:w="6514" w:type="dxa"/>
            <w:gridSpan w:val="3"/>
          </w:tcPr>
          <w:p w14:paraId="00000B8D" w14:textId="77777777" w:rsidR="00977E42" w:rsidRDefault="00000000">
            <w:pPr>
              <w:widowControl w:val="0"/>
              <w:rPr>
                <w:rFonts w:ascii="Arial" w:eastAsia="Arial" w:hAnsi="Arial" w:cs="Arial"/>
                <w:sz w:val="20"/>
                <w:szCs w:val="20"/>
              </w:rPr>
            </w:pPr>
            <w:sdt>
              <w:sdtPr>
                <w:tag w:val="goog_rdk_118"/>
                <w:id w:val="2111781546"/>
              </w:sdtPr>
              <w:sdtContent>
                <w:commentRangeStart w:id="115"/>
              </w:sdtContent>
            </w:sdt>
            <w:r>
              <w:rPr>
                <w:rFonts w:ascii="Arial" w:eastAsia="Arial" w:hAnsi="Arial" w:cs="Arial"/>
                <w:sz w:val="20"/>
                <w:szCs w:val="20"/>
              </w:rPr>
              <w:t>Porcentaje de empresas prestadoras de servicios de saneamiento que reciben asistencia técnica oportuna en medidas de adaptación al cambio climático para su inclusión en sus planes maestros optimizados.</w:t>
            </w:r>
            <w:commentRangeEnd w:id="115"/>
            <w:r>
              <w:commentReference w:id="115"/>
            </w:r>
          </w:p>
        </w:tc>
      </w:tr>
    </w:tbl>
    <w:p w14:paraId="00000B90" w14:textId="77777777" w:rsidR="00977E42" w:rsidRDefault="00977E42">
      <w:pPr>
        <w:rPr>
          <w:rFonts w:ascii="Arial" w:eastAsia="Arial" w:hAnsi="Arial" w:cs="Arial"/>
          <w:b/>
          <w:sz w:val="20"/>
          <w:szCs w:val="20"/>
        </w:rPr>
      </w:pPr>
    </w:p>
    <w:tbl>
      <w:tblPr>
        <w:tblStyle w:val="aff4"/>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076"/>
        <w:gridCol w:w="2219"/>
        <w:gridCol w:w="2219"/>
      </w:tblGrid>
      <w:tr w:rsidR="00977E42" w14:paraId="286511D4" w14:textId="77777777">
        <w:tc>
          <w:tcPr>
            <w:tcW w:w="1980" w:type="dxa"/>
            <w:shd w:val="clear" w:color="auto" w:fill="D9D9D9"/>
          </w:tcPr>
          <w:p w14:paraId="00000B91" w14:textId="77777777" w:rsidR="00977E42" w:rsidRDefault="00000000">
            <w:pPr>
              <w:widowControl w:val="0"/>
              <w:rPr>
                <w:rFonts w:ascii="Arial" w:eastAsia="Arial" w:hAnsi="Arial" w:cs="Arial"/>
                <w:sz w:val="20"/>
                <w:szCs w:val="20"/>
              </w:rPr>
            </w:pPr>
            <w:r>
              <w:rPr>
                <w:rFonts w:ascii="Arial" w:eastAsia="Arial" w:hAnsi="Arial" w:cs="Arial"/>
                <w:sz w:val="20"/>
                <w:szCs w:val="20"/>
              </w:rPr>
              <w:t>Objetivo Prioritario</w:t>
            </w:r>
          </w:p>
        </w:tc>
        <w:tc>
          <w:tcPr>
            <w:tcW w:w="6514" w:type="dxa"/>
            <w:gridSpan w:val="3"/>
          </w:tcPr>
          <w:p w14:paraId="00000B92" w14:textId="77777777" w:rsidR="00977E42" w:rsidRDefault="00000000">
            <w:pPr>
              <w:widowControl w:val="0"/>
              <w:rPr>
                <w:rFonts w:ascii="Arial" w:eastAsia="Arial" w:hAnsi="Arial" w:cs="Arial"/>
                <w:sz w:val="20"/>
                <w:szCs w:val="20"/>
              </w:rPr>
            </w:pPr>
            <w:r>
              <w:rPr>
                <w:rFonts w:ascii="Arial" w:eastAsia="Arial" w:hAnsi="Arial" w:cs="Arial"/>
                <w:sz w:val="20"/>
                <w:szCs w:val="20"/>
              </w:rPr>
              <w:t>OP1: Reducir el riesgo climático en los sujetos vulnerables.</w:t>
            </w:r>
          </w:p>
        </w:tc>
      </w:tr>
      <w:tr w:rsidR="00977E42" w14:paraId="4869AC4F" w14:textId="77777777">
        <w:tc>
          <w:tcPr>
            <w:tcW w:w="1980" w:type="dxa"/>
            <w:shd w:val="clear" w:color="auto" w:fill="D9D9D9"/>
          </w:tcPr>
          <w:p w14:paraId="00000B95" w14:textId="77777777" w:rsidR="00977E42" w:rsidRDefault="00000000">
            <w:pPr>
              <w:widowControl w:val="0"/>
              <w:rPr>
                <w:rFonts w:ascii="Arial" w:eastAsia="Arial" w:hAnsi="Arial" w:cs="Arial"/>
                <w:sz w:val="20"/>
                <w:szCs w:val="20"/>
              </w:rPr>
            </w:pPr>
            <w:r>
              <w:rPr>
                <w:rFonts w:ascii="Arial" w:eastAsia="Arial" w:hAnsi="Arial" w:cs="Arial"/>
                <w:sz w:val="20"/>
                <w:szCs w:val="20"/>
              </w:rPr>
              <w:t>Lineamiento</w:t>
            </w:r>
          </w:p>
        </w:tc>
        <w:tc>
          <w:tcPr>
            <w:tcW w:w="6514" w:type="dxa"/>
            <w:gridSpan w:val="3"/>
          </w:tcPr>
          <w:p w14:paraId="00000B96" w14:textId="77777777" w:rsidR="00977E42" w:rsidRDefault="00000000">
            <w:pPr>
              <w:widowControl w:val="0"/>
              <w:rPr>
                <w:rFonts w:ascii="Arial" w:eastAsia="Arial" w:hAnsi="Arial" w:cs="Arial"/>
                <w:sz w:val="20"/>
                <w:szCs w:val="20"/>
              </w:rPr>
            </w:pPr>
            <w:r>
              <w:rPr>
                <w:rFonts w:ascii="Arial" w:eastAsia="Arial" w:hAnsi="Arial" w:cs="Arial"/>
                <w:sz w:val="20"/>
                <w:szCs w:val="20"/>
              </w:rPr>
              <w:t>L7: Desarrollar bienes, servicios e infraestructuras resilientes que aseguren su funcionalidad ante los efectos del cambio climático en los sectores económicos y sociales del país.</w:t>
            </w:r>
          </w:p>
        </w:tc>
      </w:tr>
      <w:tr w:rsidR="00977E42" w14:paraId="5A16AB24" w14:textId="77777777">
        <w:tc>
          <w:tcPr>
            <w:tcW w:w="1980" w:type="dxa"/>
            <w:shd w:val="clear" w:color="auto" w:fill="D9D9D9"/>
          </w:tcPr>
          <w:p w14:paraId="00000B99" w14:textId="77777777" w:rsidR="00977E42" w:rsidRDefault="00000000">
            <w:pPr>
              <w:widowControl w:val="0"/>
              <w:rPr>
                <w:rFonts w:ascii="Arial" w:eastAsia="Arial" w:hAnsi="Arial" w:cs="Arial"/>
                <w:sz w:val="20"/>
                <w:szCs w:val="20"/>
              </w:rPr>
            </w:pPr>
            <w:r>
              <w:rPr>
                <w:rFonts w:ascii="Arial" w:eastAsia="Arial" w:hAnsi="Arial" w:cs="Arial"/>
                <w:sz w:val="20"/>
                <w:szCs w:val="20"/>
              </w:rPr>
              <w:lastRenderedPageBreak/>
              <w:t>Nombre del servicio</w:t>
            </w:r>
          </w:p>
        </w:tc>
        <w:tc>
          <w:tcPr>
            <w:tcW w:w="6514" w:type="dxa"/>
            <w:gridSpan w:val="3"/>
          </w:tcPr>
          <w:p w14:paraId="00000B9A" w14:textId="77777777" w:rsidR="00977E42" w:rsidRDefault="00000000">
            <w:pPr>
              <w:rPr>
                <w:rFonts w:ascii="Arial" w:eastAsia="Arial" w:hAnsi="Arial" w:cs="Arial"/>
                <w:sz w:val="20"/>
                <w:szCs w:val="20"/>
              </w:rPr>
            </w:pPr>
            <w:r>
              <w:rPr>
                <w:rFonts w:ascii="Arial" w:eastAsia="Arial" w:hAnsi="Arial" w:cs="Arial"/>
                <w:sz w:val="20"/>
                <w:szCs w:val="20"/>
              </w:rPr>
              <w:t xml:space="preserve">1.7.4 </w:t>
            </w:r>
            <w:sdt>
              <w:sdtPr>
                <w:tag w:val="goog_rdk_119"/>
                <w:id w:val="839427069"/>
              </w:sdtPr>
              <w:sdtContent>
                <w:commentRangeStart w:id="116"/>
              </w:sdtContent>
            </w:sdt>
            <w:r>
              <w:rPr>
                <w:rFonts w:ascii="Arial" w:eastAsia="Arial" w:hAnsi="Arial" w:cs="Arial"/>
                <w:sz w:val="20"/>
                <w:szCs w:val="20"/>
              </w:rPr>
              <w:t xml:space="preserve">Asistencia técnica oportuna para los actores turísticos públicos y privados a fin de fortalecer sus capacidades para aumentar el nivel de resiliencia ante los efectos del cambio climático de los destinos y productos turísticos priorizados, considerando los enfoques transversales, y el ámbito de los destinos priorizados y los recursos turísticos inventariados en el Ministerio de Comercio Exterior y Turismo. </w:t>
            </w:r>
            <w:commentRangeEnd w:id="116"/>
            <w:r>
              <w:commentReference w:id="116"/>
            </w:r>
          </w:p>
        </w:tc>
      </w:tr>
      <w:tr w:rsidR="00977E42" w14:paraId="32B07B24" w14:textId="77777777">
        <w:tc>
          <w:tcPr>
            <w:tcW w:w="1980" w:type="dxa"/>
            <w:shd w:val="clear" w:color="auto" w:fill="D9D9D9"/>
          </w:tcPr>
          <w:p w14:paraId="00000B9D" w14:textId="77777777" w:rsidR="00977E42" w:rsidRDefault="00000000">
            <w:pPr>
              <w:widowControl w:val="0"/>
              <w:rPr>
                <w:rFonts w:ascii="Arial" w:eastAsia="Arial" w:hAnsi="Arial" w:cs="Arial"/>
                <w:sz w:val="20"/>
                <w:szCs w:val="20"/>
              </w:rPr>
            </w:pPr>
            <w:r>
              <w:rPr>
                <w:rFonts w:ascii="Arial" w:eastAsia="Arial" w:hAnsi="Arial" w:cs="Arial"/>
                <w:sz w:val="20"/>
                <w:szCs w:val="20"/>
              </w:rPr>
              <w:t>Tipo de servicio</w:t>
            </w:r>
          </w:p>
        </w:tc>
        <w:tc>
          <w:tcPr>
            <w:tcW w:w="6514" w:type="dxa"/>
            <w:gridSpan w:val="3"/>
          </w:tcPr>
          <w:p w14:paraId="00000B9E" w14:textId="77777777" w:rsidR="00977E42" w:rsidRDefault="00000000">
            <w:pPr>
              <w:widowControl w:val="0"/>
              <w:rPr>
                <w:rFonts w:ascii="Arial" w:eastAsia="Arial" w:hAnsi="Arial" w:cs="Arial"/>
                <w:sz w:val="20"/>
                <w:szCs w:val="20"/>
              </w:rPr>
            </w:pPr>
            <w:r>
              <w:rPr>
                <w:rFonts w:ascii="Arial" w:eastAsia="Arial" w:hAnsi="Arial" w:cs="Arial"/>
                <w:sz w:val="20"/>
                <w:szCs w:val="20"/>
              </w:rPr>
              <w:t>Nuevo</w:t>
            </w:r>
          </w:p>
        </w:tc>
      </w:tr>
      <w:tr w:rsidR="00977E42" w14:paraId="3770DF9B" w14:textId="77777777">
        <w:tc>
          <w:tcPr>
            <w:tcW w:w="1980" w:type="dxa"/>
            <w:shd w:val="clear" w:color="auto" w:fill="D9D9D9"/>
          </w:tcPr>
          <w:p w14:paraId="00000BA1" w14:textId="77777777" w:rsidR="00977E42" w:rsidRDefault="00000000">
            <w:pPr>
              <w:widowControl w:val="0"/>
              <w:rPr>
                <w:rFonts w:ascii="Arial" w:eastAsia="Arial" w:hAnsi="Arial" w:cs="Arial"/>
                <w:sz w:val="20"/>
                <w:szCs w:val="20"/>
              </w:rPr>
            </w:pPr>
            <w:r>
              <w:rPr>
                <w:rFonts w:ascii="Arial" w:eastAsia="Arial" w:hAnsi="Arial" w:cs="Arial"/>
                <w:sz w:val="20"/>
                <w:szCs w:val="20"/>
              </w:rPr>
              <w:t>Naturaleza del servicio</w:t>
            </w:r>
          </w:p>
        </w:tc>
        <w:tc>
          <w:tcPr>
            <w:tcW w:w="6514" w:type="dxa"/>
            <w:gridSpan w:val="3"/>
          </w:tcPr>
          <w:p w14:paraId="00000BA2" w14:textId="77777777" w:rsidR="00977E42" w:rsidRDefault="00000000">
            <w:pPr>
              <w:widowControl w:val="0"/>
              <w:rPr>
                <w:rFonts w:ascii="Arial" w:eastAsia="Arial" w:hAnsi="Arial" w:cs="Arial"/>
                <w:sz w:val="20"/>
                <w:szCs w:val="20"/>
              </w:rPr>
            </w:pPr>
            <w:r>
              <w:rPr>
                <w:rFonts w:ascii="Arial" w:eastAsia="Arial" w:hAnsi="Arial" w:cs="Arial"/>
                <w:sz w:val="20"/>
                <w:szCs w:val="20"/>
              </w:rPr>
              <w:t>Prestacional</w:t>
            </w:r>
          </w:p>
        </w:tc>
      </w:tr>
      <w:tr w:rsidR="00977E42" w14:paraId="003F1AC0" w14:textId="77777777">
        <w:tc>
          <w:tcPr>
            <w:tcW w:w="1980" w:type="dxa"/>
            <w:shd w:val="clear" w:color="auto" w:fill="D9D9D9"/>
          </w:tcPr>
          <w:p w14:paraId="00000BA5" w14:textId="77777777" w:rsidR="00977E42" w:rsidRDefault="00000000">
            <w:pPr>
              <w:widowControl w:val="0"/>
              <w:rPr>
                <w:rFonts w:ascii="Arial" w:eastAsia="Arial" w:hAnsi="Arial" w:cs="Arial"/>
                <w:sz w:val="20"/>
                <w:szCs w:val="20"/>
              </w:rPr>
            </w:pPr>
            <w:r>
              <w:rPr>
                <w:rFonts w:ascii="Arial" w:eastAsia="Arial" w:hAnsi="Arial" w:cs="Arial"/>
                <w:sz w:val="20"/>
                <w:szCs w:val="20"/>
              </w:rPr>
              <w:t>Entrega del servicio</w:t>
            </w:r>
          </w:p>
        </w:tc>
        <w:tc>
          <w:tcPr>
            <w:tcW w:w="6514" w:type="dxa"/>
            <w:gridSpan w:val="3"/>
          </w:tcPr>
          <w:p w14:paraId="00000BA6" w14:textId="77777777" w:rsidR="00977E42" w:rsidRDefault="00000000">
            <w:pPr>
              <w:widowControl w:val="0"/>
              <w:rPr>
                <w:rFonts w:ascii="Arial" w:eastAsia="Arial" w:hAnsi="Arial" w:cs="Arial"/>
                <w:sz w:val="20"/>
                <w:szCs w:val="20"/>
              </w:rPr>
            </w:pPr>
            <w:r>
              <w:rPr>
                <w:rFonts w:ascii="Arial" w:eastAsia="Arial" w:hAnsi="Arial" w:cs="Arial"/>
                <w:sz w:val="20"/>
                <w:szCs w:val="20"/>
              </w:rPr>
              <w:t>Exclusiva.</w:t>
            </w:r>
          </w:p>
        </w:tc>
      </w:tr>
      <w:tr w:rsidR="00977E42" w14:paraId="4B67DFCC" w14:textId="77777777">
        <w:tc>
          <w:tcPr>
            <w:tcW w:w="1980" w:type="dxa"/>
            <w:shd w:val="clear" w:color="auto" w:fill="D9D9D9"/>
          </w:tcPr>
          <w:p w14:paraId="00000BA9" w14:textId="77777777" w:rsidR="00977E42" w:rsidRDefault="00000000">
            <w:pPr>
              <w:widowControl w:val="0"/>
              <w:rPr>
                <w:rFonts w:ascii="Arial" w:eastAsia="Arial" w:hAnsi="Arial" w:cs="Arial"/>
                <w:sz w:val="20"/>
                <w:szCs w:val="20"/>
              </w:rPr>
            </w:pPr>
            <w:sdt>
              <w:sdtPr>
                <w:tag w:val="goog_rdk_120"/>
                <w:id w:val="535009284"/>
              </w:sdtPr>
              <w:sdtContent>
                <w:commentRangeStart w:id="117"/>
              </w:sdtContent>
            </w:sdt>
            <w:r>
              <w:rPr>
                <w:rFonts w:ascii="Arial" w:eastAsia="Arial" w:hAnsi="Arial" w:cs="Arial"/>
                <w:sz w:val="20"/>
                <w:szCs w:val="20"/>
              </w:rPr>
              <w:t>Descripción del servicio</w:t>
            </w:r>
            <w:commentRangeEnd w:id="117"/>
            <w:r>
              <w:commentReference w:id="117"/>
            </w:r>
          </w:p>
        </w:tc>
        <w:tc>
          <w:tcPr>
            <w:tcW w:w="6514" w:type="dxa"/>
            <w:gridSpan w:val="3"/>
          </w:tcPr>
          <w:p w14:paraId="00000BAA" w14:textId="77777777" w:rsidR="00977E42" w:rsidRDefault="00000000">
            <w:pPr>
              <w:widowControl w:val="0"/>
              <w:rPr>
                <w:rFonts w:ascii="Arial" w:eastAsia="Arial" w:hAnsi="Arial" w:cs="Arial"/>
                <w:strike/>
                <w:sz w:val="20"/>
                <w:szCs w:val="20"/>
              </w:rPr>
            </w:pPr>
            <w:r>
              <w:rPr>
                <w:rFonts w:ascii="Arial" w:eastAsia="Arial" w:hAnsi="Arial" w:cs="Arial"/>
                <w:sz w:val="20"/>
                <w:szCs w:val="20"/>
              </w:rPr>
              <w:t>El servicio consiste en el asesoramiento y acompañamiento técnico y oportuno brindado a los actores turísticos públicos y privados, considerando los enfoques transversales (género, interculturalidad, perspectiva de discapacidad, derechos humanos, gobernanza y territorial), a través de orientación técnica, virtual/presencial, la generación de instrumentos, tales como lineamientos, guías, manuales u otros documentos de gestión turística en un contexto de cambio climático.</w:t>
            </w:r>
            <w:r>
              <w:rPr>
                <w:rFonts w:ascii="Arial" w:eastAsia="Arial" w:hAnsi="Arial" w:cs="Arial"/>
                <w:strike/>
                <w:sz w:val="20"/>
                <w:szCs w:val="20"/>
              </w:rPr>
              <w:t xml:space="preserve"> </w:t>
            </w:r>
          </w:p>
          <w:p w14:paraId="00000BAB" w14:textId="77777777" w:rsidR="00977E42" w:rsidRDefault="00977E42">
            <w:pPr>
              <w:widowControl w:val="0"/>
              <w:rPr>
                <w:rFonts w:ascii="Arial" w:eastAsia="Arial" w:hAnsi="Arial" w:cs="Arial"/>
                <w:sz w:val="20"/>
                <w:szCs w:val="20"/>
              </w:rPr>
            </w:pPr>
          </w:p>
          <w:p w14:paraId="00000BAC" w14:textId="77777777" w:rsidR="00977E42" w:rsidRDefault="00000000">
            <w:pPr>
              <w:widowControl w:val="0"/>
              <w:rPr>
                <w:rFonts w:ascii="Arial" w:eastAsia="Arial" w:hAnsi="Arial" w:cs="Arial"/>
                <w:sz w:val="20"/>
                <w:szCs w:val="20"/>
              </w:rPr>
            </w:pPr>
            <w:r>
              <w:rPr>
                <w:rFonts w:ascii="Arial" w:eastAsia="Arial" w:hAnsi="Arial" w:cs="Arial"/>
                <w:sz w:val="20"/>
                <w:szCs w:val="20"/>
              </w:rPr>
              <w:t>Estas acciones servirán de medios para aumentar el nivel de resiliencia de los destinos y productos turísticos priorizados</w:t>
            </w:r>
            <w:r>
              <w:rPr>
                <w:rFonts w:ascii="Arial" w:eastAsia="Arial" w:hAnsi="Arial" w:cs="Arial"/>
                <w:sz w:val="20"/>
                <w:szCs w:val="20"/>
                <w:vertAlign w:val="superscript"/>
              </w:rPr>
              <w:footnoteReference w:id="8"/>
            </w:r>
            <w:r>
              <w:rPr>
                <w:rFonts w:ascii="Arial" w:eastAsia="Arial" w:hAnsi="Arial" w:cs="Arial"/>
                <w:sz w:val="20"/>
                <w:szCs w:val="20"/>
              </w:rPr>
              <w:t>, enfocado en los recursos turísticos inventariados en el Ministerio de Comercio Exterior y Turismo</w:t>
            </w:r>
            <w:r>
              <w:rPr>
                <w:rFonts w:ascii="Arial" w:eastAsia="Arial" w:hAnsi="Arial" w:cs="Arial"/>
                <w:sz w:val="20"/>
                <w:szCs w:val="20"/>
                <w:vertAlign w:val="superscript"/>
              </w:rPr>
              <w:footnoteReference w:id="9"/>
            </w:r>
            <w:r>
              <w:rPr>
                <w:rFonts w:ascii="Arial" w:eastAsia="Arial" w:hAnsi="Arial" w:cs="Arial"/>
                <w:sz w:val="20"/>
                <w:szCs w:val="20"/>
              </w:rPr>
              <w:t>, ante los efectos del cambio climático, permitiendo generar oportunidades de desarrollo para las familias vinculadas a la actividad turística, aportando de esta manera a operativizar el lineamiento.</w:t>
            </w:r>
          </w:p>
          <w:p w14:paraId="00000BAD" w14:textId="77777777" w:rsidR="00977E42" w:rsidRDefault="00977E42">
            <w:pPr>
              <w:widowControl w:val="0"/>
              <w:rPr>
                <w:rFonts w:ascii="Arial" w:eastAsia="Arial" w:hAnsi="Arial" w:cs="Arial"/>
                <w:color w:val="FF0000"/>
                <w:sz w:val="20"/>
                <w:szCs w:val="20"/>
              </w:rPr>
            </w:pPr>
          </w:p>
        </w:tc>
      </w:tr>
      <w:tr w:rsidR="00977E42" w14:paraId="6B017ED5" w14:textId="77777777">
        <w:tc>
          <w:tcPr>
            <w:tcW w:w="1980" w:type="dxa"/>
            <w:shd w:val="clear" w:color="auto" w:fill="D9D9D9"/>
          </w:tcPr>
          <w:p w14:paraId="00000BB0" w14:textId="77777777" w:rsidR="00977E42" w:rsidRDefault="00000000">
            <w:pPr>
              <w:widowControl w:val="0"/>
              <w:rPr>
                <w:rFonts w:ascii="Arial" w:eastAsia="Arial" w:hAnsi="Arial" w:cs="Arial"/>
                <w:sz w:val="20"/>
                <w:szCs w:val="20"/>
              </w:rPr>
            </w:pPr>
            <w:r>
              <w:rPr>
                <w:rFonts w:ascii="Arial" w:eastAsia="Arial" w:hAnsi="Arial" w:cs="Arial"/>
                <w:sz w:val="20"/>
                <w:szCs w:val="20"/>
              </w:rPr>
              <w:t>Proveedor del servicio</w:t>
            </w:r>
          </w:p>
        </w:tc>
        <w:tc>
          <w:tcPr>
            <w:tcW w:w="6514" w:type="dxa"/>
            <w:gridSpan w:val="3"/>
          </w:tcPr>
          <w:p w14:paraId="00000BB1" w14:textId="77777777" w:rsidR="00977E42" w:rsidRDefault="00000000">
            <w:pPr>
              <w:widowControl w:val="0"/>
              <w:rPr>
                <w:rFonts w:ascii="Arial" w:eastAsia="Arial" w:hAnsi="Arial" w:cs="Arial"/>
                <w:sz w:val="20"/>
                <w:szCs w:val="20"/>
              </w:rPr>
            </w:pPr>
            <w:r>
              <w:rPr>
                <w:rFonts w:ascii="Arial" w:eastAsia="Arial" w:hAnsi="Arial" w:cs="Arial"/>
                <w:sz w:val="20"/>
                <w:szCs w:val="20"/>
              </w:rPr>
              <w:t xml:space="preserve">Viceministerio de Turismo – Ministerio de Comercio Exterior y Turismo. </w:t>
            </w:r>
          </w:p>
        </w:tc>
      </w:tr>
      <w:tr w:rsidR="00977E42" w14:paraId="336B9689" w14:textId="77777777">
        <w:trPr>
          <w:trHeight w:val="465"/>
        </w:trPr>
        <w:tc>
          <w:tcPr>
            <w:tcW w:w="1980" w:type="dxa"/>
            <w:vMerge w:val="restart"/>
            <w:shd w:val="clear" w:color="auto" w:fill="D9D9D9"/>
          </w:tcPr>
          <w:p w14:paraId="00000BB4" w14:textId="77777777" w:rsidR="00977E42" w:rsidRDefault="00000000">
            <w:pPr>
              <w:widowControl w:val="0"/>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2076" w:type="dxa"/>
            <w:shd w:val="clear" w:color="auto" w:fill="D9D9D9"/>
          </w:tcPr>
          <w:p w14:paraId="00000BB5" w14:textId="77777777" w:rsidR="00977E42" w:rsidRDefault="00000000">
            <w:pPr>
              <w:widowControl w:val="0"/>
              <w:jc w:val="center"/>
              <w:rPr>
                <w:rFonts w:ascii="Arial" w:eastAsia="Arial" w:hAnsi="Arial" w:cs="Arial"/>
                <w:sz w:val="20"/>
                <w:szCs w:val="20"/>
              </w:rPr>
            </w:pPr>
            <w:r>
              <w:rPr>
                <w:rFonts w:ascii="Arial" w:eastAsia="Arial" w:hAnsi="Arial" w:cs="Arial"/>
                <w:sz w:val="20"/>
                <w:szCs w:val="20"/>
              </w:rPr>
              <w:t>Nacional</w:t>
            </w:r>
          </w:p>
        </w:tc>
        <w:tc>
          <w:tcPr>
            <w:tcW w:w="2219" w:type="dxa"/>
            <w:shd w:val="clear" w:color="auto" w:fill="D9D9D9"/>
          </w:tcPr>
          <w:p w14:paraId="00000BB6" w14:textId="77777777" w:rsidR="00977E42" w:rsidRDefault="00000000">
            <w:pPr>
              <w:widowControl w:val="0"/>
              <w:jc w:val="center"/>
              <w:rPr>
                <w:rFonts w:ascii="Arial" w:eastAsia="Arial" w:hAnsi="Arial" w:cs="Arial"/>
                <w:sz w:val="20"/>
                <w:szCs w:val="20"/>
              </w:rPr>
            </w:pPr>
            <w:r>
              <w:rPr>
                <w:rFonts w:ascii="Arial" w:eastAsia="Arial" w:hAnsi="Arial" w:cs="Arial"/>
                <w:sz w:val="20"/>
                <w:szCs w:val="20"/>
              </w:rPr>
              <w:t>Regional</w:t>
            </w:r>
          </w:p>
        </w:tc>
        <w:tc>
          <w:tcPr>
            <w:tcW w:w="2219" w:type="dxa"/>
            <w:shd w:val="clear" w:color="auto" w:fill="D9D9D9"/>
          </w:tcPr>
          <w:p w14:paraId="00000BB7" w14:textId="77777777" w:rsidR="00977E42" w:rsidRDefault="00000000">
            <w:pPr>
              <w:widowControl w:val="0"/>
              <w:jc w:val="center"/>
              <w:rPr>
                <w:rFonts w:ascii="Arial" w:eastAsia="Arial" w:hAnsi="Arial" w:cs="Arial"/>
                <w:sz w:val="20"/>
                <w:szCs w:val="20"/>
              </w:rPr>
            </w:pPr>
            <w:r>
              <w:rPr>
                <w:rFonts w:ascii="Arial" w:eastAsia="Arial" w:hAnsi="Arial" w:cs="Arial"/>
                <w:sz w:val="20"/>
                <w:szCs w:val="20"/>
              </w:rPr>
              <w:t>Local</w:t>
            </w:r>
          </w:p>
        </w:tc>
      </w:tr>
      <w:tr w:rsidR="00977E42" w14:paraId="417AC1A3" w14:textId="77777777">
        <w:trPr>
          <w:trHeight w:val="1266"/>
        </w:trPr>
        <w:tc>
          <w:tcPr>
            <w:tcW w:w="1980" w:type="dxa"/>
            <w:vMerge/>
            <w:shd w:val="clear" w:color="auto" w:fill="D9D9D9"/>
          </w:tcPr>
          <w:p w14:paraId="00000BB8"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2076" w:type="dxa"/>
          </w:tcPr>
          <w:p w14:paraId="00000BB9" w14:textId="77777777" w:rsidR="00977E42" w:rsidRDefault="00000000">
            <w:pPr>
              <w:widowControl w:val="0"/>
              <w:jc w:val="center"/>
              <w:rPr>
                <w:rFonts w:ascii="Arial" w:eastAsia="Arial" w:hAnsi="Arial" w:cs="Arial"/>
                <w:sz w:val="20"/>
                <w:szCs w:val="20"/>
              </w:rPr>
            </w:pPr>
            <w:r>
              <w:rPr>
                <w:rFonts w:ascii="Arial" w:eastAsia="Arial" w:hAnsi="Arial" w:cs="Arial"/>
                <w:sz w:val="20"/>
                <w:szCs w:val="20"/>
              </w:rPr>
              <w:t>X</w:t>
            </w:r>
          </w:p>
        </w:tc>
        <w:tc>
          <w:tcPr>
            <w:tcW w:w="2219" w:type="dxa"/>
          </w:tcPr>
          <w:p w14:paraId="00000BBA" w14:textId="77777777" w:rsidR="00977E42" w:rsidRDefault="00977E42">
            <w:pPr>
              <w:widowControl w:val="0"/>
              <w:jc w:val="center"/>
              <w:rPr>
                <w:rFonts w:ascii="Arial" w:eastAsia="Arial" w:hAnsi="Arial" w:cs="Arial"/>
                <w:sz w:val="20"/>
                <w:szCs w:val="20"/>
              </w:rPr>
            </w:pPr>
          </w:p>
        </w:tc>
        <w:tc>
          <w:tcPr>
            <w:tcW w:w="2219" w:type="dxa"/>
          </w:tcPr>
          <w:p w14:paraId="00000BBB" w14:textId="77777777" w:rsidR="00977E42" w:rsidRDefault="00977E42">
            <w:pPr>
              <w:widowControl w:val="0"/>
              <w:jc w:val="center"/>
              <w:rPr>
                <w:rFonts w:ascii="Arial" w:eastAsia="Arial" w:hAnsi="Arial" w:cs="Arial"/>
                <w:sz w:val="20"/>
                <w:szCs w:val="20"/>
              </w:rPr>
            </w:pPr>
          </w:p>
        </w:tc>
      </w:tr>
      <w:tr w:rsidR="00977E42" w14:paraId="1D636914" w14:textId="77777777">
        <w:tc>
          <w:tcPr>
            <w:tcW w:w="1980" w:type="dxa"/>
            <w:shd w:val="clear" w:color="auto" w:fill="D9D9D9"/>
          </w:tcPr>
          <w:p w14:paraId="00000BBC" w14:textId="77777777" w:rsidR="00977E42" w:rsidRDefault="00000000">
            <w:pPr>
              <w:widowControl w:val="0"/>
              <w:rPr>
                <w:rFonts w:ascii="Arial" w:eastAsia="Arial" w:hAnsi="Arial" w:cs="Arial"/>
                <w:sz w:val="20"/>
                <w:szCs w:val="20"/>
              </w:rPr>
            </w:pPr>
            <w:r>
              <w:rPr>
                <w:rFonts w:ascii="Arial" w:eastAsia="Arial" w:hAnsi="Arial" w:cs="Arial"/>
                <w:sz w:val="20"/>
                <w:szCs w:val="20"/>
              </w:rPr>
              <w:t>Receptor del servicio</w:t>
            </w:r>
          </w:p>
        </w:tc>
        <w:tc>
          <w:tcPr>
            <w:tcW w:w="6514" w:type="dxa"/>
            <w:gridSpan w:val="3"/>
          </w:tcPr>
          <w:p w14:paraId="00000BBD" w14:textId="77777777" w:rsidR="00977E42" w:rsidRDefault="00000000">
            <w:pPr>
              <w:widowControl w:val="0"/>
              <w:rPr>
                <w:rFonts w:ascii="Arial" w:eastAsia="Arial" w:hAnsi="Arial" w:cs="Arial"/>
                <w:sz w:val="20"/>
                <w:szCs w:val="20"/>
              </w:rPr>
            </w:pPr>
            <w:r>
              <w:rPr>
                <w:rFonts w:ascii="Arial" w:eastAsia="Arial" w:hAnsi="Arial" w:cs="Arial"/>
                <w:sz w:val="20"/>
                <w:szCs w:val="20"/>
              </w:rPr>
              <w:t>Actores turísticos</w:t>
            </w:r>
          </w:p>
        </w:tc>
      </w:tr>
      <w:tr w:rsidR="00977E42" w14:paraId="129C288B" w14:textId="77777777">
        <w:tc>
          <w:tcPr>
            <w:tcW w:w="1980" w:type="dxa"/>
            <w:shd w:val="clear" w:color="auto" w:fill="D9D9D9"/>
          </w:tcPr>
          <w:p w14:paraId="00000BC0" w14:textId="77777777" w:rsidR="00977E42" w:rsidRDefault="00000000">
            <w:pPr>
              <w:widowControl w:val="0"/>
              <w:rPr>
                <w:rFonts w:ascii="Arial" w:eastAsia="Arial" w:hAnsi="Arial" w:cs="Arial"/>
                <w:sz w:val="20"/>
                <w:szCs w:val="20"/>
              </w:rPr>
            </w:pPr>
            <w:r>
              <w:rPr>
                <w:rFonts w:ascii="Arial" w:eastAsia="Arial" w:hAnsi="Arial" w:cs="Arial"/>
                <w:sz w:val="20"/>
                <w:szCs w:val="20"/>
              </w:rPr>
              <w:t>Alcance del servicio (nacional, regional y local)</w:t>
            </w:r>
          </w:p>
          <w:p w14:paraId="00000BC1" w14:textId="77777777" w:rsidR="00977E42" w:rsidRDefault="00977E42">
            <w:pPr>
              <w:widowControl w:val="0"/>
              <w:rPr>
                <w:rFonts w:ascii="Arial" w:eastAsia="Arial" w:hAnsi="Arial" w:cs="Arial"/>
                <w:sz w:val="20"/>
                <w:szCs w:val="20"/>
              </w:rPr>
            </w:pPr>
          </w:p>
        </w:tc>
        <w:tc>
          <w:tcPr>
            <w:tcW w:w="6514" w:type="dxa"/>
            <w:gridSpan w:val="3"/>
          </w:tcPr>
          <w:p w14:paraId="00000BC2" w14:textId="77777777" w:rsidR="00977E42" w:rsidRDefault="00000000">
            <w:pPr>
              <w:widowControl w:val="0"/>
              <w:rPr>
                <w:rFonts w:ascii="Arial" w:eastAsia="Arial" w:hAnsi="Arial" w:cs="Arial"/>
                <w:sz w:val="20"/>
                <w:szCs w:val="20"/>
              </w:rPr>
            </w:pPr>
            <w:r>
              <w:rPr>
                <w:rFonts w:ascii="Arial" w:eastAsia="Arial" w:hAnsi="Arial" w:cs="Arial"/>
                <w:sz w:val="20"/>
                <w:szCs w:val="20"/>
              </w:rPr>
              <w:t>Nacional</w:t>
            </w:r>
            <w:r>
              <w:rPr>
                <w:rFonts w:ascii="Arial" w:eastAsia="Arial" w:hAnsi="Arial" w:cs="Arial"/>
                <w:sz w:val="20"/>
                <w:szCs w:val="20"/>
                <w:vertAlign w:val="superscript"/>
              </w:rPr>
              <w:footnoteReference w:id="10"/>
            </w:r>
          </w:p>
        </w:tc>
      </w:tr>
      <w:tr w:rsidR="00977E42" w14:paraId="0BCC1D76" w14:textId="77777777">
        <w:tc>
          <w:tcPr>
            <w:tcW w:w="1980" w:type="dxa"/>
            <w:shd w:val="clear" w:color="auto" w:fill="D9D9D9"/>
          </w:tcPr>
          <w:p w14:paraId="00000BC5" w14:textId="77777777" w:rsidR="00977E42" w:rsidRDefault="00000000">
            <w:pPr>
              <w:widowControl w:val="0"/>
              <w:rPr>
                <w:rFonts w:ascii="Arial" w:eastAsia="Arial" w:hAnsi="Arial" w:cs="Arial"/>
                <w:sz w:val="20"/>
                <w:szCs w:val="20"/>
              </w:rPr>
            </w:pPr>
            <w:r>
              <w:rPr>
                <w:rFonts w:ascii="Arial" w:eastAsia="Arial" w:hAnsi="Arial" w:cs="Arial"/>
                <w:sz w:val="20"/>
                <w:szCs w:val="20"/>
              </w:rPr>
              <w:t>Estándares de cumplimiento</w:t>
            </w:r>
          </w:p>
        </w:tc>
        <w:tc>
          <w:tcPr>
            <w:tcW w:w="6514" w:type="dxa"/>
            <w:gridSpan w:val="3"/>
          </w:tcPr>
          <w:p w14:paraId="00000BC6" w14:textId="77777777" w:rsidR="00977E42" w:rsidRDefault="00000000">
            <w:pPr>
              <w:widowControl w:val="0"/>
              <w:rPr>
                <w:rFonts w:ascii="Arial" w:eastAsia="Arial" w:hAnsi="Arial" w:cs="Arial"/>
                <w:sz w:val="20"/>
                <w:szCs w:val="20"/>
              </w:rPr>
            </w:pPr>
            <w:r>
              <w:rPr>
                <w:rFonts w:ascii="Arial" w:eastAsia="Arial" w:hAnsi="Arial" w:cs="Arial"/>
                <w:sz w:val="20"/>
                <w:szCs w:val="20"/>
              </w:rPr>
              <w:t>Oportunidad</w:t>
            </w:r>
          </w:p>
        </w:tc>
      </w:tr>
      <w:tr w:rsidR="00977E42" w14:paraId="3092FDDA" w14:textId="77777777">
        <w:tc>
          <w:tcPr>
            <w:tcW w:w="1980" w:type="dxa"/>
            <w:shd w:val="clear" w:color="auto" w:fill="D9D9D9"/>
          </w:tcPr>
          <w:p w14:paraId="00000BC9" w14:textId="77777777" w:rsidR="00977E42" w:rsidRDefault="00000000">
            <w:pPr>
              <w:widowControl w:val="0"/>
              <w:rPr>
                <w:rFonts w:ascii="Arial" w:eastAsia="Arial" w:hAnsi="Arial" w:cs="Arial"/>
                <w:sz w:val="20"/>
                <w:szCs w:val="20"/>
              </w:rPr>
            </w:pPr>
            <w:r>
              <w:rPr>
                <w:rFonts w:ascii="Arial" w:eastAsia="Arial" w:hAnsi="Arial" w:cs="Arial"/>
                <w:sz w:val="20"/>
                <w:szCs w:val="20"/>
              </w:rPr>
              <w:t>Descripción del estándar</w:t>
            </w:r>
          </w:p>
        </w:tc>
        <w:tc>
          <w:tcPr>
            <w:tcW w:w="6514" w:type="dxa"/>
            <w:gridSpan w:val="3"/>
          </w:tcPr>
          <w:p w14:paraId="00000BCA" w14:textId="77777777" w:rsidR="00977E42" w:rsidRDefault="00000000">
            <w:pPr>
              <w:widowControl w:val="0"/>
              <w:rPr>
                <w:rFonts w:ascii="Arial" w:eastAsia="Arial" w:hAnsi="Arial" w:cs="Arial"/>
                <w:sz w:val="20"/>
                <w:szCs w:val="20"/>
              </w:rPr>
            </w:pPr>
            <w:r>
              <w:rPr>
                <w:rFonts w:ascii="Arial" w:eastAsia="Arial" w:hAnsi="Arial" w:cs="Arial"/>
                <w:sz w:val="20"/>
                <w:szCs w:val="20"/>
              </w:rPr>
              <w:t xml:space="preserve">El asesoramiento técnico se realiza de manera oportuna, en un tiempo máximo de 30 días hábiles luego de haber sido solicitada o programada, con el objetivo de lograr la atención de las necesidades de todos los actores turísticos para desarrollar las capacidades de resiliencia de la oferta turística. </w:t>
            </w:r>
          </w:p>
          <w:p w14:paraId="00000BCB" w14:textId="77777777" w:rsidR="00977E42" w:rsidRDefault="00977E42">
            <w:pPr>
              <w:widowControl w:val="0"/>
              <w:rPr>
                <w:rFonts w:ascii="Arial" w:eastAsia="Arial" w:hAnsi="Arial" w:cs="Arial"/>
                <w:sz w:val="20"/>
                <w:szCs w:val="20"/>
              </w:rPr>
            </w:pPr>
          </w:p>
          <w:p w14:paraId="00000BCC" w14:textId="77777777" w:rsidR="00977E42" w:rsidRDefault="00000000">
            <w:pPr>
              <w:widowControl w:val="0"/>
              <w:rPr>
                <w:rFonts w:ascii="Arial" w:eastAsia="Arial" w:hAnsi="Arial" w:cs="Arial"/>
                <w:sz w:val="20"/>
                <w:szCs w:val="20"/>
              </w:rPr>
            </w:pPr>
            <w:r>
              <w:rPr>
                <w:rFonts w:ascii="Arial" w:eastAsia="Arial" w:hAnsi="Arial" w:cs="Arial"/>
                <w:sz w:val="20"/>
                <w:szCs w:val="20"/>
              </w:rPr>
              <w:t>La frecuencia depende de la generación de instrumentos (lineamientos, disposiciones, guías, manuales u otros documentos de gestión turística en un contexto de cambio climático), además del cumplimiento y aplicación de estos, por parte de los actores turísticos.</w:t>
            </w:r>
          </w:p>
        </w:tc>
      </w:tr>
      <w:tr w:rsidR="00977E42" w14:paraId="122160B3" w14:textId="77777777">
        <w:tc>
          <w:tcPr>
            <w:tcW w:w="1980" w:type="dxa"/>
            <w:shd w:val="clear" w:color="auto" w:fill="D9D9D9"/>
          </w:tcPr>
          <w:p w14:paraId="00000BCF" w14:textId="77777777" w:rsidR="00977E42" w:rsidRDefault="00000000">
            <w:pPr>
              <w:widowControl w:val="0"/>
              <w:rPr>
                <w:rFonts w:ascii="Arial" w:eastAsia="Arial" w:hAnsi="Arial" w:cs="Arial"/>
                <w:sz w:val="20"/>
                <w:szCs w:val="20"/>
              </w:rPr>
            </w:pPr>
            <w:r>
              <w:rPr>
                <w:rFonts w:ascii="Arial" w:eastAsia="Arial" w:hAnsi="Arial" w:cs="Arial"/>
                <w:sz w:val="20"/>
                <w:szCs w:val="20"/>
              </w:rPr>
              <w:lastRenderedPageBreak/>
              <w:t>Indicador de calidad</w:t>
            </w:r>
          </w:p>
        </w:tc>
        <w:tc>
          <w:tcPr>
            <w:tcW w:w="6514" w:type="dxa"/>
            <w:gridSpan w:val="3"/>
          </w:tcPr>
          <w:p w14:paraId="00000BD0" w14:textId="77777777" w:rsidR="00977E42" w:rsidRDefault="00000000">
            <w:pPr>
              <w:widowControl w:val="0"/>
              <w:rPr>
                <w:rFonts w:ascii="Arial" w:eastAsia="Arial" w:hAnsi="Arial" w:cs="Arial"/>
                <w:sz w:val="20"/>
                <w:szCs w:val="20"/>
              </w:rPr>
            </w:pPr>
            <w:r>
              <w:rPr>
                <w:rFonts w:ascii="Arial" w:eastAsia="Arial" w:hAnsi="Arial" w:cs="Arial"/>
                <w:sz w:val="20"/>
                <w:szCs w:val="20"/>
              </w:rPr>
              <w:t>Porcentaje de asistencias técnicas brindadas a los actores turísticos de forma oportuna que contribuyan a la resiliencia de los destinos y productos turísticos priorizados ante los efectos del cambio climático.</w:t>
            </w:r>
          </w:p>
        </w:tc>
      </w:tr>
      <w:tr w:rsidR="00977E42" w14:paraId="258777F7" w14:textId="77777777">
        <w:tc>
          <w:tcPr>
            <w:tcW w:w="1980" w:type="dxa"/>
            <w:shd w:val="clear" w:color="auto" w:fill="D9D9D9"/>
          </w:tcPr>
          <w:p w14:paraId="00000BD3" w14:textId="77777777" w:rsidR="00977E42" w:rsidRDefault="00000000">
            <w:pPr>
              <w:widowControl w:val="0"/>
              <w:rPr>
                <w:rFonts w:ascii="Arial" w:eastAsia="Arial" w:hAnsi="Arial" w:cs="Arial"/>
                <w:sz w:val="20"/>
                <w:szCs w:val="20"/>
              </w:rPr>
            </w:pPr>
            <w:r>
              <w:rPr>
                <w:rFonts w:ascii="Arial" w:eastAsia="Arial" w:hAnsi="Arial" w:cs="Arial"/>
                <w:sz w:val="20"/>
                <w:szCs w:val="20"/>
              </w:rPr>
              <w:t>Indicador de cobertura</w:t>
            </w:r>
          </w:p>
        </w:tc>
        <w:tc>
          <w:tcPr>
            <w:tcW w:w="6514" w:type="dxa"/>
            <w:gridSpan w:val="3"/>
          </w:tcPr>
          <w:p w14:paraId="00000BD4" w14:textId="77777777" w:rsidR="00977E42" w:rsidRDefault="00000000">
            <w:pPr>
              <w:widowControl w:val="0"/>
              <w:rPr>
                <w:rFonts w:ascii="Arial" w:eastAsia="Arial" w:hAnsi="Arial" w:cs="Arial"/>
                <w:sz w:val="20"/>
                <w:szCs w:val="20"/>
              </w:rPr>
            </w:pPr>
            <w:r>
              <w:rPr>
                <w:rFonts w:ascii="Arial" w:eastAsia="Arial" w:hAnsi="Arial" w:cs="Arial"/>
                <w:sz w:val="20"/>
                <w:szCs w:val="20"/>
              </w:rPr>
              <w:t>Porcentaje de destinos y productos turísticos priorizados cuyos actores han recibido asistencia técnica para una oferta turística resiliente ante el cambio climático.</w:t>
            </w:r>
          </w:p>
        </w:tc>
      </w:tr>
    </w:tbl>
    <w:p w14:paraId="00000BD7" w14:textId="77777777" w:rsidR="00977E42" w:rsidRDefault="00977E42">
      <w:pPr>
        <w:ind w:left="720"/>
        <w:rPr>
          <w:rFonts w:ascii="Arial" w:eastAsia="Arial" w:hAnsi="Arial" w:cs="Arial"/>
          <w:b/>
          <w:sz w:val="20"/>
          <w:szCs w:val="20"/>
        </w:rPr>
      </w:pPr>
    </w:p>
    <w:tbl>
      <w:tblPr>
        <w:tblStyle w:val="aff5"/>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076"/>
        <w:gridCol w:w="2219"/>
        <w:gridCol w:w="2219"/>
      </w:tblGrid>
      <w:tr w:rsidR="00977E42" w14:paraId="5911F667" w14:textId="77777777">
        <w:tc>
          <w:tcPr>
            <w:tcW w:w="1980" w:type="dxa"/>
            <w:shd w:val="clear" w:color="auto" w:fill="D9D9D9"/>
          </w:tcPr>
          <w:p w14:paraId="00000BD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3"/>
          </w:tcPr>
          <w:p w14:paraId="00000BD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OP1: Reducir el riesgo climático en los sujetos vulnerables.</w:t>
            </w:r>
          </w:p>
        </w:tc>
      </w:tr>
      <w:tr w:rsidR="00977E42" w14:paraId="2126A5B0" w14:textId="77777777">
        <w:tc>
          <w:tcPr>
            <w:tcW w:w="1980" w:type="dxa"/>
            <w:shd w:val="clear" w:color="auto" w:fill="D9D9D9"/>
          </w:tcPr>
          <w:p w14:paraId="00000BDC" w14:textId="77777777" w:rsidR="00977E42" w:rsidRDefault="00000000">
            <w:pPr>
              <w:widowControl w:val="0"/>
              <w:spacing w:line="276" w:lineRule="auto"/>
              <w:rPr>
                <w:rFonts w:ascii="Arial" w:eastAsia="Arial" w:hAnsi="Arial" w:cs="Arial"/>
                <w:sz w:val="20"/>
                <w:szCs w:val="20"/>
              </w:rPr>
            </w:pPr>
            <w:bookmarkStart w:id="118" w:name="_heading=h.2et92p0" w:colFirst="0" w:colLast="0"/>
            <w:bookmarkEnd w:id="118"/>
            <w:r>
              <w:rPr>
                <w:rFonts w:ascii="Arial" w:eastAsia="Arial" w:hAnsi="Arial" w:cs="Arial"/>
                <w:sz w:val="20"/>
                <w:szCs w:val="20"/>
              </w:rPr>
              <w:t>Lineamiento</w:t>
            </w:r>
          </w:p>
        </w:tc>
        <w:tc>
          <w:tcPr>
            <w:tcW w:w="6514" w:type="dxa"/>
            <w:gridSpan w:val="3"/>
          </w:tcPr>
          <w:p w14:paraId="00000BD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L7. Desarrollar bienes, servicios e infraestructuras resilientes que aseguren su funcionalidad ante los efectos del cambio climático en los sectores económicos y sociales del país.</w:t>
            </w:r>
          </w:p>
        </w:tc>
      </w:tr>
      <w:tr w:rsidR="00977E42" w14:paraId="6C3CBEE7" w14:textId="77777777">
        <w:tc>
          <w:tcPr>
            <w:tcW w:w="1980" w:type="dxa"/>
            <w:shd w:val="clear" w:color="auto" w:fill="D9D9D9"/>
          </w:tcPr>
          <w:p w14:paraId="00000BE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3"/>
          </w:tcPr>
          <w:p w14:paraId="00000BE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1.7.5 F</w:t>
            </w:r>
            <w:sdt>
              <w:sdtPr>
                <w:tag w:val="goog_rdk_121"/>
                <w:id w:val="-983704000"/>
              </w:sdtPr>
              <w:sdtContent>
                <w:commentRangeStart w:id="119"/>
              </w:sdtContent>
            </w:sdt>
            <w:r>
              <w:rPr>
                <w:rFonts w:ascii="Arial" w:eastAsia="Arial" w:hAnsi="Arial" w:cs="Arial"/>
                <w:sz w:val="20"/>
                <w:szCs w:val="20"/>
              </w:rPr>
              <w:t xml:space="preserve">ortalecimiento de capacidades satisfactorio y fiable de los órganos técnicos competentes en el diseño de infraestructura de transporte resiliente ante los efectos del cambio climático </w:t>
            </w:r>
            <w:commentRangeEnd w:id="119"/>
            <w:r>
              <w:commentReference w:id="119"/>
            </w:r>
          </w:p>
        </w:tc>
      </w:tr>
      <w:tr w:rsidR="00977E42" w14:paraId="7174A7F0" w14:textId="77777777">
        <w:tc>
          <w:tcPr>
            <w:tcW w:w="1980" w:type="dxa"/>
            <w:shd w:val="clear" w:color="auto" w:fill="D9D9D9"/>
          </w:tcPr>
          <w:p w14:paraId="00000BE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servicio</w:t>
            </w:r>
          </w:p>
        </w:tc>
        <w:tc>
          <w:tcPr>
            <w:tcW w:w="6514" w:type="dxa"/>
            <w:gridSpan w:val="3"/>
          </w:tcPr>
          <w:p w14:paraId="00000BE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Nuevo</w:t>
            </w:r>
          </w:p>
        </w:tc>
      </w:tr>
      <w:tr w:rsidR="00977E42" w14:paraId="235BA47D" w14:textId="77777777">
        <w:tc>
          <w:tcPr>
            <w:tcW w:w="1980" w:type="dxa"/>
            <w:shd w:val="clear" w:color="auto" w:fill="D9D9D9"/>
          </w:tcPr>
          <w:p w14:paraId="00000BE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Naturaleza del servicio</w:t>
            </w:r>
          </w:p>
        </w:tc>
        <w:tc>
          <w:tcPr>
            <w:tcW w:w="6514" w:type="dxa"/>
            <w:gridSpan w:val="3"/>
          </w:tcPr>
          <w:p w14:paraId="00000BE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Prestacional</w:t>
            </w:r>
          </w:p>
        </w:tc>
      </w:tr>
      <w:tr w:rsidR="00977E42" w14:paraId="77DDFCF2" w14:textId="77777777">
        <w:tc>
          <w:tcPr>
            <w:tcW w:w="1980" w:type="dxa"/>
            <w:shd w:val="clear" w:color="auto" w:fill="D9D9D9"/>
          </w:tcPr>
          <w:p w14:paraId="00000BEC" w14:textId="77777777" w:rsidR="00977E42" w:rsidRDefault="00000000">
            <w:pPr>
              <w:widowControl w:val="0"/>
              <w:spacing w:line="276" w:lineRule="auto"/>
              <w:rPr>
                <w:rFonts w:ascii="Arial" w:eastAsia="Arial" w:hAnsi="Arial" w:cs="Arial"/>
                <w:sz w:val="20"/>
                <w:szCs w:val="20"/>
              </w:rPr>
            </w:pPr>
            <w:sdt>
              <w:sdtPr>
                <w:tag w:val="goog_rdk_122"/>
                <w:id w:val="461690873"/>
              </w:sdtPr>
              <w:sdtContent>
                <w:commentRangeStart w:id="120"/>
              </w:sdtContent>
            </w:sdt>
            <w:r>
              <w:rPr>
                <w:rFonts w:ascii="Arial" w:eastAsia="Arial" w:hAnsi="Arial" w:cs="Arial"/>
                <w:sz w:val="20"/>
                <w:szCs w:val="20"/>
              </w:rPr>
              <w:t>Entrega del servicio</w:t>
            </w:r>
          </w:p>
        </w:tc>
        <w:commentRangeEnd w:id="120"/>
        <w:tc>
          <w:tcPr>
            <w:tcW w:w="6514" w:type="dxa"/>
            <w:gridSpan w:val="3"/>
          </w:tcPr>
          <w:p w14:paraId="00000BED" w14:textId="77777777" w:rsidR="00977E42" w:rsidRDefault="00000000">
            <w:pPr>
              <w:widowControl w:val="0"/>
              <w:spacing w:line="276" w:lineRule="auto"/>
              <w:rPr>
                <w:rFonts w:ascii="Arial" w:eastAsia="Arial" w:hAnsi="Arial" w:cs="Arial"/>
                <w:sz w:val="20"/>
                <w:szCs w:val="20"/>
              </w:rPr>
            </w:pPr>
            <w:r>
              <w:commentReference w:id="120"/>
            </w:r>
            <w:r>
              <w:rPr>
                <w:rFonts w:ascii="Arial" w:eastAsia="Arial" w:hAnsi="Arial" w:cs="Arial"/>
                <w:sz w:val="20"/>
                <w:szCs w:val="20"/>
              </w:rPr>
              <w:t>Exclusivas</w:t>
            </w:r>
          </w:p>
        </w:tc>
      </w:tr>
      <w:tr w:rsidR="00977E42" w14:paraId="79E0A609" w14:textId="77777777">
        <w:tc>
          <w:tcPr>
            <w:tcW w:w="1980" w:type="dxa"/>
            <w:shd w:val="clear" w:color="auto" w:fill="D9D9D9"/>
          </w:tcPr>
          <w:p w14:paraId="00000BF0" w14:textId="77777777" w:rsidR="00977E42" w:rsidRDefault="00000000">
            <w:pPr>
              <w:widowControl w:val="0"/>
              <w:spacing w:line="276" w:lineRule="auto"/>
              <w:rPr>
                <w:rFonts w:ascii="Arial" w:eastAsia="Arial" w:hAnsi="Arial" w:cs="Arial"/>
                <w:sz w:val="20"/>
                <w:szCs w:val="20"/>
              </w:rPr>
            </w:pPr>
            <w:sdt>
              <w:sdtPr>
                <w:tag w:val="goog_rdk_123"/>
                <w:id w:val="880516414"/>
              </w:sdtPr>
              <w:sdtContent>
                <w:commentRangeStart w:id="121"/>
              </w:sdtContent>
            </w:sdt>
            <w:r>
              <w:rPr>
                <w:rFonts w:ascii="Arial" w:eastAsia="Arial" w:hAnsi="Arial" w:cs="Arial"/>
                <w:sz w:val="20"/>
                <w:szCs w:val="20"/>
              </w:rPr>
              <w:t>Descripción del servicio</w:t>
            </w:r>
          </w:p>
        </w:tc>
        <w:commentRangeEnd w:id="121"/>
        <w:tc>
          <w:tcPr>
            <w:tcW w:w="6514" w:type="dxa"/>
            <w:gridSpan w:val="3"/>
          </w:tcPr>
          <w:p w14:paraId="00000BF1" w14:textId="77777777" w:rsidR="00977E42" w:rsidRDefault="00000000">
            <w:pPr>
              <w:widowControl w:val="0"/>
              <w:spacing w:line="276" w:lineRule="auto"/>
              <w:rPr>
                <w:rFonts w:ascii="Arial" w:eastAsia="Arial" w:hAnsi="Arial" w:cs="Arial"/>
                <w:sz w:val="20"/>
                <w:szCs w:val="20"/>
              </w:rPr>
            </w:pPr>
            <w:r>
              <w:commentReference w:id="121"/>
            </w:r>
            <w:r>
              <w:rPr>
                <w:rFonts w:ascii="Arial" w:eastAsia="Arial" w:hAnsi="Arial" w:cs="Arial"/>
                <w:sz w:val="20"/>
                <w:szCs w:val="20"/>
              </w:rPr>
              <w:t>El presente servicio está referido al fortalecimiento de capacidades de los órganos técnicos competentes en el diseño de infraestructura de transporte resiliente ante los efectos del cambio climático; mediante capacitaciones técnicas, eventos científicos y de innovación, congresos, convenios, entre otros, con la participación de los entes cooperantes como soporte técnico y financiero.</w:t>
            </w:r>
          </w:p>
        </w:tc>
      </w:tr>
      <w:tr w:rsidR="00977E42" w14:paraId="3A4EAD18" w14:textId="77777777">
        <w:tc>
          <w:tcPr>
            <w:tcW w:w="1980" w:type="dxa"/>
            <w:shd w:val="clear" w:color="auto" w:fill="D9D9D9"/>
          </w:tcPr>
          <w:p w14:paraId="00000BF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Proveedor del servicio</w:t>
            </w:r>
          </w:p>
        </w:tc>
        <w:tc>
          <w:tcPr>
            <w:tcW w:w="6514" w:type="dxa"/>
            <w:gridSpan w:val="3"/>
          </w:tcPr>
          <w:p w14:paraId="00000BF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General de Asuntos Ambientales (DGAAM) – Ministerio de Transportes y Comunicaciones (MTC).</w:t>
            </w:r>
          </w:p>
        </w:tc>
      </w:tr>
      <w:tr w:rsidR="00977E42" w14:paraId="77533514" w14:textId="77777777">
        <w:trPr>
          <w:trHeight w:val="465"/>
        </w:trPr>
        <w:tc>
          <w:tcPr>
            <w:tcW w:w="1980" w:type="dxa"/>
            <w:vMerge w:val="restart"/>
            <w:shd w:val="clear" w:color="auto" w:fill="D9D9D9"/>
          </w:tcPr>
          <w:p w14:paraId="00000BF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2076" w:type="dxa"/>
            <w:shd w:val="clear" w:color="auto" w:fill="D9D9D9"/>
          </w:tcPr>
          <w:p w14:paraId="00000BF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Nacional</w:t>
            </w:r>
          </w:p>
        </w:tc>
        <w:tc>
          <w:tcPr>
            <w:tcW w:w="2219" w:type="dxa"/>
            <w:shd w:val="clear" w:color="auto" w:fill="D9D9D9"/>
          </w:tcPr>
          <w:p w14:paraId="00000BF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Regional</w:t>
            </w:r>
          </w:p>
        </w:tc>
        <w:tc>
          <w:tcPr>
            <w:tcW w:w="2219" w:type="dxa"/>
            <w:shd w:val="clear" w:color="auto" w:fill="D9D9D9"/>
          </w:tcPr>
          <w:p w14:paraId="00000BF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Local</w:t>
            </w:r>
          </w:p>
        </w:tc>
      </w:tr>
      <w:tr w:rsidR="00977E42" w14:paraId="4E28256B" w14:textId="77777777">
        <w:trPr>
          <w:trHeight w:val="1266"/>
        </w:trPr>
        <w:tc>
          <w:tcPr>
            <w:tcW w:w="1980" w:type="dxa"/>
            <w:vMerge/>
            <w:shd w:val="clear" w:color="auto" w:fill="D9D9D9"/>
          </w:tcPr>
          <w:p w14:paraId="00000BFC"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2076" w:type="dxa"/>
            <w:vAlign w:val="center"/>
          </w:tcPr>
          <w:p w14:paraId="00000BF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X</w:t>
            </w:r>
          </w:p>
        </w:tc>
        <w:tc>
          <w:tcPr>
            <w:tcW w:w="2219" w:type="dxa"/>
            <w:vAlign w:val="center"/>
          </w:tcPr>
          <w:p w14:paraId="00000BFE" w14:textId="77777777" w:rsidR="00977E42" w:rsidRDefault="00977E42">
            <w:pPr>
              <w:widowControl w:val="0"/>
              <w:spacing w:line="276" w:lineRule="auto"/>
              <w:jc w:val="center"/>
              <w:rPr>
                <w:rFonts w:ascii="Arial" w:eastAsia="Arial" w:hAnsi="Arial" w:cs="Arial"/>
                <w:sz w:val="20"/>
                <w:szCs w:val="20"/>
              </w:rPr>
            </w:pPr>
          </w:p>
        </w:tc>
        <w:tc>
          <w:tcPr>
            <w:tcW w:w="2219" w:type="dxa"/>
            <w:vAlign w:val="center"/>
          </w:tcPr>
          <w:p w14:paraId="00000BFF" w14:textId="77777777" w:rsidR="00977E42" w:rsidRDefault="00977E42">
            <w:pPr>
              <w:widowControl w:val="0"/>
              <w:spacing w:line="276" w:lineRule="auto"/>
              <w:jc w:val="center"/>
              <w:rPr>
                <w:rFonts w:ascii="Arial" w:eastAsia="Arial" w:hAnsi="Arial" w:cs="Arial"/>
                <w:sz w:val="20"/>
                <w:szCs w:val="20"/>
              </w:rPr>
            </w:pPr>
          </w:p>
        </w:tc>
      </w:tr>
      <w:tr w:rsidR="00977E42" w14:paraId="75305C19" w14:textId="77777777">
        <w:tc>
          <w:tcPr>
            <w:tcW w:w="1980" w:type="dxa"/>
            <w:shd w:val="clear" w:color="auto" w:fill="D9D9D9"/>
          </w:tcPr>
          <w:p w14:paraId="00000C0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Receptor del servicio</w:t>
            </w:r>
          </w:p>
        </w:tc>
        <w:tc>
          <w:tcPr>
            <w:tcW w:w="6514" w:type="dxa"/>
            <w:gridSpan w:val="3"/>
          </w:tcPr>
          <w:p w14:paraId="00000C0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Órganos técnicos competentes para el diseño de infraestructura del sector transporte</w:t>
            </w:r>
          </w:p>
        </w:tc>
      </w:tr>
      <w:tr w:rsidR="00977E42" w14:paraId="5B4A304E" w14:textId="77777777">
        <w:tc>
          <w:tcPr>
            <w:tcW w:w="1980" w:type="dxa"/>
            <w:shd w:val="clear" w:color="auto" w:fill="D9D9D9"/>
          </w:tcPr>
          <w:p w14:paraId="00000C0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Alcance del servicio (nacional, regional y local)</w:t>
            </w:r>
          </w:p>
        </w:tc>
        <w:tc>
          <w:tcPr>
            <w:tcW w:w="6514" w:type="dxa"/>
            <w:gridSpan w:val="3"/>
          </w:tcPr>
          <w:p w14:paraId="00000C0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w:t>
            </w:r>
          </w:p>
        </w:tc>
      </w:tr>
      <w:tr w:rsidR="00977E42" w14:paraId="279D026D" w14:textId="77777777">
        <w:tc>
          <w:tcPr>
            <w:tcW w:w="1980" w:type="dxa"/>
            <w:shd w:val="clear" w:color="auto" w:fill="D9D9D9"/>
          </w:tcPr>
          <w:p w14:paraId="00000C08" w14:textId="77777777" w:rsidR="00977E42" w:rsidRDefault="00000000">
            <w:pPr>
              <w:widowControl w:val="0"/>
              <w:spacing w:line="276" w:lineRule="auto"/>
              <w:rPr>
                <w:rFonts w:ascii="Arial" w:eastAsia="Arial" w:hAnsi="Arial" w:cs="Arial"/>
                <w:sz w:val="20"/>
                <w:szCs w:val="20"/>
              </w:rPr>
            </w:pPr>
            <w:sdt>
              <w:sdtPr>
                <w:tag w:val="goog_rdk_124"/>
                <w:id w:val="-1873300513"/>
              </w:sdtPr>
              <w:sdtContent>
                <w:commentRangeStart w:id="122"/>
              </w:sdtContent>
            </w:sdt>
            <w:r>
              <w:rPr>
                <w:rFonts w:ascii="Arial" w:eastAsia="Arial" w:hAnsi="Arial" w:cs="Arial"/>
                <w:sz w:val="20"/>
                <w:szCs w:val="20"/>
              </w:rPr>
              <w:t>Estándares de cumplimiento</w:t>
            </w:r>
            <w:commentRangeEnd w:id="122"/>
            <w:r>
              <w:commentReference w:id="122"/>
            </w:r>
          </w:p>
        </w:tc>
        <w:tc>
          <w:tcPr>
            <w:tcW w:w="6514" w:type="dxa"/>
            <w:gridSpan w:val="3"/>
          </w:tcPr>
          <w:p w14:paraId="00000C0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Estándar 1: Percepción </w:t>
            </w:r>
          </w:p>
          <w:p w14:paraId="00000C0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Estándar 2: Fiabilidad</w:t>
            </w:r>
          </w:p>
        </w:tc>
      </w:tr>
      <w:tr w:rsidR="00977E42" w14:paraId="4D72D50E" w14:textId="77777777">
        <w:tc>
          <w:tcPr>
            <w:tcW w:w="1980" w:type="dxa"/>
            <w:shd w:val="clear" w:color="auto" w:fill="D9D9D9"/>
          </w:tcPr>
          <w:p w14:paraId="00000C0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estándar 1</w:t>
            </w:r>
          </w:p>
        </w:tc>
        <w:tc>
          <w:tcPr>
            <w:tcW w:w="6514" w:type="dxa"/>
            <w:gridSpan w:val="3"/>
          </w:tcPr>
          <w:p w14:paraId="00000C0E"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rPr>
              <w:t>Percepción:</w:t>
            </w:r>
            <w:r>
              <w:rPr>
                <w:rFonts w:ascii="Arial" w:eastAsia="Arial" w:hAnsi="Arial" w:cs="Arial"/>
                <w:sz w:val="20"/>
                <w:szCs w:val="20"/>
              </w:rPr>
              <w:t xml:space="preserve"> </w:t>
            </w:r>
            <w:proofErr w:type="gramStart"/>
            <w:r>
              <w:rPr>
                <w:rFonts w:ascii="Arial" w:eastAsia="Arial" w:hAnsi="Arial" w:cs="Arial"/>
                <w:sz w:val="20"/>
                <w:szCs w:val="20"/>
              </w:rPr>
              <w:t>Funcionarios</w:t>
            </w:r>
            <w:proofErr w:type="gramEnd"/>
            <w:r>
              <w:rPr>
                <w:rFonts w:ascii="Arial" w:eastAsia="Arial" w:hAnsi="Arial" w:cs="Arial"/>
                <w:sz w:val="20"/>
                <w:szCs w:val="20"/>
              </w:rPr>
              <w:t xml:space="preserve"> de los órganos técnicos competentes en el diseño de infraestructura del sector transporte satisfechos con las actividades de fortalecimiento de capacidades en el diseño de infraestructura de transporte resiliente ante los efectos del cambio climático.</w:t>
            </w:r>
          </w:p>
        </w:tc>
      </w:tr>
      <w:tr w:rsidR="00977E42" w14:paraId="49646289" w14:textId="77777777">
        <w:tc>
          <w:tcPr>
            <w:tcW w:w="1980" w:type="dxa"/>
            <w:shd w:val="clear" w:color="auto" w:fill="D9D9D9"/>
          </w:tcPr>
          <w:p w14:paraId="00000C1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estándar 2</w:t>
            </w:r>
          </w:p>
        </w:tc>
        <w:tc>
          <w:tcPr>
            <w:tcW w:w="6514" w:type="dxa"/>
            <w:gridSpan w:val="3"/>
          </w:tcPr>
          <w:p w14:paraId="00000C12"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rPr>
              <w:t>Fiabilidad:</w:t>
            </w:r>
            <w:r>
              <w:rPr>
                <w:rFonts w:ascii="Arial" w:eastAsia="Arial" w:hAnsi="Arial" w:cs="Arial"/>
                <w:sz w:val="20"/>
                <w:szCs w:val="20"/>
              </w:rPr>
              <w:t xml:space="preserve"> Las capacitaciones técnicas, eventos científicos y de innovación, congresos, pasantías, convenios, entre otros, se efectuarán por personal técnico experto en riesgos climáticos y en diseño de infraestructura de transporte vial. Además, se utilizará normativa técnica nacional e internacional para el diseño de infraestructura vial.</w:t>
            </w:r>
          </w:p>
          <w:p w14:paraId="00000C13" w14:textId="77777777" w:rsidR="00977E42" w:rsidRDefault="00977E42">
            <w:pPr>
              <w:widowControl w:val="0"/>
              <w:spacing w:line="276" w:lineRule="auto"/>
              <w:rPr>
                <w:rFonts w:ascii="Arial" w:eastAsia="Arial" w:hAnsi="Arial" w:cs="Arial"/>
                <w:sz w:val="20"/>
                <w:szCs w:val="20"/>
              </w:rPr>
            </w:pPr>
          </w:p>
          <w:p w14:paraId="00000C1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Para que el servicio sea entregado con la mayor fiabilidad, se ha </w:t>
            </w:r>
            <w:r>
              <w:rPr>
                <w:rFonts w:ascii="Arial" w:eastAsia="Arial" w:hAnsi="Arial" w:cs="Arial"/>
                <w:sz w:val="20"/>
                <w:szCs w:val="20"/>
              </w:rPr>
              <w:lastRenderedPageBreak/>
              <w:t>identificado los roles de las entidades que coadyuvan a la implementación del servicio, siendo la Dirección General de Políticas y Regulación en Transporte Multimodal, la encargada de la formulación de instrumentos y/o herramientas de gestión, en coordinación con la Dirección General de Programas y Proyectos de Transportes, PROVIAS Nacional y PROVIAS Descentralizado.</w:t>
            </w:r>
          </w:p>
        </w:tc>
      </w:tr>
      <w:tr w:rsidR="00977E42" w14:paraId="21A53B24" w14:textId="77777777">
        <w:tc>
          <w:tcPr>
            <w:tcW w:w="1980" w:type="dxa"/>
            <w:shd w:val="clear" w:color="auto" w:fill="D9D9D9"/>
          </w:tcPr>
          <w:p w14:paraId="00000C1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Indicador de calidad</w:t>
            </w:r>
          </w:p>
        </w:tc>
        <w:tc>
          <w:tcPr>
            <w:tcW w:w="6514" w:type="dxa"/>
            <w:gridSpan w:val="3"/>
          </w:tcPr>
          <w:p w14:paraId="00000C1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w:t>
            </w:r>
            <w:sdt>
              <w:sdtPr>
                <w:tag w:val="goog_rdk_125"/>
                <w:id w:val="1447660555"/>
              </w:sdtPr>
              <w:sdtContent>
                <w:commentRangeStart w:id="123"/>
              </w:sdtContent>
            </w:sdt>
            <w:r>
              <w:rPr>
                <w:rFonts w:ascii="Arial" w:eastAsia="Arial" w:hAnsi="Arial" w:cs="Arial"/>
                <w:sz w:val="20"/>
                <w:szCs w:val="20"/>
              </w:rPr>
              <w:t>orcentaje de funcionarios de los órganos técnicos competentes satisfechos con las actividades de fortalecimiento de capacidades en el diseño de infraestructura de transporte resiliente ante los efectos del cambio climático.</w:t>
            </w:r>
            <w:commentRangeEnd w:id="123"/>
            <w:r>
              <w:commentReference w:id="123"/>
            </w:r>
          </w:p>
        </w:tc>
      </w:tr>
    </w:tbl>
    <w:p w14:paraId="00000C1B" w14:textId="77777777" w:rsidR="00977E42" w:rsidRDefault="00977E42">
      <w:pPr>
        <w:widowControl w:val="0"/>
        <w:jc w:val="center"/>
        <w:rPr>
          <w:rFonts w:ascii="Arial" w:eastAsia="Arial" w:hAnsi="Arial" w:cs="Arial"/>
          <w:b/>
          <w:sz w:val="20"/>
          <w:szCs w:val="20"/>
        </w:rPr>
      </w:pPr>
    </w:p>
    <w:p w14:paraId="00000C1C" w14:textId="77777777" w:rsidR="00977E42" w:rsidRDefault="00977E42">
      <w:pPr>
        <w:widowControl w:val="0"/>
        <w:jc w:val="center"/>
        <w:rPr>
          <w:rFonts w:ascii="Arial" w:eastAsia="Arial" w:hAnsi="Arial" w:cs="Arial"/>
          <w:b/>
          <w:sz w:val="20"/>
          <w:szCs w:val="20"/>
        </w:rPr>
      </w:pPr>
    </w:p>
    <w:p w14:paraId="00000C1D" w14:textId="77777777" w:rsidR="00977E42" w:rsidRDefault="00000000">
      <w:pPr>
        <w:ind w:right="-143"/>
        <w:rPr>
          <w:rFonts w:ascii="Arial" w:eastAsia="Arial" w:hAnsi="Arial" w:cs="Arial"/>
          <w:b/>
          <w:sz w:val="20"/>
          <w:szCs w:val="20"/>
        </w:rPr>
      </w:pPr>
      <w:r>
        <w:br w:type="page"/>
      </w:r>
    </w:p>
    <w:p w14:paraId="00000C1E" w14:textId="77777777" w:rsidR="00977E42" w:rsidRDefault="00000000">
      <w:pPr>
        <w:ind w:right="-143"/>
        <w:rPr>
          <w:rFonts w:ascii="Arial" w:eastAsia="Arial" w:hAnsi="Arial" w:cs="Arial"/>
          <w:b/>
          <w:sz w:val="20"/>
          <w:szCs w:val="20"/>
        </w:rPr>
      </w:pPr>
      <w:r>
        <w:rPr>
          <w:rFonts w:ascii="Arial" w:eastAsia="Arial" w:hAnsi="Arial" w:cs="Arial"/>
          <w:b/>
          <w:sz w:val="20"/>
          <w:szCs w:val="20"/>
        </w:rPr>
        <w:lastRenderedPageBreak/>
        <w:t>Objetivo prioritario 3: Reducir las emisiones de efecto invernadero (GEI) en el transporte a nivel nacional.</w:t>
      </w:r>
    </w:p>
    <w:tbl>
      <w:tblPr>
        <w:tblStyle w:val="aff6"/>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076"/>
        <w:gridCol w:w="2219"/>
        <w:gridCol w:w="2219"/>
      </w:tblGrid>
      <w:tr w:rsidR="00977E42" w14:paraId="5ADAAA52" w14:textId="77777777">
        <w:tc>
          <w:tcPr>
            <w:tcW w:w="1980" w:type="dxa"/>
            <w:shd w:val="clear" w:color="auto" w:fill="D9D9D9"/>
          </w:tcPr>
          <w:p w14:paraId="00000C1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3"/>
          </w:tcPr>
          <w:p w14:paraId="00000C20" w14:textId="77777777" w:rsidR="00977E42" w:rsidRDefault="00000000">
            <w:pPr>
              <w:widowControl w:val="0"/>
              <w:spacing w:line="276" w:lineRule="auto"/>
              <w:rPr>
                <w:rFonts w:ascii="Arial" w:eastAsia="Arial" w:hAnsi="Arial" w:cs="Arial"/>
                <w:sz w:val="20"/>
                <w:szCs w:val="20"/>
              </w:rPr>
            </w:pPr>
            <w:bookmarkStart w:id="124" w:name="_heading=h.tyjcwt" w:colFirst="0" w:colLast="0"/>
            <w:bookmarkEnd w:id="124"/>
            <w:r>
              <w:rPr>
                <w:rFonts w:ascii="Arial" w:eastAsia="Arial" w:hAnsi="Arial" w:cs="Arial"/>
                <w:sz w:val="20"/>
                <w:szCs w:val="20"/>
              </w:rPr>
              <w:t>OP3: Reducir las emisiones de efecto invernadero (GEI) en el transporte a nivel nacional.</w:t>
            </w:r>
          </w:p>
        </w:tc>
      </w:tr>
      <w:tr w:rsidR="00977E42" w14:paraId="11C4E841" w14:textId="77777777">
        <w:tc>
          <w:tcPr>
            <w:tcW w:w="1980" w:type="dxa"/>
            <w:shd w:val="clear" w:color="auto" w:fill="D9D9D9"/>
          </w:tcPr>
          <w:p w14:paraId="00000C2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3"/>
          </w:tcPr>
          <w:p w14:paraId="00000C2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L8: Implementar estrategias de transporte terrestre y ferroviario sostenibles a nivel nacional</w:t>
            </w:r>
          </w:p>
        </w:tc>
      </w:tr>
      <w:tr w:rsidR="00977E42" w14:paraId="5F15000D" w14:textId="77777777">
        <w:tc>
          <w:tcPr>
            <w:tcW w:w="1980" w:type="dxa"/>
            <w:shd w:val="clear" w:color="auto" w:fill="D9D9D9"/>
          </w:tcPr>
          <w:p w14:paraId="00000C2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3"/>
          </w:tcPr>
          <w:p w14:paraId="00000C28" w14:textId="77777777" w:rsidR="00977E42" w:rsidRDefault="00000000">
            <w:pPr>
              <w:widowControl w:val="0"/>
              <w:spacing w:line="276" w:lineRule="auto"/>
              <w:ind w:left="28" w:hanging="28"/>
              <w:rPr>
                <w:rFonts w:ascii="Arial" w:eastAsia="Arial" w:hAnsi="Arial" w:cs="Arial"/>
                <w:sz w:val="20"/>
                <w:szCs w:val="20"/>
              </w:rPr>
            </w:pPr>
            <w:r>
              <w:rPr>
                <w:rFonts w:ascii="Arial" w:eastAsia="Arial" w:hAnsi="Arial" w:cs="Arial"/>
                <w:sz w:val="20"/>
                <w:szCs w:val="20"/>
              </w:rPr>
              <w:t xml:space="preserve">3.8.1 </w:t>
            </w:r>
            <w:sdt>
              <w:sdtPr>
                <w:tag w:val="goog_rdk_126"/>
                <w:id w:val="-1810078361"/>
              </w:sdtPr>
              <w:sdtContent>
                <w:commentRangeStart w:id="125"/>
              </w:sdtContent>
            </w:sdt>
            <w:r>
              <w:rPr>
                <w:rFonts w:ascii="Arial" w:eastAsia="Arial" w:hAnsi="Arial" w:cs="Arial"/>
                <w:sz w:val="20"/>
                <w:szCs w:val="20"/>
              </w:rPr>
              <w:t>Asistencia técnica para el ahorro de combustible continua para conductores de transporte terrestre de carga</w:t>
            </w:r>
            <w:commentRangeEnd w:id="125"/>
            <w:r>
              <w:commentReference w:id="125"/>
            </w:r>
          </w:p>
        </w:tc>
      </w:tr>
      <w:tr w:rsidR="00977E42" w14:paraId="43AFECC8" w14:textId="77777777">
        <w:tc>
          <w:tcPr>
            <w:tcW w:w="1980" w:type="dxa"/>
            <w:shd w:val="clear" w:color="auto" w:fill="D9D9D9"/>
          </w:tcPr>
          <w:p w14:paraId="00000C2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servicio</w:t>
            </w:r>
          </w:p>
        </w:tc>
        <w:tc>
          <w:tcPr>
            <w:tcW w:w="6514" w:type="dxa"/>
            <w:gridSpan w:val="3"/>
          </w:tcPr>
          <w:p w14:paraId="00000C2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Mejorado</w:t>
            </w:r>
          </w:p>
        </w:tc>
      </w:tr>
      <w:tr w:rsidR="00977E42" w14:paraId="4F1B8A60" w14:textId="77777777">
        <w:tc>
          <w:tcPr>
            <w:tcW w:w="1980" w:type="dxa"/>
            <w:shd w:val="clear" w:color="auto" w:fill="D9D9D9"/>
          </w:tcPr>
          <w:p w14:paraId="00000C2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Naturaleza del servicio</w:t>
            </w:r>
          </w:p>
        </w:tc>
        <w:tc>
          <w:tcPr>
            <w:tcW w:w="6514" w:type="dxa"/>
            <w:gridSpan w:val="3"/>
          </w:tcPr>
          <w:p w14:paraId="00000C3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Prestacional</w:t>
            </w:r>
          </w:p>
        </w:tc>
      </w:tr>
      <w:tr w:rsidR="00977E42" w14:paraId="6E9856EB" w14:textId="77777777">
        <w:tc>
          <w:tcPr>
            <w:tcW w:w="1980" w:type="dxa"/>
            <w:shd w:val="clear" w:color="auto" w:fill="D9D9D9"/>
          </w:tcPr>
          <w:p w14:paraId="00000C3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Entrega del servicio</w:t>
            </w:r>
          </w:p>
        </w:tc>
        <w:tc>
          <w:tcPr>
            <w:tcW w:w="6514" w:type="dxa"/>
            <w:gridSpan w:val="3"/>
          </w:tcPr>
          <w:p w14:paraId="00000C3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Exclusivas</w:t>
            </w:r>
          </w:p>
        </w:tc>
      </w:tr>
      <w:tr w:rsidR="00977E42" w14:paraId="2E98B13B" w14:textId="77777777">
        <w:tc>
          <w:tcPr>
            <w:tcW w:w="1980" w:type="dxa"/>
            <w:shd w:val="clear" w:color="auto" w:fill="D9D9D9"/>
          </w:tcPr>
          <w:p w14:paraId="00000C37" w14:textId="77777777" w:rsidR="00977E42" w:rsidRDefault="00000000">
            <w:pPr>
              <w:widowControl w:val="0"/>
              <w:spacing w:line="276" w:lineRule="auto"/>
              <w:rPr>
                <w:rFonts w:ascii="Arial" w:eastAsia="Arial" w:hAnsi="Arial" w:cs="Arial"/>
                <w:sz w:val="20"/>
                <w:szCs w:val="20"/>
              </w:rPr>
            </w:pPr>
            <w:sdt>
              <w:sdtPr>
                <w:tag w:val="goog_rdk_127"/>
                <w:id w:val="-896125789"/>
              </w:sdtPr>
              <w:sdtContent>
                <w:commentRangeStart w:id="126"/>
              </w:sdtContent>
            </w:sdt>
            <w:r>
              <w:rPr>
                <w:rFonts w:ascii="Arial" w:eastAsia="Arial" w:hAnsi="Arial" w:cs="Arial"/>
                <w:sz w:val="20"/>
                <w:szCs w:val="20"/>
              </w:rPr>
              <w:t>Descripción del servicio</w:t>
            </w:r>
            <w:commentRangeEnd w:id="126"/>
            <w:r>
              <w:commentReference w:id="126"/>
            </w:r>
          </w:p>
        </w:tc>
        <w:tc>
          <w:tcPr>
            <w:tcW w:w="6514" w:type="dxa"/>
            <w:gridSpan w:val="3"/>
          </w:tcPr>
          <w:p w14:paraId="00000C3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En marco de la promoción del desarrollo sostenible del sector transportes, el servicio consiste en el fortalecimiento y desarrollo de capacidades técnicas de conductores de transporte terrestre de carga a nivel nacional, mediante capacitaciones y suministro de información (infografías, boletines, entre otros,) sobre técnicas de conducción eficientes para mejorar el rendimiento del combustible utilizado. </w:t>
            </w:r>
          </w:p>
          <w:p w14:paraId="00000C39" w14:textId="77777777" w:rsidR="00977E42" w:rsidRDefault="00000000">
            <w:pPr>
              <w:widowControl w:val="0"/>
              <w:spacing w:line="276" w:lineRule="auto"/>
              <w:rPr>
                <w:rFonts w:ascii="Arial" w:eastAsia="Arial" w:hAnsi="Arial" w:cs="Arial"/>
                <w:sz w:val="20"/>
                <w:szCs w:val="20"/>
              </w:rPr>
            </w:pPr>
            <w:sdt>
              <w:sdtPr>
                <w:tag w:val="goog_rdk_128"/>
                <w:id w:val="2094281938"/>
              </w:sdtPr>
              <w:sdtContent>
                <w:commentRangeStart w:id="127"/>
              </w:sdtContent>
            </w:sdt>
          </w:p>
          <w:p w14:paraId="00000C3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 la fecha, el MTC ha desarrollado herramientas y manuales de conducción eficiente con el apoyo de cooperación internacional para las escuelas de conducción orientados. Dichas herramientas y manuales actualmente están dirigidos a las escuelas de conductores, para que ellos dicten las clases solo a los nuevos conductores que opten por solicitar su licencia profesional.</w:t>
            </w:r>
          </w:p>
          <w:p w14:paraId="00000C3B" w14:textId="77777777" w:rsidR="00977E42" w:rsidRDefault="00977E42">
            <w:pPr>
              <w:widowControl w:val="0"/>
              <w:spacing w:line="276" w:lineRule="auto"/>
              <w:rPr>
                <w:rFonts w:ascii="Arial" w:eastAsia="Arial" w:hAnsi="Arial" w:cs="Arial"/>
                <w:sz w:val="20"/>
                <w:szCs w:val="20"/>
              </w:rPr>
            </w:pPr>
          </w:p>
          <w:p w14:paraId="00000C3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Con el mejoramiento del servicio se busca brindar asistencia técnica para que los conductores que ya vienen circulando y hayan o no recibido esta capacitación, logren adquirir información sobre conducción eficiente.</w:t>
            </w:r>
            <w:commentRangeEnd w:id="127"/>
            <w:r>
              <w:commentReference w:id="127"/>
            </w:r>
          </w:p>
        </w:tc>
      </w:tr>
      <w:tr w:rsidR="00977E42" w14:paraId="32D3E2DA" w14:textId="77777777">
        <w:tc>
          <w:tcPr>
            <w:tcW w:w="1980" w:type="dxa"/>
            <w:shd w:val="clear" w:color="auto" w:fill="D9D9D9"/>
          </w:tcPr>
          <w:p w14:paraId="00000C3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Proveedor del servicio</w:t>
            </w:r>
          </w:p>
        </w:tc>
        <w:tc>
          <w:tcPr>
            <w:tcW w:w="6514" w:type="dxa"/>
            <w:gridSpan w:val="3"/>
          </w:tcPr>
          <w:p w14:paraId="00000C4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General de Asuntos Ambientales (DGAAM) – Ministerio de Transportes y Comunicaciones (MTC).</w:t>
            </w:r>
          </w:p>
        </w:tc>
      </w:tr>
      <w:tr w:rsidR="00977E42" w14:paraId="05B28470" w14:textId="77777777">
        <w:trPr>
          <w:trHeight w:val="465"/>
        </w:trPr>
        <w:tc>
          <w:tcPr>
            <w:tcW w:w="1980" w:type="dxa"/>
            <w:vMerge w:val="restart"/>
            <w:shd w:val="clear" w:color="auto" w:fill="D9D9D9"/>
          </w:tcPr>
          <w:p w14:paraId="00000C4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2076" w:type="dxa"/>
            <w:shd w:val="clear" w:color="auto" w:fill="D9D9D9"/>
          </w:tcPr>
          <w:p w14:paraId="00000C4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Nacional</w:t>
            </w:r>
          </w:p>
        </w:tc>
        <w:tc>
          <w:tcPr>
            <w:tcW w:w="2219" w:type="dxa"/>
            <w:shd w:val="clear" w:color="auto" w:fill="D9D9D9"/>
          </w:tcPr>
          <w:p w14:paraId="00000C4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Regional</w:t>
            </w:r>
          </w:p>
        </w:tc>
        <w:tc>
          <w:tcPr>
            <w:tcW w:w="2219" w:type="dxa"/>
            <w:shd w:val="clear" w:color="auto" w:fill="D9D9D9"/>
          </w:tcPr>
          <w:p w14:paraId="00000C4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Local</w:t>
            </w:r>
          </w:p>
        </w:tc>
      </w:tr>
      <w:tr w:rsidR="00977E42" w14:paraId="2C8F7BDB" w14:textId="77777777">
        <w:trPr>
          <w:trHeight w:val="1266"/>
        </w:trPr>
        <w:tc>
          <w:tcPr>
            <w:tcW w:w="1980" w:type="dxa"/>
            <w:vMerge/>
            <w:shd w:val="clear" w:color="auto" w:fill="D9D9D9"/>
          </w:tcPr>
          <w:p w14:paraId="00000C47"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2076" w:type="dxa"/>
            <w:vAlign w:val="center"/>
          </w:tcPr>
          <w:p w14:paraId="00000C4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X</w:t>
            </w:r>
          </w:p>
        </w:tc>
        <w:tc>
          <w:tcPr>
            <w:tcW w:w="2219" w:type="dxa"/>
            <w:vAlign w:val="center"/>
          </w:tcPr>
          <w:p w14:paraId="00000C49" w14:textId="77777777" w:rsidR="00977E42" w:rsidRDefault="00977E42">
            <w:pPr>
              <w:widowControl w:val="0"/>
              <w:spacing w:line="276" w:lineRule="auto"/>
              <w:jc w:val="center"/>
              <w:rPr>
                <w:rFonts w:ascii="Arial" w:eastAsia="Arial" w:hAnsi="Arial" w:cs="Arial"/>
                <w:sz w:val="20"/>
                <w:szCs w:val="20"/>
              </w:rPr>
            </w:pPr>
          </w:p>
        </w:tc>
        <w:tc>
          <w:tcPr>
            <w:tcW w:w="2219" w:type="dxa"/>
            <w:vAlign w:val="center"/>
          </w:tcPr>
          <w:p w14:paraId="00000C4A" w14:textId="77777777" w:rsidR="00977E42" w:rsidRDefault="00977E42">
            <w:pPr>
              <w:widowControl w:val="0"/>
              <w:spacing w:line="276" w:lineRule="auto"/>
              <w:jc w:val="center"/>
              <w:rPr>
                <w:rFonts w:ascii="Arial" w:eastAsia="Arial" w:hAnsi="Arial" w:cs="Arial"/>
                <w:sz w:val="20"/>
                <w:szCs w:val="20"/>
              </w:rPr>
            </w:pPr>
          </w:p>
        </w:tc>
      </w:tr>
      <w:tr w:rsidR="00977E42" w14:paraId="178F38C2" w14:textId="77777777">
        <w:tc>
          <w:tcPr>
            <w:tcW w:w="1980" w:type="dxa"/>
            <w:shd w:val="clear" w:color="auto" w:fill="D9D9D9"/>
          </w:tcPr>
          <w:p w14:paraId="00000C4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Receptor del servicio</w:t>
            </w:r>
          </w:p>
        </w:tc>
        <w:tc>
          <w:tcPr>
            <w:tcW w:w="6514" w:type="dxa"/>
            <w:gridSpan w:val="3"/>
          </w:tcPr>
          <w:p w14:paraId="00000C4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Conductores de transporte terrestre de carga a nivel nacional</w:t>
            </w:r>
          </w:p>
        </w:tc>
      </w:tr>
      <w:tr w:rsidR="00977E42" w14:paraId="6C8126CB" w14:textId="77777777">
        <w:tc>
          <w:tcPr>
            <w:tcW w:w="1980" w:type="dxa"/>
            <w:shd w:val="clear" w:color="auto" w:fill="D9D9D9"/>
          </w:tcPr>
          <w:p w14:paraId="00000C4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Alcance del servicio (nacional, regional y local)</w:t>
            </w:r>
          </w:p>
        </w:tc>
        <w:tc>
          <w:tcPr>
            <w:tcW w:w="6514" w:type="dxa"/>
            <w:gridSpan w:val="3"/>
          </w:tcPr>
          <w:p w14:paraId="00000C5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w:t>
            </w:r>
          </w:p>
        </w:tc>
      </w:tr>
      <w:tr w:rsidR="00977E42" w14:paraId="31BA1C0E" w14:textId="77777777">
        <w:tc>
          <w:tcPr>
            <w:tcW w:w="1980" w:type="dxa"/>
            <w:shd w:val="clear" w:color="auto" w:fill="D9D9D9"/>
          </w:tcPr>
          <w:p w14:paraId="00000C5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Estándares de cumplimiento</w:t>
            </w:r>
          </w:p>
        </w:tc>
        <w:tc>
          <w:tcPr>
            <w:tcW w:w="6514" w:type="dxa"/>
            <w:gridSpan w:val="3"/>
          </w:tcPr>
          <w:p w14:paraId="00000C5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Continuidad</w:t>
            </w:r>
          </w:p>
        </w:tc>
      </w:tr>
      <w:tr w:rsidR="00977E42" w14:paraId="4BD3048D" w14:textId="77777777">
        <w:tc>
          <w:tcPr>
            <w:tcW w:w="1980" w:type="dxa"/>
            <w:shd w:val="clear" w:color="auto" w:fill="D9D9D9"/>
          </w:tcPr>
          <w:p w14:paraId="00000C5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estándar</w:t>
            </w:r>
          </w:p>
        </w:tc>
        <w:tc>
          <w:tcPr>
            <w:tcW w:w="6514" w:type="dxa"/>
            <w:gridSpan w:val="3"/>
          </w:tcPr>
          <w:p w14:paraId="00000C58"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rPr>
              <w:t>Continuidad:</w:t>
            </w:r>
            <w:r>
              <w:rPr>
                <w:rFonts w:ascii="Arial" w:eastAsia="Arial" w:hAnsi="Arial" w:cs="Arial"/>
                <w:sz w:val="20"/>
                <w:szCs w:val="20"/>
              </w:rPr>
              <w:t xml:space="preserve"> El servicio se brindará de manera semestral a todas las empresas de transporte de carga a nivel nacional que presenten su Plan de Contingencia para el transporte terrestre de materiales y/o residuos peligrosos a la DGAAM.</w:t>
            </w:r>
          </w:p>
          <w:p w14:paraId="00000C59" w14:textId="77777777" w:rsidR="00977E42" w:rsidRDefault="00977E42">
            <w:pPr>
              <w:widowControl w:val="0"/>
              <w:spacing w:line="276" w:lineRule="auto"/>
              <w:rPr>
                <w:rFonts w:ascii="Arial" w:eastAsia="Arial" w:hAnsi="Arial" w:cs="Arial"/>
                <w:sz w:val="20"/>
                <w:szCs w:val="20"/>
              </w:rPr>
            </w:pPr>
          </w:p>
          <w:p w14:paraId="00000C5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Por otro lado, se hará el esfuerzo para llegar a los conductores de </w:t>
            </w:r>
            <w:r>
              <w:rPr>
                <w:rFonts w:ascii="Arial" w:eastAsia="Arial" w:hAnsi="Arial" w:cs="Arial"/>
                <w:sz w:val="20"/>
                <w:szCs w:val="20"/>
              </w:rPr>
              <w:lastRenderedPageBreak/>
              <w:t xml:space="preserve">transporte de mercancía en general para difundir más ampliamente esta actividad. </w:t>
            </w:r>
          </w:p>
        </w:tc>
      </w:tr>
      <w:tr w:rsidR="00977E42" w14:paraId="7962694A" w14:textId="77777777">
        <w:tc>
          <w:tcPr>
            <w:tcW w:w="1980" w:type="dxa"/>
            <w:shd w:val="clear" w:color="auto" w:fill="D9D9D9"/>
          </w:tcPr>
          <w:p w14:paraId="00000C5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Indicador de calidad</w:t>
            </w:r>
          </w:p>
        </w:tc>
        <w:tc>
          <w:tcPr>
            <w:tcW w:w="6514" w:type="dxa"/>
            <w:gridSpan w:val="3"/>
          </w:tcPr>
          <w:p w14:paraId="00000C5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capacitaciones y suministro de información sobre técnicas de conducción eficientes realizados de manera semestral a nivel nacional.</w:t>
            </w:r>
          </w:p>
        </w:tc>
      </w:tr>
    </w:tbl>
    <w:p w14:paraId="00000C61" w14:textId="77777777" w:rsidR="00977E42" w:rsidRDefault="00977E42">
      <w:pPr>
        <w:ind w:left="720"/>
        <w:rPr>
          <w:rFonts w:ascii="Arial" w:eastAsia="Arial" w:hAnsi="Arial" w:cs="Arial"/>
          <w:b/>
          <w:sz w:val="20"/>
          <w:szCs w:val="20"/>
        </w:rPr>
      </w:pPr>
    </w:p>
    <w:tbl>
      <w:tblPr>
        <w:tblStyle w:val="aff7"/>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076"/>
        <w:gridCol w:w="2219"/>
        <w:gridCol w:w="2219"/>
      </w:tblGrid>
      <w:tr w:rsidR="00977E42" w14:paraId="4F6E3471" w14:textId="77777777">
        <w:tc>
          <w:tcPr>
            <w:tcW w:w="1980" w:type="dxa"/>
            <w:shd w:val="clear" w:color="auto" w:fill="D9D9D9"/>
          </w:tcPr>
          <w:p w14:paraId="00000C6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3"/>
          </w:tcPr>
          <w:p w14:paraId="00000C6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OP3: Reducir las emisiones de efecto invernadero (GEI) en el transporte a nivel nacional.</w:t>
            </w:r>
          </w:p>
        </w:tc>
      </w:tr>
      <w:tr w:rsidR="00977E42" w14:paraId="51DEB6EE" w14:textId="77777777">
        <w:tc>
          <w:tcPr>
            <w:tcW w:w="1980" w:type="dxa"/>
            <w:shd w:val="clear" w:color="auto" w:fill="D9D9D9"/>
          </w:tcPr>
          <w:p w14:paraId="00000C6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3"/>
          </w:tcPr>
          <w:p w14:paraId="00000C6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L8: Implementar estrategias de transporte terrestre y ferroviario sostenibles a nivel nacional</w:t>
            </w:r>
          </w:p>
        </w:tc>
      </w:tr>
      <w:tr w:rsidR="00977E42" w14:paraId="755FEC48" w14:textId="77777777">
        <w:tc>
          <w:tcPr>
            <w:tcW w:w="1980" w:type="dxa"/>
            <w:shd w:val="clear" w:color="auto" w:fill="D9D9D9"/>
          </w:tcPr>
          <w:p w14:paraId="00000C6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3"/>
          </w:tcPr>
          <w:p w14:paraId="00000C6B" w14:textId="77777777" w:rsidR="00977E42" w:rsidRDefault="00000000">
            <w:pPr>
              <w:widowControl w:val="0"/>
              <w:spacing w:line="276" w:lineRule="auto"/>
              <w:ind w:left="28"/>
              <w:rPr>
                <w:rFonts w:ascii="Arial" w:eastAsia="Arial" w:hAnsi="Arial" w:cs="Arial"/>
                <w:sz w:val="20"/>
                <w:szCs w:val="20"/>
              </w:rPr>
            </w:pPr>
            <w:r>
              <w:rPr>
                <w:rFonts w:ascii="Arial" w:eastAsia="Arial" w:hAnsi="Arial" w:cs="Arial"/>
                <w:sz w:val="20"/>
                <w:szCs w:val="20"/>
              </w:rPr>
              <w:t>3.8.2</w:t>
            </w:r>
            <w:r>
              <w:rPr>
                <w:rFonts w:ascii="Arial" w:eastAsia="Arial" w:hAnsi="Arial" w:cs="Arial"/>
                <w:sz w:val="20"/>
                <w:szCs w:val="20"/>
              </w:rPr>
              <w:tab/>
            </w:r>
            <w:sdt>
              <w:sdtPr>
                <w:tag w:val="goog_rdk_129"/>
                <w:id w:val="-801612661"/>
              </w:sdtPr>
              <w:sdtContent>
                <w:commentRangeStart w:id="128"/>
              </w:sdtContent>
            </w:sdt>
            <w:r>
              <w:rPr>
                <w:rFonts w:ascii="Arial" w:eastAsia="Arial" w:hAnsi="Arial" w:cs="Arial"/>
                <w:sz w:val="20"/>
                <w:szCs w:val="20"/>
              </w:rPr>
              <w:t>Emisión de opinión técnica oportuna de programas de chatarreo de entidades promotoras de transporte terrestre de carga</w:t>
            </w:r>
            <w:commentRangeEnd w:id="128"/>
            <w:r>
              <w:commentReference w:id="128"/>
            </w:r>
          </w:p>
        </w:tc>
      </w:tr>
      <w:tr w:rsidR="00977E42" w14:paraId="7BF8798B" w14:textId="77777777">
        <w:tc>
          <w:tcPr>
            <w:tcW w:w="1980" w:type="dxa"/>
            <w:shd w:val="clear" w:color="auto" w:fill="D9D9D9"/>
          </w:tcPr>
          <w:p w14:paraId="00000C6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servicio</w:t>
            </w:r>
          </w:p>
        </w:tc>
        <w:tc>
          <w:tcPr>
            <w:tcW w:w="6514" w:type="dxa"/>
            <w:gridSpan w:val="3"/>
          </w:tcPr>
          <w:p w14:paraId="00000C6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Mejorado</w:t>
            </w:r>
          </w:p>
        </w:tc>
      </w:tr>
      <w:tr w:rsidR="00977E42" w14:paraId="065BBF36" w14:textId="77777777">
        <w:tc>
          <w:tcPr>
            <w:tcW w:w="1980" w:type="dxa"/>
            <w:shd w:val="clear" w:color="auto" w:fill="D9D9D9"/>
          </w:tcPr>
          <w:p w14:paraId="00000C7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Naturaleza del servicio</w:t>
            </w:r>
          </w:p>
        </w:tc>
        <w:tc>
          <w:tcPr>
            <w:tcW w:w="6514" w:type="dxa"/>
            <w:gridSpan w:val="3"/>
          </w:tcPr>
          <w:p w14:paraId="00000C7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Administrativo</w:t>
            </w:r>
          </w:p>
        </w:tc>
      </w:tr>
      <w:tr w:rsidR="00977E42" w14:paraId="08C33BE2" w14:textId="77777777">
        <w:tc>
          <w:tcPr>
            <w:tcW w:w="1980" w:type="dxa"/>
            <w:shd w:val="clear" w:color="auto" w:fill="D9D9D9"/>
          </w:tcPr>
          <w:p w14:paraId="00000C7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Entrega del servicio</w:t>
            </w:r>
          </w:p>
        </w:tc>
        <w:tc>
          <w:tcPr>
            <w:tcW w:w="6514" w:type="dxa"/>
            <w:gridSpan w:val="3"/>
          </w:tcPr>
          <w:p w14:paraId="00000C7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Competencias exclusivas</w:t>
            </w:r>
          </w:p>
        </w:tc>
      </w:tr>
      <w:tr w:rsidR="00977E42" w14:paraId="21D36430" w14:textId="77777777">
        <w:tc>
          <w:tcPr>
            <w:tcW w:w="1980" w:type="dxa"/>
            <w:shd w:val="clear" w:color="auto" w:fill="D9D9D9"/>
          </w:tcPr>
          <w:p w14:paraId="00000C7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servicio</w:t>
            </w:r>
          </w:p>
        </w:tc>
        <w:tc>
          <w:tcPr>
            <w:tcW w:w="6514" w:type="dxa"/>
            <w:gridSpan w:val="3"/>
          </w:tcPr>
          <w:p w14:paraId="00000C7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El servicio consiste en la emisión de opinión técnica oportuna (en un plazo de 30 días hábiles) de programas de chatarreo de entidades promotoras de transporte terrestre de carga como parte del Programa Nacional de Chatarreo y Renovación del Parque Vehicular Antiguo, cuyo objetivo es sacar de circulación las unidades próximas al final de su vida útil. </w:t>
            </w:r>
          </w:p>
          <w:p w14:paraId="00000C7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Dicho plazo se encuentra estipulado en el literal d) del numeral 37.1 del Artículo 37 del Reglamento Nacional para el Fomento del Chatarreo, aprobado por Decreto Supremo </w:t>
            </w:r>
            <w:proofErr w:type="spellStart"/>
            <w:r>
              <w:rPr>
                <w:rFonts w:ascii="Arial" w:eastAsia="Arial" w:hAnsi="Arial" w:cs="Arial"/>
                <w:sz w:val="20"/>
                <w:szCs w:val="20"/>
              </w:rPr>
              <w:t>N°</w:t>
            </w:r>
            <w:proofErr w:type="spellEnd"/>
            <w:r>
              <w:rPr>
                <w:rFonts w:ascii="Arial" w:eastAsia="Arial" w:hAnsi="Arial" w:cs="Arial"/>
                <w:sz w:val="20"/>
                <w:szCs w:val="20"/>
              </w:rPr>
              <w:t xml:space="preserve"> 005-2021-MTC. </w:t>
            </w:r>
          </w:p>
          <w:p w14:paraId="00000C7D" w14:textId="77777777" w:rsidR="00977E42" w:rsidRDefault="00000000">
            <w:pPr>
              <w:widowControl w:val="0"/>
              <w:spacing w:line="276" w:lineRule="auto"/>
              <w:rPr>
                <w:rFonts w:ascii="Arial" w:eastAsia="Arial" w:hAnsi="Arial" w:cs="Arial"/>
                <w:sz w:val="20"/>
                <w:szCs w:val="20"/>
              </w:rPr>
            </w:pPr>
            <w:sdt>
              <w:sdtPr>
                <w:tag w:val="goog_rdk_130"/>
                <w:id w:val="-1984307906"/>
              </w:sdtPr>
              <w:sdtContent>
                <w:commentRangeStart w:id="129"/>
              </w:sdtContent>
            </w:sdt>
            <w:r>
              <w:rPr>
                <w:rFonts w:ascii="Arial" w:eastAsia="Arial" w:hAnsi="Arial" w:cs="Arial"/>
                <w:sz w:val="20"/>
                <w:szCs w:val="20"/>
              </w:rPr>
              <w:t xml:space="preserve">El servicio se clasifica como “servicio mejorado” dado que actualmente se busca implementar programas de chatarreo y renovación del parque vehicular antiguo en el marco normativo vigente, a </w:t>
            </w:r>
            <w:r>
              <w:rPr>
                <w:rFonts w:ascii="Arial" w:eastAsia="Arial" w:hAnsi="Arial" w:cs="Arial"/>
                <w:sz w:val="20"/>
                <w:szCs w:val="20"/>
                <w:shd w:val="clear" w:color="auto" w:fill="FFF2CC"/>
              </w:rPr>
              <w:t>través de incentivos económicos o no económicos</w:t>
            </w:r>
            <w:r>
              <w:rPr>
                <w:rFonts w:ascii="Arial" w:eastAsia="Arial" w:hAnsi="Arial" w:cs="Arial"/>
                <w:sz w:val="20"/>
                <w:szCs w:val="20"/>
              </w:rPr>
              <w:t>, para distintas categorías de vehículos admisibles entre otras reglas particulares que estipulen estos programas. En tal sentido, se espera aplicar inicialmente a más de 2,000 vehículos entre los programas propuestos por el MTC y ATU.</w:t>
            </w:r>
            <w:commentRangeEnd w:id="129"/>
            <w:r>
              <w:commentReference w:id="129"/>
            </w:r>
            <w:r>
              <w:rPr>
                <w:rFonts w:ascii="Arial" w:eastAsia="Arial" w:hAnsi="Arial" w:cs="Arial"/>
                <w:sz w:val="20"/>
                <w:szCs w:val="20"/>
              </w:rPr>
              <w:t xml:space="preserve"> </w:t>
            </w:r>
          </w:p>
        </w:tc>
      </w:tr>
      <w:tr w:rsidR="00977E42" w14:paraId="45B75815" w14:textId="77777777">
        <w:tc>
          <w:tcPr>
            <w:tcW w:w="1980" w:type="dxa"/>
            <w:shd w:val="clear" w:color="auto" w:fill="D9D9D9"/>
          </w:tcPr>
          <w:p w14:paraId="00000C8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Proveedor del servicio</w:t>
            </w:r>
          </w:p>
        </w:tc>
        <w:tc>
          <w:tcPr>
            <w:tcW w:w="6514" w:type="dxa"/>
            <w:gridSpan w:val="3"/>
          </w:tcPr>
          <w:p w14:paraId="00000C8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General de Políticas y Regulación en Transporte Multimodal (DGPRTM) – Ministerio de Transportes y Comunicaciones (MTC).</w:t>
            </w:r>
          </w:p>
        </w:tc>
      </w:tr>
      <w:tr w:rsidR="00977E42" w14:paraId="25BB04E2" w14:textId="77777777">
        <w:trPr>
          <w:trHeight w:val="465"/>
        </w:trPr>
        <w:tc>
          <w:tcPr>
            <w:tcW w:w="1980" w:type="dxa"/>
            <w:vMerge w:val="restart"/>
            <w:shd w:val="clear" w:color="auto" w:fill="D9D9D9"/>
          </w:tcPr>
          <w:p w14:paraId="00000C8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2076" w:type="dxa"/>
            <w:shd w:val="clear" w:color="auto" w:fill="D9D9D9"/>
          </w:tcPr>
          <w:p w14:paraId="00000C8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Nacional</w:t>
            </w:r>
          </w:p>
        </w:tc>
        <w:tc>
          <w:tcPr>
            <w:tcW w:w="2219" w:type="dxa"/>
            <w:shd w:val="clear" w:color="auto" w:fill="D9D9D9"/>
          </w:tcPr>
          <w:p w14:paraId="00000C8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Regional</w:t>
            </w:r>
          </w:p>
        </w:tc>
        <w:tc>
          <w:tcPr>
            <w:tcW w:w="2219" w:type="dxa"/>
            <w:shd w:val="clear" w:color="auto" w:fill="D9D9D9"/>
          </w:tcPr>
          <w:p w14:paraId="00000C8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Local</w:t>
            </w:r>
          </w:p>
        </w:tc>
      </w:tr>
      <w:tr w:rsidR="00977E42" w14:paraId="12B7111F" w14:textId="77777777">
        <w:trPr>
          <w:trHeight w:val="1266"/>
        </w:trPr>
        <w:tc>
          <w:tcPr>
            <w:tcW w:w="1980" w:type="dxa"/>
            <w:vMerge/>
            <w:shd w:val="clear" w:color="auto" w:fill="D9D9D9"/>
          </w:tcPr>
          <w:p w14:paraId="00000C88"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2076" w:type="dxa"/>
            <w:vAlign w:val="center"/>
          </w:tcPr>
          <w:p w14:paraId="00000C8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X</w:t>
            </w:r>
          </w:p>
        </w:tc>
        <w:tc>
          <w:tcPr>
            <w:tcW w:w="2219" w:type="dxa"/>
            <w:vAlign w:val="center"/>
          </w:tcPr>
          <w:p w14:paraId="00000C8A" w14:textId="77777777" w:rsidR="00977E42" w:rsidRDefault="00977E42">
            <w:pPr>
              <w:widowControl w:val="0"/>
              <w:spacing w:line="276" w:lineRule="auto"/>
              <w:jc w:val="center"/>
              <w:rPr>
                <w:rFonts w:ascii="Arial" w:eastAsia="Arial" w:hAnsi="Arial" w:cs="Arial"/>
                <w:sz w:val="20"/>
                <w:szCs w:val="20"/>
              </w:rPr>
            </w:pPr>
          </w:p>
        </w:tc>
        <w:tc>
          <w:tcPr>
            <w:tcW w:w="2219" w:type="dxa"/>
            <w:vAlign w:val="center"/>
          </w:tcPr>
          <w:p w14:paraId="00000C8B" w14:textId="77777777" w:rsidR="00977E42" w:rsidRDefault="00977E42">
            <w:pPr>
              <w:widowControl w:val="0"/>
              <w:spacing w:line="276" w:lineRule="auto"/>
              <w:jc w:val="center"/>
              <w:rPr>
                <w:rFonts w:ascii="Arial" w:eastAsia="Arial" w:hAnsi="Arial" w:cs="Arial"/>
                <w:sz w:val="20"/>
                <w:szCs w:val="20"/>
              </w:rPr>
            </w:pPr>
          </w:p>
        </w:tc>
      </w:tr>
      <w:tr w:rsidR="00977E42" w14:paraId="14187C86" w14:textId="77777777">
        <w:tc>
          <w:tcPr>
            <w:tcW w:w="1980" w:type="dxa"/>
            <w:shd w:val="clear" w:color="auto" w:fill="D9D9D9"/>
          </w:tcPr>
          <w:p w14:paraId="00000C8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Receptor del servicio</w:t>
            </w:r>
          </w:p>
        </w:tc>
        <w:tc>
          <w:tcPr>
            <w:tcW w:w="6514" w:type="dxa"/>
            <w:gridSpan w:val="3"/>
          </w:tcPr>
          <w:p w14:paraId="00000C8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Entidades promotoras de chatarreo de transporte terrestre de carga</w:t>
            </w:r>
          </w:p>
        </w:tc>
      </w:tr>
      <w:tr w:rsidR="00977E42" w14:paraId="0A6DE53E" w14:textId="77777777">
        <w:tc>
          <w:tcPr>
            <w:tcW w:w="1980" w:type="dxa"/>
            <w:shd w:val="clear" w:color="auto" w:fill="D9D9D9"/>
          </w:tcPr>
          <w:p w14:paraId="00000C9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Alcance del servicio (nacional, regional y local)</w:t>
            </w:r>
          </w:p>
        </w:tc>
        <w:tc>
          <w:tcPr>
            <w:tcW w:w="6514" w:type="dxa"/>
            <w:gridSpan w:val="3"/>
          </w:tcPr>
          <w:p w14:paraId="00000C9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w:t>
            </w:r>
          </w:p>
        </w:tc>
      </w:tr>
      <w:tr w:rsidR="00977E42" w14:paraId="350036B8" w14:textId="77777777">
        <w:tc>
          <w:tcPr>
            <w:tcW w:w="1980" w:type="dxa"/>
            <w:shd w:val="clear" w:color="auto" w:fill="D9D9D9"/>
          </w:tcPr>
          <w:p w14:paraId="00000C9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Estándares de cumplimiento</w:t>
            </w:r>
          </w:p>
        </w:tc>
        <w:tc>
          <w:tcPr>
            <w:tcW w:w="6514" w:type="dxa"/>
            <w:gridSpan w:val="3"/>
          </w:tcPr>
          <w:p w14:paraId="00000C9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Oportunidad</w:t>
            </w:r>
          </w:p>
        </w:tc>
      </w:tr>
      <w:tr w:rsidR="00977E42" w14:paraId="643FF759" w14:textId="77777777">
        <w:tc>
          <w:tcPr>
            <w:tcW w:w="1980" w:type="dxa"/>
            <w:shd w:val="clear" w:color="auto" w:fill="D9D9D9"/>
          </w:tcPr>
          <w:p w14:paraId="00000C9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estándar</w:t>
            </w:r>
          </w:p>
        </w:tc>
        <w:tc>
          <w:tcPr>
            <w:tcW w:w="6514" w:type="dxa"/>
            <w:gridSpan w:val="3"/>
          </w:tcPr>
          <w:p w14:paraId="00000C99"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rPr>
              <w:t>Oportunidad:</w:t>
            </w:r>
            <w:r>
              <w:rPr>
                <w:rFonts w:ascii="Arial" w:eastAsia="Arial" w:hAnsi="Arial" w:cs="Arial"/>
                <w:sz w:val="20"/>
                <w:szCs w:val="20"/>
              </w:rPr>
              <w:t xml:space="preserve"> El servicio se brindará de manera oportuna en un plazo de 30 días hábiles, para todas las entidades promotoras de chatarreo de transporte terrestre de carga que requieran la aprobación de </w:t>
            </w:r>
            <w:r>
              <w:rPr>
                <w:rFonts w:ascii="Arial" w:eastAsia="Arial" w:hAnsi="Arial" w:cs="Arial"/>
                <w:sz w:val="20"/>
                <w:szCs w:val="20"/>
              </w:rPr>
              <w:lastRenderedPageBreak/>
              <w:t>programas de chatarreo.</w:t>
            </w:r>
          </w:p>
        </w:tc>
      </w:tr>
      <w:tr w:rsidR="00977E42" w14:paraId="05010E9E" w14:textId="77777777">
        <w:tc>
          <w:tcPr>
            <w:tcW w:w="1980" w:type="dxa"/>
            <w:shd w:val="clear" w:color="auto" w:fill="D9D9D9"/>
          </w:tcPr>
          <w:p w14:paraId="00000C9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Indicador de calidad</w:t>
            </w:r>
          </w:p>
        </w:tc>
        <w:tc>
          <w:tcPr>
            <w:tcW w:w="6514" w:type="dxa"/>
            <w:gridSpan w:val="3"/>
          </w:tcPr>
          <w:p w14:paraId="00000C9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programas de chatarreo de transporte terrestre de carga con opinión técnica emitida en un plazo oportuno.</w:t>
            </w:r>
          </w:p>
        </w:tc>
      </w:tr>
      <w:tr w:rsidR="00977E42" w14:paraId="149A6B7D" w14:textId="77777777">
        <w:tc>
          <w:tcPr>
            <w:tcW w:w="1980" w:type="dxa"/>
            <w:shd w:val="clear" w:color="auto" w:fill="D9D9D9"/>
          </w:tcPr>
          <w:p w14:paraId="00000CA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cobertura</w:t>
            </w:r>
          </w:p>
        </w:tc>
        <w:tc>
          <w:tcPr>
            <w:tcW w:w="6514" w:type="dxa"/>
            <w:gridSpan w:val="3"/>
          </w:tcPr>
          <w:p w14:paraId="00000CA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vehículos de transporte terrestre de carga que se incorporaron al programa de chatarreo.</w:t>
            </w:r>
          </w:p>
        </w:tc>
      </w:tr>
    </w:tbl>
    <w:p w14:paraId="00000CA4" w14:textId="77777777" w:rsidR="00977E42" w:rsidRDefault="00977E42">
      <w:pPr>
        <w:ind w:left="720"/>
        <w:rPr>
          <w:rFonts w:ascii="Arial" w:eastAsia="Arial" w:hAnsi="Arial" w:cs="Arial"/>
          <w:b/>
          <w:sz w:val="20"/>
          <w:szCs w:val="20"/>
        </w:rPr>
      </w:pPr>
    </w:p>
    <w:tbl>
      <w:tblPr>
        <w:tblStyle w:val="aff8"/>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076"/>
        <w:gridCol w:w="2219"/>
        <w:gridCol w:w="2219"/>
      </w:tblGrid>
      <w:tr w:rsidR="00977E42" w14:paraId="031A54B5" w14:textId="77777777">
        <w:tc>
          <w:tcPr>
            <w:tcW w:w="1980" w:type="dxa"/>
            <w:shd w:val="clear" w:color="auto" w:fill="D9D9D9"/>
          </w:tcPr>
          <w:p w14:paraId="00000CA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3"/>
          </w:tcPr>
          <w:p w14:paraId="00000CA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OP3: Reducir las emisiones de efecto invernadero (GEI) en el transporte a nivel nacional.</w:t>
            </w:r>
          </w:p>
        </w:tc>
      </w:tr>
      <w:tr w:rsidR="00977E42" w14:paraId="2430635F" w14:textId="77777777">
        <w:tc>
          <w:tcPr>
            <w:tcW w:w="1980" w:type="dxa"/>
            <w:shd w:val="clear" w:color="auto" w:fill="D9D9D9"/>
          </w:tcPr>
          <w:p w14:paraId="00000CA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3"/>
          </w:tcPr>
          <w:p w14:paraId="00000CA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L8: Implementar estrategias de transporte terrestre y ferroviario sostenibles a nivel nacional</w:t>
            </w:r>
          </w:p>
        </w:tc>
      </w:tr>
      <w:tr w:rsidR="00977E42" w14:paraId="1C0348E5" w14:textId="77777777">
        <w:tc>
          <w:tcPr>
            <w:tcW w:w="1980" w:type="dxa"/>
            <w:shd w:val="clear" w:color="auto" w:fill="D9D9D9"/>
          </w:tcPr>
          <w:p w14:paraId="00000CA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p w14:paraId="00000CAE" w14:textId="77777777" w:rsidR="00977E42" w:rsidRDefault="00977E42">
            <w:pPr>
              <w:rPr>
                <w:rFonts w:ascii="Arial" w:eastAsia="Arial" w:hAnsi="Arial" w:cs="Arial"/>
                <w:sz w:val="20"/>
                <w:szCs w:val="20"/>
              </w:rPr>
            </w:pPr>
          </w:p>
          <w:p w14:paraId="00000CAF" w14:textId="77777777" w:rsidR="00977E42" w:rsidRDefault="00977E42">
            <w:pPr>
              <w:jc w:val="right"/>
              <w:rPr>
                <w:rFonts w:ascii="Arial" w:eastAsia="Arial" w:hAnsi="Arial" w:cs="Arial"/>
                <w:sz w:val="20"/>
                <w:szCs w:val="20"/>
              </w:rPr>
            </w:pPr>
          </w:p>
        </w:tc>
        <w:tc>
          <w:tcPr>
            <w:tcW w:w="6514" w:type="dxa"/>
            <w:gridSpan w:val="3"/>
          </w:tcPr>
          <w:p w14:paraId="00000CB0" w14:textId="77777777" w:rsidR="00977E42" w:rsidRDefault="00000000">
            <w:pPr>
              <w:widowControl w:val="0"/>
              <w:spacing w:line="276" w:lineRule="auto"/>
              <w:ind w:left="28"/>
              <w:rPr>
                <w:rFonts w:ascii="Arial" w:eastAsia="Arial" w:hAnsi="Arial" w:cs="Arial"/>
                <w:sz w:val="20"/>
                <w:szCs w:val="20"/>
              </w:rPr>
            </w:pPr>
            <w:r>
              <w:rPr>
                <w:rFonts w:ascii="Arial" w:eastAsia="Arial" w:hAnsi="Arial" w:cs="Arial"/>
                <w:sz w:val="20"/>
                <w:szCs w:val="20"/>
              </w:rPr>
              <w:t>3.8.3</w:t>
            </w:r>
            <w:r>
              <w:rPr>
                <w:rFonts w:ascii="Arial" w:eastAsia="Arial" w:hAnsi="Arial" w:cs="Arial"/>
                <w:sz w:val="20"/>
                <w:szCs w:val="20"/>
              </w:rPr>
              <w:tab/>
            </w:r>
            <w:sdt>
              <w:sdtPr>
                <w:tag w:val="goog_rdk_131"/>
                <w:id w:val="-557782650"/>
              </w:sdtPr>
              <w:sdtContent>
                <w:commentRangeStart w:id="130"/>
              </w:sdtContent>
            </w:sdt>
            <w:r>
              <w:rPr>
                <w:rFonts w:ascii="Arial" w:eastAsia="Arial" w:hAnsi="Arial" w:cs="Arial"/>
                <w:sz w:val="20"/>
                <w:szCs w:val="20"/>
              </w:rPr>
              <w:t>Gestión fiable de proyectos de mejora y creación de infraestructura de transporte ferroviario interurbano para pasajeros y usuarios de transporte de carga</w:t>
            </w:r>
            <w:commentRangeEnd w:id="130"/>
            <w:r>
              <w:commentReference w:id="130"/>
            </w:r>
          </w:p>
        </w:tc>
      </w:tr>
      <w:tr w:rsidR="00977E42" w14:paraId="4510435F" w14:textId="77777777">
        <w:tc>
          <w:tcPr>
            <w:tcW w:w="1980" w:type="dxa"/>
            <w:shd w:val="clear" w:color="auto" w:fill="D9D9D9"/>
          </w:tcPr>
          <w:p w14:paraId="00000CB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servicio</w:t>
            </w:r>
          </w:p>
        </w:tc>
        <w:tc>
          <w:tcPr>
            <w:tcW w:w="6514" w:type="dxa"/>
            <w:gridSpan w:val="3"/>
          </w:tcPr>
          <w:p w14:paraId="00000CB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Nuevo</w:t>
            </w:r>
          </w:p>
        </w:tc>
      </w:tr>
      <w:tr w:rsidR="00977E42" w14:paraId="4FC07C1C" w14:textId="77777777">
        <w:tc>
          <w:tcPr>
            <w:tcW w:w="1980" w:type="dxa"/>
            <w:shd w:val="clear" w:color="auto" w:fill="D9D9D9"/>
          </w:tcPr>
          <w:p w14:paraId="00000CB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Naturaleza del servicio</w:t>
            </w:r>
          </w:p>
        </w:tc>
        <w:tc>
          <w:tcPr>
            <w:tcW w:w="6514" w:type="dxa"/>
            <w:gridSpan w:val="3"/>
          </w:tcPr>
          <w:p w14:paraId="00000CB8" w14:textId="77777777" w:rsidR="00977E42" w:rsidRDefault="00000000">
            <w:pPr>
              <w:widowControl w:val="0"/>
              <w:spacing w:line="276" w:lineRule="auto"/>
              <w:rPr>
                <w:rFonts w:ascii="Arial" w:eastAsia="Arial" w:hAnsi="Arial" w:cs="Arial"/>
                <w:sz w:val="20"/>
                <w:szCs w:val="20"/>
              </w:rPr>
            </w:pPr>
            <w:sdt>
              <w:sdtPr>
                <w:tag w:val="goog_rdk_132"/>
                <w:id w:val="938107100"/>
              </w:sdtPr>
              <w:sdtContent>
                <w:commentRangeStart w:id="131"/>
              </w:sdtContent>
            </w:sdt>
            <w:r>
              <w:rPr>
                <w:rFonts w:ascii="Arial" w:eastAsia="Arial" w:hAnsi="Arial" w:cs="Arial"/>
                <w:sz w:val="20"/>
                <w:szCs w:val="20"/>
              </w:rPr>
              <w:t>Administrativo</w:t>
            </w:r>
            <w:commentRangeEnd w:id="131"/>
            <w:r>
              <w:commentReference w:id="131"/>
            </w:r>
          </w:p>
        </w:tc>
      </w:tr>
      <w:tr w:rsidR="00977E42" w14:paraId="266613F7" w14:textId="77777777">
        <w:tc>
          <w:tcPr>
            <w:tcW w:w="1980" w:type="dxa"/>
            <w:shd w:val="clear" w:color="auto" w:fill="D9D9D9"/>
          </w:tcPr>
          <w:p w14:paraId="00000CB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Entrega del servicio</w:t>
            </w:r>
          </w:p>
        </w:tc>
        <w:tc>
          <w:tcPr>
            <w:tcW w:w="6514" w:type="dxa"/>
            <w:gridSpan w:val="3"/>
          </w:tcPr>
          <w:p w14:paraId="00000CB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Competencias exclusivas</w:t>
            </w:r>
          </w:p>
        </w:tc>
      </w:tr>
      <w:tr w:rsidR="00977E42" w14:paraId="7149B038" w14:textId="77777777">
        <w:tc>
          <w:tcPr>
            <w:tcW w:w="1980" w:type="dxa"/>
            <w:shd w:val="clear" w:color="auto" w:fill="D9D9D9"/>
          </w:tcPr>
          <w:p w14:paraId="00000CBF" w14:textId="77777777" w:rsidR="00977E42" w:rsidRDefault="00000000">
            <w:pPr>
              <w:widowControl w:val="0"/>
              <w:spacing w:line="276" w:lineRule="auto"/>
              <w:rPr>
                <w:rFonts w:ascii="Arial" w:eastAsia="Arial" w:hAnsi="Arial" w:cs="Arial"/>
                <w:sz w:val="20"/>
                <w:szCs w:val="20"/>
              </w:rPr>
            </w:pPr>
            <w:sdt>
              <w:sdtPr>
                <w:tag w:val="goog_rdk_133"/>
                <w:id w:val="1781605428"/>
              </w:sdtPr>
              <w:sdtContent>
                <w:commentRangeStart w:id="132"/>
              </w:sdtContent>
            </w:sdt>
            <w:r>
              <w:rPr>
                <w:rFonts w:ascii="Arial" w:eastAsia="Arial" w:hAnsi="Arial" w:cs="Arial"/>
                <w:sz w:val="20"/>
                <w:szCs w:val="20"/>
              </w:rPr>
              <w:t>Descripción del servicio</w:t>
            </w:r>
            <w:commentRangeEnd w:id="132"/>
            <w:r>
              <w:commentReference w:id="132"/>
            </w:r>
          </w:p>
        </w:tc>
        <w:tc>
          <w:tcPr>
            <w:tcW w:w="6514" w:type="dxa"/>
            <w:gridSpan w:val="3"/>
          </w:tcPr>
          <w:p w14:paraId="00000CC0" w14:textId="77777777" w:rsidR="00977E42" w:rsidRDefault="00000000">
            <w:pPr>
              <w:rPr>
                <w:rFonts w:ascii="Arial" w:eastAsia="Arial" w:hAnsi="Arial" w:cs="Arial"/>
                <w:sz w:val="20"/>
                <w:szCs w:val="20"/>
              </w:rPr>
            </w:pPr>
            <w:r>
              <w:rPr>
                <w:rFonts w:ascii="Arial" w:eastAsia="Arial" w:hAnsi="Arial" w:cs="Arial"/>
                <w:sz w:val="20"/>
                <w:szCs w:val="20"/>
              </w:rPr>
              <w:t>El presente servicio consiste en la i</w:t>
            </w:r>
            <w:r>
              <w:rPr>
                <w:rFonts w:ascii="Arial" w:eastAsia="Arial" w:hAnsi="Arial" w:cs="Arial"/>
                <w:sz w:val="20"/>
                <w:szCs w:val="20"/>
                <w:shd w:val="clear" w:color="auto" w:fill="FFF2CC"/>
              </w:rPr>
              <w:t>dentificación, conducción, planificación, supervisión y coordinación de la formulación, evaluación y ejecución de proyectos de inversión pública y estudios técnicos</w:t>
            </w:r>
            <w:r>
              <w:rPr>
                <w:rFonts w:ascii="Arial" w:eastAsia="Arial" w:hAnsi="Arial" w:cs="Arial"/>
                <w:sz w:val="20"/>
                <w:szCs w:val="20"/>
              </w:rPr>
              <w:t>, de infraestructura de transporte ferroviario interurbano para pasajeros y usuarios de transporte de carga, de conformidad con el Plan Nacional de Desarrollo Ferroviario.</w:t>
            </w:r>
          </w:p>
          <w:p w14:paraId="00000CC1" w14:textId="77777777" w:rsidR="00977E42" w:rsidRDefault="00977E42">
            <w:pPr>
              <w:rPr>
                <w:rFonts w:ascii="Arial" w:eastAsia="Arial" w:hAnsi="Arial" w:cs="Arial"/>
                <w:sz w:val="20"/>
                <w:szCs w:val="20"/>
              </w:rPr>
            </w:pPr>
          </w:p>
          <w:p w14:paraId="00000CC2" w14:textId="77777777" w:rsidR="00977E42" w:rsidRDefault="00000000">
            <w:pPr>
              <w:rPr>
                <w:rFonts w:ascii="Arial" w:eastAsia="Arial" w:hAnsi="Arial" w:cs="Arial"/>
                <w:sz w:val="20"/>
                <w:szCs w:val="20"/>
              </w:rPr>
            </w:pPr>
            <w:r>
              <w:rPr>
                <w:rFonts w:ascii="Arial" w:eastAsia="Arial" w:hAnsi="Arial" w:cs="Arial"/>
                <w:sz w:val="20"/>
                <w:szCs w:val="20"/>
              </w:rPr>
              <w:t>El Plan Nacional de Desarrollo Ferroviario busca proponer acciones orientadas a impulsar el desarrollo de un sistema ferroviario nacional eficiente, con viajes de menor duración y menores costos logísticos, con un menor impacto al medio ambiente. Como resultado, tendremos un sistema de transporte ferroviario interurbano de pasajeros y de carga que reemplazaría las formas de transporte actual que utilizan combustibles fósiles y con ello, se reducirían las emisiones de gases de efecto invernadero.</w:t>
            </w:r>
          </w:p>
        </w:tc>
      </w:tr>
      <w:tr w:rsidR="00977E42" w14:paraId="32FA46D6" w14:textId="77777777">
        <w:tc>
          <w:tcPr>
            <w:tcW w:w="1980" w:type="dxa"/>
            <w:shd w:val="clear" w:color="auto" w:fill="D9D9D9"/>
          </w:tcPr>
          <w:p w14:paraId="00000CC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Proveedor del servicio</w:t>
            </w:r>
          </w:p>
        </w:tc>
        <w:tc>
          <w:tcPr>
            <w:tcW w:w="6514" w:type="dxa"/>
            <w:gridSpan w:val="3"/>
          </w:tcPr>
          <w:p w14:paraId="00000CC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General de Programas y Proyectos de Transportes (DGPPT)– Ministerio de Transportes y Comunicaciones (MTC).</w:t>
            </w:r>
          </w:p>
        </w:tc>
      </w:tr>
      <w:tr w:rsidR="00977E42" w14:paraId="467C4833" w14:textId="77777777">
        <w:trPr>
          <w:trHeight w:val="465"/>
        </w:trPr>
        <w:tc>
          <w:tcPr>
            <w:tcW w:w="1980" w:type="dxa"/>
            <w:vMerge w:val="restart"/>
            <w:shd w:val="clear" w:color="auto" w:fill="D9D9D9"/>
          </w:tcPr>
          <w:p w14:paraId="00000CC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2076" w:type="dxa"/>
            <w:shd w:val="clear" w:color="auto" w:fill="D9D9D9"/>
          </w:tcPr>
          <w:p w14:paraId="00000CC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Nacional</w:t>
            </w:r>
          </w:p>
        </w:tc>
        <w:tc>
          <w:tcPr>
            <w:tcW w:w="2219" w:type="dxa"/>
            <w:shd w:val="clear" w:color="auto" w:fill="D9D9D9"/>
          </w:tcPr>
          <w:p w14:paraId="00000CC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Regional</w:t>
            </w:r>
          </w:p>
        </w:tc>
        <w:tc>
          <w:tcPr>
            <w:tcW w:w="2219" w:type="dxa"/>
            <w:shd w:val="clear" w:color="auto" w:fill="D9D9D9"/>
          </w:tcPr>
          <w:p w14:paraId="00000CC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Local</w:t>
            </w:r>
          </w:p>
        </w:tc>
      </w:tr>
      <w:tr w:rsidR="00977E42" w14:paraId="28EA98CE" w14:textId="77777777">
        <w:trPr>
          <w:trHeight w:val="1266"/>
        </w:trPr>
        <w:tc>
          <w:tcPr>
            <w:tcW w:w="1980" w:type="dxa"/>
            <w:vMerge/>
            <w:shd w:val="clear" w:color="auto" w:fill="D9D9D9"/>
          </w:tcPr>
          <w:p w14:paraId="00000CCD"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2076" w:type="dxa"/>
            <w:vAlign w:val="center"/>
          </w:tcPr>
          <w:p w14:paraId="00000CC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X</w:t>
            </w:r>
          </w:p>
        </w:tc>
        <w:tc>
          <w:tcPr>
            <w:tcW w:w="2219" w:type="dxa"/>
            <w:vAlign w:val="center"/>
          </w:tcPr>
          <w:p w14:paraId="00000CCF" w14:textId="77777777" w:rsidR="00977E42" w:rsidRDefault="00977E42">
            <w:pPr>
              <w:widowControl w:val="0"/>
              <w:spacing w:line="276" w:lineRule="auto"/>
              <w:jc w:val="center"/>
              <w:rPr>
                <w:rFonts w:ascii="Arial" w:eastAsia="Arial" w:hAnsi="Arial" w:cs="Arial"/>
                <w:sz w:val="20"/>
                <w:szCs w:val="20"/>
              </w:rPr>
            </w:pPr>
          </w:p>
        </w:tc>
        <w:tc>
          <w:tcPr>
            <w:tcW w:w="2219" w:type="dxa"/>
            <w:vAlign w:val="center"/>
          </w:tcPr>
          <w:p w14:paraId="00000CD0" w14:textId="77777777" w:rsidR="00977E42" w:rsidRDefault="00977E42">
            <w:pPr>
              <w:widowControl w:val="0"/>
              <w:spacing w:line="276" w:lineRule="auto"/>
              <w:jc w:val="center"/>
              <w:rPr>
                <w:rFonts w:ascii="Arial" w:eastAsia="Arial" w:hAnsi="Arial" w:cs="Arial"/>
                <w:sz w:val="20"/>
                <w:szCs w:val="20"/>
              </w:rPr>
            </w:pPr>
          </w:p>
        </w:tc>
      </w:tr>
      <w:tr w:rsidR="00977E42" w14:paraId="4AF4ED3A" w14:textId="77777777">
        <w:tc>
          <w:tcPr>
            <w:tcW w:w="1980" w:type="dxa"/>
            <w:shd w:val="clear" w:color="auto" w:fill="D9D9D9"/>
          </w:tcPr>
          <w:p w14:paraId="00000CD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Receptor del servicio</w:t>
            </w:r>
          </w:p>
        </w:tc>
        <w:tc>
          <w:tcPr>
            <w:tcW w:w="6514" w:type="dxa"/>
            <w:gridSpan w:val="3"/>
          </w:tcPr>
          <w:p w14:paraId="00000CD2" w14:textId="77777777" w:rsidR="00977E42" w:rsidRDefault="00000000">
            <w:pPr>
              <w:widowControl w:val="0"/>
              <w:spacing w:line="276" w:lineRule="auto"/>
              <w:rPr>
                <w:rFonts w:ascii="Arial" w:eastAsia="Arial" w:hAnsi="Arial" w:cs="Arial"/>
                <w:sz w:val="20"/>
                <w:szCs w:val="20"/>
                <w:shd w:val="clear" w:color="auto" w:fill="FFE599"/>
              </w:rPr>
            </w:pPr>
            <w:r>
              <w:rPr>
                <w:rFonts w:ascii="Arial" w:eastAsia="Arial" w:hAnsi="Arial" w:cs="Arial"/>
                <w:sz w:val="20"/>
                <w:szCs w:val="20"/>
                <w:shd w:val="clear" w:color="auto" w:fill="FFE599"/>
              </w:rPr>
              <w:t>Pasajeros interurbanos y usuarios de transporte de carga a nivel nacional</w:t>
            </w:r>
          </w:p>
        </w:tc>
      </w:tr>
      <w:tr w:rsidR="00977E42" w14:paraId="313DB478" w14:textId="77777777">
        <w:tc>
          <w:tcPr>
            <w:tcW w:w="1980" w:type="dxa"/>
            <w:shd w:val="clear" w:color="auto" w:fill="D9D9D9"/>
          </w:tcPr>
          <w:p w14:paraId="00000CD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Alcance del servicio (nacional, regional y local)</w:t>
            </w:r>
          </w:p>
        </w:tc>
        <w:tc>
          <w:tcPr>
            <w:tcW w:w="6514" w:type="dxa"/>
            <w:gridSpan w:val="3"/>
          </w:tcPr>
          <w:p w14:paraId="00000CD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w:t>
            </w:r>
          </w:p>
        </w:tc>
      </w:tr>
      <w:tr w:rsidR="00977E42" w14:paraId="274136BD" w14:textId="77777777">
        <w:tc>
          <w:tcPr>
            <w:tcW w:w="1980" w:type="dxa"/>
            <w:shd w:val="clear" w:color="auto" w:fill="D9D9D9"/>
          </w:tcPr>
          <w:p w14:paraId="00000CD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Estándares de cumplimiento</w:t>
            </w:r>
          </w:p>
        </w:tc>
        <w:tc>
          <w:tcPr>
            <w:tcW w:w="6514" w:type="dxa"/>
            <w:gridSpan w:val="3"/>
          </w:tcPr>
          <w:p w14:paraId="00000CD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Fiabilidad</w:t>
            </w:r>
          </w:p>
        </w:tc>
      </w:tr>
      <w:tr w:rsidR="00977E42" w14:paraId="0BDDADA8" w14:textId="77777777">
        <w:tc>
          <w:tcPr>
            <w:tcW w:w="1980" w:type="dxa"/>
            <w:shd w:val="clear" w:color="auto" w:fill="D9D9D9"/>
          </w:tcPr>
          <w:p w14:paraId="00000CD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estándar</w:t>
            </w:r>
          </w:p>
        </w:tc>
        <w:tc>
          <w:tcPr>
            <w:tcW w:w="6514" w:type="dxa"/>
            <w:gridSpan w:val="3"/>
          </w:tcPr>
          <w:p w14:paraId="00000CDE"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rPr>
              <w:t>Fiabilidad:</w:t>
            </w:r>
            <w:r>
              <w:rPr>
                <w:rFonts w:ascii="Arial" w:eastAsia="Arial" w:hAnsi="Arial" w:cs="Arial"/>
                <w:sz w:val="20"/>
                <w:szCs w:val="20"/>
              </w:rPr>
              <w:t xml:space="preserve"> el servicio lo realizará personal técnico calificado en sistemas de transporte ferroviario.</w:t>
            </w:r>
          </w:p>
        </w:tc>
      </w:tr>
      <w:tr w:rsidR="00977E42" w14:paraId="525BB3F6" w14:textId="77777777">
        <w:tc>
          <w:tcPr>
            <w:tcW w:w="1980" w:type="dxa"/>
            <w:shd w:val="clear" w:color="auto" w:fill="D9D9D9"/>
          </w:tcPr>
          <w:p w14:paraId="00000CE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calidad</w:t>
            </w:r>
          </w:p>
        </w:tc>
        <w:tc>
          <w:tcPr>
            <w:tcW w:w="6514" w:type="dxa"/>
            <w:gridSpan w:val="3"/>
          </w:tcPr>
          <w:p w14:paraId="00000CE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Porcentaje de proyectos de inversión pública y estudios técnicos de mejora y creación de infraestructura de transporte ferroviario interurbano para pasajeros y usuarios de transporte de carga realizados </w:t>
            </w:r>
            <w:r>
              <w:rPr>
                <w:rFonts w:ascii="Arial" w:eastAsia="Arial" w:hAnsi="Arial" w:cs="Arial"/>
                <w:sz w:val="20"/>
                <w:szCs w:val="20"/>
              </w:rPr>
              <w:lastRenderedPageBreak/>
              <w:t xml:space="preserve">por personal técnico calificado. </w:t>
            </w:r>
          </w:p>
        </w:tc>
      </w:tr>
      <w:tr w:rsidR="00977E42" w14:paraId="2313CB78" w14:textId="77777777">
        <w:tc>
          <w:tcPr>
            <w:tcW w:w="1980" w:type="dxa"/>
            <w:shd w:val="clear" w:color="auto" w:fill="D9D9D9"/>
          </w:tcPr>
          <w:p w14:paraId="00000CE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Indicador de cobertura</w:t>
            </w:r>
          </w:p>
        </w:tc>
        <w:tc>
          <w:tcPr>
            <w:tcW w:w="6514" w:type="dxa"/>
            <w:gridSpan w:val="3"/>
          </w:tcPr>
          <w:p w14:paraId="00000CE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kilómetros de infraestructura de transporte ferroviario interurbano para pasajeros y usuarios de transporte de carga con respecto a los kilómetros totales contemplados en el Plan Nacional de Desarrollo Ferroviario.</w:t>
            </w:r>
          </w:p>
        </w:tc>
      </w:tr>
    </w:tbl>
    <w:p w14:paraId="00000CE9" w14:textId="77777777" w:rsidR="00977E42" w:rsidRDefault="00977E42">
      <w:pPr>
        <w:ind w:right="-143"/>
        <w:rPr>
          <w:rFonts w:ascii="Arial" w:eastAsia="Arial" w:hAnsi="Arial" w:cs="Arial"/>
          <w:b/>
          <w:sz w:val="20"/>
          <w:szCs w:val="20"/>
        </w:rPr>
      </w:pPr>
    </w:p>
    <w:p w14:paraId="00000CEA" w14:textId="77777777" w:rsidR="00977E42" w:rsidRDefault="00977E42">
      <w:pPr>
        <w:ind w:right="-143"/>
        <w:rPr>
          <w:rFonts w:ascii="Arial" w:eastAsia="Arial" w:hAnsi="Arial" w:cs="Arial"/>
          <w:b/>
          <w:sz w:val="20"/>
          <w:szCs w:val="20"/>
        </w:rPr>
      </w:pPr>
    </w:p>
    <w:p w14:paraId="00000CEB" w14:textId="77777777" w:rsidR="00977E42" w:rsidRDefault="00000000">
      <w:pPr>
        <w:jc w:val="left"/>
        <w:rPr>
          <w:rFonts w:ascii="Arial" w:eastAsia="Arial" w:hAnsi="Arial" w:cs="Arial"/>
          <w:b/>
          <w:sz w:val="20"/>
          <w:szCs w:val="20"/>
        </w:rPr>
      </w:pPr>
      <w:r>
        <w:br w:type="page"/>
      </w:r>
    </w:p>
    <w:p w14:paraId="00000CEC" w14:textId="77777777" w:rsidR="00977E42" w:rsidRDefault="00000000">
      <w:pPr>
        <w:ind w:right="-143"/>
        <w:rPr>
          <w:rFonts w:ascii="Arial" w:eastAsia="Arial" w:hAnsi="Arial" w:cs="Arial"/>
          <w:b/>
          <w:sz w:val="20"/>
          <w:szCs w:val="20"/>
        </w:rPr>
      </w:pPr>
      <w:r>
        <w:rPr>
          <w:rFonts w:ascii="Arial" w:eastAsia="Arial" w:hAnsi="Arial" w:cs="Arial"/>
          <w:b/>
          <w:sz w:val="20"/>
          <w:szCs w:val="20"/>
        </w:rPr>
        <w:lastRenderedPageBreak/>
        <w:t>Objetivo prioritario 4: Reducir las emisiones de GEI por uso de la tierra, cambio de uso de la tierra y silvicultura</w:t>
      </w:r>
    </w:p>
    <w:p w14:paraId="00000CED" w14:textId="77777777" w:rsidR="00977E42" w:rsidRDefault="00977E42">
      <w:pPr>
        <w:rPr>
          <w:rFonts w:ascii="Arial" w:eastAsia="Arial" w:hAnsi="Arial" w:cs="Arial"/>
          <w:sz w:val="20"/>
          <w:szCs w:val="20"/>
        </w:rPr>
      </w:pPr>
    </w:p>
    <w:tbl>
      <w:tblPr>
        <w:tblStyle w:val="aff9"/>
        <w:tblW w:w="8495" w:type="dxa"/>
        <w:tblInd w:w="0" w:type="dxa"/>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ayout w:type="fixed"/>
        <w:tblLook w:val="0000" w:firstRow="0" w:lastRow="0" w:firstColumn="0" w:lastColumn="0" w:noHBand="0" w:noVBand="0"/>
      </w:tblPr>
      <w:tblGrid>
        <w:gridCol w:w="2369"/>
        <w:gridCol w:w="1950"/>
        <w:gridCol w:w="1949"/>
        <w:gridCol w:w="2227"/>
      </w:tblGrid>
      <w:tr w:rsidR="00977E42" w14:paraId="49719209" w14:textId="77777777">
        <w:trPr>
          <w:trHeight w:val="20"/>
        </w:trPr>
        <w:tc>
          <w:tcPr>
            <w:tcW w:w="2369" w:type="dxa"/>
            <w:tcBorders>
              <w:top w:val="single" w:sz="4" w:space="0" w:color="000000"/>
              <w:left w:val="single" w:sz="4" w:space="0" w:color="000000"/>
              <w:bottom w:val="single" w:sz="4" w:space="0" w:color="000000"/>
              <w:right w:val="single" w:sz="4" w:space="0" w:color="000000"/>
            </w:tcBorders>
            <w:shd w:val="clear" w:color="auto" w:fill="BFBFBF"/>
          </w:tcPr>
          <w:p w14:paraId="00000CEE" w14:textId="77777777" w:rsidR="00977E42" w:rsidRDefault="00000000">
            <w:pPr>
              <w:widowControl w:val="0"/>
              <w:pBdr>
                <w:top w:val="nil"/>
                <w:left w:val="nil"/>
                <w:bottom w:val="nil"/>
                <w:right w:val="nil"/>
                <w:between w:val="nil"/>
              </w:pBdr>
              <w:spacing w:after="0" w:line="240" w:lineRule="auto"/>
              <w:ind w:left="69"/>
              <w:jc w:val="left"/>
              <w:rPr>
                <w:rFonts w:ascii="Arial" w:eastAsia="Arial" w:hAnsi="Arial" w:cs="Arial"/>
                <w:b/>
                <w:color w:val="000000"/>
                <w:sz w:val="20"/>
                <w:szCs w:val="20"/>
              </w:rPr>
            </w:pPr>
            <w:r>
              <w:rPr>
                <w:rFonts w:ascii="Arial" w:eastAsia="Arial" w:hAnsi="Arial" w:cs="Arial"/>
                <w:b/>
                <w:color w:val="000000"/>
                <w:sz w:val="20"/>
                <w:szCs w:val="20"/>
              </w:rPr>
              <w:t>Objetivo prioritario:</w:t>
            </w:r>
          </w:p>
        </w:tc>
        <w:tc>
          <w:tcPr>
            <w:tcW w:w="6126" w:type="dxa"/>
            <w:gridSpan w:val="3"/>
            <w:tcBorders>
              <w:top w:val="single" w:sz="4" w:space="0" w:color="000000"/>
              <w:left w:val="single" w:sz="4" w:space="0" w:color="000000"/>
              <w:bottom w:val="single" w:sz="4" w:space="0" w:color="000000"/>
              <w:right w:val="single" w:sz="4" w:space="0" w:color="000000"/>
            </w:tcBorders>
          </w:tcPr>
          <w:p w14:paraId="00000CEF" w14:textId="77777777" w:rsidR="00977E42" w:rsidRDefault="00000000">
            <w:pPr>
              <w:widowControl w:val="0"/>
              <w:pBdr>
                <w:top w:val="nil"/>
                <w:left w:val="nil"/>
                <w:bottom w:val="nil"/>
                <w:right w:val="nil"/>
                <w:between w:val="nil"/>
              </w:pBdr>
              <w:spacing w:after="0" w:line="240" w:lineRule="auto"/>
              <w:ind w:left="14"/>
              <w:jc w:val="left"/>
              <w:rPr>
                <w:rFonts w:ascii="Arial" w:eastAsia="Arial" w:hAnsi="Arial" w:cs="Arial"/>
                <w:color w:val="000000"/>
                <w:sz w:val="20"/>
                <w:szCs w:val="20"/>
              </w:rPr>
            </w:pPr>
            <w:r>
              <w:rPr>
                <w:rFonts w:ascii="Arial" w:eastAsia="Arial" w:hAnsi="Arial" w:cs="Arial"/>
                <w:color w:val="000000"/>
                <w:sz w:val="20"/>
                <w:szCs w:val="20"/>
              </w:rPr>
              <w:t>OP4: Reducir las emisiones de GEI por uso de la tierra, cambio de uso de la tierra y silvicultura.</w:t>
            </w:r>
          </w:p>
        </w:tc>
      </w:tr>
      <w:tr w:rsidR="00977E42" w14:paraId="24FC3C23" w14:textId="77777777">
        <w:trPr>
          <w:trHeight w:val="20"/>
        </w:trPr>
        <w:tc>
          <w:tcPr>
            <w:tcW w:w="2369" w:type="dxa"/>
            <w:tcBorders>
              <w:top w:val="single" w:sz="4" w:space="0" w:color="000000"/>
              <w:left w:val="single" w:sz="4" w:space="0" w:color="000000"/>
              <w:bottom w:val="single" w:sz="4" w:space="0" w:color="000000"/>
              <w:right w:val="single" w:sz="4" w:space="0" w:color="000000"/>
            </w:tcBorders>
            <w:shd w:val="clear" w:color="auto" w:fill="BFBFBF"/>
          </w:tcPr>
          <w:p w14:paraId="00000CF2" w14:textId="77777777" w:rsidR="00977E42" w:rsidRDefault="00000000">
            <w:pPr>
              <w:widowControl w:val="0"/>
              <w:pBdr>
                <w:top w:val="nil"/>
                <w:left w:val="nil"/>
                <w:bottom w:val="nil"/>
                <w:right w:val="nil"/>
                <w:between w:val="nil"/>
              </w:pBdr>
              <w:spacing w:after="0" w:line="240" w:lineRule="auto"/>
              <w:ind w:left="69"/>
              <w:jc w:val="left"/>
              <w:rPr>
                <w:rFonts w:ascii="Arial" w:eastAsia="Arial" w:hAnsi="Arial" w:cs="Arial"/>
                <w:b/>
                <w:color w:val="000000"/>
                <w:sz w:val="20"/>
                <w:szCs w:val="20"/>
              </w:rPr>
            </w:pPr>
            <w:r>
              <w:rPr>
                <w:rFonts w:ascii="Arial" w:eastAsia="Arial" w:hAnsi="Arial" w:cs="Arial"/>
                <w:b/>
                <w:color w:val="000000"/>
                <w:sz w:val="20"/>
                <w:szCs w:val="20"/>
              </w:rPr>
              <w:t>Lineamiento:</w:t>
            </w:r>
          </w:p>
        </w:tc>
        <w:tc>
          <w:tcPr>
            <w:tcW w:w="6126" w:type="dxa"/>
            <w:gridSpan w:val="3"/>
            <w:tcBorders>
              <w:top w:val="single" w:sz="4" w:space="0" w:color="000000"/>
              <w:left w:val="single" w:sz="4" w:space="0" w:color="000000"/>
              <w:bottom w:val="single" w:sz="4" w:space="0" w:color="000000"/>
              <w:right w:val="single" w:sz="4" w:space="0" w:color="000000"/>
            </w:tcBorders>
          </w:tcPr>
          <w:p w14:paraId="00000CF3" w14:textId="77777777" w:rsidR="00977E42" w:rsidRDefault="00000000">
            <w:pPr>
              <w:widowControl w:val="0"/>
              <w:pBdr>
                <w:top w:val="nil"/>
                <w:left w:val="nil"/>
                <w:bottom w:val="nil"/>
                <w:right w:val="nil"/>
                <w:between w:val="nil"/>
              </w:pBdr>
              <w:spacing w:after="0" w:line="240" w:lineRule="auto"/>
              <w:ind w:left="14"/>
              <w:jc w:val="left"/>
              <w:rPr>
                <w:rFonts w:ascii="Arial" w:eastAsia="Arial" w:hAnsi="Arial" w:cs="Arial"/>
                <w:color w:val="000000"/>
                <w:sz w:val="20"/>
                <w:szCs w:val="20"/>
              </w:rPr>
            </w:pPr>
            <w:r>
              <w:rPr>
                <w:rFonts w:ascii="Arial" w:eastAsia="Arial" w:hAnsi="Arial" w:cs="Arial"/>
                <w:color w:val="000000"/>
                <w:sz w:val="20"/>
                <w:szCs w:val="20"/>
              </w:rPr>
              <w:t>L9. Fortalecer los mecanismos para la conservación y el aumento de las reservas de carbono en los bosques a nivel nacional</w:t>
            </w:r>
          </w:p>
        </w:tc>
      </w:tr>
      <w:tr w:rsidR="00977E42" w14:paraId="7B9BCE86" w14:textId="77777777">
        <w:trPr>
          <w:trHeight w:val="20"/>
        </w:trPr>
        <w:tc>
          <w:tcPr>
            <w:tcW w:w="2369" w:type="dxa"/>
            <w:tcBorders>
              <w:top w:val="single" w:sz="4" w:space="0" w:color="000000"/>
              <w:left w:val="single" w:sz="4" w:space="0" w:color="000000"/>
              <w:bottom w:val="single" w:sz="4" w:space="0" w:color="000000"/>
              <w:right w:val="single" w:sz="4" w:space="0" w:color="000000"/>
            </w:tcBorders>
            <w:shd w:val="clear" w:color="auto" w:fill="BFBFBF"/>
          </w:tcPr>
          <w:p w14:paraId="00000CF6" w14:textId="77777777" w:rsidR="00977E42" w:rsidRDefault="00000000">
            <w:pPr>
              <w:widowControl w:val="0"/>
              <w:pBdr>
                <w:top w:val="nil"/>
                <w:left w:val="nil"/>
                <w:bottom w:val="nil"/>
                <w:right w:val="nil"/>
                <w:between w:val="nil"/>
              </w:pBdr>
              <w:spacing w:after="0" w:line="240" w:lineRule="auto"/>
              <w:ind w:left="69"/>
              <w:jc w:val="left"/>
              <w:rPr>
                <w:rFonts w:ascii="Arial" w:eastAsia="Arial" w:hAnsi="Arial" w:cs="Arial"/>
                <w:b/>
                <w:color w:val="000000"/>
                <w:sz w:val="20"/>
                <w:szCs w:val="20"/>
              </w:rPr>
            </w:pPr>
            <w:r>
              <w:rPr>
                <w:rFonts w:ascii="Arial" w:eastAsia="Arial" w:hAnsi="Arial" w:cs="Arial"/>
                <w:b/>
                <w:color w:val="000000"/>
                <w:sz w:val="20"/>
                <w:szCs w:val="20"/>
              </w:rPr>
              <w:t>Nombre del servicio:</w:t>
            </w:r>
          </w:p>
        </w:tc>
        <w:tc>
          <w:tcPr>
            <w:tcW w:w="6126" w:type="dxa"/>
            <w:gridSpan w:val="3"/>
            <w:tcBorders>
              <w:top w:val="single" w:sz="4" w:space="0" w:color="000000"/>
              <w:left w:val="single" w:sz="4" w:space="0" w:color="000000"/>
              <w:bottom w:val="single" w:sz="4" w:space="0" w:color="000000"/>
              <w:right w:val="single" w:sz="4" w:space="0" w:color="000000"/>
            </w:tcBorders>
          </w:tcPr>
          <w:p w14:paraId="00000CF7" w14:textId="77777777" w:rsidR="00977E42" w:rsidRDefault="00000000">
            <w:pPr>
              <w:widowControl w:val="0"/>
              <w:pBdr>
                <w:top w:val="nil"/>
                <w:left w:val="nil"/>
                <w:bottom w:val="nil"/>
                <w:right w:val="nil"/>
                <w:between w:val="nil"/>
              </w:pBdr>
              <w:spacing w:after="0" w:line="240" w:lineRule="auto"/>
              <w:ind w:left="14" w:right="11"/>
              <w:jc w:val="left"/>
              <w:rPr>
                <w:rFonts w:ascii="Arial" w:eastAsia="Arial" w:hAnsi="Arial" w:cs="Arial"/>
                <w:color w:val="000000"/>
                <w:sz w:val="20"/>
                <w:szCs w:val="20"/>
              </w:rPr>
            </w:pPr>
            <w:r>
              <w:rPr>
                <w:rFonts w:ascii="Arial" w:eastAsia="Arial" w:hAnsi="Arial" w:cs="Arial"/>
                <w:color w:val="000000"/>
                <w:sz w:val="20"/>
                <w:szCs w:val="20"/>
              </w:rPr>
              <w:t>4.9.1 Asistencia técnica para la implementación, monitoreo y evaluación de las medidas de mitigación en el sector UTCUTS, de forma satisfactoria dirigido a la Autoridades Regionales Forestales y de Fauna Silvestre.</w:t>
            </w:r>
          </w:p>
        </w:tc>
      </w:tr>
      <w:tr w:rsidR="00977E42" w14:paraId="234ED348" w14:textId="77777777">
        <w:trPr>
          <w:trHeight w:val="20"/>
        </w:trPr>
        <w:tc>
          <w:tcPr>
            <w:tcW w:w="2369" w:type="dxa"/>
            <w:tcBorders>
              <w:top w:val="single" w:sz="4" w:space="0" w:color="000000"/>
              <w:left w:val="single" w:sz="4" w:space="0" w:color="000000"/>
              <w:bottom w:val="single" w:sz="4" w:space="0" w:color="000000"/>
              <w:right w:val="single" w:sz="4" w:space="0" w:color="000000"/>
            </w:tcBorders>
            <w:shd w:val="clear" w:color="auto" w:fill="BFBFBF"/>
          </w:tcPr>
          <w:p w14:paraId="00000CFA" w14:textId="77777777" w:rsidR="00977E42" w:rsidRDefault="00000000">
            <w:pPr>
              <w:widowControl w:val="0"/>
              <w:pBdr>
                <w:top w:val="nil"/>
                <w:left w:val="nil"/>
                <w:bottom w:val="nil"/>
                <w:right w:val="nil"/>
                <w:between w:val="nil"/>
              </w:pBdr>
              <w:spacing w:after="0" w:line="240" w:lineRule="auto"/>
              <w:ind w:left="14"/>
              <w:jc w:val="left"/>
              <w:rPr>
                <w:rFonts w:ascii="Arial" w:eastAsia="Arial" w:hAnsi="Arial" w:cs="Arial"/>
                <w:b/>
                <w:color w:val="000000"/>
                <w:sz w:val="20"/>
                <w:szCs w:val="20"/>
              </w:rPr>
            </w:pPr>
            <w:r>
              <w:rPr>
                <w:rFonts w:ascii="Arial" w:eastAsia="Arial" w:hAnsi="Arial" w:cs="Arial"/>
                <w:b/>
                <w:color w:val="000000"/>
                <w:sz w:val="20"/>
                <w:szCs w:val="20"/>
              </w:rPr>
              <w:t>Tipo de servicio:</w:t>
            </w:r>
          </w:p>
        </w:tc>
        <w:tc>
          <w:tcPr>
            <w:tcW w:w="6126" w:type="dxa"/>
            <w:gridSpan w:val="3"/>
            <w:tcBorders>
              <w:top w:val="single" w:sz="4" w:space="0" w:color="000000"/>
              <w:left w:val="single" w:sz="4" w:space="0" w:color="000000"/>
              <w:bottom w:val="single" w:sz="4" w:space="0" w:color="000000"/>
              <w:right w:val="single" w:sz="4" w:space="0" w:color="000000"/>
            </w:tcBorders>
          </w:tcPr>
          <w:p w14:paraId="00000CFB" w14:textId="77777777" w:rsidR="00977E42" w:rsidRDefault="00000000">
            <w:pPr>
              <w:widowControl w:val="0"/>
              <w:pBdr>
                <w:top w:val="nil"/>
                <w:left w:val="nil"/>
                <w:bottom w:val="nil"/>
                <w:right w:val="nil"/>
                <w:between w:val="nil"/>
              </w:pBdr>
              <w:spacing w:after="0" w:line="240" w:lineRule="auto"/>
              <w:ind w:left="43"/>
              <w:jc w:val="left"/>
              <w:rPr>
                <w:rFonts w:ascii="Arial" w:eastAsia="Arial" w:hAnsi="Arial" w:cs="Arial"/>
                <w:color w:val="000000"/>
                <w:sz w:val="20"/>
                <w:szCs w:val="20"/>
              </w:rPr>
            </w:pPr>
            <w:r>
              <w:rPr>
                <w:rFonts w:ascii="Arial" w:eastAsia="Arial" w:hAnsi="Arial" w:cs="Arial"/>
                <w:color w:val="000000"/>
                <w:sz w:val="20"/>
                <w:szCs w:val="20"/>
              </w:rPr>
              <w:t>Nuevo</w:t>
            </w:r>
          </w:p>
        </w:tc>
      </w:tr>
      <w:tr w:rsidR="00977E42" w14:paraId="220C3A83" w14:textId="77777777">
        <w:trPr>
          <w:trHeight w:val="20"/>
        </w:trPr>
        <w:tc>
          <w:tcPr>
            <w:tcW w:w="2369" w:type="dxa"/>
            <w:tcBorders>
              <w:top w:val="single" w:sz="4" w:space="0" w:color="000000"/>
              <w:left w:val="single" w:sz="4" w:space="0" w:color="000000"/>
              <w:bottom w:val="single" w:sz="4" w:space="0" w:color="000000"/>
              <w:right w:val="single" w:sz="4" w:space="0" w:color="000000"/>
            </w:tcBorders>
            <w:shd w:val="clear" w:color="auto" w:fill="BFBFBF"/>
          </w:tcPr>
          <w:p w14:paraId="00000CFE" w14:textId="77777777" w:rsidR="00977E42" w:rsidRDefault="00000000">
            <w:pPr>
              <w:widowControl w:val="0"/>
              <w:pBdr>
                <w:top w:val="nil"/>
                <w:left w:val="nil"/>
                <w:bottom w:val="nil"/>
                <w:right w:val="nil"/>
                <w:between w:val="nil"/>
              </w:pBdr>
              <w:spacing w:after="0" w:line="240" w:lineRule="auto"/>
              <w:ind w:left="14"/>
              <w:jc w:val="left"/>
              <w:rPr>
                <w:rFonts w:ascii="Arial" w:eastAsia="Arial" w:hAnsi="Arial" w:cs="Arial"/>
                <w:b/>
                <w:color w:val="000000"/>
                <w:sz w:val="20"/>
                <w:szCs w:val="20"/>
              </w:rPr>
            </w:pPr>
            <w:r>
              <w:rPr>
                <w:rFonts w:ascii="Arial" w:eastAsia="Arial" w:hAnsi="Arial" w:cs="Arial"/>
                <w:b/>
                <w:color w:val="000000"/>
                <w:sz w:val="20"/>
                <w:szCs w:val="20"/>
              </w:rPr>
              <w:t>Naturaleza del servicio:</w:t>
            </w:r>
          </w:p>
        </w:tc>
        <w:tc>
          <w:tcPr>
            <w:tcW w:w="6126" w:type="dxa"/>
            <w:gridSpan w:val="3"/>
            <w:tcBorders>
              <w:top w:val="single" w:sz="4" w:space="0" w:color="000000"/>
              <w:left w:val="single" w:sz="4" w:space="0" w:color="000000"/>
              <w:bottom w:val="single" w:sz="4" w:space="0" w:color="000000"/>
              <w:right w:val="single" w:sz="4" w:space="0" w:color="000000"/>
            </w:tcBorders>
          </w:tcPr>
          <w:p w14:paraId="00000CFF" w14:textId="77777777" w:rsidR="00977E42" w:rsidRDefault="00000000">
            <w:pPr>
              <w:widowControl w:val="0"/>
              <w:pBdr>
                <w:top w:val="nil"/>
                <w:left w:val="nil"/>
                <w:bottom w:val="nil"/>
                <w:right w:val="nil"/>
                <w:between w:val="nil"/>
              </w:pBdr>
              <w:spacing w:after="0" w:line="240" w:lineRule="auto"/>
              <w:ind w:left="14"/>
              <w:jc w:val="left"/>
              <w:rPr>
                <w:rFonts w:ascii="Arial" w:eastAsia="Arial" w:hAnsi="Arial" w:cs="Arial"/>
                <w:color w:val="000000"/>
                <w:sz w:val="20"/>
                <w:szCs w:val="20"/>
              </w:rPr>
            </w:pPr>
            <w:r>
              <w:rPr>
                <w:rFonts w:ascii="Arial" w:eastAsia="Arial" w:hAnsi="Arial" w:cs="Arial"/>
                <w:color w:val="000000"/>
                <w:sz w:val="20"/>
                <w:szCs w:val="20"/>
              </w:rPr>
              <w:t>Administrativo</w:t>
            </w:r>
          </w:p>
        </w:tc>
      </w:tr>
      <w:tr w:rsidR="00977E42" w14:paraId="4A2D86C3" w14:textId="77777777">
        <w:trPr>
          <w:trHeight w:val="20"/>
        </w:trPr>
        <w:tc>
          <w:tcPr>
            <w:tcW w:w="2369" w:type="dxa"/>
            <w:tcBorders>
              <w:top w:val="single" w:sz="4" w:space="0" w:color="000000"/>
              <w:left w:val="single" w:sz="4" w:space="0" w:color="000000"/>
              <w:bottom w:val="single" w:sz="4" w:space="0" w:color="000000"/>
              <w:right w:val="single" w:sz="4" w:space="0" w:color="000000"/>
            </w:tcBorders>
            <w:shd w:val="clear" w:color="auto" w:fill="BFBFBF"/>
          </w:tcPr>
          <w:p w14:paraId="00000D02" w14:textId="77777777" w:rsidR="00977E42" w:rsidRDefault="00000000">
            <w:pPr>
              <w:widowControl w:val="0"/>
              <w:pBdr>
                <w:top w:val="nil"/>
                <w:left w:val="nil"/>
                <w:bottom w:val="nil"/>
                <w:right w:val="nil"/>
                <w:between w:val="nil"/>
              </w:pBdr>
              <w:spacing w:after="0" w:line="240" w:lineRule="auto"/>
              <w:ind w:left="14"/>
              <w:jc w:val="left"/>
              <w:rPr>
                <w:rFonts w:ascii="Arial" w:eastAsia="Arial" w:hAnsi="Arial" w:cs="Arial"/>
                <w:b/>
                <w:color w:val="000000"/>
                <w:sz w:val="20"/>
                <w:szCs w:val="20"/>
              </w:rPr>
            </w:pPr>
            <w:r>
              <w:rPr>
                <w:rFonts w:ascii="Arial" w:eastAsia="Arial" w:hAnsi="Arial" w:cs="Arial"/>
                <w:b/>
                <w:color w:val="000000"/>
                <w:sz w:val="20"/>
                <w:szCs w:val="20"/>
              </w:rPr>
              <w:t>Entrega del servicio</w:t>
            </w:r>
          </w:p>
        </w:tc>
        <w:tc>
          <w:tcPr>
            <w:tcW w:w="6126" w:type="dxa"/>
            <w:gridSpan w:val="3"/>
            <w:tcBorders>
              <w:top w:val="single" w:sz="4" w:space="0" w:color="000000"/>
              <w:left w:val="single" w:sz="4" w:space="0" w:color="000000"/>
              <w:bottom w:val="single" w:sz="4" w:space="0" w:color="000000"/>
              <w:right w:val="single" w:sz="4" w:space="0" w:color="000000"/>
            </w:tcBorders>
          </w:tcPr>
          <w:p w14:paraId="00000D03" w14:textId="77777777" w:rsidR="00977E42" w:rsidRDefault="00000000">
            <w:pPr>
              <w:widowControl w:val="0"/>
              <w:pBdr>
                <w:top w:val="nil"/>
                <w:left w:val="nil"/>
                <w:bottom w:val="nil"/>
                <w:right w:val="nil"/>
                <w:between w:val="nil"/>
              </w:pBdr>
              <w:spacing w:after="0" w:line="240" w:lineRule="auto"/>
              <w:ind w:left="14"/>
              <w:jc w:val="left"/>
              <w:rPr>
                <w:rFonts w:ascii="Arial" w:eastAsia="Arial" w:hAnsi="Arial" w:cs="Arial"/>
                <w:color w:val="000000"/>
                <w:sz w:val="20"/>
                <w:szCs w:val="20"/>
              </w:rPr>
            </w:pPr>
            <w:proofErr w:type="gramStart"/>
            <w:r>
              <w:rPr>
                <w:rFonts w:ascii="Arial" w:eastAsia="Arial" w:hAnsi="Arial" w:cs="Arial"/>
                <w:color w:val="000000"/>
                <w:sz w:val="20"/>
                <w:szCs w:val="20"/>
              </w:rPr>
              <w:t>Competencia  compartida</w:t>
            </w:r>
            <w:proofErr w:type="gramEnd"/>
          </w:p>
        </w:tc>
      </w:tr>
      <w:tr w:rsidR="00977E42" w14:paraId="4F97B224" w14:textId="77777777">
        <w:trPr>
          <w:trHeight w:val="20"/>
        </w:trPr>
        <w:tc>
          <w:tcPr>
            <w:tcW w:w="2369" w:type="dxa"/>
            <w:tcBorders>
              <w:top w:val="single" w:sz="4" w:space="0" w:color="000000"/>
              <w:left w:val="single" w:sz="4" w:space="0" w:color="000000"/>
              <w:bottom w:val="single" w:sz="4" w:space="0" w:color="000000"/>
              <w:right w:val="single" w:sz="4" w:space="0" w:color="000000"/>
            </w:tcBorders>
            <w:shd w:val="clear" w:color="auto" w:fill="BFBFBF"/>
          </w:tcPr>
          <w:p w14:paraId="00000D06"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0D07"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0D08"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0D09"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0D0A"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0D0B"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0D0C"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0D0D"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0D0E" w14:textId="77777777" w:rsidR="00977E42" w:rsidRDefault="00000000">
            <w:pPr>
              <w:widowControl w:val="0"/>
              <w:pBdr>
                <w:top w:val="nil"/>
                <w:left w:val="nil"/>
                <w:bottom w:val="nil"/>
                <w:right w:val="nil"/>
                <w:between w:val="nil"/>
              </w:pBdr>
              <w:spacing w:after="0" w:line="240" w:lineRule="auto"/>
              <w:ind w:left="69"/>
              <w:jc w:val="left"/>
              <w:rPr>
                <w:rFonts w:ascii="Arial" w:eastAsia="Arial" w:hAnsi="Arial" w:cs="Arial"/>
                <w:b/>
                <w:color w:val="000000"/>
                <w:sz w:val="20"/>
                <w:szCs w:val="20"/>
              </w:rPr>
            </w:pPr>
            <w:r>
              <w:rPr>
                <w:rFonts w:ascii="Arial" w:eastAsia="Arial" w:hAnsi="Arial" w:cs="Arial"/>
                <w:b/>
                <w:color w:val="000000"/>
                <w:sz w:val="20"/>
                <w:szCs w:val="20"/>
              </w:rPr>
              <w:t>Descripción del servicio</w:t>
            </w:r>
          </w:p>
        </w:tc>
        <w:tc>
          <w:tcPr>
            <w:tcW w:w="6126" w:type="dxa"/>
            <w:gridSpan w:val="3"/>
            <w:tcBorders>
              <w:top w:val="single" w:sz="4" w:space="0" w:color="000000"/>
              <w:left w:val="single" w:sz="4" w:space="0" w:color="000000"/>
              <w:bottom w:val="single" w:sz="4" w:space="0" w:color="000000"/>
              <w:right w:val="single" w:sz="4" w:space="0" w:color="000000"/>
            </w:tcBorders>
          </w:tcPr>
          <w:p w14:paraId="00000D0F" w14:textId="77777777" w:rsidR="00977E42" w:rsidRDefault="00000000">
            <w:pPr>
              <w:widowControl w:val="0"/>
              <w:pBdr>
                <w:top w:val="nil"/>
                <w:left w:val="nil"/>
                <w:bottom w:val="nil"/>
                <w:right w:val="nil"/>
                <w:between w:val="nil"/>
              </w:pBdr>
              <w:spacing w:after="0" w:line="240" w:lineRule="auto"/>
              <w:ind w:left="14" w:right="275"/>
              <w:jc w:val="left"/>
              <w:rPr>
                <w:rFonts w:ascii="Arial" w:eastAsia="Arial" w:hAnsi="Arial" w:cs="Arial"/>
                <w:color w:val="000000"/>
                <w:sz w:val="20"/>
                <w:szCs w:val="20"/>
              </w:rPr>
            </w:pPr>
            <w:r>
              <w:rPr>
                <w:rFonts w:ascii="Arial" w:eastAsia="Arial" w:hAnsi="Arial" w:cs="Arial"/>
                <w:color w:val="000000"/>
                <w:sz w:val="20"/>
                <w:szCs w:val="20"/>
              </w:rPr>
              <w:t xml:space="preserve">El servicio consiste en brindar asistencia técnica oportuna para la </w:t>
            </w:r>
            <w:r>
              <w:rPr>
                <w:rFonts w:ascii="Arial" w:eastAsia="Arial" w:hAnsi="Arial" w:cs="Arial"/>
                <w:color w:val="000000"/>
                <w:sz w:val="20"/>
                <w:szCs w:val="20"/>
                <w:shd w:val="clear" w:color="auto" w:fill="FFF2CC"/>
              </w:rPr>
              <w:t>implementación</w:t>
            </w:r>
            <w:r>
              <w:rPr>
                <w:rFonts w:ascii="Arial" w:eastAsia="Arial" w:hAnsi="Arial" w:cs="Arial"/>
                <w:color w:val="000000"/>
                <w:sz w:val="20"/>
                <w:szCs w:val="20"/>
              </w:rPr>
              <w:t xml:space="preserve">, monitoreo y evaluación de las medidas de mitigación en el sector UTCUTS, </w:t>
            </w:r>
            <w:r>
              <w:rPr>
                <w:rFonts w:ascii="Arial" w:eastAsia="Arial" w:hAnsi="Arial" w:cs="Arial"/>
                <w:color w:val="000000"/>
                <w:sz w:val="20"/>
                <w:szCs w:val="20"/>
                <w:shd w:val="clear" w:color="auto" w:fill="FFF2CC"/>
              </w:rPr>
              <w:t>bajo competencia del SERFOR</w:t>
            </w:r>
            <w:r>
              <w:rPr>
                <w:rFonts w:ascii="Arial" w:eastAsia="Arial" w:hAnsi="Arial" w:cs="Arial"/>
                <w:color w:val="000000"/>
                <w:sz w:val="20"/>
                <w:szCs w:val="20"/>
              </w:rPr>
              <w:t xml:space="preserve"> dirigido a la Autoridades Regionales Forestales y de Fauna Silvestre ARFFS.</w:t>
            </w:r>
          </w:p>
          <w:p w14:paraId="00000D10" w14:textId="77777777" w:rsidR="00977E42" w:rsidRDefault="00000000">
            <w:pPr>
              <w:widowControl w:val="0"/>
              <w:pBdr>
                <w:top w:val="nil"/>
                <w:left w:val="nil"/>
                <w:bottom w:val="nil"/>
                <w:right w:val="nil"/>
                <w:between w:val="nil"/>
              </w:pBdr>
              <w:spacing w:after="0" w:line="240" w:lineRule="auto"/>
              <w:ind w:left="14"/>
              <w:jc w:val="left"/>
              <w:rPr>
                <w:rFonts w:ascii="Arial" w:eastAsia="Arial" w:hAnsi="Arial" w:cs="Arial"/>
                <w:color w:val="000000"/>
                <w:sz w:val="20"/>
                <w:szCs w:val="20"/>
              </w:rPr>
            </w:pPr>
            <w:r>
              <w:rPr>
                <w:rFonts w:ascii="Arial" w:eastAsia="Arial" w:hAnsi="Arial" w:cs="Arial"/>
                <w:color w:val="000000"/>
                <w:sz w:val="20"/>
                <w:szCs w:val="20"/>
              </w:rPr>
              <w:t xml:space="preserve">El presente servicio contribuye con el lineamiento debido a que la asistencia técnica tiene impacto directo en la reducción del cambio de uso de la tierra de bosques a otros usos por lo que se mantienen e incrementan las reservas de carbono de los bosques a nivel nacional </w:t>
            </w:r>
          </w:p>
          <w:p w14:paraId="00000D11" w14:textId="77777777" w:rsidR="00977E42" w:rsidRDefault="00000000">
            <w:pPr>
              <w:widowControl w:val="0"/>
              <w:pBdr>
                <w:top w:val="nil"/>
                <w:left w:val="nil"/>
                <w:bottom w:val="nil"/>
                <w:right w:val="nil"/>
                <w:between w:val="nil"/>
              </w:pBdr>
              <w:spacing w:after="0" w:line="240" w:lineRule="auto"/>
              <w:ind w:left="14"/>
              <w:jc w:val="left"/>
              <w:rPr>
                <w:rFonts w:ascii="Arial" w:eastAsia="Arial" w:hAnsi="Arial" w:cs="Arial"/>
                <w:color w:val="000000"/>
                <w:sz w:val="20"/>
                <w:szCs w:val="20"/>
              </w:rPr>
            </w:pPr>
            <w:r>
              <w:rPr>
                <w:rFonts w:ascii="Arial" w:eastAsia="Arial" w:hAnsi="Arial" w:cs="Arial"/>
                <w:color w:val="000000"/>
                <w:sz w:val="20"/>
                <w:szCs w:val="20"/>
              </w:rPr>
              <w:t>El servicio consistirá en:</w:t>
            </w:r>
          </w:p>
          <w:p w14:paraId="00000D12" w14:textId="77777777" w:rsidR="00977E42" w:rsidRDefault="00000000">
            <w:pPr>
              <w:widowControl w:val="0"/>
              <w:numPr>
                <w:ilvl w:val="0"/>
                <w:numId w:val="65"/>
              </w:numPr>
              <w:pBdr>
                <w:top w:val="nil"/>
                <w:left w:val="nil"/>
                <w:bottom w:val="nil"/>
                <w:right w:val="nil"/>
                <w:between w:val="nil"/>
              </w:pBdr>
              <w:spacing w:after="0" w:line="240" w:lineRule="auto"/>
              <w:ind w:left="383" w:right="275"/>
              <w:jc w:val="left"/>
              <w:rPr>
                <w:rFonts w:ascii="Arial" w:eastAsia="Arial" w:hAnsi="Arial" w:cs="Arial"/>
                <w:color w:val="000000"/>
                <w:sz w:val="20"/>
                <w:szCs w:val="20"/>
              </w:rPr>
            </w:pPr>
            <w:r>
              <w:rPr>
                <w:rFonts w:ascii="Arial" w:eastAsia="Arial" w:hAnsi="Arial" w:cs="Arial"/>
                <w:color w:val="000000"/>
                <w:sz w:val="20"/>
                <w:szCs w:val="20"/>
              </w:rPr>
              <w:t>Desarrollar e Implementar un programa de asistencia técnica dirigida a Autoridades Regionales Forestales y de Fauna Silvestre ARFFS para que logren el monitoreo y evaluación en el sector UTCUTS y Bosques</w:t>
            </w:r>
          </w:p>
          <w:p w14:paraId="00000D13" w14:textId="77777777" w:rsidR="00977E42" w:rsidRDefault="00000000">
            <w:pPr>
              <w:widowControl w:val="0"/>
              <w:numPr>
                <w:ilvl w:val="0"/>
                <w:numId w:val="65"/>
              </w:numPr>
              <w:pBdr>
                <w:top w:val="nil"/>
                <w:left w:val="nil"/>
                <w:bottom w:val="nil"/>
                <w:right w:val="nil"/>
                <w:between w:val="nil"/>
              </w:pBdr>
              <w:spacing w:after="0" w:line="240" w:lineRule="auto"/>
              <w:ind w:left="383" w:right="280"/>
              <w:jc w:val="left"/>
              <w:rPr>
                <w:rFonts w:ascii="Arial" w:eastAsia="Arial" w:hAnsi="Arial" w:cs="Arial"/>
                <w:color w:val="000000"/>
                <w:sz w:val="20"/>
                <w:szCs w:val="20"/>
              </w:rPr>
            </w:pPr>
            <w:r>
              <w:rPr>
                <w:rFonts w:ascii="Arial" w:eastAsia="Arial" w:hAnsi="Arial" w:cs="Arial"/>
                <w:color w:val="000000"/>
                <w:sz w:val="20"/>
                <w:szCs w:val="20"/>
              </w:rPr>
              <w:t>Desarrollar materiales impresos y digitales con información relevante y para dar el soporte a la asistencia técnica</w:t>
            </w:r>
          </w:p>
        </w:tc>
      </w:tr>
      <w:tr w:rsidR="00977E42" w14:paraId="0999FDFA" w14:textId="77777777">
        <w:trPr>
          <w:trHeight w:val="20"/>
        </w:trPr>
        <w:tc>
          <w:tcPr>
            <w:tcW w:w="2369" w:type="dxa"/>
            <w:tcBorders>
              <w:top w:val="single" w:sz="4" w:space="0" w:color="000000"/>
              <w:left w:val="single" w:sz="4" w:space="0" w:color="000000"/>
              <w:bottom w:val="single" w:sz="4" w:space="0" w:color="000000"/>
              <w:right w:val="single" w:sz="4" w:space="0" w:color="000000"/>
            </w:tcBorders>
            <w:shd w:val="clear" w:color="auto" w:fill="BFBFBF"/>
          </w:tcPr>
          <w:p w14:paraId="00000D16" w14:textId="77777777" w:rsidR="00977E42" w:rsidRDefault="00000000">
            <w:pPr>
              <w:widowControl w:val="0"/>
              <w:pBdr>
                <w:top w:val="nil"/>
                <w:left w:val="nil"/>
                <w:bottom w:val="nil"/>
                <w:right w:val="nil"/>
                <w:between w:val="nil"/>
              </w:pBdr>
              <w:spacing w:after="0" w:line="240" w:lineRule="auto"/>
              <w:ind w:left="69"/>
              <w:jc w:val="left"/>
              <w:rPr>
                <w:rFonts w:ascii="Arial" w:eastAsia="Arial" w:hAnsi="Arial" w:cs="Arial"/>
                <w:b/>
                <w:color w:val="000000"/>
                <w:sz w:val="20"/>
                <w:szCs w:val="20"/>
              </w:rPr>
            </w:pPr>
            <w:r>
              <w:rPr>
                <w:rFonts w:ascii="Arial" w:eastAsia="Arial" w:hAnsi="Arial" w:cs="Arial"/>
                <w:b/>
                <w:color w:val="000000"/>
                <w:sz w:val="20"/>
                <w:szCs w:val="20"/>
              </w:rPr>
              <w:t>Proveedor del servicio</w:t>
            </w:r>
          </w:p>
        </w:tc>
        <w:tc>
          <w:tcPr>
            <w:tcW w:w="6126" w:type="dxa"/>
            <w:gridSpan w:val="3"/>
            <w:tcBorders>
              <w:top w:val="single" w:sz="4" w:space="0" w:color="000000"/>
              <w:left w:val="single" w:sz="4" w:space="0" w:color="000000"/>
              <w:bottom w:val="single" w:sz="4" w:space="0" w:color="000000"/>
              <w:right w:val="single" w:sz="4" w:space="0" w:color="000000"/>
            </w:tcBorders>
          </w:tcPr>
          <w:p w14:paraId="00000D17" w14:textId="77777777" w:rsidR="00977E42" w:rsidRDefault="00000000">
            <w:pPr>
              <w:widowControl w:val="0"/>
              <w:pBdr>
                <w:top w:val="nil"/>
                <w:left w:val="nil"/>
                <w:bottom w:val="nil"/>
                <w:right w:val="nil"/>
                <w:between w:val="nil"/>
              </w:pBdr>
              <w:spacing w:after="0" w:line="240" w:lineRule="auto"/>
              <w:ind w:left="14"/>
              <w:jc w:val="left"/>
              <w:rPr>
                <w:rFonts w:ascii="Arial" w:eastAsia="Arial" w:hAnsi="Arial" w:cs="Arial"/>
                <w:color w:val="000000"/>
                <w:sz w:val="20"/>
                <w:szCs w:val="20"/>
              </w:rPr>
            </w:pPr>
            <w:r>
              <w:rPr>
                <w:rFonts w:ascii="Arial" w:eastAsia="Arial" w:hAnsi="Arial" w:cs="Arial"/>
                <w:color w:val="000000"/>
                <w:sz w:val="20"/>
                <w:szCs w:val="20"/>
              </w:rPr>
              <w:t>Servicio Nacional Forestal y de Fauna Silvestre – SERFOR</w:t>
            </w:r>
          </w:p>
        </w:tc>
      </w:tr>
      <w:tr w:rsidR="00977E42" w14:paraId="73B10CB3" w14:textId="77777777">
        <w:trPr>
          <w:trHeight w:val="20"/>
        </w:trPr>
        <w:tc>
          <w:tcPr>
            <w:tcW w:w="2369" w:type="dxa"/>
            <w:vMerge w:val="restart"/>
            <w:tcBorders>
              <w:top w:val="single" w:sz="4" w:space="0" w:color="000000"/>
              <w:left w:val="single" w:sz="4" w:space="0" w:color="000000"/>
              <w:bottom w:val="single" w:sz="4" w:space="0" w:color="000000"/>
              <w:right w:val="single" w:sz="4" w:space="0" w:color="000000"/>
            </w:tcBorders>
            <w:shd w:val="clear" w:color="auto" w:fill="BFBFBF"/>
          </w:tcPr>
          <w:p w14:paraId="00000D1A" w14:textId="77777777" w:rsidR="00977E42" w:rsidRDefault="00000000">
            <w:pPr>
              <w:widowControl w:val="0"/>
              <w:pBdr>
                <w:top w:val="nil"/>
                <w:left w:val="nil"/>
                <w:bottom w:val="nil"/>
                <w:right w:val="nil"/>
                <w:between w:val="nil"/>
              </w:pBdr>
              <w:spacing w:after="0" w:line="240" w:lineRule="auto"/>
              <w:ind w:left="14" w:right="3"/>
              <w:jc w:val="left"/>
              <w:rPr>
                <w:rFonts w:ascii="Arial" w:eastAsia="Arial" w:hAnsi="Arial" w:cs="Arial"/>
                <w:b/>
                <w:color w:val="000000"/>
                <w:sz w:val="20"/>
                <w:szCs w:val="20"/>
              </w:rPr>
            </w:pPr>
            <w:r>
              <w:rPr>
                <w:rFonts w:ascii="Arial" w:eastAsia="Arial" w:hAnsi="Arial" w:cs="Arial"/>
                <w:b/>
                <w:color w:val="000000"/>
                <w:sz w:val="20"/>
                <w:szCs w:val="20"/>
              </w:rPr>
              <w:t>Nivel (es) de gobierno que interviene</w:t>
            </w:r>
          </w:p>
          <w:p w14:paraId="00000D1B" w14:textId="77777777" w:rsidR="00977E42" w:rsidRDefault="00000000">
            <w:pPr>
              <w:widowControl w:val="0"/>
              <w:pBdr>
                <w:top w:val="nil"/>
                <w:left w:val="nil"/>
                <w:bottom w:val="nil"/>
                <w:right w:val="nil"/>
                <w:between w:val="nil"/>
              </w:pBdr>
              <w:spacing w:after="0" w:line="240" w:lineRule="auto"/>
              <w:ind w:left="14"/>
              <w:jc w:val="left"/>
              <w:rPr>
                <w:rFonts w:ascii="Arial" w:eastAsia="Arial" w:hAnsi="Arial" w:cs="Arial"/>
                <w:b/>
                <w:color w:val="000000"/>
                <w:sz w:val="20"/>
                <w:szCs w:val="20"/>
              </w:rPr>
            </w:pPr>
            <w:r>
              <w:rPr>
                <w:rFonts w:ascii="Arial" w:eastAsia="Arial" w:hAnsi="Arial" w:cs="Arial"/>
                <w:b/>
                <w:color w:val="000000"/>
                <w:sz w:val="20"/>
                <w:szCs w:val="20"/>
              </w:rPr>
              <w:t>(n) en la provisión del servicio</w:t>
            </w:r>
          </w:p>
        </w:tc>
        <w:tc>
          <w:tcPr>
            <w:tcW w:w="1950" w:type="dxa"/>
            <w:tcBorders>
              <w:top w:val="single" w:sz="4" w:space="0" w:color="000000"/>
              <w:left w:val="single" w:sz="4" w:space="0" w:color="000000"/>
              <w:bottom w:val="single" w:sz="4" w:space="0" w:color="000000"/>
              <w:right w:val="single" w:sz="4" w:space="0" w:color="000000"/>
            </w:tcBorders>
          </w:tcPr>
          <w:p w14:paraId="00000D1C" w14:textId="77777777" w:rsidR="00977E42" w:rsidRDefault="00000000">
            <w:pPr>
              <w:widowControl w:val="0"/>
              <w:pBdr>
                <w:top w:val="nil"/>
                <w:left w:val="nil"/>
                <w:bottom w:val="nil"/>
                <w:right w:val="nil"/>
                <w:between w:val="nil"/>
              </w:pBdr>
              <w:spacing w:after="0" w:line="240" w:lineRule="auto"/>
              <w:ind w:left="14"/>
              <w:jc w:val="left"/>
              <w:rPr>
                <w:rFonts w:ascii="Arial" w:eastAsia="Arial" w:hAnsi="Arial" w:cs="Arial"/>
                <w:color w:val="000000"/>
                <w:sz w:val="20"/>
                <w:szCs w:val="20"/>
              </w:rPr>
            </w:pPr>
            <w:r>
              <w:rPr>
                <w:rFonts w:ascii="Arial" w:eastAsia="Arial" w:hAnsi="Arial" w:cs="Arial"/>
                <w:color w:val="000000"/>
                <w:sz w:val="20"/>
                <w:szCs w:val="20"/>
              </w:rPr>
              <w:t>Nacional</w:t>
            </w:r>
          </w:p>
        </w:tc>
        <w:tc>
          <w:tcPr>
            <w:tcW w:w="1949" w:type="dxa"/>
            <w:tcBorders>
              <w:top w:val="single" w:sz="4" w:space="0" w:color="000000"/>
              <w:left w:val="single" w:sz="4" w:space="0" w:color="000000"/>
              <w:bottom w:val="single" w:sz="4" w:space="0" w:color="000000"/>
              <w:right w:val="single" w:sz="4" w:space="0" w:color="000000"/>
            </w:tcBorders>
          </w:tcPr>
          <w:p w14:paraId="00000D1D" w14:textId="77777777" w:rsidR="00977E42" w:rsidRDefault="00000000">
            <w:pPr>
              <w:widowControl w:val="0"/>
              <w:pBdr>
                <w:top w:val="nil"/>
                <w:left w:val="nil"/>
                <w:bottom w:val="nil"/>
                <w:right w:val="nil"/>
                <w:between w:val="nil"/>
              </w:pBdr>
              <w:spacing w:after="0" w:line="240" w:lineRule="auto"/>
              <w:ind w:left="105"/>
              <w:jc w:val="left"/>
              <w:rPr>
                <w:rFonts w:ascii="Arial" w:eastAsia="Arial" w:hAnsi="Arial" w:cs="Arial"/>
                <w:color w:val="000000"/>
                <w:sz w:val="20"/>
                <w:szCs w:val="20"/>
              </w:rPr>
            </w:pPr>
            <w:r>
              <w:rPr>
                <w:rFonts w:ascii="Arial" w:eastAsia="Arial" w:hAnsi="Arial" w:cs="Arial"/>
                <w:color w:val="000000"/>
                <w:sz w:val="20"/>
                <w:szCs w:val="20"/>
              </w:rPr>
              <w:t>Regional</w:t>
            </w:r>
          </w:p>
        </w:tc>
        <w:tc>
          <w:tcPr>
            <w:tcW w:w="2227" w:type="dxa"/>
            <w:tcBorders>
              <w:top w:val="single" w:sz="4" w:space="0" w:color="000000"/>
              <w:left w:val="single" w:sz="4" w:space="0" w:color="000000"/>
              <w:bottom w:val="single" w:sz="4" w:space="0" w:color="000000"/>
              <w:right w:val="single" w:sz="4" w:space="0" w:color="000000"/>
            </w:tcBorders>
          </w:tcPr>
          <w:p w14:paraId="00000D1E" w14:textId="77777777" w:rsidR="00977E42" w:rsidRDefault="00000000">
            <w:pPr>
              <w:widowControl w:val="0"/>
              <w:pBdr>
                <w:top w:val="nil"/>
                <w:left w:val="nil"/>
                <w:bottom w:val="nil"/>
                <w:right w:val="nil"/>
                <w:between w:val="nil"/>
              </w:pBdr>
              <w:spacing w:after="0" w:line="240" w:lineRule="auto"/>
              <w:ind w:left="107"/>
              <w:jc w:val="left"/>
              <w:rPr>
                <w:rFonts w:ascii="Arial" w:eastAsia="Arial" w:hAnsi="Arial" w:cs="Arial"/>
                <w:color w:val="000000"/>
                <w:sz w:val="20"/>
                <w:szCs w:val="20"/>
              </w:rPr>
            </w:pPr>
            <w:r>
              <w:rPr>
                <w:rFonts w:ascii="Arial" w:eastAsia="Arial" w:hAnsi="Arial" w:cs="Arial"/>
                <w:color w:val="000000"/>
                <w:sz w:val="20"/>
                <w:szCs w:val="20"/>
              </w:rPr>
              <w:t>Local</w:t>
            </w:r>
          </w:p>
        </w:tc>
      </w:tr>
      <w:tr w:rsidR="00977E42" w14:paraId="6A4127A9" w14:textId="77777777">
        <w:trPr>
          <w:trHeight w:val="20"/>
        </w:trPr>
        <w:tc>
          <w:tcPr>
            <w:tcW w:w="2369" w:type="dxa"/>
            <w:vMerge/>
            <w:tcBorders>
              <w:top w:val="single" w:sz="4" w:space="0" w:color="000000"/>
              <w:left w:val="single" w:sz="4" w:space="0" w:color="000000"/>
              <w:bottom w:val="single" w:sz="4" w:space="0" w:color="000000"/>
              <w:right w:val="single" w:sz="4" w:space="0" w:color="000000"/>
            </w:tcBorders>
            <w:shd w:val="clear" w:color="auto" w:fill="BFBFBF"/>
          </w:tcPr>
          <w:p w14:paraId="00000D1F"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20"/>
                <w:szCs w:val="20"/>
              </w:rPr>
            </w:pPr>
          </w:p>
        </w:tc>
        <w:tc>
          <w:tcPr>
            <w:tcW w:w="1950" w:type="dxa"/>
            <w:tcBorders>
              <w:top w:val="single" w:sz="4" w:space="0" w:color="000000"/>
              <w:left w:val="single" w:sz="4" w:space="0" w:color="000000"/>
              <w:bottom w:val="single" w:sz="4" w:space="0" w:color="000000"/>
              <w:right w:val="single" w:sz="4" w:space="0" w:color="000000"/>
            </w:tcBorders>
          </w:tcPr>
          <w:p w14:paraId="00000D20" w14:textId="77777777" w:rsidR="00977E42" w:rsidRDefault="00000000">
            <w:pPr>
              <w:widowControl w:val="0"/>
              <w:pBdr>
                <w:top w:val="nil"/>
                <w:left w:val="nil"/>
                <w:bottom w:val="nil"/>
                <w:right w:val="nil"/>
                <w:between w:val="nil"/>
              </w:pBdr>
              <w:spacing w:after="0" w:line="240" w:lineRule="auto"/>
              <w:ind w:left="14"/>
              <w:jc w:val="left"/>
              <w:rPr>
                <w:rFonts w:ascii="Arial" w:eastAsia="Arial" w:hAnsi="Arial" w:cs="Arial"/>
                <w:color w:val="000000"/>
                <w:sz w:val="20"/>
                <w:szCs w:val="20"/>
              </w:rPr>
            </w:pPr>
            <w:r>
              <w:rPr>
                <w:rFonts w:ascii="Arial" w:eastAsia="Arial" w:hAnsi="Arial" w:cs="Arial"/>
                <w:color w:val="000000"/>
                <w:sz w:val="20"/>
                <w:szCs w:val="20"/>
              </w:rPr>
              <w:t>X</w:t>
            </w:r>
          </w:p>
        </w:tc>
        <w:tc>
          <w:tcPr>
            <w:tcW w:w="1949" w:type="dxa"/>
            <w:tcBorders>
              <w:top w:val="single" w:sz="4" w:space="0" w:color="000000"/>
              <w:left w:val="single" w:sz="4" w:space="0" w:color="000000"/>
              <w:bottom w:val="single" w:sz="4" w:space="0" w:color="000000"/>
              <w:right w:val="single" w:sz="4" w:space="0" w:color="000000"/>
            </w:tcBorders>
          </w:tcPr>
          <w:p w14:paraId="00000D21"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tcPr>
          <w:p w14:paraId="00000D22"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tc>
      </w:tr>
      <w:tr w:rsidR="00977E42" w14:paraId="609B6951" w14:textId="77777777">
        <w:trPr>
          <w:trHeight w:val="20"/>
        </w:trPr>
        <w:tc>
          <w:tcPr>
            <w:tcW w:w="2369" w:type="dxa"/>
            <w:tcBorders>
              <w:top w:val="single" w:sz="4" w:space="0" w:color="000000"/>
              <w:left w:val="single" w:sz="4" w:space="0" w:color="000000"/>
              <w:bottom w:val="single" w:sz="4" w:space="0" w:color="000000"/>
              <w:right w:val="single" w:sz="4" w:space="0" w:color="000000"/>
            </w:tcBorders>
            <w:shd w:val="clear" w:color="auto" w:fill="BFBFBF"/>
          </w:tcPr>
          <w:p w14:paraId="00000D23" w14:textId="77777777" w:rsidR="00977E42" w:rsidRDefault="00000000">
            <w:pPr>
              <w:widowControl w:val="0"/>
              <w:pBdr>
                <w:top w:val="nil"/>
                <w:left w:val="nil"/>
                <w:bottom w:val="nil"/>
                <w:right w:val="nil"/>
                <w:between w:val="nil"/>
              </w:pBdr>
              <w:spacing w:after="0" w:line="240" w:lineRule="auto"/>
              <w:ind w:left="69"/>
              <w:jc w:val="left"/>
              <w:rPr>
                <w:rFonts w:ascii="Arial" w:eastAsia="Arial" w:hAnsi="Arial" w:cs="Arial"/>
                <w:b/>
                <w:color w:val="000000"/>
                <w:sz w:val="20"/>
                <w:szCs w:val="20"/>
              </w:rPr>
            </w:pPr>
            <w:r>
              <w:rPr>
                <w:rFonts w:ascii="Arial" w:eastAsia="Arial" w:hAnsi="Arial" w:cs="Arial"/>
                <w:b/>
                <w:color w:val="000000"/>
                <w:sz w:val="20"/>
                <w:szCs w:val="20"/>
              </w:rPr>
              <w:t>Receptor del servicio</w:t>
            </w:r>
          </w:p>
        </w:tc>
        <w:tc>
          <w:tcPr>
            <w:tcW w:w="6126" w:type="dxa"/>
            <w:gridSpan w:val="3"/>
            <w:tcBorders>
              <w:top w:val="single" w:sz="4" w:space="0" w:color="000000"/>
              <w:left w:val="single" w:sz="4" w:space="0" w:color="000000"/>
              <w:bottom w:val="single" w:sz="4" w:space="0" w:color="000000"/>
              <w:right w:val="single" w:sz="4" w:space="0" w:color="000000"/>
            </w:tcBorders>
          </w:tcPr>
          <w:p w14:paraId="00000D24" w14:textId="77777777" w:rsidR="00977E42" w:rsidRDefault="00000000">
            <w:pPr>
              <w:widowControl w:val="0"/>
              <w:pBdr>
                <w:top w:val="nil"/>
                <w:left w:val="nil"/>
                <w:bottom w:val="nil"/>
                <w:right w:val="nil"/>
                <w:between w:val="nil"/>
              </w:pBdr>
              <w:spacing w:after="0" w:line="240" w:lineRule="auto"/>
              <w:ind w:left="14"/>
              <w:jc w:val="left"/>
              <w:rPr>
                <w:rFonts w:ascii="Arial" w:eastAsia="Arial" w:hAnsi="Arial" w:cs="Arial"/>
                <w:color w:val="000000"/>
                <w:sz w:val="20"/>
                <w:szCs w:val="20"/>
              </w:rPr>
            </w:pPr>
            <w:r>
              <w:rPr>
                <w:rFonts w:ascii="Arial" w:eastAsia="Arial" w:hAnsi="Arial" w:cs="Arial"/>
                <w:color w:val="000000"/>
                <w:sz w:val="20"/>
                <w:szCs w:val="20"/>
              </w:rPr>
              <w:t>Funcionarios de la Autoridades Regionales Forestales y de Fauna Silvestre</w:t>
            </w:r>
          </w:p>
        </w:tc>
      </w:tr>
      <w:tr w:rsidR="00977E42" w14:paraId="452429FC" w14:textId="77777777">
        <w:trPr>
          <w:trHeight w:val="20"/>
        </w:trPr>
        <w:tc>
          <w:tcPr>
            <w:tcW w:w="2369" w:type="dxa"/>
            <w:tcBorders>
              <w:top w:val="single" w:sz="4" w:space="0" w:color="000000"/>
              <w:left w:val="single" w:sz="4" w:space="0" w:color="000000"/>
              <w:bottom w:val="single" w:sz="4" w:space="0" w:color="000000"/>
              <w:right w:val="single" w:sz="4" w:space="0" w:color="000000"/>
            </w:tcBorders>
            <w:shd w:val="clear" w:color="auto" w:fill="BFBFBF"/>
          </w:tcPr>
          <w:p w14:paraId="00000D27" w14:textId="77777777" w:rsidR="00977E42" w:rsidRDefault="00000000">
            <w:pPr>
              <w:widowControl w:val="0"/>
              <w:pBdr>
                <w:top w:val="nil"/>
                <w:left w:val="nil"/>
                <w:bottom w:val="nil"/>
                <w:right w:val="nil"/>
                <w:between w:val="nil"/>
              </w:pBdr>
              <w:spacing w:after="0" w:line="240" w:lineRule="auto"/>
              <w:ind w:left="69"/>
              <w:jc w:val="left"/>
              <w:rPr>
                <w:rFonts w:ascii="Arial" w:eastAsia="Arial" w:hAnsi="Arial" w:cs="Arial"/>
                <w:b/>
                <w:color w:val="000000"/>
                <w:sz w:val="20"/>
                <w:szCs w:val="20"/>
              </w:rPr>
            </w:pPr>
            <w:r>
              <w:rPr>
                <w:rFonts w:ascii="Arial" w:eastAsia="Arial" w:hAnsi="Arial" w:cs="Arial"/>
                <w:b/>
                <w:color w:val="000000"/>
                <w:sz w:val="20"/>
                <w:szCs w:val="20"/>
              </w:rPr>
              <w:t>Alcance del servicio</w:t>
            </w:r>
          </w:p>
        </w:tc>
        <w:tc>
          <w:tcPr>
            <w:tcW w:w="6126" w:type="dxa"/>
            <w:gridSpan w:val="3"/>
            <w:tcBorders>
              <w:top w:val="single" w:sz="4" w:space="0" w:color="000000"/>
              <w:left w:val="single" w:sz="4" w:space="0" w:color="000000"/>
              <w:bottom w:val="single" w:sz="4" w:space="0" w:color="000000"/>
              <w:right w:val="single" w:sz="4" w:space="0" w:color="000000"/>
            </w:tcBorders>
          </w:tcPr>
          <w:p w14:paraId="00000D28" w14:textId="77777777" w:rsidR="00977E42" w:rsidRDefault="00000000">
            <w:pPr>
              <w:widowControl w:val="0"/>
              <w:pBdr>
                <w:top w:val="nil"/>
                <w:left w:val="nil"/>
                <w:bottom w:val="nil"/>
                <w:right w:val="nil"/>
                <w:between w:val="nil"/>
              </w:pBdr>
              <w:spacing w:after="0" w:line="240" w:lineRule="auto"/>
              <w:ind w:left="14"/>
              <w:jc w:val="left"/>
              <w:rPr>
                <w:rFonts w:ascii="Arial" w:eastAsia="Arial" w:hAnsi="Arial" w:cs="Arial"/>
                <w:color w:val="000000"/>
                <w:sz w:val="20"/>
                <w:szCs w:val="20"/>
              </w:rPr>
            </w:pPr>
            <w:r>
              <w:rPr>
                <w:rFonts w:ascii="Arial" w:eastAsia="Arial" w:hAnsi="Arial" w:cs="Arial"/>
                <w:color w:val="000000"/>
                <w:sz w:val="20"/>
                <w:szCs w:val="20"/>
              </w:rPr>
              <w:t>Nacional</w:t>
            </w:r>
          </w:p>
        </w:tc>
      </w:tr>
      <w:tr w:rsidR="00977E42" w14:paraId="176B6F0F" w14:textId="77777777">
        <w:trPr>
          <w:trHeight w:val="20"/>
        </w:trPr>
        <w:tc>
          <w:tcPr>
            <w:tcW w:w="2369" w:type="dxa"/>
            <w:tcBorders>
              <w:top w:val="single" w:sz="4" w:space="0" w:color="000000"/>
              <w:left w:val="single" w:sz="4" w:space="0" w:color="000000"/>
              <w:bottom w:val="single" w:sz="4" w:space="0" w:color="000000"/>
              <w:right w:val="single" w:sz="4" w:space="0" w:color="000000"/>
            </w:tcBorders>
            <w:shd w:val="clear" w:color="auto" w:fill="BFBFBF"/>
          </w:tcPr>
          <w:p w14:paraId="00000D2B" w14:textId="77777777" w:rsidR="00977E42" w:rsidRDefault="00000000">
            <w:pPr>
              <w:widowControl w:val="0"/>
              <w:pBdr>
                <w:top w:val="nil"/>
                <w:left w:val="nil"/>
                <w:bottom w:val="nil"/>
                <w:right w:val="nil"/>
                <w:between w:val="nil"/>
              </w:pBdr>
              <w:spacing w:after="0" w:line="240" w:lineRule="auto"/>
              <w:ind w:left="14" w:firstLine="55"/>
              <w:jc w:val="left"/>
              <w:rPr>
                <w:rFonts w:ascii="Arial" w:eastAsia="Arial" w:hAnsi="Arial" w:cs="Arial"/>
                <w:b/>
                <w:color w:val="000000"/>
                <w:sz w:val="20"/>
                <w:szCs w:val="20"/>
              </w:rPr>
            </w:pPr>
            <w:r>
              <w:rPr>
                <w:rFonts w:ascii="Arial" w:eastAsia="Arial" w:hAnsi="Arial" w:cs="Arial"/>
                <w:b/>
                <w:color w:val="000000"/>
                <w:sz w:val="20"/>
                <w:szCs w:val="20"/>
              </w:rPr>
              <w:t>Estándar (es) de cumplimiento</w:t>
            </w:r>
          </w:p>
        </w:tc>
        <w:tc>
          <w:tcPr>
            <w:tcW w:w="6126" w:type="dxa"/>
            <w:gridSpan w:val="3"/>
            <w:tcBorders>
              <w:top w:val="single" w:sz="4" w:space="0" w:color="000000"/>
              <w:left w:val="single" w:sz="4" w:space="0" w:color="000000"/>
              <w:bottom w:val="single" w:sz="4" w:space="0" w:color="000000"/>
              <w:right w:val="single" w:sz="4" w:space="0" w:color="000000"/>
            </w:tcBorders>
          </w:tcPr>
          <w:p w14:paraId="00000D2C" w14:textId="77777777" w:rsidR="00977E42" w:rsidRDefault="00000000">
            <w:pPr>
              <w:widowControl w:val="0"/>
              <w:pBdr>
                <w:top w:val="nil"/>
                <w:left w:val="nil"/>
                <w:bottom w:val="nil"/>
                <w:right w:val="nil"/>
                <w:between w:val="nil"/>
              </w:pBdr>
              <w:spacing w:after="0" w:line="240" w:lineRule="auto"/>
              <w:ind w:left="14"/>
              <w:jc w:val="left"/>
              <w:rPr>
                <w:rFonts w:ascii="Arial" w:eastAsia="Arial" w:hAnsi="Arial" w:cs="Arial"/>
                <w:color w:val="000000"/>
                <w:sz w:val="20"/>
                <w:szCs w:val="20"/>
              </w:rPr>
            </w:pPr>
            <w:r>
              <w:rPr>
                <w:rFonts w:ascii="Arial" w:eastAsia="Arial" w:hAnsi="Arial" w:cs="Arial"/>
                <w:color w:val="000000"/>
                <w:sz w:val="20"/>
                <w:szCs w:val="20"/>
              </w:rPr>
              <w:t xml:space="preserve">Percepción </w:t>
            </w:r>
          </w:p>
        </w:tc>
      </w:tr>
      <w:tr w:rsidR="00977E42" w14:paraId="0F904302" w14:textId="77777777">
        <w:trPr>
          <w:trHeight w:val="20"/>
        </w:trPr>
        <w:tc>
          <w:tcPr>
            <w:tcW w:w="2369" w:type="dxa"/>
            <w:tcBorders>
              <w:top w:val="single" w:sz="4" w:space="0" w:color="000000"/>
              <w:left w:val="single" w:sz="4" w:space="0" w:color="000000"/>
              <w:bottom w:val="single" w:sz="4" w:space="0" w:color="000000"/>
              <w:right w:val="single" w:sz="4" w:space="0" w:color="000000"/>
            </w:tcBorders>
            <w:shd w:val="clear" w:color="auto" w:fill="BFBFBF"/>
          </w:tcPr>
          <w:p w14:paraId="00000D2F" w14:textId="77777777" w:rsidR="00977E42" w:rsidRDefault="00000000">
            <w:pPr>
              <w:widowControl w:val="0"/>
              <w:pBdr>
                <w:top w:val="nil"/>
                <w:left w:val="nil"/>
                <w:bottom w:val="nil"/>
                <w:right w:val="nil"/>
                <w:between w:val="nil"/>
              </w:pBdr>
              <w:spacing w:after="0" w:line="240" w:lineRule="auto"/>
              <w:ind w:left="14" w:right="835" w:firstLine="55"/>
              <w:jc w:val="left"/>
              <w:rPr>
                <w:rFonts w:ascii="Arial" w:eastAsia="Arial" w:hAnsi="Arial" w:cs="Arial"/>
                <w:b/>
                <w:color w:val="000000"/>
                <w:sz w:val="20"/>
                <w:szCs w:val="20"/>
              </w:rPr>
            </w:pPr>
            <w:r>
              <w:rPr>
                <w:rFonts w:ascii="Arial" w:eastAsia="Arial" w:hAnsi="Arial" w:cs="Arial"/>
                <w:b/>
                <w:color w:val="000000"/>
                <w:sz w:val="20"/>
                <w:szCs w:val="20"/>
              </w:rPr>
              <w:t>Descripción del estándar</w:t>
            </w:r>
          </w:p>
        </w:tc>
        <w:tc>
          <w:tcPr>
            <w:tcW w:w="6126" w:type="dxa"/>
            <w:gridSpan w:val="3"/>
            <w:tcBorders>
              <w:top w:val="single" w:sz="4" w:space="0" w:color="000000"/>
              <w:left w:val="single" w:sz="4" w:space="0" w:color="000000"/>
              <w:bottom w:val="single" w:sz="4" w:space="0" w:color="000000"/>
              <w:right w:val="single" w:sz="4" w:space="0" w:color="000000"/>
            </w:tcBorders>
          </w:tcPr>
          <w:p w14:paraId="00000D30"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r>
              <w:rPr>
                <w:rFonts w:ascii="Arial" w:eastAsia="Arial" w:hAnsi="Arial" w:cs="Arial"/>
                <w:color w:val="000000"/>
                <w:sz w:val="20"/>
                <w:szCs w:val="20"/>
                <w:highlight w:val="yellow"/>
              </w:rPr>
              <w:t>Percepción:</w:t>
            </w:r>
            <w:r>
              <w:rPr>
                <w:rFonts w:ascii="Arial" w:eastAsia="Arial" w:hAnsi="Arial" w:cs="Arial"/>
                <w:color w:val="000000"/>
                <w:sz w:val="20"/>
                <w:szCs w:val="20"/>
              </w:rPr>
              <w:t xml:space="preserve"> El estándar del servicio es de percepción debido a que éste satisface las expectativas de Asistencia </w:t>
            </w:r>
            <w:proofErr w:type="gramStart"/>
            <w:r>
              <w:rPr>
                <w:rFonts w:ascii="Arial" w:eastAsia="Arial" w:hAnsi="Arial" w:cs="Arial"/>
                <w:color w:val="000000"/>
                <w:sz w:val="20"/>
                <w:szCs w:val="20"/>
              </w:rPr>
              <w:t>técnica  para</w:t>
            </w:r>
            <w:proofErr w:type="gramEnd"/>
            <w:r>
              <w:rPr>
                <w:rFonts w:ascii="Arial" w:eastAsia="Arial" w:hAnsi="Arial" w:cs="Arial"/>
                <w:color w:val="000000"/>
                <w:sz w:val="20"/>
                <w:szCs w:val="20"/>
              </w:rPr>
              <w:t xml:space="preserve"> la implementación, monitoreo y evaluación de las medidas de mitigación y adaptación en el sector UTCUTS y Bosques respectivamente dirigido a la Autoridades Regionales Forestales y de Fauna Silvestre </w:t>
            </w:r>
          </w:p>
        </w:tc>
      </w:tr>
      <w:tr w:rsidR="00977E42" w14:paraId="2C674BD1" w14:textId="77777777">
        <w:trPr>
          <w:trHeight w:val="20"/>
        </w:trPr>
        <w:tc>
          <w:tcPr>
            <w:tcW w:w="2369" w:type="dxa"/>
            <w:tcBorders>
              <w:top w:val="single" w:sz="4" w:space="0" w:color="000000"/>
              <w:left w:val="single" w:sz="4" w:space="0" w:color="000000"/>
              <w:bottom w:val="single" w:sz="4" w:space="0" w:color="000000"/>
              <w:right w:val="single" w:sz="4" w:space="0" w:color="000000"/>
            </w:tcBorders>
            <w:shd w:val="clear" w:color="auto" w:fill="BFBFBF"/>
          </w:tcPr>
          <w:p w14:paraId="00000D33" w14:textId="77777777" w:rsidR="00977E42" w:rsidRDefault="00000000">
            <w:pPr>
              <w:widowControl w:val="0"/>
              <w:pBdr>
                <w:top w:val="nil"/>
                <w:left w:val="nil"/>
                <w:bottom w:val="nil"/>
                <w:right w:val="nil"/>
                <w:between w:val="nil"/>
              </w:pBdr>
              <w:spacing w:after="0" w:line="240" w:lineRule="auto"/>
              <w:ind w:left="14"/>
              <w:jc w:val="left"/>
              <w:rPr>
                <w:rFonts w:ascii="Arial" w:eastAsia="Arial" w:hAnsi="Arial" w:cs="Arial"/>
                <w:b/>
                <w:color w:val="000000"/>
                <w:sz w:val="20"/>
                <w:szCs w:val="20"/>
              </w:rPr>
            </w:pPr>
            <w:r>
              <w:rPr>
                <w:rFonts w:ascii="Arial" w:eastAsia="Arial" w:hAnsi="Arial" w:cs="Arial"/>
                <w:b/>
                <w:color w:val="000000"/>
                <w:sz w:val="20"/>
                <w:szCs w:val="20"/>
              </w:rPr>
              <w:t>Indicador de Calidad</w:t>
            </w:r>
          </w:p>
        </w:tc>
        <w:tc>
          <w:tcPr>
            <w:tcW w:w="6126" w:type="dxa"/>
            <w:gridSpan w:val="3"/>
            <w:tcBorders>
              <w:top w:val="single" w:sz="4" w:space="0" w:color="000000"/>
              <w:left w:val="single" w:sz="4" w:space="0" w:color="000000"/>
              <w:bottom w:val="single" w:sz="4" w:space="0" w:color="000000"/>
              <w:right w:val="single" w:sz="4" w:space="0" w:color="000000"/>
            </w:tcBorders>
          </w:tcPr>
          <w:p w14:paraId="00000D34" w14:textId="77777777" w:rsidR="00977E42" w:rsidRDefault="00000000">
            <w:pPr>
              <w:widowControl w:val="0"/>
              <w:pBdr>
                <w:top w:val="nil"/>
                <w:left w:val="nil"/>
                <w:bottom w:val="nil"/>
                <w:right w:val="nil"/>
                <w:between w:val="nil"/>
              </w:pBdr>
              <w:spacing w:after="0" w:line="240" w:lineRule="auto"/>
              <w:ind w:left="14"/>
              <w:jc w:val="left"/>
              <w:rPr>
                <w:rFonts w:ascii="Arial" w:eastAsia="Arial" w:hAnsi="Arial" w:cs="Arial"/>
                <w:color w:val="000000"/>
                <w:sz w:val="20"/>
                <w:szCs w:val="20"/>
              </w:rPr>
            </w:pPr>
            <w:r>
              <w:rPr>
                <w:rFonts w:ascii="Arial" w:eastAsia="Arial" w:hAnsi="Arial" w:cs="Arial"/>
                <w:color w:val="000000"/>
                <w:sz w:val="20"/>
                <w:szCs w:val="20"/>
              </w:rPr>
              <w:t>Porcentaje de personas con alto grado de satisfacción sobre la asistencia técnica en la implementación, monitoreo y evaluación de las medidas de mitigación y adaptación en el sector UTCUTS y Bosques</w:t>
            </w:r>
          </w:p>
        </w:tc>
      </w:tr>
      <w:tr w:rsidR="00977E42" w14:paraId="11D44B39" w14:textId="77777777">
        <w:trPr>
          <w:trHeight w:val="20"/>
        </w:trPr>
        <w:tc>
          <w:tcPr>
            <w:tcW w:w="2369" w:type="dxa"/>
            <w:tcBorders>
              <w:top w:val="single" w:sz="4" w:space="0" w:color="000000"/>
              <w:left w:val="single" w:sz="4" w:space="0" w:color="000000"/>
              <w:bottom w:val="single" w:sz="4" w:space="0" w:color="000000"/>
              <w:right w:val="single" w:sz="4" w:space="0" w:color="000000"/>
            </w:tcBorders>
            <w:shd w:val="clear" w:color="auto" w:fill="BFBFBF"/>
          </w:tcPr>
          <w:p w14:paraId="00000D37" w14:textId="77777777" w:rsidR="00977E42" w:rsidRDefault="00000000">
            <w:pPr>
              <w:widowControl w:val="0"/>
              <w:pBdr>
                <w:top w:val="nil"/>
                <w:left w:val="nil"/>
                <w:bottom w:val="nil"/>
                <w:right w:val="nil"/>
                <w:between w:val="nil"/>
              </w:pBdr>
              <w:spacing w:after="0" w:line="240" w:lineRule="auto"/>
              <w:ind w:left="14"/>
              <w:jc w:val="left"/>
              <w:rPr>
                <w:rFonts w:ascii="Arial" w:eastAsia="Arial" w:hAnsi="Arial" w:cs="Arial"/>
                <w:b/>
                <w:color w:val="000000"/>
                <w:sz w:val="20"/>
                <w:szCs w:val="20"/>
              </w:rPr>
            </w:pPr>
            <w:r>
              <w:rPr>
                <w:rFonts w:ascii="Arial" w:eastAsia="Arial" w:hAnsi="Arial" w:cs="Arial"/>
                <w:b/>
                <w:color w:val="000000"/>
                <w:sz w:val="20"/>
                <w:szCs w:val="20"/>
              </w:rPr>
              <w:t>Indicador de Cobertura (opcional)</w:t>
            </w:r>
          </w:p>
        </w:tc>
        <w:tc>
          <w:tcPr>
            <w:tcW w:w="6126" w:type="dxa"/>
            <w:gridSpan w:val="3"/>
            <w:tcBorders>
              <w:top w:val="single" w:sz="4" w:space="0" w:color="000000"/>
              <w:left w:val="single" w:sz="4" w:space="0" w:color="000000"/>
              <w:bottom w:val="single" w:sz="4" w:space="0" w:color="000000"/>
              <w:right w:val="single" w:sz="4" w:space="0" w:color="000000"/>
            </w:tcBorders>
          </w:tcPr>
          <w:p w14:paraId="00000D38"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r>
              <w:rPr>
                <w:rFonts w:ascii="Arial" w:eastAsia="Arial" w:hAnsi="Arial" w:cs="Arial"/>
                <w:color w:val="000000"/>
                <w:sz w:val="20"/>
                <w:szCs w:val="20"/>
              </w:rPr>
              <w:t xml:space="preserve">Número de servidores públicos que reciben asistencia </w:t>
            </w:r>
            <w:proofErr w:type="gramStart"/>
            <w:r>
              <w:rPr>
                <w:rFonts w:ascii="Arial" w:eastAsia="Arial" w:hAnsi="Arial" w:cs="Arial"/>
                <w:color w:val="000000"/>
                <w:sz w:val="20"/>
                <w:szCs w:val="20"/>
              </w:rPr>
              <w:t>técnica  para</w:t>
            </w:r>
            <w:proofErr w:type="gramEnd"/>
            <w:r>
              <w:rPr>
                <w:rFonts w:ascii="Arial" w:eastAsia="Arial" w:hAnsi="Arial" w:cs="Arial"/>
                <w:color w:val="000000"/>
                <w:sz w:val="20"/>
                <w:szCs w:val="20"/>
              </w:rPr>
              <w:t xml:space="preserve"> la implementación, monitoreo y evaluación de las medidas de mitigación y adaptación en el sector UTCUTS y Bosques</w:t>
            </w:r>
          </w:p>
        </w:tc>
      </w:tr>
    </w:tbl>
    <w:p w14:paraId="00000D3B" w14:textId="77777777" w:rsidR="00977E42" w:rsidRDefault="00977E42">
      <w:pPr>
        <w:rPr>
          <w:rFonts w:ascii="Arial" w:eastAsia="Arial" w:hAnsi="Arial" w:cs="Arial"/>
          <w:sz w:val="20"/>
          <w:szCs w:val="20"/>
        </w:rPr>
      </w:pPr>
    </w:p>
    <w:tbl>
      <w:tblPr>
        <w:tblStyle w:val="affa"/>
        <w:tblW w:w="8495" w:type="dxa"/>
        <w:tblInd w:w="0" w:type="dxa"/>
        <w:tblLayout w:type="fixed"/>
        <w:tblLook w:val="0400" w:firstRow="0" w:lastRow="0" w:firstColumn="0" w:lastColumn="0" w:noHBand="0" w:noVBand="1"/>
      </w:tblPr>
      <w:tblGrid>
        <w:gridCol w:w="1876"/>
        <w:gridCol w:w="6619"/>
      </w:tblGrid>
      <w:tr w:rsidR="00977E42" w14:paraId="18568953" w14:textId="77777777">
        <w:trPr>
          <w:trHeight w:val="417"/>
        </w:trPr>
        <w:tc>
          <w:tcPr>
            <w:tcW w:w="8495" w:type="dxa"/>
            <w:gridSpan w:val="2"/>
            <w:tcBorders>
              <w:top w:val="single" w:sz="4" w:space="0" w:color="000000"/>
              <w:left w:val="single" w:sz="4" w:space="0" w:color="000000"/>
              <w:bottom w:val="single" w:sz="4" w:space="0" w:color="000000"/>
              <w:right w:val="single" w:sz="4" w:space="0" w:color="000000"/>
            </w:tcBorders>
            <w:shd w:val="clear" w:color="auto" w:fill="D9D9D9"/>
          </w:tcPr>
          <w:p w14:paraId="00000D3C" w14:textId="77777777" w:rsidR="00977E42" w:rsidRDefault="00000000">
            <w:pPr>
              <w:spacing w:before="9" w:after="0" w:line="240" w:lineRule="auto"/>
              <w:ind w:left="3261" w:right="3259"/>
              <w:jc w:val="center"/>
              <w:rPr>
                <w:rFonts w:ascii="Times New Roman" w:eastAsia="Times New Roman" w:hAnsi="Times New Roman" w:cs="Times New Roman"/>
                <w:sz w:val="24"/>
                <w:szCs w:val="24"/>
              </w:rPr>
            </w:pPr>
            <w:r>
              <w:rPr>
                <w:rFonts w:ascii="Arial" w:eastAsia="Arial" w:hAnsi="Arial" w:cs="Arial"/>
                <w:b/>
                <w:color w:val="000000"/>
                <w:sz w:val="20"/>
                <w:szCs w:val="20"/>
              </w:rPr>
              <w:t>Ficha de Servicio   </w:t>
            </w:r>
          </w:p>
        </w:tc>
      </w:tr>
      <w:tr w:rsidR="00977E42" w14:paraId="4ADEF0CC" w14:textId="77777777">
        <w:trPr>
          <w:trHeight w:val="474"/>
        </w:trPr>
        <w:tc>
          <w:tcPr>
            <w:tcW w:w="1876" w:type="dxa"/>
            <w:tcBorders>
              <w:top w:val="single" w:sz="4" w:space="0" w:color="000000"/>
              <w:left w:val="single" w:sz="4" w:space="0" w:color="000000"/>
              <w:bottom w:val="single" w:sz="4" w:space="0" w:color="000000"/>
              <w:right w:val="single" w:sz="4" w:space="0" w:color="000000"/>
            </w:tcBorders>
          </w:tcPr>
          <w:p w14:paraId="00000D3E" w14:textId="77777777" w:rsidR="00977E42" w:rsidRDefault="00000000">
            <w:pPr>
              <w:spacing w:before="129" w:after="0" w:line="240" w:lineRule="auto"/>
              <w:ind w:left="69"/>
              <w:jc w:val="left"/>
              <w:rPr>
                <w:rFonts w:ascii="Times New Roman" w:eastAsia="Times New Roman" w:hAnsi="Times New Roman" w:cs="Times New Roman"/>
                <w:sz w:val="24"/>
                <w:szCs w:val="24"/>
              </w:rPr>
            </w:pPr>
            <w:r>
              <w:rPr>
                <w:rFonts w:ascii="Arial" w:eastAsia="Arial" w:hAnsi="Arial" w:cs="Arial"/>
                <w:b/>
                <w:color w:val="000000"/>
                <w:sz w:val="20"/>
                <w:szCs w:val="20"/>
              </w:rPr>
              <w:t>Objetivo prioritario:</w:t>
            </w:r>
          </w:p>
        </w:tc>
        <w:tc>
          <w:tcPr>
            <w:tcW w:w="6619" w:type="dxa"/>
            <w:tcBorders>
              <w:top w:val="single" w:sz="4" w:space="0" w:color="000000"/>
              <w:left w:val="single" w:sz="4" w:space="0" w:color="000000"/>
              <w:bottom w:val="single" w:sz="4" w:space="0" w:color="000000"/>
              <w:right w:val="single" w:sz="4" w:space="0" w:color="000000"/>
            </w:tcBorders>
          </w:tcPr>
          <w:p w14:paraId="00000D3F" w14:textId="77777777" w:rsidR="00977E42" w:rsidRDefault="00000000">
            <w:pPr>
              <w:spacing w:after="0" w:line="240" w:lineRule="auto"/>
              <w:ind w:left="14" w:right="9"/>
              <w:jc w:val="left"/>
              <w:rPr>
                <w:rFonts w:ascii="Times New Roman" w:eastAsia="Times New Roman" w:hAnsi="Times New Roman" w:cs="Times New Roman"/>
                <w:sz w:val="24"/>
                <w:szCs w:val="24"/>
              </w:rPr>
            </w:pPr>
            <w:r>
              <w:rPr>
                <w:rFonts w:ascii="Arial MT" w:eastAsia="Arial MT" w:hAnsi="Arial MT" w:cs="Arial MT"/>
                <w:color w:val="000000"/>
                <w:sz w:val="20"/>
                <w:szCs w:val="20"/>
              </w:rPr>
              <w:t>OP4: Reducir las emisiones de GEI por uso de la tierra, cambio de uso de la tierra y silvicultura.</w:t>
            </w:r>
          </w:p>
        </w:tc>
      </w:tr>
      <w:tr w:rsidR="00977E42" w14:paraId="65C88C10" w14:textId="77777777">
        <w:trPr>
          <w:trHeight w:val="474"/>
        </w:trPr>
        <w:tc>
          <w:tcPr>
            <w:tcW w:w="1876" w:type="dxa"/>
            <w:tcBorders>
              <w:top w:val="single" w:sz="4" w:space="0" w:color="000000"/>
              <w:left w:val="single" w:sz="4" w:space="0" w:color="000000"/>
              <w:bottom w:val="single" w:sz="4" w:space="0" w:color="000000"/>
              <w:right w:val="single" w:sz="4" w:space="0" w:color="000000"/>
            </w:tcBorders>
          </w:tcPr>
          <w:p w14:paraId="00000D40" w14:textId="77777777" w:rsidR="00977E42" w:rsidRDefault="00000000">
            <w:pPr>
              <w:spacing w:before="129" w:after="0" w:line="240" w:lineRule="auto"/>
              <w:ind w:left="69"/>
              <w:jc w:val="left"/>
              <w:rPr>
                <w:rFonts w:ascii="Times New Roman" w:eastAsia="Times New Roman" w:hAnsi="Times New Roman" w:cs="Times New Roman"/>
                <w:sz w:val="24"/>
                <w:szCs w:val="24"/>
              </w:rPr>
            </w:pPr>
            <w:r>
              <w:rPr>
                <w:rFonts w:ascii="Arial" w:eastAsia="Arial" w:hAnsi="Arial" w:cs="Arial"/>
                <w:b/>
                <w:color w:val="000000"/>
                <w:sz w:val="20"/>
                <w:szCs w:val="20"/>
              </w:rPr>
              <w:t>Lineamiento:</w:t>
            </w:r>
          </w:p>
        </w:tc>
        <w:tc>
          <w:tcPr>
            <w:tcW w:w="6619" w:type="dxa"/>
            <w:tcBorders>
              <w:top w:val="single" w:sz="4" w:space="0" w:color="000000"/>
              <w:left w:val="single" w:sz="4" w:space="0" w:color="000000"/>
              <w:bottom w:val="single" w:sz="4" w:space="0" w:color="000000"/>
              <w:right w:val="single" w:sz="4" w:space="0" w:color="000000"/>
            </w:tcBorders>
          </w:tcPr>
          <w:p w14:paraId="00000D41" w14:textId="77777777" w:rsidR="00977E42" w:rsidRDefault="00000000">
            <w:pPr>
              <w:spacing w:after="0" w:line="240" w:lineRule="auto"/>
              <w:ind w:left="14" w:right="9"/>
              <w:jc w:val="left"/>
              <w:rPr>
                <w:rFonts w:ascii="Times New Roman" w:eastAsia="Times New Roman" w:hAnsi="Times New Roman" w:cs="Times New Roman"/>
                <w:sz w:val="24"/>
                <w:szCs w:val="24"/>
              </w:rPr>
            </w:pPr>
            <w:r>
              <w:rPr>
                <w:rFonts w:ascii="Arial MT" w:eastAsia="Arial MT" w:hAnsi="Arial MT" w:cs="Arial MT"/>
                <w:color w:val="000000"/>
                <w:sz w:val="20"/>
                <w:szCs w:val="20"/>
              </w:rPr>
              <w:t>L9. Fortalecer los mecanismos para la conservación y el aumento de reservas de carbono en los bosques a nivel nacional</w:t>
            </w:r>
          </w:p>
        </w:tc>
      </w:tr>
      <w:tr w:rsidR="00977E42" w14:paraId="32880ADC" w14:textId="77777777">
        <w:trPr>
          <w:trHeight w:val="705"/>
        </w:trPr>
        <w:tc>
          <w:tcPr>
            <w:tcW w:w="1876" w:type="dxa"/>
            <w:tcBorders>
              <w:top w:val="single" w:sz="4" w:space="0" w:color="000000"/>
              <w:left w:val="single" w:sz="4" w:space="0" w:color="000000"/>
              <w:bottom w:val="single" w:sz="4" w:space="0" w:color="000000"/>
              <w:right w:val="single" w:sz="4" w:space="0" w:color="000000"/>
            </w:tcBorders>
          </w:tcPr>
          <w:p w14:paraId="00000D42" w14:textId="77777777" w:rsidR="00977E42" w:rsidRDefault="00977E42">
            <w:pPr>
              <w:spacing w:after="0" w:line="240" w:lineRule="auto"/>
              <w:jc w:val="left"/>
              <w:rPr>
                <w:rFonts w:ascii="Times New Roman" w:eastAsia="Times New Roman" w:hAnsi="Times New Roman" w:cs="Times New Roman"/>
                <w:sz w:val="24"/>
                <w:szCs w:val="24"/>
              </w:rPr>
            </w:pPr>
          </w:p>
          <w:p w14:paraId="00000D43" w14:textId="77777777" w:rsidR="00977E42" w:rsidRDefault="00000000">
            <w:pPr>
              <w:spacing w:after="0" w:line="240" w:lineRule="auto"/>
              <w:ind w:left="69"/>
              <w:jc w:val="left"/>
              <w:rPr>
                <w:rFonts w:ascii="Times New Roman" w:eastAsia="Times New Roman" w:hAnsi="Times New Roman" w:cs="Times New Roman"/>
                <w:sz w:val="24"/>
                <w:szCs w:val="24"/>
              </w:rPr>
            </w:pPr>
            <w:r>
              <w:rPr>
                <w:rFonts w:ascii="Arial" w:eastAsia="Arial" w:hAnsi="Arial" w:cs="Arial"/>
                <w:b/>
                <w:color w:val="000000"/>
                <w:sz w:val="20"/>
                <w:szCs w:val="20"/>
              </w:rPr>
              <w:t>Nombre del servicio:</w:t>
            </w:r>
          </w:p>
        </w:tc>
        <w:tc>
          <w:tcPr>
            <w:tcW w:w="6619" w:type="dxa"/>
            <w:tcBorders>
              <w:top w:val="single" w:sz="4" w:space="0" w:color="000000"/>
              <w:left w:val="single" w:sz="4" w:space="0" w:color="000000"/>
              <w:bottom w:val="single" w:sz="4" w:space="0" w:color="000000"/>
              <w:right w:val="single" w:sz="4" w:space="0" w:color="000000"/>
            </w:tcBorders>
          </w:tcPr>
          <w:p w14:paraId="00000D44" w14:textId="77777777" w:rsidR="00977E42" w:rsidRDefault="00000000">
            <w:pPr>
              <w:spacing w:after="0" w:line="240" w:lineRule="auto"/>
              <w:ind w:left="14" w:right="11"/>
              <w:rPr>
                <w:rFonts w:ascii="Times New Roman" w:eastAsia="Times New Roman" w:hAnsi="Times New Roman" w:cs="Times New Roman"/>
                <w:sz w:val="24"/>
                <w:szCs w:val="24"/>
              </w:rPr>
            </w:pPr>
            <w:r>
              <w:rPr>
                <w:rFonts w:ascii="Arial MT" w:eastAsia="Arial MT" w:hAnsi="Arial MT" w:cs="Arial MT"/>
                <w:color w:val="000000"/>
                <w:sz w:val="20"/>
                <w:szCs w:val="20"/>
              </w:rPr>
              <w:t xml:space="preserve">4.9.2 </w:t>
            </w:r>
            <w:sdt>
              <w:sdtPr>
                <w:tag w:val="goog_rdk_134"/>
                <w:id w:val="-1285339923"/>
              </w:sdtPr>
              <w:sdtContent>
                <w:commentRangeStart w:id="133"/>
              </w:sdtContent>
            </w:sdt>
            <w:r>
              <w:rPr>
                <w:rFonts w:ascii="Arial MT" w:eastAsia="Arial MT" w:hAnsi="Arial MT" w:cs="Arial MT"/>
                <w:color w:val="000000"/>
                <w:sz w:val="20"/>
                <w:szCs w:val="20"/>
              </w:rPr>
              <w:t>Información continua para el aprovechamiento de los servicios ecosistémicos, dirigido a titulares de títulos habilitantes, autoridades regionales y público en general.</w:t>
            </w:r>
            <w:commentRangeEnd w:id="133"/>
            <w:r>
              <w:commentReference w:id="133"/>
            </w:r>
          </w:p>
        </w:tc>
      </w:tr>
      <w:tr w:rsidR="00977E42" w14:paraId="281560CE" w14:textId="77777777">
        <w:trPr>
          <w:trHeight w:val="570"/>
        </w:trPr>
        <w:tc>
          <w:tcPr>
            <w:tcW w:w="1876" w:type="dxa"/>
            <w:tcBorders>
              <w:top w:val="single" w:sz="4" w:space="0" w:color="000000"/>
              <w:left w:val="single" w:sz="4" w:space="0" w:color="000000"/>
              <w:bottom w:val="single" w:sz="4" w:space="0" w:color="000000"/>
              <w:right w:val="single" w:sz="4" w:space="0" w:color="000000"/>
            </w:tcBorders>
          </w:tcPr>
          <w:p w14:paraId="00000D45" w14:textId="77777777" w:rsidR="00977E42" w:rsidRDefault="00000000">
            <w:pPr>
              <w:spacing w:before="177" w:after="0" w:line="240" w:lineRule="auto"/>
              <w:ind w:left="14"/>
              <w:jc w:val="left"/>
              <w:rPr>
                <w:rFonts w:ascii="Times New Roman" w:eastAsia="Times New Roman" w:hAnsi="Times New Roman" w:cs="Times New Roman"/>
                <w:sz w:val="24"/>
                <w:szCs w:val="24"/>
              </w:rPr>
            </w:pPr>
            <w:r>
              <w:rPr>
                <w:rFonts w:ascii="Arial" w:eastAsia="Arial" w:hAnsi="Arial" w:cs="Arial"/>
                <w:b/>
                <w:color w:val="000000"/>
                <w:sz w:val="20"/>
                <w:szCs w:val="20"/>
              </w:rPr>
              <w:t>Tipo de servicio:</w:t>
            </w:r>
          </w:p>
        </w:tc>
        <w:tc>
          <w:tcPr>
            <w:tcW w:w="6619" w:type="dxa"/>
            <w:tcBorders>
              <w:top w:val="single" w:sz="4" w:space="0" w:color="000000"/>
              <w:left w:val="single" w:sz="4" w:space="0" w:color="000000"/>
              <w:bottom w:val="single" w:sz="4" w:space="0" w:color="000000"/>
              <w:right w:val="single" w:sz="4" w:space="0" w:color="000000"/>
            </w:tcBorders>
          </w:tcPr>
          <w:p w14:paraId="00000D46" w14:textId="77777777" w:rsidR="00977E42" w:rsidRDefault="00000000">
            <w:pPr>
              <w:spacing w:before="186" w:after="0" w:line="240" w:lineRule="auto"/>
              <w:ind w:left="43"/>
              <w:jc w:val="left"/>
              <w:rPr>
                <w:rFonts w:ascii="Times New Roman" w:eastAsia="Times New Roman" w:hAnsi="Times New Roman" w:cs="Times New Roman"/>
                <w:sz w:val="24"/>
                <w:szCs w:val="24"/>
              </w:rPr>
            </w:pPr>
            <w:r>
              <w:rPr>
                <w:rFonts w:ascii="Arial MT" w:eastAsia="Arial MT" w:hAnsi="Arial MT" w:cs="Arial MT"/>
                <w:color w:val="000000"/>
                <w:sz w:val="20"/>
                <w:szCs w:val="20"/>
              </w:rPr>
              <w:t>Nuevo</w:t>
            </w:r>
          </w:p>
        </w:tc>
      </w:tr>
      <w:tr w:rsidR="00977E42" w14:paraId="10566D8B" w14:textId="77777777">
        <w:trPr>
          <w:trHeight w:val="554"/>
        </w:trPr>
        <w:tc>
          <w:tcPr>
            <w:tcW w:w="1876" w:type="dxa"/>
            <w:tcBorders>
              <w:top w:val="single" w:sz="4" w:space="0" w:color="000000"/>
              <w:left w:val="single" w:sz="4" w:space="0" w:color="000000"/>
              <w:bottom w:val="single" w:sz="4" w:space="0" w:color="000000"/>
              <w:right w:val="single" w:sz="4" w:space="0" w:color="000000"/>
            </w:tcBorders>
          </w:tcPr>
          <w:p w14:paraId="00000D47" w14:textId="77777777" w:rsidR="00977E42" w:rsidRDefault="00000000">
            <w:pPr>
              <w:spacing w:before="170" w:after="0" w:line="240" w:lineRule="auto"/>
              <w:ind w:left="14"/>
              <w:jc w:val="left"/>
              <w:rPr>
                <w:rFonts w:ascii="Times New Roman" w:eastAsia="Times New Roman" w:hAnsi="Times New Roman" w:cs="Times New Roman"/>
                <w:sz w:val="24"/>
                <w:szCs w:val="24"/>
              </w:rPr>
            </w:pPr>
            <w:sdt>
              <w:sdtPr>
                <w:tag w:val="goog_rdk_135"/>
                <w:id w:val="-1369526766"/>
              </w:sdtPr>
              <w:sdtContent>
                <w:commentRangeStart w:id="134"/>
              </w:sdtContent>
            </w:sdt>
            <w:r>
              <w:rPr>
                <w:rFonts w:ascii="Arial" w:eastAsia="Arial" w:hAnsi="Arial" w:cs="Arial"/>
                <w:b/>
                <w:color w:val="000000"/>
                <w:sz w:val="20"/>
                <w:szCs w:val="20"/>
              </w:rPr>
              <w:t>Naturaleza del servicio:</w:t>
            </w:r>
            <w:commentRangeEnd w:id="134"/>
            <w:r>
              <w:commentReference w:id="134"/>
            </w:r>
          </w:p>
        </w:tc>
        <w:tc>
          <w:tcPr>
            <w:tcW w:w="6619" w:type="dxa"/>
            <w:tcBorders>
              <w:top w:val="single" w:sz="4" w:space="0" w:color="000000"/>
              <w:left w:val="single" w:sz="4" w:space="0" w:color="000000"/>
              <w:bottom w:val="single" w:sz="4" w:space="0" w:color="000000"/>
              <w:right w:val="single" w:sz="4" w:space="0" w:color="000000"/>
            </w:tcBorders>
          </w:tcPr>
          <w:p w14:paraId="00000D48" w14:textId="77777777" w:rsidR="00977E42" w:rsidRDefault="00000000">
            <w:pPr>
              <w:spacing w:before="170" w:after="0" w:line="240" w:lineRule="auto"/>
              <w:jc w:val="left"/>
              <w:rPr>
                <w:rFonts w:ascii="Times New Roman" w:eastAsia="Times New Roman" w:hAnsi="Times New Roman" w:cs="Times New Roman"/>
                <w:sz w:val="24"/>
                <w:szCs w:val="24"/>
              </w:rPr>
            </w:pPr>
            <w:r>
              <w:rPr>
                <w:rFonts w:ascii="Arial MT" w:eastAsia="Arial MT" w:hAnsi="Arial MT" w:cs="Arial MT"/>
                <w:color w:val="000000"/>
                <w:sz w:val="20"/>
                <w:szCs w:val="20"/>
              </w:rPr>
              <w:t xml:space="preserve"> No prestacional</w:t>
            </w:r>
          </w:p>
        </w:tc>
      </w:tr>
      <w:tr w:rsidR="00977E42" w14:paraId="5EB53533" w14:textId="77777777">
        <w:trPr>
          <w:trHeight w:val="559"/>
        </w:trPr>
        <w:tc>
          <w:tcPr>
            <w:tcW w:w="1876" w:type="dxa"/>
            <w:tcBorders>
              <w:top w:val="single" w:sz="4" w:space="0" w:color="000000"/>
              <w:left w:val="single" w:sz="4" w:space="0" w:color="000000"/>
              <w:bottom w:val="single" w:sz="4" w:space="0" w:color="000000"/>
              <w:right w:val="single" w:sz="4" w:space="0" w:color="000000"/>
            </w:tcBorders>
          </w:tcPr>
          <w:p w14:paraId="00000D49" w14:textId="77777777" w:rsidR="00977E42" w:rsidRDefault="00000000">
            <w:pPr>
              <w:spacing w:before="170" w:after="0" w:line="240" w:lineRule="auto"/>
              <w:ind w:left="14"/>
              <w:jc w:val="left"/>
              <w:rPr>
                <w:rFonts w:ascii="Times New Roman" w:eastAsia="Times New Roman" w:hAnsi="Times New Roman" w:cs="Times New Roman"/>
                <w:sz w:val="24"/>
                <w:szCs w:val="24"/>
              </w:rPr>
            </w:pPr>
            <w:r>
              <w:rPr>
                <w:rFonts w:ascii="Arial" w:eastAsia="Arial" w:hAnsi="Arial" w:cs="Arial"/>
                <w:b/>
                <w:color w:val="000000"/>
                <w:sz w:val="20"/>
                <w:szCs w:val="20"/>
              </w:rPr>
              <w:t>Entrega del servicio</w:t>
            </w:r>
          </w:p>
        </w:tc>
        <w:tc>
          <w:tcPr>
            <w:tcW w:w="6619" w:type="dxa"/>
            <w:tcBorders>
              <w:top w:val="single" w:sz="4" w:space="0" w:color="000000"/>
              <w:left w:val="single" w:sz="4" w:space="0" w:color="000000"/>
              <w:bottom w:val="single" w:sz="4" w:space="0" w:color="000000"/>
              <w:right w:val="single" w:sz="4" w:space="0" w:color="000000"/>
            </w:tcBorders>
          </w:tcPr>
          <w:p w14:paraId="00000D4A" w14:textId="77777777" w:rsidR="00977E42" w:rsidRDefault="00000000">
            <w:pPr>
              <w:spacing w:before="170" w:after="0" w:line="240" w:lineRule="auto"/>
              <w:ind w:left="14"/>
              <w:jc w:val="left"/>
              <w:rPr>
                <w:rFonts w:ascii="Times New Roman" w:eastAsia="Times New Roman" w:hAnsi="Times New Roman" w:cs="Times New Roman"/>
                <w:sz w:val="24"/>
                <w:szCs w:val="24"/>
              </w:rPr>
            </w:pPr>
            <w:r>
              <w:rPr>
                <w:rFonts w:ascii="Arial MT" w:eastAsia="Arial MT" w:hAnsi="Arial MT" w:cs="Arial MT"/>
                <w:color w:val="000000"/>
                <w:sz w:val="20"/>
                <w:szCs w:val="20"/>
              </w:rPr>
              <w:t>Competencia compartida</w:t>
            </w:r>
          </w:p>
        </w:tc>
      </w:tr>
      <w:tr w:rsidR="00977E42" w14:paraId="68C6DF35" w14:textId="77777777">
        <w:trPr>
          <w:trHeight w:val="5449"/>
        </w:trPr>
        <w:tc>
          <w:tcPr>
            <w:tcW w:w="1876" w:type="dxa"/>
            <w:tcBorders>
              <w:top w:val="single" w:sz="4" w:space="0" w:color="000000"/>
              <w:left w:val="single" w:sz="4" w:space="0" w:color="000000"/>
              <w:bottom w:val="single" w:sz="4" w:space="0" w:color="000000"/>
              <w:right w:val="single" w:sz="4" w:space="0" w:color="000000"/>
            </w:tcBorders>
          </w:tcPr>
          <w:p w14:paraId="00000D4B" w14:textId="77777777" w:rsidR="00977E42" w:rsidRDefault="00000000">
            <w:pPr>
              <w:spacing w:after="24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D4C" w14:textId="77777777" w:rsidR="00977E42" w:rsidRDefault="00000000">
            <w:pPr>
              <w:spacing w:after="0" w:line="240" w:lineRule="auto"/>
              <w:ind w:left="69"/>
              <w:jc w:val="left"/>
              <w:rPr>
                <w:rFonts w:ascii="Times New Roman" w:eastAsia="Times New Roman" w:hAnsi="Times New Roman" w:cs="Times New Roman"/>
                <w:sz w:val="24"/>
                <w:szCs w:val="24"/>
              </w:rPr>
            </w:pPr>
            <w:r>
              <w:rPr>
                <w:rFonts w:ascii="Arial" w:eastAsia="Arial" w:hAnsi="Arial" w:cs="Arial"/>
                <w:b/>
                <w:color w:val="000000"/>
                <w:sz w:val="20"/>
                <w:szCs w:val="20"/>
              </w:rPr>
              <w:t>Descripción del servicio</w:t>
            </w:r>
          </w:p>
        </w:tc>
        <w:tc>
          <w:tcPr>
            <w:tcW w:w="6619" w:type="dxa"/>
            <w:tcBorders>
              <w:top w:val="single" w:sz="4" w:space="0" w:color="000000"/>
              <w:left w:val="single" w:sz="4" w:space="0" w:color="000000"/>
              <w:bottom w:val="single" w:sz="4" w:space="0" w:color="000000"/>
              <w:right w:val="single" w:sz="4" w:space="0" w:color="000000"/>
            </w:tcBorders>
          </w:tcPr>
          <w:p w14:paraId="00000D4D" w14:textId="77777777" w:rsidR="00977E42" w:rsidRDefault="00000000">
            <w:pPr>
              <w:spacing w:before="134" w:after="0" w:line="240" w:lineRule="auto"/>
              <w:ind w:left="14" w:right="271"/>
              <w:rPr>
                <w:rFonts w:ascii="Times New Roman" w:eastAsia="Times New Roman" w:hAnsi="Times New Roman" w:cs="Times New Roman"/>
                <w:sz w:val="24"/>
                <w:szCs w:val="24"/>
              </w:rPr>
            </w:pPr>
            <w:r>
              <w:rPr>
                <w:rFonts w:ascii="Arial MT" w:eastAsia="Arial MT" w:hAnsi="Arial MT" w:cs="Arial MT"/>
                <w:color w:val="000000"/>
                <w:sz w:val="20"/>
                <w:szCs w:val="20"/>
              </w:rPr>
              <w:t>E</w:t>
            </w:r>
            <w:r>
              <w:rPr>
                <w:rFonts w:ascii="Arial MT" w:eastAsia="Arial MT" w:hAnsi="Arial MT" w:cs="Arial MT"/>
                <w:color w:val="000000"/>
                <w:sz w:val="20"/>
                <w:szCs w:val="20"/>
                <w:highlight w:val="yellow"/>
              </w:rPr>
              <w:t>ste servicio tiene como propósito brindar información continua para el aprovechamiento de los servicios ecosistémico</w:t>
            </w:r>
            <w:r>
              <w:rPr>
                <w:rFonts w:ascii="Arial MT" w:eastAsia="Arial MT" w:hAnsi="Arial MT" w:cs="Arial MT"/>
                <w:color w:val="000000"/>
                <w:sz w:val="20"/>
                <w:szCs w:val="20"/>
              </w:rPr>
              <w:t xml:space="preserve">s en títulos habilitantes de los </w:t>
            </w:r>
            <w:r>
              <w:rPr>
                <w:rFonts w:ascii="Arial" w:eastAsia="Arial" w:hAnsi="Arial" w:cs="Arial"/>
                <w:color w:val="000000"/>
                <w:sz w:val="20"/>
                <w:szCs w:val="20"/>
              </w:rPr>
              <w:t>ecosistemas forestales y otros ecosistemas de vegetación silvestre</w:t>
            </w:r>
            <w:r>
              <w:rPr>
                <w:rFonts w:ascii="Arial MT" w:eastAsia="Arial MT" w:hAnsi="Arial MT" w:cs="Arial MT"/>
                <w:color w:val="000000"/>
                <w:sz w:val="20"/>
                <w:szCs w:val="20"/>
              </w:rPr>
              <w:t xml:space="preserve"> </w:t>
            </w:r>
            <w:r>
              <w:rPr>
                <w:rFonts w:ascii="Arial MT" w:eastAsia="Arial MT" w:hAnsi="Arial MT" w:cs="Arial MT"/>
                <w:color w:val="000000"/>
                <w:sz w:val="20"/>
                <w:szCs w:val="20"/>
                <w:highlight w:val="white"/>
              </w:rPr>
              <w:t>mediante correo electrónico o comunicaciones oficiales (oficios, cartas)</w:t>
            </w:r>
            <w:r>
              <w:rPr>
                <w:rFonts w:ascii="Arial MT" w:eastAsia="Arial MT" w:hAnsi="Arial MT" w:cs="Arial MT"/>
                <w:color w:val="000000"/>
                <w:sz w:val="20"/>
                <w:szCs w:val="20"/>
              </w:rPr>
              <w:t xml:space="preserve">; con la finalidad de que permitan identificar potencial y los beneficios de los servicios ecosistémicos, conforme a la Ley </w:t>
            </w:r>
            <w:proofErr w:type="spellStart"/>
            <w:r>
              <w:rPr>
                <w:rFonts w:ascii="Arial MT" w:eastAsia="Arial MT" w:hAnsi="Arial MT" w:cs="Arial MT"/>
                <w:color w:val="000000"/>
                <w:sz w:val="20"/>
                <w:szCs w:val="20"/>
              </w:rPr>
              <w:t>N°</w:t>
            </w:r>
            <w:proofErr w:type="spellEnd"/>
            <w:r>
              <w:rPr>
                <w:rFonts w:ascii="Arial MT" w:eastAsia="Arial MT" w:hAnsi="Arial MT" w:cs="Arial MT"/>
                <w:color w:val="000000"/>
                <w:sz w:val="20"/>
                <w:szCs w:val="20"/>
              </w:rPr>
              <w:t xml:space="preserve"> 29763, Ley Forestal y de Fauna Silvestre (LFFS).</w:t>
            </w:r>
          </w:p>
          <w:p w14:paraId="00000D4E" w14:textId="77777777" w:rsidR="00977E42" w:rsidRDefault="00000000">
            <w:pPr>
              <w:spacing w:before="134" w:after="0" w:line="240" w:lineRule="auto"/>
              <w:ind w:left="14" w:right="271"/>
              <w:rPr>
                <w:rFonts w:ascii="Times New Roman" w:eastAsia="Times New Roman" w:hAnsi="Times New Roman" w:cs="Times New Roman"/>
                <w:sz w:val="24"/>
                <w:szCs w:val="24"/>
              </w:rPr>
            </w:pPr>
            <w:r>
              <w:rPr>
                <w:rFonts w:ascii="Arial MT" w:eastAsia="Arial MT" w:hAnsi="Arial MT" w:cs="Arial MT"/>
                <w:color w:val="000000"/>
                <w:sz w:val="20"/>
                <w:szCs w:val="20"/>
              </w:rPr>
              <w:t>La continuidad se refiere a</w:t>
            </w:r>
            <w:r>
              <w:rPr>
                <w:rFonts w:ascii="Arial MT" w:eastAsia="Arial MT" w:hAnsi="Arial MT" w:cs="Arial MT"/>
                <w:color w:val="000000"/>
                <w:sz w:val="20"/>
                <w:szCs w:val="20"/>
                <w:highlight w:val="yellow"/>
              </w:rPr>
              <w:t xml:space="preserve"> brindar información de manera sostenida con reportes o publicaciones realizadas o actualizadas al menos una vez cada tres meses</w:t>
            </w:r>
            <w:r>
              <w:rPr>
                <w:rFonts w:ascii="Arial MT" w:eastAsia="Arial MT" w:hAnsi="Arial MT" w:cs="Arial MT"/>
                <w:color w:val="000000"/>
                <w:sz w:val="20"/>
                <w:szCs w:val="20"/>
              </w:rPr>
              <w:t>, que sirvan de insumo para el aprovechamiento de los servicios ecosistémicos de los ecosistemas forestales y otros ecosistemas de vegetación silvestre en los títulos habilitantes. </w:t>
            </w:r>
          </w:p>
          <w:p w14:paraId="00000D4F" w14:textId="77777777" w:rsidR="00977E42" w:rsidRDefault="00000000">
            <w:pPr>
              <w:spacing w:before="120" w:after="0" w:line="240" w:lineRule="auto"/>
              <w:ind w:left="14"/>
              <w:rPr>
                <w:rFonts w:ascii="Times New Roman" w:eastAsia="Times New Roman" w:hAnsi="Times New Roman" w:cs="Times New Roman"/>
                <w:sz w:val="24"/>
                <w:szCs w:val="24"/>
              </w:rPr>
            </w:pPr>
            <w:r>
              <w:rPr>
                <w:rFonts w:ascii="Arial MT" w:eastAsia="Arial MT" w:hAnsi="Arial MT" w:cs="Arial MT"/>
                <w:color w:val="000000"/>
                <w:sz w:val="20"/>
                <w:szCs w:val="20"/>
              </w:rPr>
              <w:t>El servicio consistirá en:</w:t>
            </w:r>
          </w:p>
          <w:p w14:paraId="00000D50" w14:textId="77777777" w:rsidR="00977E42" w:rsidRDefault="00000000">
            <w:pPr>
              <w:numPr>
                <w:ilvl w:val="0"/>
                <w:numId w:val="64"/>
              </w:numPr>
              <w:spacing w:before="120" w:after="0" w:line="240" w:lineRule="auto"/>
              <w:ind w:left="734" w:right="272"/>
              <w:rPr>
                <w:rFonts w:ascii="Arial MT" w:eastAsia="Arial MT" w:hAnsi="Arial MT" w:cs="Arial MT"/>
                <w:color w:val="000000"/>
                <w:sz w:val="20"/>
                <w:szCs w:val="20"/>
              </w:rPr>
            </w:pPr>
            <w:r>
              <w:rPr>
                <w:rFonts w:ascii="Arial MT" w:eastAsia="Arial MT" w:hAnsi="Arial MT" w:cs="Arial MT"/>
                <w:color w:val="000000"/>
                <w:sz w:val="20"/>
                <w:szCs w:val="20"/>
              </w:rPr>
              <w:t>Generar y/o actualizar información a partir de fuentes primarias y secundarias tales como: Inventario Nacional Forestal y de Fauna Silvestre, Zonificación Forestal, estudios poblacionales, entre otros.</w:t>
            </w:r>
          </w:p>
          <w:p w14:paraId="00000D51" w14:textId="77777777" w:rsidR="00977E42" w:rsidRDefault="00000000">
            <w:pPr>
              <w:numPr>
                <w:ilvl w:val="0"/>
                <w:numId w:val="64"/>
              </w:numPr>
              <w:spacing w:before="119" w:after="0" w:line="240" w:lineRule="auto"/>
              <w:ind w:left="734" w:right="278"/>
              <w:rPr>
                <w:rFonts w:ascii="Arial MT" w:eastAsia="Arial MT" w:hAnsi="Arial MT" w:cs="Arial MT"/>
                <w:color w:val="000000"/>
                <w:sz w:val="20"/>
                <w:szCs w:val="20"/>
              </w:rPr>
            </w:pPr>
            <w:r>
              <w:rPr>
                <w:rFonts w:ascii="Arial MT" w:eastAsia="Arial MT" w:hAnsi="Arial MT" w:cs="Arial MT"/>
                <w:color w:val="000000"/>
                <w:sz w:val="20"/>
                <w:szCs w:val="20"/>
              </w:rPr>
              <w:t>Elaborar mapas que muestren el potencial de los servicios ecosistémicos, el cual pueda facilitar la focalización de los proyectos y/o intervenciones vinculadas al aprovechamiento de los servicios ecosistémicos de los ecosistemas forestales y otros ecosistemas de vegetación silvestre.</w:t>
            </w:r>
          </w:p>
          <w:p w14:paraId="00000D52" w14:textId="77777777" w:rsidR="00977E42" w:rsidRDefault="00000000">
            <w:pPr>
              <w:numPr>
                <w:ilvl w:val="0"/>
                <w:numId w:val="64"/>
              </w:numPr>
              <w:spacing w:before="123" w:after="0" w:line="240" w:lineRule="auto"/>
              <w:ind w:left="734" w:right="277"/>
              <w:rPr>
                <w:rFonts w:ascii="Arial MT" w:eastAsia="Arial MT" w:hAnsi="Arial MT" w:cs="Arial MT"/>
                <w:color w:val="000000"/>
                <w:sz w:val="20"/>
                <w:szCs w:val="20"/>
              </w:rPr>
            </w:pPr>
            <w:r>
              <w:rPr>
                <w:rFonts w:ascii="Arial MT" w:eastAsia="Arial MT" w:hAnsi="Arial MT" w:cs="Arial MT"/>
                <w:color w:val="000000"/>
                <w:sz w:val="20"/>
                <w:szCs w:val="20"/>
              </w:rPr>
              <w:t>Generar, sistematizar y poner a disposición la identificación de los potenciales beneficios a partir del aprovechamiento de los servicios ecosistémicos de los ecosistemas forestales y otros ecosistemas de vegetación silvestre.</w:t>
            </w:r>
          </w:p>
          <w:p w14:paraId="00000D53" w14:textId="77777777" w:rsidR="00977E42" w:rsidRDefault="00000000">
            <w:pPr>
              <w:numPr>
                <w:ilvl w:val="0"/>
                <w:numId w:val="64"/>
              </w:numPr>
              <w:spacing w:before="120" w:after="0" w:line="240" w:lineRule="auto"/>
              <w:ind w:left="734" w:right="276"/>
              <w:rPr>
                <w:rFonts w:ascii="Arial MT" w:eastAsia="Arial MT" w:hAnsi="Arial MT" w:cs="Arial MT"/>
                <w:color w:val="000000"/>
                <w:sz w:val="20"/>
                <w:szCs w:val="20"/>
              </w:rPr>
            </w:pPr>
            <w:r>
              <w:rPr>
                <w:rFonts w:ascii="Arial MT" w:eastAsia="Arial MT" w:hAnsi="Arial MT" w:cs="Arial MT"/>
                <w:color w:val="000000"/>
                <w:sz w:val="20"/>
                <w:szCs w:val="20"/>
              </w:rPr>
              <w:t>Facilitar la toma de decisiones informadas por parte de los titulares de títulos habilitantes, potenciales inversionistas y autoridades reguladoras vinculadas al aprovechamiento de los servicios ecosistémicos de los ecosistemas forestales y otros ecosistemas de vegetación silvestre.</w:t>
            </w:r>
          </w:p>
          <w:p w14:paraId="00000D54" w14:textId="77777777" w:rsidR="00977E42" w:rsidRDefault="00000000">
            <w:pPr>
              <w:spacing w:before="134" w:after="0" w:line="240" w:lineRule="auto"/>
              <w:ind w:left="14" w:right="271"/>
              <w:rPr>
                <w:rFonts w:ascii="Times New Roman" w:eastAsia="Times New Roman" w:hAnsi="Times New Roman" w:cs="Times New Roman"/>
                <w:sz w:val="24"/>
                <w:szCs w:val="24"/>
              </w:rPr>
            </w:pPr>
            <w:r>
              <w:rPr>
                <w:rFonts w:ascii="Arial MT" w:eastAsia="Arial MT" w:hAnsi="Arial MT" w:cs="Arial MT"/>
                <w:color w:val="000000"/>
                <w:sz w:val="20"/>
                <w:szCs w:val="20"/>
              </w:rPr>
              <w:t xml:space="preserve">El presente servicio contribuye con el lineamiento debido a que la información brindada tiene impacto directo sobre el acceso al aprovechamiento de los servicios ecosistémicos en títulos habilitantes, de esta forma se espera reducir el cambio de uso de la tierra de bosques </w:t>
            </w:r>
            <w:r>
              <w:rPr>
                <w:rFonts w:ascii="Arial MT" w:eastAsia="Arial MT" w:hAnsi="Arial MT" w:cs="Arial MT"/>
                <w:color w:val="000000"/>
                <w:sz w:val="20"/>
                <w:szCs w:val="20"/>
              </w:rPr>
              <w:lastRenderedPageBreak/>
              <w:t>a otros usos por lo que se mantienen e incrementan las reservas de carbono de los bosques a nivel nacional </w:t>
            </w:r>
          </w:p>
          <w:p w14:paraId="00000D55" w14:textId="77777777" w:rsidR="00977E42" w:rsidRDefault="00000000">
            <w:pPr>
              <w:spacing w:before="134" w:after="0" w:line="240" w:lineRule="auto"/>
              <w:ind w:left="14" w:right="271"/>
              <w:rPr>
                <w:rFonts w:ascii="Times New Roman" w:eastAsia="Times New Roman" w:hAnsi="Times New Roman" w:cs="Times New Roman"/>
                <w:sz w:val="24"/>
                <w:szCs w:val="24"/>
              </w:rPr>
            </w:pPr>
            <w:r>
              <w:rPr>
                <w:rFonts w:ascii="Arial MT" w:eastAsia="Arial MT" w:hAnsi="Arial MT" w:cs="Arial MT"/>
                <w:color w:val="000000"/>
                <w:sz w:val="20"/>
                <w:szCs w:val="20"/>
              </w:rPr>
              <w:t xml:space="preserve">El servicio se enmarca en el Artículo I de la LFFS que establece el derecho de las personas a acceder y disfrutar del patrimonio forestal y de fauna silvestre de la Nación, así como el deber de contribuir a su conservación. Asimismo, el artículo 4 de dicha Ley indica que este patrimonio incluye los </w:t>
            </w:r>
            <w:r>
              <w:rPr>
                <w:rFonts w:ascii="Arial" w:eastAsia="Arial" w:hAnsi="Arial" w:cs="Arial"/>
                <w:i/>
                <w:color w:val="000000"/>
                <w:sz w:val="20"/>
                <w:szCs w:val="20"/>
              </w:rPr>
              <w:t>servicios de los ecosistemas forestales y otros ecosistemas de vegetación silvestre</w:t>
            </w:r>
            <w:r>
              <w:rPr>
                <w:rFonts w:ascii="Arial MT" w:eastAsia="Arial MT" w:hAnsi="Arial MT" w:cs="Arial MT"/>
                <w:color w:val="000000"/>
                <w:sz w:val="20"/>
                <w:szCs w:val="20"/>
              </w:rPr>
              <w:t>.</w:t>
            </w:r>
          </w:p>
          <w:p w14:paraId="00000D56" w14:textId="77777777" w:rsidR="00977E42" w:rsidRDefault="00000000">
            <w:pPr>
              <w:spacing w:before="120" w:after="0" w:line="240" w:lineRule="auto"/>
              <w:ind w:left="14" w:right="131"/>
              <w:rPr>
                <w:rFonts w:ascii="Times New Roman" w:eastAsia="Times New Roman" w:hAnsi="Times New Roman" w:cs="Times New Roman"/>
                <w:sz w:val="24"/>
                <w:szCs w:val="24"/>
              </w:rPr>
            </w:pPr>
            <w:r>
              <w:rPr>
                <w:rFonts w:ascii="Arial MT" w:eastAsia="Arial MT" w:hAnsi="Arial MT" w:cs="Arial MT"/>
                <w:color w:val="000000"/>
                <w:sz w:val="20"/>
                <w:szCs w:val="20"/>
              </w:rPr>
              <w:t xml:space="preserve">Por otro lado, el artículo 60 de la LFFS, precisa que los títulos habilitantes son actos administrativos que otorgan a particulares el derecho de aprovechamiento de </w:t>
            </w:r>
            <w:r>
              <w:rPr>
                <w:rFonts w:ascii="Arial" w:eastAsia="Arial" w:hAnsi="Arial" w:cs="Arial"/>
                <w:i/>
                <w:color w:val="000000"/>
                <w:sz w:val="20"/>
                <w:szCs w:val="20"/>
              </w:rPr>
              <w:t>recursos forestales y de fauna silvestre, así como los beneficios económicos derivados de su manejo</w:t>
            </w:r>
            <w:r>
              <w:rPr>
                <w:rFonts w:ascii="Arial MT" w:eastAsia="Arial MT" w:hAnsi="Arial MT" w:cs="Arial MT"/>
                <w:color w:val="000000"/>
                <w:sz w:val="20"/>
                <w:szCs w:val="20"/>
              </w:rPr>
              <w:t xml:space="preserve">.   El Reglamento de Gestión Forestal, aprobado por Decreto Supremo </w:t>
            </w:r>
            <w:proofErr w:type="spellStart"/>
            <w:r>
              <w:rPr>
                <w:rFonts w:ascii="Arial MT" w:eastAsia="Arial MT" w:hAnsi="Arial MT" w:cs="Arial MT"/>
                <w:color w:val="000000"/>
                <w:sz w:val="20"/>
                <w:szCs w:val="20"/>
              </w:rPr>
              <w:t>N°</w:t>
            </w:r>
            <w:proofErr w:type="spellEnd"/>
            <w:r>
              <w:rPr>
                <w:rFonts w:ascii="Arial MT" w:eastAsia="Arial MT" w:hAnsi="Arial MT" w:cs="Arial MT"/>
                <w:color w:val="000000"/>
                <w:sz w:val="20"/>
                <w:szCs w:val="20"/>
              </w:rPr>
              <w:t xml:space="preserve"> 018-2015-MINAGRI define el título habilitante como el acto administrativo que permite el acceso al aprovechamiento sostenible de bienes forestales y de fauna silvestre, </w:t>
            </w:r>
            <w:r>
              <w:rPr>
                <w:rFonts w:ascii="Arial" w:eastAsia="Arial" w:hAnsi="Arial" w:cs="Arial"/>
                <w:i/>
                <w:color w:val="000000"/>
                <w:sz w:val="20"/>
                <w:szCs w:val="20"/>
              </w:rPr>
              <w:t>así como a los servicios de los ecosistemas forestales y otros ecosistemas de vegetación silvestre</w:t>
            </w:r>
            <w:r>
              <w:rPr>
                <w:rFonts w:ascii="Arial MT" w:eastAsia="Arial MT" w:hAnsi="Arial MT" w:cs="Arial MT"/>
                <w:color w:val="000000"/>
                <w:sz w:val="20"/>
                <w:szCs w:val="20"/>
              </w:rPr>
              <w:t>. </w:t>
            </w:r>
          </w:p>
          <w:p w14:paraId="00000D57" w14:textId="77777777" w:rsidR="00977E42" w:rsidRDefault="00977E42">
            <w:pPr>
              <w:spacing w:after="0" w:line="240" w:lineRule="auto"/>
              <w:jc w:val="left"/>
              <w:rPr>
                <w:rFonts w:ascii="Times New Roman" w:eastAsia="Times New Roman" w:hAnsi="Times New Roman" w:cs="Times New Roman"/>
                <w:sz w:val="24"/>
                <w:szCs w:val="24"/>
              </w:rPr>
            </w:pPr>
          </w:p>
          <w:p w14:paraId="00000D58" w14:textId="77777777" w:rsidR="00977E42" w:rsidRDefault="00000000">
            <w:pPr>
              <w:spacing w:after="0" w:line="240" w:lineRule="auto"/>
              <w:ind w:left="14"/>
              <w:rPr>
                <w:rFonts w:ascii="Times New Roman" w:eastAsia="Times New Roman" w:hAnsi="Times New Roman" w:cs="Times New Roman"/>
                <w:sz w:val="24"/>
                <w:szCs w:val="24"/>
              </w:rPr>
            </w:pPr>
            <w:r>
              <w:rPr>
                <w:rFonts w:ascii="Arial MT" w:eastAsia="Arial MT" w:hAnsi="Arial MT" w:cs="Arial MT"/>
                <w:color w:val="000000"/>
                <w:sz w:val="20"/>
                <w:szCs w:val="20"/>
              </w:rPr>
              <w:t xml:space="preserve">El presente servicio no incluye las actividades consideradas dentro del Registro Nacional de Medidas de Mitigación (RENAMI) a cargo del Ministerio del Ambiente (MINAM). Es decir, mediante el presente servicio no se inscriben las medidas de mitigación que se formulan en el país, ni se reconocen las Unidades de Reducción de Emisiones </w:t>
            </w:r>
            <w:proofErr w:type="gramStart"/>
            <w:r>
              <w:rPr>
                <w:rFonts w:ascii="Arial MT" w:eastAsia="Arial MT" w:hAnsi="Arial MT" w:cs="Arial MT"/>
                <w:color w:val="000000"/>
                <w:sz w:val="20"/>
                <w:szCs w:val="20"/>
              </w:rPr>
              <w:t>-  URE</w:t>
            </w:r>
            <w:proofErr w:type="gramEnd"/>
            <w:r>
              <w:rPr>
                <w:rFonts w:ascii="Arial MT" w:eastAsia="Arial MT" w:hAnsi="Arial MT" w:cs="Arial MT"/>
                <w:color w:val="000000"/>
                <w:sz w:val="20"/>
                <w:szCs w:val="20"/>
              </w:rPr>
              <w:t xml:space="preserve"> generadas por su implementación o se autoriza su transferencia, acciones propias del RENAMI. </w:t>
            </w:r>
          </w:p>
        </w:tc>
      </w:tr>
    </w:tbl>
    <w:p w14:paraId="00000D59" w14:textId="77777777" w:rsidR="00977E42" w:rsidRDefault="00977E42">
      <w:pPr>
        <w:spacing w:after="0" w:line="240" w:lineRule="auto"/>
        <w:jc w:val="left"/>
        <w:rPr>
          <w:rFonts w:ascii="Times New Roman" w:eastAsia="Times New Roman" w:hAnsi="Times New Roman" w:cs="Times New Roman"/>
          <w:sz w:val="24"/>
          <w:szCs w:val="24"/>
        </w:rPr>
      </w:pPr>
    </w:p>
    <w:tbl>
      <w:tblPr>
        <w:tblStyle w:val="affb"/>
        <w:tblW w:w="8495" w:type="dxa"/>
        <w:tblInd w:w="0" w:type="dxa"/>
        <w:tblLayout w:type="fixed"/>
        <w:tblLook w:val="0400" w:firstRow="0" w:lastRow="0" w:firstColumn="0" w:lastColumn="0" w:noHBand="0" w:noVBand="1"/>
      </w:tblPr>
      <w:tblGrid>
        <w:gridCol w:w="2339"/>
        <w:gridCol w:w="2143"/>
        <w:gridCol w:w="2409"/>
        <w:gridCol w:w="1604"/>
      </w:tblGrid>
      <w:tr w:rsidR="00977E42" w14:paraId="306DF3DC" w14:textId="77777777">
        <w:trPr>
          <w:trHeight w:val="565"/>
        </w:trPr>
        <w:tc>
          <w:tcPr>
            <w:tcW w:w="2339" w:type="dxa"/>
            <w:tcBorders>
              <w:top w:val="single" w:sz="4" w:space="0" w:color="000000"/>
              <w:left w:val="single" w:sz="4" w:space="0" w:color="000000"/>
              <w:bottom w:val="single" w:sz="4" w:space="0" w:color="000000"/>
              <w:right w:val="single" w:sz="4" w:space="0" w:color="000000"/>
            </w:tcBorders>
          </w:tcPr>
          <w:p w14:paraId="00000D5A" w14:textId="77777777" w:rsidR="00977E42" w:rsidRDefault="00000000">
            <w:pPr>
              <w:spacing w:before="172" w:after="0" w:line="240" w:lineRule="auto"/>
              <w:ind w:left="69"/>
              <w:jc w:val="left"/>
              <w:rPr>
                <w:rFonts w:ascii="Times New Roman" w:eastAsia="Times New Roman" w:hAnsi="Times New Roman" w:cs="Times New Roman"/>
                <w:sz w:val="24"/>
                <w:szCs w:val="24"/>
              </w:rPr>
            </w:pPr>
            <w:r>
              <w:rPr>
                <w:rFonts w:ascii="Arial" w:eastAsia="Arial" w:hAnsi="Arial" w:cs="Arial"/>
                <w:b/>
                <w:color w:val="000000"/>
                <w:sz w:val="20"/>
                <w:szCs w:val="20"/>
              </w:rPr>
              <w:t>Proveedor del servicio</w:t>
            </w:r>
          </w:p>
        </w:tc>
        <w:tc>
          <w:tcPr>
            <w:tcW w:w="6156" w:type="dxa"/>
            <w:gridSpan w:val="3"/>
            <w:tcBorders>
              <w:top w:val="single" w:sz="4" w:space="0" w:color="000000"/>
              <w:left w:val="single" w:sz="4" w:space="0" w:color="000000"/>
              <w:bottom w:val="single" w:sz="4" w:space="0" w:color="000000"/>
              <w:right w:val="single" w:sz="4" w:space="0" w:color="000000"/>
            </w:tcBorders>
          </w:tcPr>
          <w:p w14:paraId="00000D5B" w14:textId="77777777" w:rsidR="00977E42" w:rsidRDefault="00000000">
            <w:pPr>
              <w:spacing w:before="172" w:after="0" w:line="240" w:lineRule="auto"/>
              <w:ind w:left="14"/>
              <w:jc w:val="left"/>
              <w:rPr>
                <w:rFonts w:ascii="Arial" w:eastAsia="Arial" w:hAnsi="Arial" w:cs="Arial"/>
                <w:sz w:val="20"/>
                <w:szCs w:val="20"/>
              </w:rPr>
            </w:pPr>
            <w:r>
              <w:rPr>
                <w:rFonts w:ascii="Arial" w:eastAsia="Arial" w:hAnsi="Arial" w:cs="Arial"/>
                <w:sz w:val="20"/>
                <w:szCs w:val="20"/>
              </w:rPr>
              <w:t>Servicio Nacional Forestal y de Fauna Silvestre – SERFOR</w:t>
            </w:r>
          </w:p>
        </w:tc>
      </w:tr>
      <w:tr w:rsidR="00977E42" w14:paraId="0530FF37" w14:textId="77777777">
        <w:trPr>
          <w:trHeight w:val="472"/>
        </w:trPr>
        <w:tc>
          <w:tcPr>
            <w:tcW w:w="2339" w:type="dxa"/>
            <w:vMerge w:val="restart"/>
            <w:tcBorders>
              <w:top w:val="single" w:sz="4" w:space="0" w:color="000000"/>
              <w:left w:val="single" w:sz="4" w:space="0" w:color="000000"/>
              <w:bottom w:val="single" w:sz="4" w:space="0" w:color="000000"/>
              <w:right w:val="single" w:sz="4" w:space="0" w:color="000000"/>
            </w:tcBorders>
          </w:tcPr>
          <w:p w14:paraId="00000D5E" w14:textId="77777777" w:rsidR="00977E42" w:rsidRDefault="00000000">
            <w:pPr>
              <w:spacing w:before="21" w:after="0" w:line="240" w:lineRule="auto"/>
              <w:ind w:left="14" w:right="295"/>
              <w:jc w:val="left"/>
              <w:rPr>
                <w:rFonts w:ascii="Times New Roman" w:eastAsia="Times New Roman" w:hAnsi="Times New Roman" w:cs="Times New Roman"/>
                <w:sz w:val="24"/>
                <w:szCs w:val="24"/>
              </w:rPr>
            </w:pPr>
            <w:r>
              <w:rPr>
                <w:rFonts w:ascii="Arial" w:eastAsia="Arial" w:hAnsi="Arial" w:cs="Arial"/>
                <w:b/>
                <w:color w:val="000000"/>
                <w:sz w:val="20"/>
                <w:szCs w:val="20"/>
              </w:rPr>
              <w:t>Nivel (es) de gobierno que interviene</w:t>
            </w:r>
          </w:p>
          <w:p w14:paraId="00000D5F" w14:textId="77777777" w:rsidR="00977E42" w:rsidRDefault="00000000">
            <w:pPr>
              <w:spacing w:after="0" w:line="240" w:lineRule="auto"/>
              <w:ind w:left="14" w:right="320"/>
              <w:jc w:val="left"/>
              <w:rPr>
                <w:rFonts w:ascii="Times New Roman" w:eastAsia="Times New Roman" w:hAnsi="Times New Roman" w:cs="Times New Roman"/>
                <w:sz w:val="24"/>
                <w:szCs w:val="24"/>
              </w:rPr>
            </w:pPr>
            <w:r>
              <w:rPr>
                <w:rFonts w:ascii="Arial" w:eastAsia="Arial" w:hAnsi="Arial" w:cs="Arial"/>
                <w:b/>
                <w:color w:val="000000"/>
                <w:sz w:val="20"/>
                <w:szCs w:val="20"/>
              </w:rPr>
              <w:t>(n) en la provisión del servicio</w:t>
            </w:r>
          </w:p>
        </w:tc>
        <w:tc>
          <w:tcPr>
            <w:tcW w:w="2143" w:type="dxa"/>
            <w:tcBorders>
              <w:top w:val="single" w:sz="4" w:space="0" w:color="000000"/>
              <w:left w:val="single" w:sz="4" w:space="0" w:color="000000"/>
              <w:bottom w:val="single" w:sz="4" w:space="0" w:color="000000"/>
              <w:right w:val="single" w:sz="4" w:space="0" w:color="000000"/>
            </w:tcBorders>
          </w:tcPr>
          <w:p w14:paraId="00000D60" w14:textId="77777777" w:rsidR="00977E42" w:rsidRDefault="00000000">
            <w:pPr>
              <w:spacing w:before="126" w:after="0" w:line="240" w:lineRule="auto"/>
              <w:ind w:left="14"/>
              <w:jc w:val="left"/>
              <w:rPr>
                <w:rFonts w:ascii="Arial" w:eastAsia="Arial" w:hAnsi="Arial" w:cs="Arial"/>
                <w:sz w:val="20"/>
                <w:szCs w:val="20"/>
              </w:rPr>
            </w:pPr>
            <w:r>
              <w:rPr>
                <w:rFonts w:ascii="Arial" w:eastAsia="Arial" w:hAnsi="Arial" w:cs="Arial"/>
                <w:sz w:val="20"/>
                <w:szCs w:val="20"/>
              </w:rPr>
              <w:t>Nacional</w:t>
            </w:r>
          </w:p>
        </w:tc>
        <w:tc>
          <w:tcPr>
            <w:tcW w:w="2409" w:type="dxa"/>
            <w:tcBorders>
              <w:top w:val="single" w:sz="4" w:space="0" w:color="000000"/>
              <w:left w:val="single" w:sz="4" w:space="0" w:color="000000"/>
              <w:bottom w:val="single" w:sz="4" w:space="0" w:color="000000"/>
              <w:right w:val="single" w:sz="4" w:space="0" w:color="000000"/>
            </w:tcBorders>
          </w:tcPr>
          <w:p w14:paraId="00000D61" w14:textId="77777777" w:rsidR="00977E42" w:rsidRDefault="00000000">
            <w:pPr>
              <w:spacing w:before="126" w:after="0" w:line="240" w:lineRule="auto"/>
              <w:ind w:left="105"/>
              <w:jc w:val="left"/>
              <w:rPr>
                <w:rFonts w:ascii="Arial" w:eastAsia="Arial" w:hAnsi="Arial" w:cs="Arial"/>
                <w:sz w:val="20"/>
                <w:szCs w:val="20"/>
              </w:rPr>
            </w:pPr>
            <w:r>
              <w:rPr>
                <w:rFonts w:ascii="Arial" w:eastAsia="Arial" w:hAnsi="Arial" w:cs="Arial"/>
                <w:sz w:val="20"/>
                <w:szCs w:val="20"/>
              </w:rPr>
              <w:t>Regional</w:t>
            </w:r>
          </w:p>
        </w:tc>
        <w:tc>
          <w:tcPr>
            <w:tcW w:w="1604" w:type="dxa"/>
            <w:tcBorders>
              <w:top w:val="single" w:sz="4" w:space="0" w:color="000000"/>
              <w:left w:val="single" w:sz="4" w:space="0" w:color="000000"/>
              <w:bottom w:val="single" w:sz="4" w:space="0" w:color="000000"/>
              <w:right w:val="single" w:sz="4" w:space="0" w:color="000000"/>
            </w:tcBorders>
          </w:tcPr>
          <w:p w14:paraId="00000D62" w14:textId="77777777" w:rsidR="00977E42" w:rsidRDefault="00000000">
            <w:pPr>
              <w:spacing w:before="126" w:after="0" w:line="240" w:lineRule="auto"/>
              <w:ind w:left="107"/>
              <w:jc w:val="left"/>
              <w:rPr>
                <w:rFonts w:ascii="Arial" w:eastAsia="Arial" w:hAnsi="Arial" w:cs="Arial"/>
                <w:sz w:val="20"/>
                <w:szCs w:val="20"/>
              </w:rPr>
            </w:pPr>
            <w:r>
              <w:rPr>
                <w:rFonts w:ascii="Arial" w:eastAsia="Arial" w:hAnsi="Arial" w:cs="Arial"/>
                <w:sz w:val="20"/>
                <w:szCs w:val="20"/>
              </w:rPr>
              <w:t>Local</w:t>
            </w:r>
          </w:p>
        </w:tc>
      </w:tr>
      <w:tr w:rsidR="00977E42" w14:paraId="43BB8E9D" w14:textId="77777777">
        <w:trPr>
          <w:trHeight w:val="472"/>
        </w:trPr>
        <w:tc>
          <w:tcPr>
            <w:tcW w:w="2339" w:type="dxa"/>
            <w:vMerge/>
            <w:tcBorders>
              <w:top w:val="single" w:sz="4" w:space="0" w:color="000000"/>
              <w:left w:val="single" w:sz="4" w:space="0" w:color="000000"/>
              <w:bottom w:val="single" w:sz="4" w:space="0" w:color="000000"/>
              <w:right w:val="single" w:sz="4" w:space="0" w:color="000000"/>
            </w:tcBorders>
          </w:tcPr>
          <w:p w14:paraId="00000D63"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2143" w:type="dxa"/>
            <w:tcBorders>
              <w:top w:val="single" w:sz="4" w:space="0" w:color="000000"/>
              <w:left w:val="single" w:sz="4" w:space="0" w:color="000000"/>
              <w:bottom w:val="single" w:sz="4" w:space="0" w:color="000000"/>
              <w:right w:val="single" w:sz="4" w:space="0" w:color="000000"/>
            </w:tcBorders>
          </w:tcPr>
          <w:p w14:paraId="00000D64" w14:textId="77777777" w:rsidR="00977E42" w:rsidRDefault="00000000">
            <w:pPr>
              <w:spacing w:before="126" w:after="0" w:line="240" w:lineRule="auto"/>
              <w:ind w:left="14"/>
              <w:jc w:val="left"/>
              <w:rPr>
                <w:rFonts w:ascii="Arial" w:eastAsia="Arial" w:hAnsi="Arial" w:cs="Arial"/>
                <w:sz w:val="20"/>
                <w:szCs w:val="20"/>
              </w:rPr>
            </w:pPr>
            <w:r>
              <w:rPr>
                <w:rFonts w:ascii="Arial" w:eastAsia="Arial" w:hAnsi="Arial" w:cs="Arial"/>
                <w:sz w:val="20"/>
                <w:szCs w:val="20"/>
              </w:rPr>
              <w:t>X</w:t>
            </w:r>
          </w:p>
        </w:tc>
        <w:tc>
          <w:tcPr>
            <w:tcW w:w="2409" w:type="dxa"/>
            <w:tcBorders>
              <w:top w:val="single" w:sz="4" w:space="0" w:color="000000"/>
              <w:left w:val="single" w:sz="4" w:space="0" w:color="000000"/>
              <w:bottom w:val="single" w:sz="4" w:space="0" w:color="000000"/>
              <w:right w:val="single" w:sz="4" w:space="0" w:color="000000"/>
            </w:tcBorders>
          </w:tcPr>
          <w:p w14:paraId="00000D65" w14:textId="77777777" w:rsidR="00977E42" w:rsidRDefault="00977E42">
            <w:pPr>
              <w:spacing w:after="0" w:line="240" w:lineRule="auto"/>
              <w:jc w:val="left"/>
              <w:rPr>
                <w:rFonts w:ascii="Arial" w:eastAsia="Arial" w:hAnsi="Arial" w:cs="Arial"/>
                <w:sz w:val="20"/>
                <w:szCs w:val="20"/>
              </w:rPr>
            </w:pPr>
          </w:p>
        </w:tc>
        <w:tc>
          <w:tcPr>
            <w:tcW w:w="1604" w:type="dxa"/>
            <w:tcBorders>
              <w:top w:val="single" w:sz="4" w:space="0" w:color="000000"/>
              <w:left w:val="single" w:sz="4" w:space="0" w:color="000000"/>
              <w:bottom w:val="single" w:sz="4" w:space="0" w:color="000000"/>
              <w:right w:val="single" w:sz="4" w:space="0" w:color="000000"/>
            </w:tcBorders>
          </w:tcPr>
          <w:p w14:paraId="00000D66" w14:textId="77777777" w:rsidR="00977E42" w:rsidRDefault="00977E42">
            <w:pPr>
              <w:spacing w:after="0" w:line="240" w:lineRule="auto"/>
              <w:jc w:val="left"/>
              <w:rPr>
                <w:rFonts w:ascii="Arial" w:eastAsia="Arial" w:hAnsi="Arial" w:cs="Arial"/>
                <w:sz w:val="20"/>
                <w:szCs w:val="20"/>
              </w:rPr>
            </w:pPr>
          </w:p>
        </w:tc>
      </w:tr>
      <w:tr w:rsidR="00977E42" w14:paraId="0D5AE844" w14:textId="77777777">
        <w:trPr>
          <w:trHeight w:val="510"/>
        </w:trPr>
        <w:tc>
          <w:tcPr>
            <w:tcW w:w="2339" w:type="dxa"/>
            <w:tcBorders>
              <w:top w:val="single" w:sz="4" w:space="0" w:color="000000"/>
              <w:left w:val="single" w:sz="4" w:space="0" w:color="000000"/>
              <w:bottom w:val="single" w:sz="4" w:space="0" w:color="000000"/>
              <w:right w:val="single" w:sz="4" w:space="0" w:color="000000"/>
            </w:tcBorders>
          </w:tcPr>
          <w:p w14:paraId="00000D67" w14:textId="77777777" w:rsidR="00977E42" w:rsidRDefault="00000000">
            <w:pPr>
              <w:spacing w:before="146" w:after="0" w:line="240" w:lineRule="auto"/>
              <w:ind w:left="69"/>
              <w:jc w:val="left"/>
              <w:rPr>
                <w:rFonts w:ascii="Times New Roman" w:eastAsia="Times New Roman" w:hAnsi="Times New Roman" w:cs="Times New Roman"/>
                <w:sz w:val="24"/>
                <w:szCs w:val="24"/>
              </w:rPr>
            </w:pPr>
            <w:r>
              <w:rPr>
                <w:rFonts w:ascii="Arial" w:eastAsia="Arial" w:hAnsi="Arial" w:cs="Arial"/>
                <w:b/>
                <w:color w:val="000000"/>
                <w:sz w:val="20"/>
                <w:szCs w:val="20"/>
              </w:rPr>
              <w:t>Receptor del servicio</w:t>
            </w:r>
          </w:p>
        </w:tc>
        <w:tc>
          <w:tcPr>
            <w:tcW w:w="6156" w:type="dxa"/>
            <w:gridSpan w:val="3"/>
            <w:tcBorders>
              <w:top w:val="single" w:sz="4" w:space="0" w:color="000000"/>
              <w:left w:val="single" w:sz="4" w:space="0" w:color="000000"/>
              <w:bottom w:val="single" w:sz="4" w:space="0" w:color="000000"/>
              <w:right w:val="single" w:sz="4" w:space="0" w:color="000000"/>
            </w:tcBorders>
          </w:tcPr>
          <w:p w14:paraId="00000D68" w14:textId="77777777" w:rsidR="00977E42" w:rsidRDefault="00000000">
            <w:pPr>
              <w:spacing w:before="30" w:after="0" w:line="240" w:lineRule="auto"/>
              <w:ind w:left="14" w:right="7"/>
              <w:jc w:val="left"/>
              <w:rPr>
                <w:rFonts w:ascii="Arial" w:eastAsia="Arial" w:hAnsi="Arial" w:cs="Arial"/>
                <w:sz w:val="20"/>
                <w:szCs w:val="20"/>
              </w:rPr>
            </w:pPr>
            <w:r>
              <w:rPr>
                <w:rFonts w:ascii="Arial" w:eastAsia="Arial" w:hAnsi="Arial" w:cs="Arial"/>
                <w:sz w:val="20"/>
                <w:szCs w:val="20"/>
              </w:rPr>
              <w:t>Titulares</w:t>
            </w:r>
            <w:r>
              <w:rPr>
                <w:rFonts w:ascii="Arial" w:eastAsia="Arial" w:hAnsi="Arial" w:cs="Arial"/>
                <w:sz w:val="20"/>
                <w:szCs w:val="20"/>
              </w:rPr>
              <w:tab/>
              <w:t>de</w:t>
            </w:r>
            <w:r>
              <w:rPr>
                <w:rFonts w:ascii="Arial" w:eastAsia="Arial" w:hAnsi="Arial" w:cs="Arial"/>
                <w:sz w:val="20"/>
                <w:szCs w:val="20"/>
              </w:rPr>
              <w:tab/>
              <w:t>títulos</w:t>
            </w:r>
            <w:r>
              <w:rPr>
                <w:rFonts w:ascii="Arial" w:eastAsia="Arial" w:hAnsi="Arial" w:cs="Arial"/>
                <w:sz w:val="20"/>
                <w:szCs w:val="20"/>
              </w:rPr>
              <w:tab/>
              <w:t>habilitantes,</w:t>
            </w:r>
            <w:r>
              <w:rPr>
                <w:rFonts w:ascii="Arial" w:eastAsia="Arial" w:hAnsi="Arial" w:cs="Arial"/>
                <w:sz w:val="20"/>
                <w:szCs w:val="20"/>
              </w:rPr>
              <w:tab/>
              <w:t>autoridades</w:t>
            </w:r>
            <w:r>
              <w:rPr>
                <w:rFonts w:ascii="Arial" w:eastAsia="Arial" w:hAnsi="Arial" w:cs="Arial"/>
                <w:sz w:val="20"/>
                <w:szCs w:val="20"/>
              </w:rPr>
              <w:tab/>
              <w:t>regionales y público en general. </w:t>
            </w:r>
          </w:p>
        </w:tc>
      </w:tr>
      <w:tr w:rsidR="00977E42" w14:paraId="738D3A43" w14:textId="77777777">
        <w:trPr>
          <w:trHeight w:val="405"/>
        </w:trPr>
        <w:tc>
          <w:tcPr>
            <w:tcW w:w="2339" w:type="dxa"/>
            <w:tcBorders>
              <w:top w:val="single" w:sz="4" w:space="0" w:color="000000"/>
              <w:left w:val="single" w:sz="4" w:space="0" w:color="000000"/>
              <w:bottom w:val="single" w:sz="4" w:space="0" w:color="000000"/>
              <w:right w:val="single" w:sz="4" w:space="0" w:color="000000"/>
            </w:tcBorders>
          </w:tcPr>
          <w:p w14:paraId="00000D6B" w14:textId="77777777" w:rsidR="00977E42" w:rsidRDefault="00000000">
            <w:pPr>
              <w:spacing w:before="93" w:after="0" w:line="240" w:lineRule="auto"/>
              <w:ind w:left="69"/>
              <w:jc w:val="left"/>
              <w:rPr>
                <w:rFonts w:ascii="Times New Roman" w:eastAsia="Times New Roman" w:hAnsi="Times New Roman" w:cs="Times New Roman"/>
                <w:sz w:val="24"/>
                <w:szCs w:val="24"/>
              </w:rPr>
            </w:pPr>
            <w:r>
              <w:rPr>
                <w:rFonts w:ascii="Arial" w:eastAsia="Arial" w:hAnsi="Arial" w:cs="Arial"/>
                <w:b/>
                <w:color w:val="000000"/>
                <w:sz w:val="20"/>
                <w:szCs w:val="20"/>
              </w:rPr>
              <w:t>Alcance del servicio</w:t>
            </w:r>
          </w:p>
        </w:tc>
        <w:tc>
          <w:tcPr>
            <w:tcW w:w="6156" w:type="dxa"/>
            <w:gridSpan w:val="3"/>
            <w:tcBorders>
              <w:top w:val="single" w:sz="4" w:space="0" w:color="000000"/>
              <w:left w:val="single" w:sz="4" w:space="0" w:color="000000"/>
              <w:bottom w:val="single" w:sz="4" w:space="0" w:color="000000"/>
              <w:right w:val="single" w:sz="4" w:space="0" w:color="000000"/>
            </w:tcBorders>
          </w:tcPr>
          <w:p w14:paraId="00000D6C" w14:textId="77777777" w:rsidR="00977E42" w:rsidRDefault="00000000">
            <w:pPr>
              <w:spacing w:before="93" w:after="0" w:line="240" w:lineRule="auto"/>
              <w:ind w:left="14"/>
              <w:jc w:val="left"/>
              <w:rPr>
                <w:rFonts w:ascii="Arial" w:eastAsia="Arial" w:hAnsi="Arial" w:cs="Arial"/>
                <w:sz w:val="20"/>
                <w:szCs w:val="20"/>
              </w:rPr>
            </w:pPr>
            <w:r>
              <w:rPr>
                <w:rFonts w:ascii="Arial" w:eastAsia="Arial" w:hAnsi="Arial" w:cs="Arial"/>
                <w:sz w:val="20"/>
                <w:szCs w:val="20"/>
              </w:rPr>
              <w:t>Nacional</w:t>
            </w:r>
          </w:p>
        </w:tc>
      </w:tr>
      <w:tr w:rsidR="00977E42" w14:paraId="0C011A13" w14:textId="77777777">
        <w:trPr>
          <w:trHeight w:val="710"/>
        </w:trPr>
        <w:tc>
          <w:tcPr>
            <w:tcW w:w="2339" w:type="dxa"/>
            <w:tcBorders>
              <w:top w:val="single" w:sz="4" w:space="0" w:color="000000"/>
              <w:left w:val="single" w:sz="4" w:space="0" w:color="000000"/>
              <w:bottom w:val="single" w:sz="4" w:space="0" w:color="000000"/>
              <w:right w:val="single" w:sz="4" w:space="0" w:color="000000"/>
            </w:tcBorders>
          </w:tcPr>
          <w:p w14:paraId="00000D6F" w14:textId="77777777" w:rsidR="00977E42" w:rsidRDefault="00000000">
            <w:pPr>
              <w:spacing w:before="129" w:after="0" w:line="240" w:lineRule="auto"/>
              <w:ind w:left="14" w:right="771" w:firstLine="55"/>
              <w:jc w:val="left"/>
              <w:rPr>
                <w:rFonts w:ascii="Times New Roman" w:eastAsia="Times New Roman" w:hAnsi="Times New Roman" w:cs="Times New Roman"/>
                <w:sz w:val="24"/>
                <w:szCs w:val="24"/>
              </w:rPr>
            </w:pPr>
            <w:r>
              <w:rPr>
                <w:rFonts w:ascii="Arial" w:eastAsia="Arial" w:hAnsi="Arial" w:cs="Arial"/>
                <w:b/>
                <w:color w:val="000000"/>
                <w:sz w:val="20"/>
                <w:szCs w:val="20"/>
              </w:rPr>
              <w:t>Estándar (es) de cumplimiento</w:t>
            </w:r>
          </w:p>
        </w:tc>
        <w:tc>
          <w:tcPr>
            <w:tcW w:w="6156" w:type="dxa"/>
            <w:gridSpan w:val="3"/>
            <w:tcBorders>
              <w:top w:val="single" w:sz="4" w:space="0" w:color="000000"/>
              <w:left w:val="single" w:sz="4" w:space="0" w:color="000000"/>
              <w:bottom w:val="single" w:sz="4" w:space="0" w:color="000000"/>
              <w:right w:val="single" w:sz="4" w:space="0" w:color="000000"/>
            </w:tcBorders>
          </w:tcPr>
          <w:p w14:paraId="00000D70" w14:textId="77777777" w:rsidR="00977E42" w:rsidRDefault="00977E42">
            <w:pPr>
              <w:spacing w:after="0" w:line="240" w:lineRule="auto"/>
              <w:jc w:val="left"/>
              <w:rPr>
                <w:rFonts w:ascii="Arial" w:eastAsia="Arial" w:hAnsi="Arial" w:cs="Arial"/>
                <w:sz w:val="20"/>
                <w:szCs w:val="20"/>
              </w:rPr>
            </w:pPr>
          </w:p>
          <w:p w14:paraId="00000D71" w14:textId="77777777" w:rsidR="00977E42" w:rsidRDefault="00000000">
            <w:pPr>
              <w:spacing w:after="0" w:line="240" w:lineRule="auto"/>
              <w:ind w:left="14"/>
              <w:jc w:val="left"/>
              <w:rPr>
                <w:rFonts w:ascii="Arial" w:eastAsia="Arial" w:hAnsi="Arial" w:cs="Arial"/>
                <w:sz w:val="20"/>
                <w:szCs w:val="20"/>
              </w:rPr>
            </w:pPr>
            <w:r>
              <w:rPr>
                <w:rFonts w:ascii="Arial" w:eastAsia="Arial" w:hAnsi="Arial" w:cs="Arial"/>
                <w:sz w:val="20"/>
                <w:szCs w:val="20"/>
              </w:rPr>
              <w:t> Continuidad </w:t>
            </w:r>
          </w:p>
        </w:tc>
      </w:tr>
      <w:tr w:rsidR="00977E42" w14:paraId="2151F696" w14:textId="77777777">
        <w:trPr>
          <w:trHeight w:val="1785"/>
        </w:trPr>
        <w:tc>
          <w:tcPr>
            <w:tcW w:w="2339" w:type="dxa"/>
            <w:tcBorders>
              <w:top w:val="single" w:sz="4" w:space="0" w:color="000000"/>
              <w:left w:val="single" w:sz="4" w:space="0" w:color="000000"/>
              <w:bottom w:val="single" w:sz="4" w:space="0" w:color="000000"/>
              <w:right w:val="single" w:sz="4" w:space="0" w:color="000000"/>
            </w:tcBorders>
          </w:tcPr>
          <w:p w14:paraId="00000D74" w14:textId="77777777" w:rsidR="00977E42" w:rsidRDefault="00977E42">
            <w:pPr>
              <w:spacing w:after="240" w:line="240" w:lineRule="auto"/>
              <w:jc w:val="left"/>
              <w:rPr>
                <w:rFonts w:ascii="Times New Roman" w:eastAsia="Times New Roman" w:hAnsi="Times New Roman" w:cs="Times New Roman"/>
                <w:sz w:val="24"/>
                <w:szCs w:val="24"/>
              </w:rPr>
            </w:pPr>
          </w:p>
          <w:p w14:paraId="00000D75" w14:textId="77777777" w:rsidR="00977E42" w:rsidRDefault="00000000">
            <w:pPr>
              <w:spacing w:before="160" w:after="0" w:line="240" w:lineRule="auto"/>
              <w:ind w:left="14" w:right="835"/>
              <w:jc w:val="left"/>
              <w:rPr>
                <w:rFonts w:ascii="Times New Roman" w:eastAsia="Times New Roman" w:hAnsi="Times New Roman" w:cs="Times New Roman"/>
                <w:sz w:val="24"/>
                <w:szCs w:val="24"/>
              </w:rPr>
            </w:pPr>
            <w:r>
              <w:rPr>
                <w:rFonts w:ascii="Arial" w:eastAsia="Arial" w:hAnsi="Arial" w:cs="Arial"/>
                <w:b/>
                <w:color w:val="000000"/>
                <w:sz w:val="20"/>
                <w:szCs w:val="20"/>
              </w:rPr>
              <w:t>Descripción del estándar</w:t>
            </w:r>
          </w:p>
        </w:tc>
        <w:tc>
          <w:tcPr>
            <w:tcW w:w="6156" w:type="dxa"/>
            <w:gridSpan w:val="3"/>
            <w:tcBorders>
              <w:top w:val="single" w:sz="4" w:space="0" w:color="000000"/>
              <w:left w:val="single" w:sz="4" w:space="0" w:color="000000"/>
              <w:bottom w:val="single" w:sz="4" w:space="0" w:color="000000"/>
              <w:right w:val="single" w:sz="4" w:space="0" w:color="000000"/>
            </w:tcBorders>
          </w:tcPr>
          <w:p w14:paraId="00000D76" w14:textId="77777777" w:rsidR="00977E42" w:rsidRDefault="00000000">
            <w:pPr>
              <w:spacing w:before="131" w:after="0" w:line="240" w:lineRule="auto"/>
              <w:ind w:left="134" w:right="136"/>
              <w:rPr>
                <w:rFonts w:ascii="Arial" w:eastAsia="Arial" w:hAnsi="Arial" w:cs="Arial"/>
                <w:sz w:val="20"/>
                <w:szCs w:val="20"/>
              </w:rPr>
            </w:pPr>
            <w:r>
              <w:rPr>
                <w:rFonts w:ascii="Arial" w:eastAsia="Arial" w:hAnsi="Arial" w:cs="Arial"/>
                <w:sz w:val="20"/>
                <w:szCs w:val="20"/>
              </w:rPr>
              <w:t>El estándar del indicador evalúa la continuidad con la que se brinda la información relacionada con los recursos y el patrimonio forestal y de fauna silvestre que se utiliza para el diseño de proyectos y/o iniciativas relacionadas con el aprovechamiento de servicios ecosistémicos, el mismo que será entregado de forma trimestral. La información brindada es confiable, actualizada y    relevante para la toma de decisiones. </w:t>
            </w:r>
          </w:p>
          <w:p w14:paraId="00000D77" w14:textId="77777777" w:rsidR="00977E42" w:rsidRDefault="00000000">
            <w:pPr>
              <w:spacing w:before="131" w:after="0" w:line="240" w:lineRule="auto"/>
              <w:ind w:left="134" w:right="136"/>
              <w:rPr>
                <w:rFonts w:ascii="Arial" w:eastAsia="Arial" w:hAnsi="Arial" w:cs="Arial"/>
                <w:sz w:val="20"/>
                <w:szCs w:val="20"/>
              </w:rPr>
            </w:pPr>
            <w:r>
              <w:rPr>
                <w:rFonts w:ascii="Arial" w:eastAsia="Arial" w:hAnsi="Arial" w:cs="Arial"/>
                <w:sz w:val="20"/>
                <w:szCs w:val="20"/>
              </w:rPr>
              <w:t>El estándar de continuidad garantiza que el servicio de provisión de información se otorgue en forma permanente realizando y/o actualizando reportes o publicaciones al menos una vez cada tres meses que sirvan de insumo para el aprovechamiento de los servicios ecosistémicos en títulos habilitantes de los ecosistemas forestales y otros ecosistemas de vegetación silvestre.</w:t>
            </w:r>
          </w:p>
        </w:tc>
      </w:tr>
      <w:tr w:rsidR="00977E42" w14:paraId="606DAE5C" w14:textId="77777777">
        <w:trPr>
          <w:trHeight w:val="933"/>
        </w:trPr>
        <w:tc>
          <w:tcPr>
            <w:tcW w:w="2339" w:type="dxa"/>
            <w:tcBorders>
              <w:top w:val="single" w:sz="4" w:space="0" w:color="000000"/>
              <w:left w:val="single" w:sz="4" w:space="0" w:color="000000"/>
              <w:bottom w:val="single" w:sz="4" w:space="0" w:color="000000"/>
              <w:right w:val="single" w:sz="4" w:space="0" w:color="000000"/>
            </w:tcBorders>
          </w:tcPr>
          <w:p w14:paraId="00000D7A" w14:textId="77777777" w:rsidR="00977E42" w:rsidRDefault="00977E42">
            <w:pPr>
              <w:spacing w:after="0" w:line="240" w:lineRule="auto"/>
              <w:jc w:val="left"/>
              <w:rPr>
                <w:rFonts w:ascii="Times New Roman" w:eastAsia="Times New Roman" w:hAnsi="Times New Roman" w:cs="Times New Roman"/>
                <w:sz w:val="24"/>
                <w:szCs w:val="24"/>
              </w:rPr>
            </w:pPr>
          </w:p>
          <w:p w14:paraId="00000D7B" w14:textId="77777777" w:rsidR="00977E42" w:rsidRDefault="00000000">
            <w:pPr>
              <w:spacing w:after="0" w:line="240" w:lineRule="auto"/>
              <w:ind w:left="14"/>
              <w:jc w:val="left"/>
              <w:rPr>
                <w:rFonts w:ascii="Times New Roman" w:eastAsia="Times New Roman" w:hAnsi="Times New Roman" w:cs="Times New Roman"/>
                <w:sz w:val="24"/>
                <w:szCs w:val="24"/>
              </w:rPr>
            </w:pPr>
            <w:r>
              <w:rPr>
                <w:rFonts w:ascii="Arial" w:eastAsia="Arial" w:hAnsi="Arial" w:cs="Arial"/>
                <w:b/>
                <w:color w:val="000000"/>
                <w:sz w:val="20"/>
                <w:szCs w:val="20"/>
              </w:rPr>
              <w:t>Indicador de Calidad</w:t>
            </w:r>
          </w:p>
        </w:tc>
        <w:tc>
          <w:tcPr>
            <w:tcW w:w="6156" w:type="dxa"/>
            <w:gridSpan w:val="3"/>
            <w:tcBorders>
              <w:top w:val="single" w:sz="4" w:space="0" w:color="000000"/>
              <w:left w:val="single" w:sz="4" w:space="0" w:color="000000"/>
              <w:bottom w:val="single" w:sz="4" w:space="0" w:color="000000"/>
              <w:right w:val="single" w:sz="4" w:space="0" w:color="000000"/>
            </w:tcBorders>
          </w:tcPr>
          <w:p w14:paraId="00000D7C" w14:textId="77777777" w:rsidR="00977E42" w:rsidRDefault="00000000">
            <w:pPr>
              <w:spacing w:before="131" w:after="0" w:line="240" w:lineRule="auto"/>
              <w:ind w:left="134" w:right="136"/>
              <w:rPr>
                <w:rFonts w:ascii="Arial" w:eastAsia="Arial" w:hAnsi="Arial" w:cs="Arial"/>
                <w:sz w:val="20"/>
                <w:szCs w:val="20"/>
              </w:rPr>
            </w:pPr>
            <w:r>
              <w:rPr>
                <w:rFonts w:ascii="Arial" w:eastAsia="Arial" w:hAnsi="Arial" w:cs="Arial"/>
                <w:sz w:val="20"/>
                <w:szCs w:val="20"/>
              </w:rPr>
              <w:t>Número reportes o publicaciones informativas realizadas de forma continua para el aprovechamiento de los servicios ecosistémicos, dirigido a titulares de títulos habilitantes, autoridades regionales y público en general. </w:t>
            </w:r>
          </w:p>
        </w:tc>
      </w:tr>
    </w:tbl>
    <w:p w14:paraId="00000D7F" w14:textId="77777777" w:rsidR="00977E42" w:rsidRDefault="00977E42">
      <w:pPr>
        <w:spacing w:after="0" w:line="240" w:lineRule="auto"/>
        <w:jc w:val="left"/>
        <w:rPr>
          <w:rFonts w:ascii="Times New Roman" w:eastAsia="Times New Roman" w:hAnsi="Times New Roman" w:cs="Times New Roman"/>
          <w:sz w:val="24"/>
          <w:szCs w:val="24"/>
        </w:rPr>
      </w:pPr>
    </w:p>
    <w:p w14:paraId="00000D80" w14:textId="77777777" w:rsidR="00977E42" w:rsidRDefault="00977E42">
      <w:pPr>
        <w:rPr>
          <w:rFonts w:ascii="Arial" w:eastAsia="Arial" w:hAnsi="Arial" w:cs="Arial"/>
          <w:sz w:val="20"/>
          <w:szCs w:val="20"/>
        </w:rPr>
      </w:pPr>
    </w:p>
    <w:p w14:paraId="00000D81" w14:textId="77777777" w:rsidR="00977E42" w:rsidRDefault="00977E42">
      <w:pPr>
        <w:rPr>
          <w:rFonts w:ascii="Arial" w:eastAsia="Arial" w:hAnsi="Arial" w:cs="Arial"/>
          <w:sz w:val="20"/>
          <w:szCs w:val="20"/>
        </w:rPr>
      </w:pPr>
    </w:p>
    <w:tbl>
      <w:tblPr>
        <w:tblStyle w:val="affc"/>
        <w:tblW w:w="8495" w:type="dxa"/>
        <w:jc w:val="center"/>
        <w:tblInd w:w="0" w:type="dxa"/>
        <w:tblLayout w:type="fixed"/>
        <w:tblLook w:val="0600" w:firstRow="0" w:lastRow="0" w:firstColumn="0" w:lastColumn="0" w:noHBand="1" w:noVBand="1"/>
      </w:tblPr>
      <w:tblGrid>
        <w:gridCol w:w="2154"/>
        <w:gridCol w:w="1847"/>
        <w:gridCol w:w="2248"/>
        <w:gridCol w:w="2246"/>
      </w:tblGrid>
      <w:tr w:rsidR="00977E42" w14:paraId="6AC6DF67" w14:textId="77777777">
        <w:trPr>
          <w:trHeight w:val="397"/>
          <w:jc w:val="center"/>
        </w:trPr>
        <w:tc>
          <w:tcPr>
            <w:tcW w:w="2154"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D82" w14:textId="77777777" w:rsidR="00977E42" w:rsidRDefault="00000000">
            <w:pPr>
              <w:tabs>
                <w:tab w:val="left" w:pos="3375"/>
              </w:tabs>
              <w:spacing w:after="0"/>
              <w:rPr>
                <w:rFonts w:ascii="Arial" w:eastAsia="Arial" w:hAnsi="Arial" w:cs="Arial"/>
                <w:b/>
                <w:sz w:val="20"/>
                <w:szCs w:val="20"/>
              </w:rPr>
            </w:pPr>
            <w:r>
              <w:rPr>
                <w:rFonts w:ascii="Arial" w:eastAsia="Arial" w:hAnsi="Arial" w:cs="Arial"/>
                <w:b/>
                <w:sz w:val="20"/>
                <w:szCs w:val="20"/>
              </w:rPr>
              <w:t xml:space="preserve"> Objetivo prioritario:</w:t>
            </w:r>
          </w:p>
        </w:tc>
        <w:tc>
          <w:tcPr>
            <w:tcW w:w="634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0000D83" w14:textId="77777777" w:rsidR="00977E42" w:rsidRDefault="00000000">
            <w:pPr>
              <w:tabs>
                <w:tab w:val="left" w:pos="3375"/>
              </w:tabs>
              <w:spacing w:after="0"/>
              <w:ind w:left="94"/>
              <w:rPr>
                <w:rFonts w:ascii="Arial" w:eastAsia="Arial" w:hAnsi="Arial" w:cs="Arial"/>
                <w:sz w:val="20"/>
                <w:szCs w:val="20"/>
              </w:rPr>
            </w:pPr>
            <w:r>
              <w:rPr>
                <w:rFonts w:ascii="Arial" w:eastAsia="Arial" w:hAnsi="Arial" w:cs="Arial"/>
                <w:sz w:val="20"/>
                <w:szCs w:val="20"/>
              </w:rPr>
              <w:t>OP 4. Reducir las emisiones de GEI por uso de la tierra, cambio de uso de la tierra y silvicultura</w:t>
            </w:r>
          </w:p>
        </w:tc>
      </w:tr>
      <w:tr w:rsidR="00977E42" w14:paraId="6A756668" w14:textId="77777777">
        <w:trPr>
          <w:trHeight w:val="567"/>
          <w:jc w:val="center"/>
        </w:trPr>
        <w:tc>
          <w:tcPr>
            <w:tcW w:w="2154"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D86" w14:textId="77777777" w:rsidR="00977E42" w:rsidRDefault="00000000">
            <w:pPr>
              <w:tabs>
                <w:tab w:val="left" w:pos="3375"/>
              </w:tabs>
              <w:spacing w:after="0"/>
              <w:rPr>
                <w:rFonts w:ascii="Arial" w:eastAsia="Arial" w:hAnsi="Arial" w:cs="Arial"/>
                <w:b/>
                <w:sz w:val="20"/>
                <w:szCs w:val="20"/>
              </w:rPr>
            </w:pPr>
            <w:r>
              <w:rPr>
                <w:rFonts w:ascii="Arial" w:eastAsia="Arial" w:hAnsi="Arial" w:cs="Arial"/>
                <w:b/>
                <w:sz w:val="20"/>
                <w:szCs w:val="20"/>
              </w:rPr>
              <w:t xml:space="preserve"> Lineamiento:</w:t>
            </w:r>
          </w:p>
        </w:tc>
        <w:tc>
          <w:tcPr>
            <w:tcW w:w="634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0000D87" w14:textId="77777777" w:rsidR="00977E42" w:rsidRDefault="00000000">
            <w:pPr>
              <w:tabs>
                <w:tab w:val="left" w:pos="3375"/>
              </w:tabs>
              <w:spacing w:after="0"/>
              <w:ind w:left="94"/>
              <w:rPr>
                <w:rFonts w:ascii="Arial" w:eastAsia="Arial" w:hAnsi="Arial" w:cs="Arial"/>
                <w:sz w:val="20"/>
                <w:szCs w:val="20"/>
              </w:rPr>
            </w:pPr>
            <w:r>
              <w:rPr>
                <w:rFonts w:ascii="Arial" w:eastAsia="Arial" w:hAnsi="Arial" w:cs="Arial"/>
                <w:sz w:val="20"/>
                <w:szCs w:val="20"/>
              </w:rPr>
              <w:t>Reducir las emisiones de GEI por uso de la tierra, cambio de uso de la tierra y silvicultura</w:t>
            </w:r>
          </w:p>
        </w:tc>
      </w:tr>
      <w:tr w:rsidR="00977E42" w14:paraId="1E4BBA5D" w14:textId="77777777">
        <w:trPr>
          <w:trHeight w:val="567"/>
          <w:jc w:val="center"/>
        </w:trPr>
        <w:tc>
          <w:tcPr>
            <w:tcW w:w="2154"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D8A" w14:textId="77777777" w:rsidR="00977E42" w:rsidRDefault="00000000">
            <w:pPr>
              <w:tabs>
                <w:tab w:val="left" w:pos="3375"/>
              </w:tabs>
              <w:spacing w:after="0"/>
              <w:rPr>
                <w:rFonts w:ascii="Arial" w:eastAsia="Arial" w:hAnsi="Arial" w:cs="Arial"/>
                <w:b/>
                <w:sz w:val="20"/>
                <w:szCs w:val="20"/>
              </w:rPr>
            </w:pPr>
            <w:r>
              <w:rPr>
                <w:rFonts w:ascii="Arial" w:eastAsia="Arial" w:hAnsi="Arial" w:cs="Arial"/>
                <w:b/>
                <w:sz w:val="20"/>
                <w:szCs w:val="20"/>
              </w:rPr>
              <w:t xml:space="preserve"> Nombre del servicio:</w:t>
            </w:r>
          </w:p>
        </w:tc>
        <w:tc>
          <w:tcPr>
            <w:tcW w:w="634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0000D8B" w14:textId="77777777" w:rsidR="00977E42" w:rsidRDefault="00000000">
            <w:pPr>
              <w:tabs>
                <w:tab w:val="left" w:pos="3375"/>
              </w:tabs>
              <w:spacing w:after="0"/>
              <w:ind w:left="94"/>
              <w:rPr>
                <w:rFonts w:ascii="Arial" w:eastAsia="Arial" w:hAnsi="Arial" w:cs="Arial"/>
                <w:sz w:val="20"/>
                <w:szCs w:val="20"/>
              </w:rPr>
            </w:pPr>
            <w:r>
              <w:rPr>
                <w:rFonts w:ascii="Arial" w:eastAsia="Arial" w:hAnsi="Arial" w:cs="Arial"/>
                <w:sz w:val="20"/>
                <w:szCs w:val="20"/>
              </w:rPr>
              <w:t xml:space="preserve">4.9.3 </w:t>
            </w:r>
            <w:sdt>
              <w:sdtPr>
                <w:tag w:val="goog_rdk_136"/>
                <w:id w:val="1774982380"/>
              </w:sdtPr>
              <w:sdtContent>
                <w:commentRangeStart w:id="135"/>
              </w:sdtContent>
            </w:sdt>
            <w:r>
              <w:rPr>
                <w:rFonts w:ascii="Arial" w:eastAsia="Arial" w:hAnsi="Arial" w:cs="Arial"/>
                <w:sz w:val="20"/>
                <w:szCs w:val="20"/>
              </w:rPr>
              <w:t>Certificación del buen desempeño en el aprovechamiento sostenible y la conservación de los recursos forestales de manera oportuna en títulos habilitantes de concesiones forestales</w:t>
            </w:r>
            <w:commentRangeEnd w:id="135"/>
            <w:r>
              <w:commentReference w:id="135"/>
            </w:r>
          </w:p>
        </w:tc>
      </w:tr>
      <w:tr w:rsidR="00977E42" w14:paraId="5A393C74" w14:textId="77777777">
        <w:trPr>
          <w:trHeight w:val="340"/>
          <w:jc w:val="center"/>
        </w:trPr>
        <w:tc>
          <w:tcPr>
            <w:tcW w:w="2154"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D8E" w14:textId="77777777" w:rsidR="00977E42" w:rsidRDefault="00000000">
            <w:pPr>
              <w:tabs>
                <w:tab w:val="left" w:pos="3375"/>
              </w:tabs>
              <w:spacing w:after="0"/>
              <w:rPr>
                <w:rFonts w:ascii="Arial" w:eastAsia="Arial" w:hAnsi="Arial" w:cs="Arial"/>
                <w:b/>
                <w:sz w:val="20"/>
                <w:szCs w:val="20"/>
              </w:rPr>
            </w:pPr>
            <w:r>
              <w:rPr>
                <w:rFonts w:ascii="Arial" w:eastAsia="Arial" w:hAnsi="Arial" w:cs="Arial"/>
                <w:b/>
                <w:sz w:val="20"/>
                <w:szCs w:val="20"/>
              </w:rPr>
              <w:t>Tipo de servicio:</w:t>
            </w:r>
          </w:p>
        </w:tc>
        <w:tc>
          <w:tcPr>
            <w:tcW w:w="634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0000D8F" w14:textId="77777777" w:rsidR="00977E42" w:rsidRDefault="00000000">
            <w:pPr>
              <w:tabs>
                <w:tab w:val="left" w:pos="3375"/>
              </w:tabs>
              <w:spacing w:after="0"/>
              <w:ind w:left="94"/>
              <w:rPr>
                <w:rFonts w:ascii="Arial" w:eastAsia="Arial" w:hAnsi="Arial" w:cs="Arial"/>
                <w:sz w:val="20"/>
                <w:szCs w:val="20"/>
              </w:rPr>
            </w:pPr>
            <w:r>
              <w:rPr>
                <w:rFonts w:ascii="Arial" w:eastAsia="Arial" w:hAnsi="Arial" w:cs="Arial"/>
                <w:sz w:val="20"/>
                <w:szCs w:val="20"/>
              </w:rPr>
              <w:t>Mejorado</w:t>
            </w:r>
          </w:p>
        </w:tc>
      </w:tr>
      <w:tr w:rsidR="00977E42" w14:paraId="5BA782D2" w14:textId="77777777">
        <w:trPr>
          <w:trHeight w:val="340"/>
          <w:jc w:val="center"/>
        </w:trPr>
        <w:tc>
          <w:tcPr>
            <w:tcW w:w="2154"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D92" w14:textId="77777777" w:rsidR="00977E42" w:rsidRDefault="00000000">
            <w:pPr>
              <w:tabs>
                <w:tab w:val="left" w:pos="3375"/>
              </w:tabs>
              <w:spacing w:after="0"/>
              <w:rPr>
                <w:rFonts w:ascii="Arial" w:eastAsia="Arial" w:hAnsi="Arial" w:cs="Arial"/>
                <w:b/>
                <w:sz w:val="20"/>
                <w:szCs w:val="20"/>
              </w:rPr>
            </w:pPr>
            <w:sdt>
              <w:sdtPr>
                <w:tag w:val="goog_rdk_137"/>
                <w:id w:val="-1046372628"/>
              </w:sdtPr>
              <w:sdtContent>
                <w:commentRangeStart w:id="136"/>
              </w:sdtContent>
            </w:sdt>
            <w:r>
              <w:rPr>
                <w:rFonts w:ascii="Arial" w:eastAsia="Arial" w:hAnsi="Arial" w:cs="Arial"/>
                <w:b/>
                <w:sz w:val="20"/>
                <w:szCs w:val="20"/>
              </w:rPr>
              <w:t>Naturaleza del servicio:</w:t>
            </w:r>
          </w:p>
        </w:tc>
        <w:commentRangeEnd w:id="136"/>
        <w:tc>
          <w:tcPr>
            <w:tcW w:w="634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0000D93" w14:textId="77777777" w:rsidR="00977E42" w:rsidRDefault="00000000">
            <w:pPr>
              <w:tabs>
                <w:tab w:val="left" w:pos="3375"/>
              </w:tabs>
              <w:spacing w:after="0"/>
              <w:ind w:left="94"/>
              <w:rPr>
                <w:rFonts w:ascii="Arial" w:eastAsia="Arial" w:hAnsi="Arial" w:cs="Arial"/>
                <w:sz w:val="20"/>
                <w:szCs w:val="20"/>
              </w:rPr>
            </w:pPr>
            <w:r>
              <w:commentReference w:id="136"/>
            </w:r>
            <w:r>
              <w:rPr>
                <w:rFonts w:ascii="Arial" w:eastAsia="Arial" w:hAnsi="Arial" w:cs="Arial"/>
                <w:sz w:val="20"/>
                <w:szCs w:val="20"/>
              </w:rPr>
              <w:t>Prestacional</w:t>
            </w:r>
          </w:p>
        </w:tc>
      </w:tr>
      <w:tr w:rsidR="00977E42" w14:paraId="3516F827" w14:textId="77777777">
        <w:trPr>
          <w:trHeight w:val="340"/>
          <w:jc w:val="center"/>
        </w:trPr>
        <w:tc>
          <w:tcPr>
            <w:tcW w:w="2154"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D96" w14:textId="77777777" w:rsidR="00977E42" w:rsidRDefault="00000000">
            <w:pPr>
              <w:tabs>
                <w:tab w:val="left" w:pos="3375"/>
              </w:tabs>
              <w:spacing w:after="0"/>
              <w:rPr>
                <w:rFonts w:ascii="Arial" w:eastAsia="Arial" w:hAnsi="Arial" w:cs="Arial"/>
                <w:b/>
                <w:sz w:val="20"/>
                <w:szCs w:val="20"/>
              </w:rPr>
            </w:pPr>
            <w:sdt>
              <w:sdtPr>
                <w:tag w:val="goog_rdk_138"/>
                <w:id w:val="-2002494323"/>
              </w:sdtPr>
              <w:sdtContent>
                <w:commentRangeStart w:id="137"/>
              </w:sdtContent>
            </w:sdt>
            <w:r>
              <w:rPr>
                <w:rFonts w:ascii="Arial" w:eastAsia="Arial" w:hAnsi="Arial" w:cs="Arial"/>
                <w:b/>
                <w:sz w:val="20"/>
                <w:szCs w:val="20"/>
              </w:rPr>
              <w:t>Entrega del servicio</w:t>
            </w:r>
          </w:p>
        </w:tc>
        <w:commentRangeEnd w:id="137"/>
        <w:tc>
          <w:tcPr>
            <w:tcW w:w="634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0000D97" w14:textId="77777777" w:rsidR="00977E42" w:rsidRDefault="00000000">
            <w:pPr>
              <w:tabs>
                <w:tab w:val="left" w:pos="3375"/>
              </w:tabs>
              <w:spacing w:after="0"/>
              <w:ind w:left="94"/>
              <w:rPr>
                <w:rFonts w:ascii="Arial" w:eastAsia="Arial" w:hAnsi="Arial" w:cs="Arial"/>
                <w:sz w:val="20"/>
                <w:szCs w:val="20"/>
              </w:rPr>
            </w:pPr>
            <w:r>
              <w:commentReference w:id="137"/>
            </w:r>
            <w:r>
              <w:rPr>
                <w:rFonts w:ascii="Arial" w:eastAsia="Arial" w:hAnsi="Arial" w:cs="Arial"/>
                <w:sz w:val="20"/>
                <w:szCs w:val="20"/>
              </w:rPr>
              <w:t xml:space="preserve">Competencia exclusiva </w:t>
            </w:r>
          </w:p>
        </w:tc>
      </w:tr>
      <w:tr w:rsidR="00977E42" w14:paraId="36D7331D" w14:textId="77777777">
        <w:trPr>
          <w:trHeight w:val="7451"/>
          <w:jc w:val="center"/>
        </w:trPr>
        <w:tc>
          <w:tcPr>
            <w:tcW w:w="2154"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D9A" w14:textId="77777777" w:rsidR="00977E42" w:rsidRDefault="00000000">
            <w:pPr>
              <w:tabs>
                <w:tab w:val="left" w:pos="3375"/>
              </w:tabs>
              <w:spacing w:after="0"/>
              <w:rPr>
                <w:rFonts w:ascii="Arial" w:eastAsia="Arial" w:hAnsi="Arial" w:cs="Arial"/>
                <w:b/>
                <w:sz w:val="20"/>
                <w:szCs w:val="20"/>
              </w:rPr>
            </w:pPr>
            <w:r>
              <w:rPr>
                <w:rFonts w:ascii="Arial" w:eastAsia="Arial" w:hAnsi="Arial" w:cs="Arial"/>
                <w:b/>
                <w:sz w:val="20"/>
                <w:szCs w:val="20"/>
              </w:rPr>
              <w:t>Descripción del servicio</w:t>
            </w:r>
          </w:p>
        </w:tc>
        <w:tc>
          <w:tcPr>
            <w:tcW w:w="634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0000D9B" w14:textId="77777777" w:rsidR="00977E42" w:rsidRDefault="00000000">
            <w:pPr>
              <w:tabs>
                <w:tab w:val="left" w:pos="3375"/>
              </w:tabs>
              <w:spacing w:after="0"/>
              <w:ind w:left="94"/>
              <w:rPr>
                <w:rFonts w:ascii="Arial" w:eastAsia="Arial" w:hAnsi="Arial" w:cs="Arial"/>
                <w:sz w:val="20"/>
                <w:szCs w:val="20"/>
              </w:rPr>
            </w:pPr>
            <w:r>
              <w:rPr>
                <w:rFonts w:ascii="Arial" w:eastAsia="Arial" w:hAnsi="Arial" w:cs="Arial"/>
                <w:sz w:val="20"/>
                <w:szCs w:val="20"/>
              </w:rPr>
              <w:t>El servicio consiste en certificar el buen desempeño en el aprovechamiento sostenible y la conservación de recursos forestales, demostrando así el cumplimiento de obligaciones establecidos en la legislación forestal para titulares de títulos habilitantes de las concesiones forestales, cuyos espacios geográficos tienen una importancia estratégica como alternativa de conservación y que según los casos, sus objetivos son la producción de madera, de productos forestales diferentes a la madera, el desarrollo de actividades de ecoturismo o con fines de conservación; con lo cual el Estado a través del OSINFOR brinda reconocimiento respecto a la efectiva gestión de las Unidades de Manejo Forestal, así como avala la acreditación del origen legal de los productos generados, contribuyendo así, a facilitar condiciones de integración de la cadena productiva a través de los beneficios  e incentivos para la promoción de la actividad forestal al evidenciarse buenas prácticas para la competitividad que coadyuvan a la sostenibilidad del manejo forestal y a la reducción de emisiones de gases de efecto invernadero por uso de la tierra y cambio de uso de la tierra.</w:t>
            </w:r>
          </w:p>
          <w:p w14:paraId="00000D9C" w14:textId="77777777" w:rsidR="00977E42" w:rsidRDefault="00000000">
            <w:pPr>
              <w:tabs>
                <w:tab w:val="left" w:pos="3375"/>
              </w:tabs>
              <w:spacing w:after="0"/>
              <w:ind w:left="94"/>
              <w:rPr>
                <w:rFonts w:ascii="Arial" w:eastAsia="Arial" w:hAnsi="Arial" w:cs="Arial"/>
                <w:sz w:val="20"/>
                <w:szCs w:val="20"/>
              </w:rPr>
            </w:pPr>
            <w:r>
              <w:rPr>
                <w:rFonts w:ascii="Arial" w:eastAsia="Arial" w:hAnsi="Arial" w:cs="Arial"/>
                <w:sz w:val="20"/>
                <w:szCs w:val="20"/>
              </w:rPr>
              <w:t xml:space="preserve">El atributo de oportunidad se vincula a las </w:t>
            </w:r>
            <w:r>
              <w:rPr>
                <w:rFonts w:ascii="Arial" w:eastAsia="Arial" w:hAnsi="Arial" w:cs="Arial"/>
                <w:sz w:val="20"/>
                <w:szCs w:val="20"/>
                <w:shd w:val="clear" w:color="auto" w:fill="FFF2CC"/>
              </w:rPr>
              <w:t>certificaciones</w:t>
            </w:r>
            <w:r>
              <w:rPr>
                <w:rFonts w:ascii="Arial" w:eastAsia="Arial" w:hAnsi="Arial" w:cs="Arial"/>
                <w:sz w:val="20"/>
                <w:szCs w:val="20"/>
              </w:rPr>
              <w:t xml:space="preserve"> otorgadas cuando el plan de manejo de títulos habilitantes de concesiones forestales se encuentre vigente, por cuanto destaca el momento de la implementación de las actividades operativas contenidas en dicho instrumento, con lo cual se reconoce el cumplimiento de las obligaciones en la gestión de la Unidad de Manejo Forestal con mayor amplitud y según corresponda se avala la acreditación del origen legal de los productos generados.</w:t>
            </w:r>
          </w:p>
          <w:p w14:paraId="00000D9D" w14:textId="77777777" w:rsidR="00977E42" w:rsidRDefault="00000000">
            <w:pPr>
              <w:tabs>
                <w:tab w:val="left" w:pos="3375"/>
              </w:tabs>
              <w:spacing w:after="0"/>
              <w:ind w:left="94"/>
              <w:rPr>
                <w:rFonts w:ascii="Arial" w:eastAsia="Arial" w:hAnsi="Arial" w:cs="Arial"/>
                <w:sz w:val="20"/>
                <w:szCs w:val="20"/>
              </w:rPr>
            </w:pPr>
            <w:r>
              <w:rPr>
                <w:rFonts w:ascii="Arial" w:eastAsia="Arial" w:hAnsi="Arial" w:cs="Arial"/>
                <w:sz w:val="20"/>
                <w:szCs w:val="20"/>
              </w:rPr>
              <w:t xml:space="preserve">La mejora del servicio involucra el </w:t>
            </w:r>
            <w:sdt>
              <w:sdtPr>
                <w:tag w:val="goog_rdk_139"/>
                <w:id w:val="-1703622813"/>
              </w:sdtPr>
              <w:sdtContent>
                <w:commentRangeStart w:id="138"/>
              </w:sdtContent>
            </w:sdt>
            <w:r>
              <w:rPr>
                <w:rFonts w:ascii="Arial" w:eastAsia="Arial" w:hAnsi="Arial" w:cs="Arial"/>
                <w:sz w:val="20"/>
                <w:szCs w:val="20"/>
                <w:shd w:val="clear" w:color="auto" w:fill="FFF2CC"/>
              </w:rPr>
              <w:t>otorgamiento de constancias</w:t>
            </w:r>
            <w:commentRangeEnd w:id="138"/>
            <w:r>
              <w:commentReference w:id="138"/>
            </w:r>
            <w:r>
              <w:rPr>
                <w:rFonts w:ascii="Arial" w:eastAsia="Arial" w:hAnsi="Arial" w:cs="Arial"/>
                <w:sz w:val="20"/>
                <w:szCs w:val="20"/>
                <w:highlight w:val="white"/>
              </w:rPr>
              <w:t xml:space="preserve"> de cumplimiento de obligaciones</w:t>
            </w:r>
            <w:r>
              <w:rPr>
                <w:rFonts w:ascii="Arial" w:eastAsia="Arial" w:hAnsi="Arial" w:cs="Arial"/>
                <w:sz w:val="20"/>
                <w:szCs w:val="20"/>
              </w:rPr>
              <w:t xml:space="preserve"> que certifican el buen desempeño en el aprovechamiento sostenible y la conservación de recursos forestales, las mismas que se otorgan como resultado de una supervisión de campo a títulos habilitantes. </w:t>
            </w:r>
          </w:p>
        </w:tc>
      </w:tr>
      <w:tr w:rsidR="00977E42" w14:paraId="78D0BF4A" w14:textId="77777777">
        <w:trPr>
          <w:trHeight w:val="567"/>
          <w:jc w:val="center"/>
        </w:trPr>
        <w:tc>
          <w:tcPr>
            <w:tcW w:w="2154"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DA0" w14:textId="77777777" w:rsidR="00977E42" w:rsidRDefault="00000000">
            <w:pPr>
              <w:tabs>
                <w:tab w:val="left" w:pos="3375"/>
              </w:tabs>
              <w:spacing w:after="0"/>
              <w:rPr>
                <w:rFonts w:ascii="Arial" w:eastAsia="Arial" w:hAnsi="Arial" w:cs="Arial"/>
                <w:b/>
                <w:sz w:val="20"/>
                <w:szCs w:val="20"/>
              </w:rPr>
            </w:pPr>
            <w:r>
              <w:rPr>
                <w:rFonts w:ascii="Arial" w:eastAsia="Arial" w:hAnsi="Arial" w:cs="Arial"/>
                <w:b/>
                <w:sz w:val="20"/>
                <w:szCs w:val="20"/>
              </w:rPr>
              <w:t>Proveedor del servicio</w:t>
            </w:r>
          </w:p>
        </w:tc>
        <w:tc>
          <w:tcPr>
            <w:tcW w:w="634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0000DA1" w14:textId="77777777" w:rsidR="00977E42" w:rsidRDefault="00000000">
            <w:pPr>
              <w:tabs>
                <w:tab w:val="left" w:pos="3375"/>
              </w:tabs>
              <w:spacing w:after="0"/>
              <w:ind w:left="94"/>
              <w:rPr>
                <w:rFonts w:ascii="Arial" w:eastAsia="Arial" w:hAnsi="Arial" w:cs="Arial"/>
                <w:sz w:val="20"/>
                <w:szCs w:val="20"/>
              </w:rPr>
            </w:pPr>
            <w:r>
              <w:rPr>
                <w:rFonts w:ascii="Arial" w:eastAsia="Arial" w:hAnsi="Arial" w:cs="Arial"/>
                <w:sz w:val="20"/>
                <w:szCs w:val="20"/>
              </w:rPr>
              <w:t>Organismo de Supervisión de los Recursos Forestales y de Fauna Silvestre – OSINFOR</w:t>
            </w:r>
          </w:p>
        </w:tc>
      </w:tr>
      <w:tr w:rsidR="00977E42" w14:paraId="7B477F54" w14:textId="77777777">
        <w:trPr>
          <w:trHeight w:val="20"/>
          <w:jc w:val="center"/>
        </w:trPr>
        <w:tc>
          <w:tcPr>
            <w:tcW w:w="2154" w:type="dxa"/>
            <w:vMerge w:val="restart"/>
            <w:tcBorders>
              <w:top w:val="single" w:sz="4" w:space="0" w:color="000000"/>
              <w:left w:val="single" w:sz="4" w:space="0" w:color="000000"/>
              <w:right w:val="single" w:sz="4" w:space="0" w:color="000000"/>
            </w:tcBorders>
            <w:shd w:val="clear" w:color="auto" w:fill="BFBFBF"/>
            <w:tcMar>
              <w:top w:w="15" w:type="dxa"/>
              <w:left w:w="15" w:type="dxa"/>
              <w:bottom w:w="0" w:type="dxa"/>
              <w:right w:w="15" w:type="dxa"/>
            </w:tcMar>
            <w:vAlign w:val="center"/>
          </w:tcPr>
          <w:p w14:paraId="00000DA4"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Nivel (es) de gobierno que interviene</w:t>
            </w:r>
          </w:p>
          <w:p w14:paraId="00000DA5" w14:textId="77777777" w:rsidR="00977E42" w:rsidRDefault="00000000">
            <w:pPr>
              <w:tabs>
                <w:tab w:val="left" w:pos="3375"/>
              </w:tabs>
              <w:spacing w:after="0"/>
              <w:rPr>
                <w:rFonts w:ascii="Arial" w:eastAsia="Arial" w:hAnsi="Arial" w:cs="Arial"/>
                <w:b/>
                <w:sz w:val="20"/>
                <w:szCs w:val="20"/>
              </w:rPr>
            </w:pPr>
            <w:r>
              <w:rPr>
                <w:rFonts w:ascii="Arial" w:eastAsia="Arial" w:hAnsi="Arial" w:cs="Arial"/>
                <w:b/>
                <w:sz w:val="20"/>
                <w:szCs w:val="20"/>
              </w:rPr>
              <w:t>(n) en la provisión del servicio</w:t>
            </w:r>
          </w:p>
        </w:tc>
        <w:tc>
          <w:tcPr>
            <w:tcW w:w="1847" w:type="dxa"/>
            <w:tcBorders>
              <w:top w:val="single" w:sz="4" w:space="0" w:color="000000"/>
              <w:left w:val="single" w:sz="4" w:space="0" w:color="000000"/>
              <w:right w:val="single" w:sz="4" w:space="0" w:color="000000"/>
            </w:tcBorders>
            <w:shd w:val="clear" w:color="auto" w:fill="BFBFBF"/>
            <w:tcMar>
              <w:top w:w="15" w:type="dxa"/>
              <w:left w:w="15" w:type="dxa"/>
              <w:bottom w:w="0" w:type="dxa"/>
              <w:right w:w="15" w:type="dxa"/>
            </w:tcMar>
            <w:vAlign w:val="center"/>
          </w:tcPr>
          <w:p w14:paraId="00000DA6" w14:textId="77777777" w:rsidR="00977E42" w:rsidRDefault="00000000">
            <w:pPr>
              <w:tabs>
                <w:tab w:val="left" w:pos="3375"/>
              </w:tabs>
              <w:spacing w:after="0"/>
              <w:ind w:left="128" w:firstLine="3"/>
              <w:jc w:val="center"/>
              <w:rPr>
                <w:rFonts w:ascii="Arial" w:eastAsia="Arial" w:hAnsi="Arial" w:cs="Arial"/>
                <w:sz w:val="20"/>
                <w:szCs w:val="20"/>
              </w:rPr>
            </w:pPr>
            <w:r>
              <w:rPr>
                <w:rFonts w:ascii="Arial" w:eastAsia="Arial" w:hAnsi="Arial" w:cs="Arial"/>
                <w:sz w:val="20"/>
                <w:szCs w:val="20"/>
              </w:rPr>
              <w:t>Nacional</w:t>
            </w:r>
          </w:p>
        </w:tc>
        <w:tc>
          <w:tcPr>
            <w:tcW w:w="2248" w:type="dxa"/>
            <w:tcBorders>
              <w:top w:val="single" w:sz="4" w:space="0" w:color="000000"/>
              <w:left w:val="single" w:sz="4" w:space="0" w:color="000000"/>
              <w:right w:val="single" w:sz="4" w:space="0" w:color="000000"/>
            </w:tcBorders>
            <w:shd w:val="clear" w:color="auto" w:fill="BFBFBF"/>
            <w:vAlign w:val="center"/>
          </w:tcPr>
          <w:p w14:paraId="00000DA7" w14:textId="77777777" w:rsidR="00977E42" w:rsidRDefault="00000000">
            <w:pPr>
              <w:tabs>
                <w:tab w:val="left" w:pos="3375"/>
              </w:tabs>
              <w:spacing w:after="0"/>
              <w:ind w:left="128" w:firstLine="3"/>
              <w:jc w:val="center"/>
              <w:rPr>
                <w:rFonts w:ascii="Arial" w:eastAsia="Arial" w:hAnsi="Arial" w:cs="Arial"/>
                <w:sz w:val="20"/>
                <w:szCs w:val="20"/>
              </w:rPr>
            </w:pPr>
            <w:r>
              <w:rPr>
                <w:rFonts w:ascii="Arial" w:eastAsia="Arial" w:hAnsi="Arial" w:cs="Arial"/>
                <w:sz w:val="20"/>
                <w:szCs w:val="20"/>
              </w:rPr>
              <w:t>Regional</w:t>
            </w:r>
          </w:p>
        </w:tc>
        <w:tc>
          <w:tcPr>
            <w:tcW w:w="2246" w:type="dxa"/>
            <w:tcBorders>
              <w:top w:val="single" w:sz="4" w:space="0" w:color="000000"/>
              <w:left w:val="single" w:sz="4" w:space="0" w:color="000000"/>
              <w:right w:val="single" w:sz="4" w:space="0" w:color="000000"/>
            </w:tcBorders>
            <w:shd w:val="clear" w:color="auto" w:fill="BFBFBF"/>
            <w:vAlign w:val="center"/>
          </w:tcPr>
          <w:p w14:paraId="00000DA8" w14:textId="77777777" w:rsidR="00977E42" w:rsidRDefault="00000000">
            <w:pPr>
              <w:tabs>
                <w:tab w:val="left" w:pos="3375"/>
              </w:tabs>
              <w:spacing w:after="0"/>
              <w:ind w:left="128" w:firstLine="3"/>
              <w:jc w:val="center"/>
              <w:rPr>
                <w:rFonts w:ascii="Arial" w:eastAsia="Arial" w:hAnsi="Arial" w:cs="Arial"/>
                <w:sz w:val="20"/>
                <w:szCs w:val="20"/>
              </w:rPr>
            </w:pPr>
            <w:r>
              <w:rPr>
                <w:rFonts w:ascii="Arial" w:eastAsia="Arial" w:hAnsi="Arial" w:cs="Arial"/>
                <w:sz w:val="20"/>
                <w:szCs w:val="20"/>
              </w:rPr>
              <w:t>Local</w:t>
            </w:r>
          </w:p>
        </w:tc>
      </w:tr>
      <w:tr w:rsidR="00977E42" w14:paraId="00ECA6B1" w14:textId="77777777">
        <w:trPr>
          <w:trHeight w:val="20"/>
          <w:jc w:val="center"/>
        </w:trPr>
        <w:tc>
          <w:tcPr>
            <w:tcW w:w="2154" w:type="dxa"/>
            <w:vMerge/>
            <w:tcBorders>
              <w:top w:val="single" w:sz="4" w:space="0" w:color="000000"/>
              <w:left w:val="single" w:sz="4" w:space="0" w:color="000000"/>
              <w:right w:val="single" w:sz="4" w:space="0" w:color="000000"/>
            </w:tcBorders>
            <w:shd w:val="clear" w:color="auto" w:fill="BFBFBF"/>
            <w:tcMar>
              <w:top w:w="15" w:type="dxa"/>
              <w:left w:w="15" w:type="dxa"/>
              <w:bottom w:w="0" w:type="dxa"/>
              <w:right w:w="15" w:type="dxa"/>
            </w:tcMar>
            <w:vAlign w:val="center"/>
          </w:tcPr>
          <w:p w14:paraId="00000DA9"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1847"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00000DAA" w14:textId="77777777" w:rsidR="00977E42" w:rsidRDefault="00000000">
            <w:pPr>
              <w:tabs>
                <w:tab w:val="left" w:pos="3375"/>
              </w:tabs>
              <w:spacing w:after="0"/>
              <w:ind w:left="128" w:firstLine="3"/>
              <w:jc w:val="center"/>
              <w:rPr>
                <w:rFonts w:ascii="Arial" w:eastAsia="Arial" w:hAnsi="Arial" w:cs="Arial"/>
                <w:sz w:val="20"/>
                <w:szCs w:val="20"/>
              </w:rPr>
            </w:pPr>
            <w:r>
              <w:rPr>
                <w:rFonts w:ascii="Arial" w:eastAsia="Arial" w:hAnsi="Arial" w:cs="Arial"/>
                <w:sz w:val="20"/>
                <w:szCs w:val="20"/>
              </w:rPr>
              <w:t>X</w:t>
            </w:r>
          </w:p>
        </w:tc>
        <w:tc>
          <w:tcPr>
            <w:tcW w:w="2248" w:type="dxa"/>
            <w:tcBorders>
              <w:top w:val="single" w:sz="4" w:space="0" w:color="000000"/>
              <w:left w:val="single" w:sz="4" w:space="0" w:color="000000"/>
              <w:right w:val="single" w:sz="4" w:space="0" w:color="000000"/>
            </w:tcBorders>
            <w:shd w:val="clear" w:color="auto" w:fill="auto"/>
            <w:vAlign w:val="center"/>
          </w:tcPr>
          <w:p w14:paraId="00000DAB" w14:textId="77777777" w:rsidR="00977E42" w:rsidRDefault="00977E42">
            <w:pPr>
              <w:tabs>
                <w:tab w:val="left" w:pos="3375"/>
              </w:tabs>
              <w:spacing w:after="0"/>
              <w:ind w:left="128" w:firstLine="3"/>
              <w:jc w:val="center"/>
              <w:rPr>
                <w:rFonts w:ascii="Arial" w:eastAsia="Arial" w:hAnsi="Arial" w:cs="Arial"/>
                <w:sz w:val="20"/>
                <w:szCs w:val="20"/>
              </w:rPr>
            </w:pPr>
          </w:p>
        </w:tc>
        <w:tc>
          <w:tcPr>
            <w:tcW w:w="2246" w:type="dxa"/>
            <w:tcBorders>
              <w:top w:val="single" w:sz="4" w:space="0" w:color="000000"/>
              <w:left w:val="single" w:sz="4" w:space="0" w:color="000000"/>
              <w:right w:val="single" w:sz="4" w:space="0" w:color="000000"/>
            </w:tcBorders>
            <w:shd w:val="clear" w:color="auto" w:fill="auto"/>
            <w:vAlign w:val="center"/>
          </w:tcPr>
          <w:p w14:paraId="00000DAC" w14:textId="77777777" w:rsidR="00977E42" w:rsidRDefault="00977E42">
            <w:pPr>
              <w:tabs>
                <w:tab w:val="left" w:pos="3375"/>
              </w:tabs>
              <w:spacing w:after="0"/>
              <w:ind w:left="128" w:firstLine="3"/>
              <w:jc w:val="center"/>
              <w:rPr>
                <w:rFonts w:ascii="Arial" w:eastAsia="Arial" w:hAnsi="Arial" w:cs="Arial"/>
                <w:sz w:val="20"/>
                <w:szCs w:val="20"/>
              </w:rPr>
            </w:pPr>
          </w:p>
        </w:tc>
      </w:tr>
      <w:tr w:rsidR="00977E42" w14:paraId="64C0D28A" w14:textId="77777777">
        <w:trPr>
          <w:trHeight w:val="397"/>
          <w:jc w:val="center"/>
        </w:trPr>
        <w:tc>
          <w:tcPr>
            <w:tcW w:w="2154"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DAD" w14:textId="77777777" w:rsidR="00977E42" w:rsidRDefault="00000000">
            <w:pPr>
              <w:tabs>
                <w:tab w:val="left" w:pos="3375"/>
              </w:tabs>
              <w:spacing w:after="0"/>
              <w:rPr>
                <w:rFonts w:ascii="Arial" w:eastAsia="Arial" w:hAnsi="Arial" w:cs="Arial"/>
                <w:b/>
                <w:sz w:val="20"/>
                <w:szCs w:val="20"/>
              </w:rPr>
            </w:pPr>
            <w:r>
              <w:rPr>
                <w:rFonts w:ascii="Arial" w:eastAsia="Arial" w:hAnsi="Arial" w:cs="Arial"/>
                <w:b/>
                <w:sz w:val="20"/>
                <w:szCs w:val="20"/>
              </w:rPr>
              <w:t>Receptor del servicio</w:t>
            </w:r>
          </w:p>
        </w:tc>
        <w:tc>
          <w:tcPr>
            <w:tcW w:w="634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0000DAE" w14:textId="77777777" w:rsidR="00977E42" w:rsidRDefault="00000000">
            <w:pPr>
              <w:tabs>
                <w:tab w:val="left" w:pos="3375"/>
              </w:tabs>
              <w:spacing w:after="0"/>
              <w:ind w:left="94"/>
              <w:rPr>
                <w:rFonts w:ascii="Arial" w:eastAsia="Arial" w:hAnsi="Arial" w:cs="Arial"/>
                <w:sz w:val="20"/>
                <w:szCs w:val="20"/>
              </w:rPr>
            </w:pPr>
            <w:sdt>
              <w:sdtPr>
                <w:tag w:val="goog_rdk_140"/>
                <w:id w:val="595994233"/>
              </w:sdtPr>
              <w:sdtContent>
                <w:commentRangeStart w:id="139"/>
              </w:sdtContent>
            </w:sdt>
            <w:r>
              <w:rPr>
                <w:rFonts w:ascii="Arial" w:eastAsia="Arial" w:hAnsi="Arial" w:cs="Arial"/>
                <w:sz w:val="20"/>
                <w:szCs w:val="20"/>
              </w:rPr>
              <w:t>Títulos Habilitantes de concesiones forestales</w:t>
            </w:r>
            <w:commentRangeEnd w:id="139"/>
            <w:r>
              <w:commentReference w:id="139"/>
            </w:r>
          </w:p>
        </w:tc>
      </w:tr>
      <w:tr w:rsidR="00977E42" w14:paraId="5459F7B3" w14:textId="77777777">
        <w:trPr>
          <w:trHeight w:val="397"/>
          <w:jc w:val="center"/>
        </w:trPr>
        <w:tc>
          <w:tcPr>
            <w:tcW w:w="2154"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DB1" w14:textId="77777777" w:rsidR="00977E42" w:rsidRDefault="00000000">
            <w:pPr>
              <w:tabs>
                <w:tab w:val="left" w:pos="3375"/>
              </w:tabs>
              <w:spacing w:after="0"/>
              <w:rPr>
                <w:rFonts w:ascii="Arial" w:eastAsia="Arial" w:hAnsi="Arial" w:cs="Arial"/>
                <w:b/>
                <w:sz w:val="20"/>
                <w:szCs w:val="20"/>
              </w:rPr>
            </w:pPr>
            <w:r>
              <w:rPr>
                <w:rFonts w:ascii="Arial" w:eastAsia="Arial" w:hAnsi="Arial" w:cs="Arial"/>
                <w:b/>
                <w:sz w:val="20"/>
                <w:szCs w:val="20"/>
              </w:rPr>
              <w:t xml:space="preserve">Alcance del servicio </w:t>
            </w:r>
          </w:p>
        </w:tc>
        <w:tc>
          <w:tcPr>
            <w:tcW w:w="634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0000DB2" w14:textId="77777777" w:rsidR="00977E42" w:rsidRDefault="00000000">
            <w:pPr>
              <w:tabs>
                <w:tab w:val="left" w:pos="3375"/>
              </w:tabs>
              <w:spacing w:after="0"/>
              <w:ind w:left="94"/>
              <w:rPr>
                <w:rFonts w:ascii="Arial" w:eastAsia="Arial" w:hAnsi="Arial" w:cs="Arial"/>
                <w:sz w:val="20"/>
                <w:szCs w:val="20"/>
              </w:rPr>
            </w:pPr>
            <w:r>
              <w:rPr>
                <w:rFonts w:ascii="Arial" w:eastAsia="Arial" w:hAnsi="Arial" w:cs="Arial"/>
                <w:sz w:val="20"/>
                <w:szCs w:val="20"/>
              </w:rPr>
              <w:t>Nacional</w:t>
            </w:r>
          </w:p>
        </w:tc>
      </w:tr>
      <w:tr w:rsidR="00977E42" w14:paraId="1A805E0E" w14:textId="77777777">
        <w:trPr>
          <w:trHeight w:val="624"/>
          <w:jc w:val="center"/>
        </w:trPr>
        <w:tc>
          <w:tcPr>
            <w:tcW w:w="2154"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DB5" w14:textId="77777777" w:rsidR="00977E42" w:rsidRDefault="00000000">
            <w:pPr>
              <w:tabs>
                <w:tab w:val="left" w:pos="3375"/>
              </w:tabs>
              <w:spacing w:after="0"/>
              <w:rPr>
                <w:rFonts w:ascii="Arial" w:eastAsia="Arial" w:hAnsi="Arial" w:cs="Arial"/>
                <w:b/>
                <w:sz w:val="20"/>
                <w:szCs w:val="20"/>
              </w:rPr>
            </w:pPr>
            <w:r>
              <w:rPr>
                <w:rFonts w:ascii="Arial" w:eastAsia="Arial" w:hAnsi="Arial" w:cs="Arial"/>
                <w:b/>
                <w:sz w:val="20"/>
                <w:szCs w:val="20"/>
              </w:rPr>
              <w:t>Estándar (es) de cumplimiento</w:t>
            </w:r>
          </w:p>
        </w:tc>
        <w:tc>
          <w:tcPr>
            <w:tcW w:w="634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0000DB6" w14:textId="77777777" w:rsidR="00977E42" w:rsidRDefault="00000000">
            <w:pPr>
              <w:tabs>
                <w:tab w:val="left" w:pos="3375"/>
              </w:tabs>
              <w:spacing w:after="0"/>
              <w:ind w:left="94"/>
              <w:rPr>
                <w:rFonts w:ascii="Arial" w:eastAsia="Arial" w:hAnsi="Arial" w:cs="Arial"/>
                <w:sz w:val="20"/>
                <w:szCs w:val="20"/>
                <w:shd w:val="clear" w:color="auto" w:fill="FFE599"/>
              </w:rPr>
            </w:pPr>
            <w:r>
              <w:rPr>
                <w:rFonts w:ascii="Arial" w:eastAsia="Arial" w:hAnsi="Arial" w:cs="Arial"/>
                <w:sz w:val="20"/>
                <w:szCs w:val="20"/>
                <w:shd w:val="clear" w:color="auto" w:fill="FFE599"/>
              </w:rPr>
              <w:t>Oportunidad</w:t>
            </w:r>
          </w:p>
        </w:tc>
      </w:tr>
      <w:tr w:rsidR="00977E42" w14:paraId="49A4F243" w14:textId="77777777">
        <w:trPr>
          <w:trHeight w:val="1119"/>
          <w:jc w:val="center"/>
        </w:trPr>
        <w:tc>
          <w:tcPr>
            <w:tcW w:w="2154"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DB9" w14:textId="77777777" w:rsidR="00977E42" w:rsidRDefault="00000000">
            <w:pPr>
              <w:tabs>
                <w:tab w:val="left" w:pos="3375"/>
              </w:tabs>
              <w:spacing w:after="0"/>
              <w:rPr>
                <w:rFonts w:ascii="Arial" w:eastAsia="Arial" w:hAnsi="Arial" w:cs="Arial"/>
                <w:b/>
                <w:sz w:val="20"/>
                <w:szCs w:val="20"/>
              </w:rPr>
            </w:pPr>
            <w:r>
              <w:rPr>
                <w:rFonts w:ascii="Arial" w:eastAsia="Arial" w:hAnsi="Arial" w:cs="Arial"/>
                <w:b/>
                <w:sz w:val="20"/>
                <w:szCs w:val="20"/>
              </w:rPr>
              <w:t>Descripción del estándar</w:t>
            </w:r>
          </w:p>
        </w:tc>
        <w:tc>
          <w:tcPr>
            <w:tcW w:w="634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00000DBA" w14:textId="77777777" w:rsidR="00977E42" w:rsidRDefault="00000000">
            <w:pPr>
              <w:tabs>
                <w:tab w:val="left" w:pos="3375"/>
              </w:tabs>
              <w:spacing w:after="0"/>
              <w:ind w:left="11"/>
              <w:rPr>
                <w:rFonts w:ascii="Arial" w:eastAsia="Arial" w:hAnsi="Arial" w:cs="Arial"/>
                <w:sz w:val="20"/>
                <w:szCs w:val="20"/>
              </w:rPr>
            </w:pPr>
            <w:r>
              <w:rPr>
                <w:rFonts w:ascii="Arial" w:eastAsia="Arial" w:hAnsi="Arial" w:cs="Arial"/>
                <w:sz w:val="20"/>
                <w:szCs w:val="20"/>
              </w:rPr>
              <w:t xml:space="preserve">El atributo de oportunidad se vincula a las </w:t>
            </w:r>
            <w:r>
              <w:rPr>
                <w:rFonts w:ascii="Arial" w:eastAsia="Arial" w:hAnsi="Arial" w:cs="Arial"/>
                <w:sz w:val="20"/>
                <w:szCs w:val="20"/>
                <w:shd w:val="clear" w:color="auto" w:fill="FFF2CC"/>
              </w:rPr>
              <w:t>certificaciones otorgadas a planes de manejo vigentes</w:t>
            </w:r>
            <w:r>
              <w:rPr>
                <w:rFonts w:ascii="Arial" w:eastAsia="Arial" w:hAnsi="Arial" w:cs="Arial"/>
                <w:sz w:val="20"/>
                <w:szCs w:val="20"/>
              </w:rPr>
              <w:t xml:space="preserve"> de títulos habilitantes de concesiones forestales, con lo cual se reconoce el cumplimiento de las obligaciones en la gestión de la Unidad de Manejo Forestal y se avala la acreditación del origen legal de los productos generados</w:t>
            </w:r>
          </w:p>
        </w:tc>
      </w:tr>
      <w:tr w:rsidR="00977E42" w14:paraId="1D12E8C9" w14:textId="77777777">
        <w:trPr>
          <w:trHeight w:val="826"/>
          <w:jc w:val="center"/>
        </w:trPr>
        <w:tc>
          <w:tcPr>
            <w:tcW w:w="2154"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DBD" w14:textId="77777777" w:rsidR="00977E42" w:rsidRDefault="00000000">
            <w:pPr>
              <w:tabs>
                <w:tab w:val="left" w:pos="3375"/>
              </w:tabs>
              <w:spacing w:after="0"/>
              <w:rPr>
                <w:rFonts w:ascii="Arial" w:eastAsia="Arial" w:hAnsi="Arial" w:cs="Arial"/>
                <w:b/>
                <w:sz w:val="20"/>
                <w:szCs w:val="20"/>
              </w:rPr>
            </w:pPr>
            <w:r>
              <w:rPr>
                <w:rFonts w:ascii="Arial" w:eastAsia="Arial" w:hAnsi="Arial" w:cs="Arial"/>
                <w:b/>
                <w:sz w:val="20"/>
                <w:szCs w:val="20"/>
              </w:rPr>
              <w:t>Indicador de calidad</w:t>
            </w:r>
          </w:p>
        </w:tc>
        <w:tc>
          <w:tcPr>
            <w:tcW w:w="634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0000DBE" w14:textId="77777777" w:rsidR="00977E42" w:rsidRDefault="00000000">
            <w:pPr>
              <w:tabs>
                <w:tab w:val="left" w:pos="3375"/>
              </w:tabs>
              <w:spacing w:after="0"/>
              <w:ind w:left="94"/>
              <w:rPr>
                <w:rFonts w:ascii="Arial" w:eastAsia="Arial" w:hAnsi="Arial" w:cs="Arial"/>
                <w:sz w:val="20"/>
                <w:szCs w:val="20"/>
              </w:rPr>
            </w:pPr>
            <w:sdt>
              <w:sdtPr>
                <w:tag w:val="goog_rdk_141"/>
                <w:id w:val="-1344471166"/>
              </w:sdtPr>
              <w:sdtContent>
                <w:commentRangeStart w:id="140"/>
              </w:sdtContent>
            </w:sdt>
            <w:r>
              <w:rPr>
                <w:rFonts w:ascii="Arial" w:eastAsia="Arial" w:hAnsi="Arial" w:cs="Arial"/>
                <w:sz w:val="20"/>
                <w:szCs w:val="20"/>
              </w:rPr>
              <w:t xml:space="preserve">Porcentaje de </w:t>
            </w:r>
            <w:r>
              <w:rPr>
                <w:rFonts w:ascii="Arial" w:eastAsia="Arial" w:hAnsi="Arial" w:cs="Arial"/>
                <w:sz w:val="20"/>
                <w:szCs w:val="20"/>
                <w:shd w:val="clear" w:color="auto" w:fill="FFF2CC"/>
              </w:rPr>
              <w:t>certificaciones</w:t>
            </w:r>
            <w:r>
              <w:rPr>
                <w:rFonts w:ascii="Arial" w:eastAsia="Arial" w:hAnsi="Arial" w:cs="Arial"/>
                <w:sz w:val="20"/>
                <w:szCs w:val="20"/>
              </w:rPr>
              <w:t xml:space="preserve"> del buen desempeño en el aprovechamiento sostenible y la conservación de los recursos forestales otorgadas a títulos habilitantes de concesiones forestales con planes de manejo vigentes</w:t>
            </w:r>
            <w:commentRangeEnd w:id="140"/>
            <w:r>
              <w:commentReference w:id="140"/>
            </w:r>
          </w:p>
        </w:tc>
      </w:tr>
    </w:tbl>
    <w:p w14:paraId="00000DC1" w14:textId="77777777" w:rsidR="00977E42" w:rsidRDefault="00977E42">
      <w:pPr>
        <w:rPr>
          <w:rFonts w:ascii="Arial" w:eastAsia="Arial" w:hAnsi="Arial" w:cs="Arial"/>
          <w:sz w:val="20"/>
          <w:szCs w:val="20"/>
        </w:rPr>
      </w:pPr>
    </w:p>
    <w:tbl>
      <w:tblPr>
        <w:tblStyle w:val="affd"/>
        <w:tblW w:w="8495" w:type="dxa"/>
        <w:jc w:val="center"/>
        <w:tblInd w:w="0" w:type="dxa"/>
        <w:tblLayout w:type="fixed"/>
        <w:tblLook w:val="0600" w:firstRow="0" w:lastRow="0" w:firstColumn="0" w:lastColumn="0" w:noHBand="1" w:noVBand="1"/>
      </w:tblPr>
      <w:tblGrid>
        <w:gridCol w:w="2020"/>
        <w:gridCol w:w="1981"/>
        <w:gridCol w:w="2248"/>
        <w:gridCol w:w="2246"/>
      </w:tblGrid>
      <w:tr w:rsidR="00977E42" w14:paraId="797938B0" w14:textId="77777777">
        <w:trPr>
          <w:trHeight w:val="397"/>
          <w:jc w:val="center"/>
        </w:trPr>
        <w:tc>
          <w:tcPr>
            <w:tcW w:w="2020"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DC2" w14:textId="77777777" w:rsidR="00977E42" w:rsidRDefault="00000000">
            <w:pPr>
              <w:tabs>
                <w:tab w:val="left" w:pos="3375"/>
              </w:tabs>
              <w:spacing w:after="0"/>
              <w:rPr>
                <w:rFonts w:ascii="Arial" w:eastAsia="Arial" w:hAnsi="Arial" w:cs="Arial"/>
                <w:b/>
                <w:sz w:val="20"/>
                <w:szCs w:val="20"/>
              </w:rPr>
            </w:pPr>
            <w:r>
              <w:rPr>
                <w:rFonts w:ascii="Arial" w:eastAsia="Arial" w:hAnsi="Arial" w:cs="Arial"/>
                <w:b/>
                <w:sz w:val="20"/>
                <w:szCs w:val="20"/>
              </w:rPr>
              <w:t xml:space="preserve"> Objetivo prioritario:</w:t>
            </w:r>
          </w:p>
        </w:tc>
        <w:tc>
          <w:tcPr>
            <w:tcW w:w="6475"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0000DC3" w14:textId="77777777" w:rsidR="00977E42" w:rsidRDefault="00000000">
            <w:pPr>
              <w:tabs>
                <w:tab w:val="left" w:pos="3375"/>
              </w:tabs>
              <w:spacing w:after="0"/>
              <w:rPr>
                <w:rFonts w:ascii="Arial" w:eastAsia="Arial" w:hAnsi="Arial" w:cs="Arial"/>
                <w:sz w:val="20"/>
                <w:szCs w:val="20"/>
              </w:rPr>
            </w:pPr>
            <w:r>
              <w:rPr>
                <w:rFonts w:ascii="Arial" w:eastAsia="Arial" w:hAnsi="Arial" w:cs="Arial"/>
                <w:sz w:val="20"/>
                <w:szCs w:val="20"/>
              </w:rPr>
              <w:t>OP 4. Reducir las emisiones de GEI por uso de la tierra, cambio de uso de la tierra y silvicultura</w:t>
            </w:r>
          </w:p>
        </w:tc>
      </w:tr>
      <w:tr w:rsidR="00977E42" w14:paraId="3A80B7B1" w14:textId="77777777">
        <w:trPr>
          <w:trHeight w:val="586"/>
          <w:jc w:val="center"/>
        </w:trPr>
        <w:tc>
          <w:tcPr>
            <w:tcW w:w="2020"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DC6" w14:textId="77777777" w:rsidR="00977E42" w:rsidRDefault="00000000">
            <w:pPr>
              <w:tabs>
                <w:tab w:val="left" w:pos="3375"/>
              </w:tabs>
              <w:spacing w:after="0"/>
              <w:rPr>
                <w:rFonts w:ascii="Arial" w:eastAsia="Arial" w:hAnsi="Arial" w:cs="Arial"/>
                <w:b/>
                <w:sz w:val="20"/>
                <w:szCs w:val="20"/>
              </w:rPr>
            </w:pPr>
            <w:r>
              <w:rPr>
                <w:rFonts w:ascii="Arial" w:eastAsia="Arial" w:hAnsi="Arial" w:cs="Arial"/>
                <w:b/>
                <w:sz w:val="20"/>
                <w:szCs w:val="20"/>
              </w:rPr>
              <w:t xml:space="preserve"> Lineamiento:</w:t>
            </w:r>
          </w:p>
        </w:tc>
        <w:tc>
          <w:tcPr>
            <w:tcW w:w="6475"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0000DC7" w14:textId="77777777" w:rsidR="00977E42" w:rsidRDefault="00000000">
            <w:pPr>
              <w:tabs>
                <w:tab w:val="left" w:pos="3375"/>
              </w:tabs>
              <w:spacing w:after="0"/>
              <w:rPr>
                <w:rFonts w:ascii="Arial" w:eastAsia="Arial" w:hAnsi="Arial" w:cs="Arial"/>
                <w:sz w:val="20"/>
                <w:szCs w:val="20"/>
              </w:rPr>
            </w:pPr>
            <w:r>
              <w:rPr>
                <w:rFonts w:ascii="Arial" w:eastAsia="Arial" w:hAnsi="Arial" w:cs="Arial"/>
                <w:sz w:val="20"/>
                <w:szCs w:val="20"/>
              </w:rPr>
              <w:t>L9 Reducir las emisiones de GEI por uso de la tierra, cambio de uso de la tierra y silvicultura</w:t>
            </w:r>
          </w:p>
        </w:tc>
      </w:tr>
      <w:tr w:rsidR="00977E42" w14:paraId="7F886413" w14:textId="77777777">
        <w:trPr>
          <w:trHeight w:val="567"/>
          <w:jc w:val="center"/>
        </w:trPr>
        <w:tc>
          <w:tcPr>
            <w:tcW w:w="2020"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DCA" w14:textId="77777777" w:rsidR="00977E42" w:rsidRDefault="00000000">
            <w:pPr>
              <w:tabs>
                <w:tab w:val="left" w:pos="3375"/>
              </w:tabs>
              <w:spacing w:after="0"/>
              <w:rPr>
                <w:rFonts w:ascii="Arial" w:eastAsia="Arial" w:hAnsi="Arial" w:cs="Arial"/>
                <w:b/>
                <w:sz w:val="20"/>
                <w:szCs w:val="20"/>
              </w:rPr>
            </w:pPr>
            <w:r>
              <w:rPr>
                <w:rFonts w:ascii="Arial" w:eastAsia="Arial" w:hAnsi="Arial" w:cs="Arial"/>
                <w:b/>
                <w:sz w:val="20"/>
                <w:szCs w:val="20"/>
              </w:rPr>
              <w:t xml:space="preserve"> Nombre del servicio:</w:t>
            </w:r>
          </w:p>
        </w:tc>
        <w:tc>
          <w:tcPr>
            <w:tcW w:w="6475"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0000DCB" w14:textId="77777777" w:rsidR="00977E42" w:rsidRDefault="00000000">
            <w:pPr>
              <w:tabs>
                <w:tab w:val="left" w:pos="3375"/>
              </w:tabs>
              <w:spacing w:after="0"/>
              <w:rPr>
                <w:rFonts w:ascii="Arial" w:eastAsia="Arial" w:hAnsi="Arial" w:cs="Arial"/>
                <w:sz w:val="20"/>
                <w:szCs w:val="20"/>
              </w:rPr>
            </w:pPr>
            <w:sdt>
              <w:sdtPr>
                <w:tag w:val="goog_rdk_142"/>
                <w:id w:val="-299459553"/>
              </w:sdtPr>
              <w:sdtContent>
                <w:commentRangeStart w:id="141"/>
              </w:sdtContent>
            </w:sdt>
            <w:r>
              <w:rPr>
                <w:rFonts w:ascii="Arial" w:eastAsia="Arial" w:hAnsi="Arial" w:cs="Arial"/>
                <w:sz w:val="20"/>
                <w:szCs w:val="20"/>
              </w:rPr>
              <w:t>4.9.4 Asistencia técnica y desarrollo de capacidades, para el cambio de conducta, brindados de manera oportuna a los titulares de títulos habilitantes en comunidades nativas y campesinas para la gestión, y gobernanza territorial.</w:t>
            </w:r>
            <w:commentRangeEnd w:id="141"/>
            <w:r>
              <w:commentReference w:id="141"/>
            </w:r>
          </w:p>
        </w:tc>
      </w:tr>
      <w:tr w:rsidR="00977E42" w14:paraId="2E742444" w14:textId="77777777">
        <w:trPr>
          <w:trHeight w:val="340"/>
          <w:jc w:val="center"/>
        </w:trPr>
        <w:tc>
          <w:tcPr>
            <w:tcW w:w="2020"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DCE" w14:textId="77777777" w:rsidR="00977E42" w:rsidRDefault="00000000">
            <w:pPr>
              <w:tabs>
                <w:tab w:val="left" w:pos="3375"/>
              </w:tabs>
              <w:spacing w:after="0"/>
              <w:rPr>
                <w:rFonts w:ascii="Arial" w:eastAsia="Arial" w:hAnsi="Arial" w:cs="Arial"/>
                <w:b/>
                <w:sz w:val="20"/>
                <w:szCs w:val="20"/>
              </w:rPr>
            </w:pPr>
            <w:r>
              <w:rPr>
                <w:rFonts w:ascii="Arial" w:eastAsia="Arial" w:hAnsi="Arial" w:cs="Arial"/>
                <w:b/>
                <w:sz w:val="20"/>
                <w:szCs w:val="20"/>
              </w:rPr>
              <w:t>Tipo de servicio:</w:t>
            </w:r>
          </w:p>
        </w:tc>
        <w:tc>
          <w:tcPr>
            <w:tcW w:w="6475"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0000DCF" w14:textId="77777777" w:rsidR="00977E42" w:rsidRDefault="00000000">
            <w:pPr>
              <w:tabs>
                <w:tab w:val="left" w:pos="3375"/>
              </w:tabs>
              <w:spacing w:after="0"/>
              <w:rPr>
                <w:rFonts w:ascii="Arial" w:eastAsia="Arial" w:hAnsi="Arial" w:cs="Arial"/>
                <w:sz w:val="20"/>
                <w:szCs w:val="20"/>
              </w:rPr>
            </w:pPr>
            <w:r>
              <w:rPr>
                <w:rFonts w:ascii="Arial" w:eastAsia="Arial" w:hAnsi="Arial" w:cs="Arial"/>
                <w:sz w:val="20"/>
                <w:szCs w:val="20"/>
              </w:rPr>
              <w:t>Mejorado</w:t>
            </w:r>
          </w:p>
        </w:tc>
      </w:tr>
      <w:tr w:rsidR="00977E42" w14:paraId="38A005D1" w14:textId="77777777">
        <w:trPr>
          <w:trHeight w:val="340"/>
          <w:jc w:val="center"/>
        </w:trPr>
        <w:tc>
          <w:tcPr>
            <w:tcW w:w="2020"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DD2" w14:textId="77777777" w:rsidR="00977E42" w:rsidRDefault="00000000">
            <w:pPr>
              <w:tabs>
                <w:tab w:val="left" w:pos="3375"/>
              </w:tabs>
              <w:spacing w:after="0"/>
              <w:rPr>
                <w:rFonts w:ascii="Arial" w:eastAsia="Arial" w:hAnsi="Arial" w:cs="Arial"/>
                <w:b/>
                <w:sz w:val="20"/>
                <w:szCs w:val="20"/>
              </w:rPr>
            </w:pPr>
            <w:r>
              <w:rPr>
                <w:rFonts w:ascii="Arial" w:eastAsia="Arial" w:hAnsi="Arial" w:cs="Arial"/>
                <w:b/>
                <w:sz w:val="20"/>
                <w:szCs w:val="20"/>
              </w:rPr>
              <w:t>Naturaleza del servicio:</w:t>
            </w:r>
          </w:p>
        </w:tc>
        <w:tc>
          <w:tcPr>
            <w:tcW w:w="6475"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0000DD3" w14:textId="77777777" w:rsidR="00977E42" w:rsidRDefault="00000000">
            <w:pPr>
              <w:tabs>
                <w:tab w:val="left" w:pos="3375"/>
              </w:tabs>
              <w:spacing w:after="0"/>
              <w:rPr>
                <w:rFonts w:ascii="Arial" w:eastAsia="Arial" w:hAnsi="Arial" w:cs="Arial"/>
                <w:sz w:val="20"/>
                <w:szCs w:val="20"/>
              </w:rPr>
            </w:pPr>
            <w:r>
              <w:rPr>
                <w:rFonts w:ascii="Arial" w:eastAsia="Arial" w:hAnsi="Arial" w:cs="Arial"/>
                <w:sz w:val="20"/>
                <w:szCs w:val="20"/>
              </w:rPr>
              <w:t>Prestacional</w:t>
            </w:r>
          </w:p>
        </w:tc>
      </w:tr>
      <w:tr w:rsidR="00977E42" w14:paraId="6E0BF6D8" w14:textId="77777777">
        <w:trPr>
          <w:trHeight w:val="340"/>
          <w:jc w:val="center"/>
        </w:trPr>
        <w:tc>
          <w:tcPr>
            <w:tcW w:w="2020"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DD6" w14:textId="77777777" w:rsidR="00977E42" w:rsidRDefault="00000000">
            <w:pPr>
              <w:tabs>
                <w:tab w:val="left" w:pos="3375"/>
              </w:tabs>
              <w:spacing w:after="0"/>
              <w:rPr>
                <w:rFonts w:ascii="Arial" w:eastAsia="Arial" w:hAnsi="Arial" w:cs="Arial"/>
                <w:b/>
                <w:sz w:val="20"/>
                <w:szCs w:val="20"/>
              </w:rPr>
            </w:pPr>
            <w:r>
              <w:rPr>
                <w:rFonts w:ascii="Arial" w:eastAsia="Arial" w:hAnsi="Arial" w:cs="Arial"/>
                <w:b/>
                <w:sz w:val="20"/>
                <w:szCs w:val="20"/>
              </w:rPr>
              <w:t>Entrega del servicio</w:t>
            </w:r>
          </w:p>
        </w:tc>
        <w:tc>
          <w:tcPr>
            <w:tcW w:w="6475"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0000DD7" w14:textId="77777777" w:rsidR="00977E42" w:rsidRDefault="00000000">
            <w:pPr>
              <w:tabs>
                <w:tab w:val="left" w:pos="3375"/>
              </w:tabs>
              <w:spacing w:after="0"/>
              <w:rPr>
                <w:rFonts w:ascii="Arial" w:eastAsia="Arial" w:hAnsi="Arial" w:cs="Arial"/>
                <w:sz w:val="20"/>
                <w:szCs w:val="20"/>
              </w:rPr>
            </w:pPr>
            <w:r>
              <w:rPr>
                <w:rFonts w:ascii="Arial" w:eastAsia="Arial" w:hAnsi="Arial" w:cs="Arial"/>
                <w:sz w:val="20"/>
                <w:szCs w:val="20"/>
              </w:rPr>
              <w:t xml:space="preserve">Competencia exclusiva </w:t>
            </w:r>
          </w:p>
        </w:tc>
      </w:tr>
      <w:tr w:rsidR="00977E42" w14:paraId="07F47A9B" w14:textId="77777777">
        <w:trPr>
          <w:trHeight w:val="4086"/>
          <w:jc w:val="center"/>
        </w:trPr>
        <w:tc>
          <w:tcPr>
            <w:tcW w:w="2020"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DDA" w14:textId="77777777" w:rsidR="00977E42" w:rsidRDefault="00000000">
            <w:pPr>
              <w:tabs>
                <w:tab w:val="left" w:pos="3375"/>
              </w:tabs>
              <w:spacing w:after="0"/>
              <w:rPr>
                <w:rFonts w:ascii="Arial" w:eastAsia="Arial" w:hAnsi="Arial" w:cs="Arial"/>
                <w:b/>
                <w:sz w:val="20"/>
                <w:szCs w:val="20"/>
              </w:rPr>
            </w:pPr>
            <w:r>
              <w:rPr>
                <w:rFonts w:ascii="Arial" w:eastAsia="Arial" w:hAnsi="Arial" w:cs="Arial"/>
                <w:b/>
                <w:sz w:val="20"/>
                <w:szCs w:val="20"/>
              </w:rPr>
              <w:t>Descr</w:t>
            </w:r>
            <w:sdt>
              <w:sdtPr>
                <w:tag w:val="goog_rdk_143"/>
                <w:id w:val="-1206717769"/>
              </w:sdtPr>
              <w:sdtContent>
                <w:commentRangeStart w:id="142"/>
              </w:sdtContent>
            </w:sdt>
            <w:r>
              <w:rPr>
                <w:rFonts w:ascii="Arial" w:eastAsia="Arial" w:hAnsi="Arial" w:cs="Arial"/>
                <w:b/>
                <w:sz w:val="20"/>
                <w:szCs w:val="20"/>
              </w:rPr>
              <w:t>ipción del servicio</w:t>
            </w:r>
            <w:commentRangeEnd w:id="142"/>
            <w:r>
              <w:commentReference w:id="142"/>
            </w:r>
          </w:p>
        </w:tc>
        <w:tc>
          <w:tcPr>
            <w:tcW w:w="6475"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0000DDB" w14:textId="77777777" w:rsidR="00977E42" w:rsidRDefault="00000000">
            <w:pPr>
              <w:widowControl w:val="0"/>
              <w:pBdr>
                <w:top w:val="nil"/>
                <w:left w:val="nil"/>
                <w:bottom w:val="nil"/>
                <w:right w:val="nil"/>
                <w:between w:val="nil"/>
              </w:pBdr>
              <w:spacing w:before="64" w:after="0"/>
              <w:ind w:right="120"/>
              <w:rPr>
                <w:rFonts w:ascii="Arial" w:eastAsia="Arial" w:hAnsi="Arial" w:cs="Arial"/>
                <w:color w:val="000000"/>
                <w:sz w:val="20"/>
                <w:szCs w:val="20"/>
              </w:rPr>
            </w:pPr>
            <w:r>
              <w:rPr>
                <w:rFonts w:ascii="Arial" w:eastAsia="Arial" w:hAnsi="Arial" w:cs="Arial"/>
                <w:color w:val="000000"/>
                <w:sz w:val="20"/>
                <w:szCs w:val="20"/>
              </w:rPr>
              <w:t>El servicio consiste en ejecutar acciones de asistencia técnica y desarrollo de capacidades, con enfoque intercultural y de género, las mismas que promueven el cambio de conducta en los titulares de títulos habilitantes, con el propósito de contribuir en la adaptación y mitigación del cambio climático, así como en la conservación de áreas de bosques amenazadas por la deforestación y degradación.</w:t>
            </w:r>
          </w:p>
          <w:p w14:paraId="00000DDC" w14:textId="77777777" w:rsidR="00977E42" w:rsidRDefault="00000000">
            <w:pPr>
              <w:widowControl w:val="0"/>
              <w:pBdr>
                <w:top w:val="nil"/>
                <w:left w:val="nil"/>
                <w:bottom w:val="nil"/>
                <w:right w:val="nil"/>
                <w:between w:val="nil"/>
              </w:pBdr>
              <w:spacing w:before="64" w:after="0"/>
              <w:ind w:right="120"/>
              <w:rPr>
                <w:rFonts w:ascii="Arial" w:eastAsia="Arial" w:hAnsi="Arial" w:cs="Arial"/>
                <w:color w:val="000000"/>
                <w:sz w:val="20"/>
                <w:szCs w:val="20"/>
              </w:rPr>
            </w:pPr>
            <w:r>
              <w:rPr>
                <w:rFonts w:ascii="Arial" w:eastAsia="Arial" w:hAnsi="Arial" w:cs="Arial"/>
                <w:color w:val="000000"/>
                <w:sz w:val="20"/>
                <w:szCs w:val="20"/>
              </w:rPr>
              <w:t xml:space="preserve">La mejora del servicio se da no sólo en el enfoque preventivo que se dan en las capacitaciones, sino que se amplía la cobertura de actores más allá de los Administrados, como actores directos e indirectos que intervienen en la cadena de valor forestal y de fauna silvestre, lo que se verá reflejado en la implementación de buenas prácticas para la sostenibilidad a través de acciones de aprovechamiento forestal y de fauna silvestre. </w:t>
            </w:r>
          </w:p>
          <w:p w14:paraId="00000DDD" w14:textId="77777777" w:rsidR="00977E42" w:rsidRDefault="00000000">
            <w:pPr>
              <w:tabs>
                <w:tab w:val="left" w:pos="3375"/>
              </w:tabs>
              <w:spacing w:after="0"/>
              <w:rPr>
                <w:rFonts w:ascii="Arial" w:eastAsia="Arial" w:hAnsi="Arial" w:cs="Arial"/>
                <w:sz w:val="20"/>
                <w:szCs w:val="20"/>
              </w:rPr>
            </w:pPr>
            <w:r>
              <w:rPr>
                <w:rFonts w:ascii="Arial" w:eastAsia="Arial" w:hAnsi="Arial" w:cs="Arial"/>
                <w:sz w:val="20"/>
                <w:szCs w:val="20"/>
              </w:rPr>
              <w:t>El servicio mejorado propuesto se implementa a nivel nacional, en el ámbito de acción del OSINFOR, actividad que obedece al Plan de Desarrollo de Capacidades de cada año e implementado en campo, a través de las Oficinas Desconcentradas. En esa misma línea, el servicio que brinda el OSINFOR fortalece la gestión y gobernanza territorial, con el propósito de contribuir en la adaptación y mitigación del cambio climático.</w:t>
            </w:r>
          </w:p>
        </w:tc>
      </w:tr>
      <w:tr w:rsidR="00977E42" w14:paraId="491050CB" w14:textId="77777777">
        <w:trPr>
          <w:trHeight w:val="567"/>
          <w:jc w:val="center"/>
        </w:trPr>
        <w:tc>
          <w:tcPr>
            <w:tcW w:w="2020"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DE0" w14:textId="77777777" w:rsidR="00977E42" w:rsidRDefault="00000000">
            <w:pPr>
              <w:tabs>
                <w:tab w:val="left" w:pos="3375"/>
              </w:tabs>
              <w:spacing w:after="0"/>
              <w:rPr>
                <w:rFonts w:ascii="Arial" w:eastAsia="Arial" w:hAnsi="Arial" w:cs="Arial"/>
                <w:b/>
                <w:sz w:val="20"/>
                <w:szCs w:val="20"/>
              </w:rPr>
            </w:pPr>
            <w:r>
              <w:rPr>
                <w:rFonts w:ascii="Arial" w:eastAsia="Arial" w:hAnsi="Arial" w:cs="Arial"/>
                <w:b/>
                <w:sz w:val="20"/>
                <w:szCs w:val="20"/>
              </w:rPr>
              <w:lastRenderedPageBreak/>
              <w:t>Proveedor del servicio</w:t>
            </w:r>
          </w:p>
        </w:tc>
        <w:tc>
          <w:tcPr>
            <w:tcW w:w="6475"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0000DE1" w14:textId="77777777" w:rsidR="00977E42" w:rsidRDefault="00000000">
            <w:pPr>
              <w:tabs>
                <w:tab w:val="left" w:pos="3375"/>
              </w:tabs>
              <w:spacing w:after="0"/>
              <w:rPr>
                <w:rFonts w:ascii="Arial" w:eastAsia="Arial" w:hAnsi="Arial" w:cs="Arial"/>
                <w:sz w:val="20"/>
                <w:szCs w:val="20"/>
              </w:rPr>
            </w:pPr>
            <w:r>
              <w:rPr>
                <w:rFonts w:ascii="Arial" w:eastAsia="Arial" w:hAnsi="Arial" w:cs="Arial"/>
                <w:sz w:val="20"/>
                <w:szCs w:val="20"/>
              </w:rPr>
              <w:t>Organismo de Supervisión de los Recursos Forestales y de Fauna Silvestre - OSINFOR</w:t>
            </w:r>
          </w:p>
        </w:tc>
      </w:tr>
      <w:tr w:rsidR="00977E42" w14:paraId="11F85656" w14:textId="77777777">
        <w:trPr>
          <w:trHeight w:val="441"/>
          <w:jc w:val="center"/>
        </w:trPr>
        <w:tc>
          <w:tcPr>
            <w:tcW w:w="2020" w:type="dxa"/>
            <w:vMerge w:val="restart"/>
            <w:tcBorders>
              <w:top w:val="single" w:sz="4" w:space="0" w:color="000000"/>
              <w:left w:val="single" w:sz="4" w:space="0" w:color="000000"/>
              <w:right w:val="single" w:sz="4" w:space="0" w:color="000000"/>
            </w:tcBorders>
            <w:shd w:val="clear" w:color="auto" w:fill="BFBFBF"/>
            <w:tcMar>
              <w:top w:w="15" w:type="dxa"/>
              <w:left w:w="15" w:type="dxa"/>
              <w:bottom w:w="0" w:type="dxa"/>
              <w:right w:w="15" w:type="dxa"/>
            </w:tcMar>
            <w:vAlign w:val="center"/>
          </w:tcPr>
          <w:p w14:paraId="00000DE4"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Nivel (es) de gobierno que interviene</w:t>
            </w:r>
          </w:p>
          <w:p w14:paraId="00000DE5" w14:textId="77777777" w:rsidR="00977E42" w:rsidRDefault="00000000">
            <w:pPr>
              <w:tabs>
                <w:tab w:val="left" w:pos="3375"/>
              </w:tabs>
              <w:spacing w:after="0"/>
              <w:rPr>
                <w:rFonts w:ascii="Arial" w:eastAsia="Arial" w:hAnsi="Arial" w:cs="Arial"/>
                <w:b/>
                <w:sz w:val="20"/>
                <w:szCs w:val="20"/>
              </w:rPr>
            </w:pPr>
            <w:r>
              <w:rPr>
                <w:rFonts w:ascii="Arial" w:eastAsia="Arial" w:hAnsi="Arial" w:cs="Arial"/>
                <w:b/>
                <w:sz w:val="20"/>
                <w:szCs w:val="20"/>
              </w:rPr>
              <w:t>(n) en la provisión del servicio</w:t>
            </w:r>
          </w:p>
        </w:tc>
        <w:tc>
          <w:tcPr>
            <w:tcW w:w="1981" w:type="dxa"/>
            <w:tcBorders>
              <w:top w:val="single" w:sz="4" w:space="0" w:color="000000"/>
              <w:left w:val="single" w:sz="4" w:space="0" w:color="000000"/>
              <w:right w:val="single" w:sz="4" w:space="0" w:color="000000"/>
            </w:tcBorders>
            <w:shd w:val="clear" w:color="auto" w:fill="BFBFBF"/>
            <w:tcMar>
              <w:top w:w="15" w:type="dxa"/>
              <w:left w:w="15" w:type="dxa"/>
              <w:bottom w:w="0" w:type="dxa"/>
              <w:right w:w="15" w:type="dxa"/>
            </w:tcMar>
            <w:vAlign w:val="center"/>
          </w:tcPr>
          <w:p w14:paraId="00000DE6" w14:textId="77777777" w:rsidR="00977E42" w:rsidRDefault="00000000">
            <w:pPr>
              <w:tabs>
                <w:tab w:val="left" w:pos="3375"/>
              </w:tabs>
              <w:spacing w:after="0"/>
              <w:ind w:left="128" w:firstLine="3"/>
              <w:jc w:val="center"/>
              <w:rPr>
                <w:rFonts w:ascii="Arial" w:eastAsia="Arial" w:hAnsi="Arial" w:cs="Arial"/>
                <w:sz w:val="20"/>
                <w:szCs w:val="20"/>
              </w:rPr>
            </w:pPr>
            <w:r>
              <w:rPr>
                <w:rFonts w:ascii="Arial" w:eastAsia="Arial" w:hAnsi="Arial" w:cs="Arial"/>
                <w:sz w:val="20"/>
                <w:szCs w:val="20"/>
              </w:rPr>
              <w:t>Nacional</w:t>
            </w:r>
          </w:p>
        </w:tc>
        <w:tc>
          <w:tcPr>
            <w:tcW w:w="2248" w:type="dxa"/>
            <w:tcBorders>
              <w:top w:val="single" w:sz="4" w:space="0" w:color="000000"/>
              <w:left w:val="single" w:sz="4" w:space="0" w:color="000000"/>
              <w:right w:val="single" w:sz="4" w:space="0" w:color="000000"/>
            </w:tcBorders>
            <w:shd w:val="clear" w:color="auto" w:fill="BFBFBF"/>
            <w:vAlign w:val="center"/>
          </w:tcPr>
          <w:p w14:paraId="00000DE7" w14:textId="77777777" w:rsidR="00977E42" w:rsidRDefault="00000000">
            <w:pPr>
              <w:tabs>
                <w:tab w:val="left" w:pos="3375"/>
              </w:tabs>
              <w:spacing w:after="0"/>
              <w:ind w:left="128" w:firstLine="3"/>
              <w:jc w:val="center"/>
              <w:rPr>
                <w:rFonts w:ascii="Arial" w:eastAsia="Arial" w:hAnsi="Arial" w:cs="Arial"/>
                <w:sz w:val="20"/>
                <w:szCs w:val="20"/>
              </w:rPr>
            </w:pPr>
            <w:r>
              <w:rPr>
                <w:rFonts w:ascii="Arial" w:eastAsia="Arial" w:hAnsi="Arial" w:cs="Arial"/>
                <w:sz w:val="20"/>
                <w:szCs w:val="20"/>
              </w:rPr>
              <w:t>Regional</w:t>
            </w:r>
          </w:p>
        </w:tc>
        <w:tc>
          <w:tcPr>
            <w:tcW w:w="2246" w:type="dxa"/>
            <w:tcBorders>
              <w:top w:val="single" w:sz="4" w:space="0" w:color="000000"/>
              <w:left w:val="single" w:sz="4" w:space="0" w:color="000000"/>
              <w:right w:val="single" w:sz="4" w:space="0" w:color="000000"/>
            </w:tcBorders>
            <w:shd w:val="clear" w:color="auto" w:fill="BFBFBF"/>
            <w:vAlign w:val="center"/>
          </w:tcPr>
          <w:p w14:paraId="00000DE8" w14:textId="77777777" w:rsidR="00977E42" w:rsidRDefault="00000000">
            <w:pPr>
              <w:tabs>
                <w:tab w:val="left" w:pos="3375"/>
              </w:tabs>
              <w:spacing w:after="0"/>
              <w:ind w:left="128" w:firstLine="3"/>
              <w:jc w:val="center"/>
              <w:rPr>
                <w:rFonts w:ascii="Arial" w:eastAsia="Arial" w:hAnsi="Arial" w:cs="Arial"/>
                <w:sz w:val="20"/>
                <w:szCs w:val="20"/>
              </w:rPr>
            </w:pPr>
            <w:r>
              <w:rPr>
                <w:rFonts w:ascii="Arial" w:eastAsia="Arial" w:hAnsi="Arial" w:cs="Arial"/>
                <w:sz w:val="20"/>
                <w:szCs w:val="20"/>
              </w:rPr>
              <w:t>Local</w:t>
            </w:r>
          </w:p>
        </w:tc>
      </w:tr>
      <w:tr w:rsidR="00977E42" w14:paraId="7F14EBDE" w14:textId="77777777">
        <w:trPr>
          <w:trHeight w:val="405"/>
          <w:jc w:val="center"/>
        </w:trPr>
        <w:tc>
          <w:tcPr>
            <w:tcW w:w="2020" w:type="dxa"/>
            <w:vMerge/>
            <w:tcBorders>
              <w:top w:val="single" w:sz="4" w:space="0" w:color="000000"/>
              <w:left w:val="single" w:sz="4" w:space="0" w:color="000000"/>
              <w:right w:val="single" w:sz="4" w:space="0" w:color="000000"/>
            </w:tcBorders>
            <w:shd w:val="clear" w:color="auto" w:fill="BFBFBF"/>
            <w:tcMar>
              <w:top w:w="15" w:type="dxa"/>
              <w:left w:w="15" w:type="dxa"/>
              <w:bottom w:w="0" w:type="dxa"/>
              <w:right w:w="15" w:type="dxa"/>
            </w:tcMar>
            <w:vAlign w:val="center"/>
          </w:tcPr>
          <w:p w14:paraId="00000DE9"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1981"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00000DEA" w14:textId="77777777" w:rsidR="00977E42" w:rsidRDefault="00000000">
            <w:pPr>
              <w:tabs>
                <w:tab w:val="left" w:pos="3375"/>
              </w:tabs>
              <w:spacing w:after="0"/>
              <w:ind w:left="128" w:firstLine="3"/>
              <w:jc w:val="center"/>
              <w:rPr>
                <w:rFonts w:ascii="Arial" w:eastAsia="Arial" w:hAnsi="Arial" w:cs="Arial"/>
                <w:sz w:val="20"/>
                <w:szCs w:val="20"/>
              </w:rPr>
            </w:pPr>
            <w:r>
              <w:rPr>
                <w:rFonts w:ascii="Arial" w:eastAsia="Arial" w:hAnsi="Arial" w:cs="Arial"/>
                <w:sz w:val="20"/>
                <w:szCs w:val="20"/>
              </w:rPr>
              <w:t>X</w:t>
            </w:r>
          </w:p>
        </w:tc>
        <w:tc>
          <w:tcPr>
            <w:tcW w:w="2248" w:type="dxa"/>
            <w:tcBorders>
              <w:top w:val="single" w:sz="4" w:space="0" w:color="000000"/>
              <w:left w:val="single" w:sz="4" w:space="0" w:color="000000"/>
              <w:right w:val="single" w:sz="4" w:space="0" w:color="000000"/>
            </w:tcBorders>
            <w:shd w:val="clear" w:color="auto" w:fill="auto"/>
            <w:vAlign w:val="center"/>
          </w:tcPr>
          <w:p w14:paraId="00000DEB" w14:textId="77777777" w:rsidR="00977E42" w:rsidRDefault="00977E42">
            <w:pPr>
              <w:tabs>
                <w:tab w:val="left" w:pos="3375"/>
              </w:tabs>
              <w:spacing w:after="0"/>
              <w:ind w:left="128" w:firstLine="3"/>
              <w:jc w:val="center"/>
              <w:rPr>
                <w:rFonts w:ascii="Arial" w:eastAsia="Arial" w:hAnsi="Arial" w:cs="Arial"/>
                <w:sz w:val="20"/>
                <w:szCs w:val="20"/>
              </w:rPr>
            </w:pPr>
          </w:p>
        </w:tc>
        <w:tc>
          <w:tcPr>
            <w:tcW w:w="2246" w:type="dxa"/>
            <w:tcBorders>
              <w:top w:val="single" w:sz="4" w:space="0" w:color="000000"/>
              <w:left w:val="single" w:sz="4" w:space="0" w:color="000000"/>
              <w:right w:val="single" w:sz="4" w:space="0" w:color="000000"/>
            </w:tcBorders>
            <w:shd w:val="clear" w:color="auto" w:fill="auto"/>
            <w:vAlign w:val="center"/>
          </w:tcPr>
          <w:p w14:paraId="00000DEC" w14:textId="77777777" w:rsidR="00977E42" w:rsidRDefault="00977E42">
            <w:pPr>
              <w:tabs>
                <w:tab w:val="left" w:pos="3375"/>
              </w:tabs>
              <w:spacing w:after="0"/>
              <w:ind w:left="128" w:firstLine="3"/>
              <w:jc w:val="center"/>
              <w:rPr>
                <w:rFonts w:ascii="Arial" w:eastAsia="Arial" w:hAnsi="Arial" w:cs="Arial"/>
                <w:sz w:val="20"/>
                <w:szCs w:val="20"/>
              </w:rPr>
            </w:pPr>
          </w:p>
        </w:tc>
      </w:tr>
      <w:tr w:rsidR="00977E42" w14:paraId="60A9A08D" w14:textId="77777777">
        <w:trPr>
          <w:trHeight w:val="397"/>
          <w:jc w:val="center"/>
        </w:trPr>
        <w:tc>
          <w:tcPr>
            <w:tcW w:w="2020"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DED" w14:textId="77777777" w:rsidR="00977E42" w:rsidRDefault="00000000">
            <w:pPr>
              <w:tabs>
                <w:tab w:val="left" w:pos="3375"/>
              </w:tabs>
              <w:spacing w:after="0"/>
              <w:rPr>
                <w:rFonts w:ascii="Arial" w:eastAsia="Arial" w:hAnsi="Arial" w:cs="Arial"/>
                <w:b/>
                <w:sz w:val="20"/>
                <w:szCs w:val="20"/>
              </w:rPr>
            </w:pPr>
            <w:r>
              <w:rPr>
                <w:rFonts w:ascii="Arial" w:eastAsia="Arial" w:hAnsi="Arial" w:cs="Arial"/>
                <w:b/>
                <w:sz w:val="20"/>
                <w:szCs w:val="20"/>
              </w:rPr>
              <w:t>Receptor del servicio</w:t>
            </w:r>
          </w:p>
        </w:tc>
        <w:tc>
          <w:tcPr>
            <w:tcW w:w="6475"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0000DEE" w14:textId="77777777" w:rsidR="00977E42" w:rsidRDefault="00000000">
            <w:pPr>
              <w:tabs>
                <w:tab w:val="left" w:pos="3375"/>
              </w:tabs>
              <w:spacing w:after="0"/>
              <w:ind w:left="124"/>
              <w:rPr>
                <w:rFonts w:ascii="Arial" w:eastAsia="Arial" w:hAnsi="Arial" w:cs="Arial"/>
                <w:sz w:val="20"/>
                <w:szCs w:val="20"/>
              </w:rPr>
            </w:pPr>
            <w:r>
              <w:rPr>
                <w:rFonts w:ascii="Arial" w:eastAsia="Arial" w:hAnsi="Arial" w:cs="Arial"/>
                <w:sz w:val="20"/>
                <w:szCs w:val="20"/>
              </w:rPr>
              <w:t>Titulares de títulos habilitantes en comunidades nativas y campesinas</w:t>
            </w:r>
          </w:p>
        </w:tc>
      </w:tr>
      <w:tr w:rsidR="00977E42" w14:paraId="668139A1" w14:textId="77777777">
        <w:trPr>
          <w:trHeight w:val="299"/>
          <w:jc w:val="center"/>
        </w:trPr>
        <w:tc>
          <w:tcPr>
            <w:tcW w:w="2020"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DF1" w14:textId="77777777" w:rsidR="00977E42" w:rsidRDefault="00000000">
            <w:pPr>
              <w:tabs>
                <w:tab w:val="left" w:pos="3375"/>
              </w:tabs>
              <w:spacing w:after="0"/>
              <w:rPr>
                <w:rFonts w:ascii="Arial" w:eastAsia="Arial" w:hAnsi="Arial" w:cs="Arial"/>
                <w:b/>
                <w:sz w:val="20"/>
                <w:szCs w:val="20"/>
              </w:rPr>
            </w:pPr>
            <w:r>
              <w:rPr>
                <w:rFonts w:ascii="Arial" w:eastAsia="Arial" w:hAnsi="Arial" w:cs="Arial"/>
                <w:b/>
                <w:sz w:val="20"/>
                <w:szCs w:val="20"/>
              </w:rPr>
              <w:t xml:space="preserve">Alcance del servicio </w:t>
            </w:r>
          </w:p>
        </w:tc>
        <w:tc>
          <w:tcPr>
            <w:tcW w:w="6475"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0000DF2" w14:textId="77777777" w:rsidR="00977E42" w:rsidRDefault="00000000">
            <w:pPr>
              <w:tabs>
                <w:tab w:val="left" w:pos="3375"/>
              </w:tabs>
              <w:spacing w:after="0"/>
              <w:ind w:left="124"/>
              <w:rPr>
                <w:rFonts w:ascii="Arial" w:eastAsia="Arial" w:hAnsi="Arial" w:cs="Arial"/>
                <w:sz w:val="20"/>
                <w:szCs w:val="20"/>
              </w:rPr>
            </w:pPr>
            <w:r>
              <w:rPr>
                <w:rFonts w:ascii="Arial" w:eastAsia="Arial" w:hAnsi="Arial" w:cs="Arial"/>
                <w:sz w:val="20"/>
                <w:szCs w:val="20"/>
              </w:rPr>
              <w:t>Nacional</w:t>
            </w:r>
          </w:p>
        </w:tc>
      </w:tr>
      <w:tr w:rsidR="00977E42" w14:paraId="068CD1B9" w14:textId="77777777">
        <w:trPr>
          <w:trHeight w:val="624"/>
          <w:jc w:val="center"/>
        </w:trPr>
        <w:tc>
          <w:tcPr>
            <w:tcW w:w="2020"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DF5" w14:textId="77777777" w:rsidR="00977E42" w:rsidRDefault="00000000">
            <w:pPr>
              <w:tabs>
                <w:tab w:val="left" w:pos="3375"/>
              </w:tabs>
              <w:spacing w:after="0"/>
              <w:rPr>
                <w:rFonts w:ascii="Arial" w:eastAsia="Arial" w:hAnsi="Arial" w:cs="Arial"/>
                <w:b/>
                <w:sz w:val="20"/>
                <w:szCs w:val="20"/>
              </w:rPr>
            </w:pPr>
            <w:r>
              <w:rPr>
                <w:rFonts w:ascii="Arial" w:eastAsia="Arial" w:hAnsi="Arial" w:cs="Arial"/>
                <w:b/>
                <w:sz w:val="20"/>
                <w:szCs w:val="20"/>
              </w:rPr>
              <w:t>Estándar (es) de cumplimiento</w:t>
            </w:r>
          </w:p>
        </w:tc>
        <w:tc>
          <w:tcPr>
            <w:tcW w:w="6475"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0000DF6" w14:textId="77777777" w:rsidR="00977E42" w:rsidRDefault="00000000">
            <w:pPr>
              <w:tabs>
                <w:tab w:val="left" w:pos="3375"/>
              </w:tabs>
              <w:spacing w:after="0"/>
              <w:ind w:left="124"/>
              <w:rPr>
                <w:rFonts w:ascii="Arial" w:eastAsia="Arial" w:hAnsi="Arial" w:cs="Arial"/>
                <w:sz w:val="20"/>
                <w:szCs w:val="20"/>
              </w:rPr>
            </w:pPr>
            <w:r>
              <w:rPr>
                <w:rFonts w:ascii="Arial" w:eastAsia="Arial" w:hAnsi="Arial" w:cs="Arial"/>
                <w:sz w:val="20"/>
                <w:szCs w:val="20"/>
              </w:rPr>
              <w:t>Oportunidad</w:t>
            </w:r>
          </w:p>
        </w:tc>
      </w:tr>
      <w:tr w:rsidR="00977E42" w14:paraId="63565FD3" w14:textId="77777777">
        <w:trPr>
          <w:trHeight w:val="544"/>
          <w:jc w:val="center"/>
        </w:trPr>
        <w:tc>
          <w:tcPr>
            <w:tcW w:w="2020"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DF9" w14:textId="77777777" w:rsidR="00977E42" w:rsidRDefault="00000000">
            <w:pPr>
              <w:tabs>
                <w:tab w:val="left" w:pos="3375"/>
              </w:tabs>
              <w:spacing w:after="0"/>
              <w:rPr>
                <w:rFonts w:ascii="Arial" w:eastAsia="Arial" w:hAnsi="Arial" w:cs="Arial"/>
                <w:b/>
                <w:sz w:val="20"/>
                <w:szCs w:val="20"/>
              </w:rPr>
            </w:pPr>
            <w:r>
              <w:rPr>
                <w:rFonts w:ascii="Arial" w:eastAsia="Arial" w:hAnsi="Arial" w:cs="Arial"/>
                <w:b/>
                <w:sz w:val="20"/>
                <w:szCs w:val="20"/>
              </w:rPr>
              <w:t>Descripción del estándar</w:t>
            </w:r>
          </w:p>
        </w:tc>
        <w:tc>
          <w:tcPr>
            <w:tcW w:w="6475"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00000DFA" w14:textId="77777777" w:rsidR="00977E42" w:rsidRDefault="00000000">
            <w:pPr>
              <w:tabs>
                <w:tab w:val="left" w:pos="3375"/>
              </w:tabs>
              <w:spacing w:after="0"/>
              <w:ind w:left="-35"/>
              <w:rPr>
                <w:rFonts w:ascii="Arial" w:eastAsia="Arial" w:hAnsi="Arial" w:cs="Arial"/>
                <w:sz w:val="20"/>
                <w:szCs w:val="20"/>
              </w:rPr>
            </w:pPr>
            <w:r>
              <w:rPr>
                <w:rFonts w:ascii="Arial" w:eastAsia="Arial" w:hAnsi="Arial" w:cs="Arial"/>
                <w:sz w:val="20"/>
                <w:szCs w:val="20"/>
              </w:rPr>
              <w:t>La oportunidad del servicio se concreta con las acciones de asistencia técnica y desarrollo de capacidades que se brinden de manera preventiva a los actores del Sector, fortaleciendo la gestión y gobernanza territorial, con el propósito de contribuir en la adaptación y mitigación del cambio climático. Estas acciones promueven el cambio de conducta de los diferentes actores de la cadena de valor forestal, que contribuyan hacia el manejo sostenible de los bosques.</w:t>
            </w:r>
          </w:p>
        </w:tc>
      </w:tr>
      <w:tr w:rsidR="00977E42" w14:paraId="03A715A5" w14:textId="77777777">
        <w:trPr>
          <w:trHeight w:val="624"/>
          <w:jc w:val="center"/>
        </w:trPr>
        <w:tc>
          <w:tcPr>
            <w:tcW w:w="2020" w:type="dxa"/>
            <w:tcBorders>
              <w:top w:val="single" w:sz="4" w:space="0" w:color="000000"/>
              <w:left w:val="single" w:sz="4" w:space="0" w:color="000000"/>
              <w:bottom w:val="single" w:sz="4" w:space="0" w:color="000000"/>
              <w:right w:val="single" w:sz="4" w:space="0" w:color="000000"/>
            </w:tcBorders>
            <w:shd w:val="clear" w:color="auto" w:fill="BFBFBF"/>
            <w:tcMar>
              <w:top w:w="15" w:type="dxa"/>
              <w:left w:w="15" w:type="dxa"/>
              <w:bottom w:w="0" w:type="dxa"/>
              <w:right w:w="15" w:type="dxa"/>
            </w:tcMar>
            <w:vAlign w:val="center"/>
          </w:tcPr>
          <w:p w14:paraId="00000DFD" w14:textId="77777777" w:rsidR="00977E42" w:rsidRDefault="00000000">
            <w:pPr>
              <w:tabs>
                <w:tab w:val="left" w:pos="3375"/>
              </w:tabs>
              <w:spacing w:after="0"/>
              <w:rPr>
                <w:rFonts w:ascii="Arial" w:eastAsia="Arial" w:hAnsi="Arial" w:cs="Arial"/>
                <w:b/>
                <w:sz w:val="20"/>
                <w:szCs w:val="20"/>
              </w:rPr>
            </w:pPr>
            <w:r>
              <w:rPr>
                <w:rFonts w:ascii="Arial" w:eastAsia="Arial" w:hAnsi="Arial" w:cs="Arial"/>
                <w:b/>
                <w:sz w:val="20"/>
                <w:szCs w:val="20"/>
              </w:rPr>
              <w:t>Indicador de calidad</w:t>
            </w:r>
          </w:p>
        </w:tc>
        <w:tc>
          <w:tcPr>
            <w:tcW w:w="6475"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0000DFE" w14:textId="77777777" w:rsidR="00977E42" w:rsidRDefault="00000000">
            <w:pPr>
              <w:tabs>
                <w:tab w:val="left" w:pos="3375"/>
              </w:tabs>
              <w:spacing w:after="0"/>
              <w:ind w:left="124"/>
              <w:rPr>
                <w:rFonts w:ascii="Arial" w:eastAsia="Arial" w:hAnsi="Arial" w:cs="Arial"/>
                <w:sz w:val="20"/>
                <w:szCs w:val="20"/>
              </w:rPr>
            </w:pPr>
            <w:r>
              <w:rPr>
                <w:rFonts w:ascii="Arial" w:eastAsia="Arial" w:hAnsi="Arial" w:cs="Arial"/>
                <w:sz w:val="20"/>
                <w:szCs w:val="20"/>
              </w:rPr>
              <w:t>Porcentaje de titulares de títulos habilitantes en comunidades nativas y campesinas que han recibido asistencia técnica y desarrollo de capacidades de manera preventiva en el aprovechamiento de los recursos forestales en el año.</w:t>
            </w:r>
          </w:p>
        </w:tc>
      </w:tr>
    </w:tbl>
    <w:p w14:paraId="00000E01" w14:textId="77777777" w:rsidR="00977E42" w:rsidRDefault="00977E42">
      <w:pPr>
        <w:rPr>
          <w:rFonts w:ascii="Arial" w:eastAsia="Arial" w:hAnsi="Arial" w:cs="Arial"/>
          <w:sz w:val="20"/>
          <w:szCs w:val="20"/>
        </w:rPr>
      </w:pPr>
    </w:p>
    <w:tbl>
      <w:tblPr>
        <w:tblStyle w:val="affe"/>
        <w:tblW w:w="8485" w:type="dxa"/>
        <w:jc w:val="center"/>
        <w:tblInd w:w="0" w:type="dxa"/>
        <w:tblLayout w:type="fixed"/>
        <w:tblLook w:val="0400" w:firstRow="0" w:lastRow="0" w:firstColumn="0" w:lastColumn="0" w:noHBand="0" w:noVBand="1"/>
      </w:tblPr>
      <w:tblGrid>
        <w:gridCol w:w="2017"/>
        <w:gridCol w:w="2150"/>
        <w:gridCol w:w="2321"/>
        <w:gridCol w:w="1997"/>
      </w:tblGrid>
      <w:tr w:rsidR="00977E42" w14:paraId="3BF61550" w14:textId="77777777">
        <w:trPr>
          <w:trHeight w:val="20"/>
          <w:jc w:val="center"/>
        </w:trPr>
        <w:tc>
          <w:tcPr>
            <w:tcW w:w="2017"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tcPr>
          <w:p w14:paraId="00000E02"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Objetivo Prioritario</w:t>
            </w:r>
          </w:p>
        </w:tc>
        <w:tc>
          <w:tcPr>
            <w:tcW w:w="6468"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000E03" w14:textId="77777777" w:rsidR="00977E42" w:rsidRDefault="00000000">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OP4 Reducir las emisiones de GEI por uso de la tierra, cambio de uso de la tierra y silvicultura.</w:t>
            </w:r>
          </w:p>
        </w:tc>
      </w:tr>
      <w:tr w:rsidR="00977E42" w14:paraId="6A9C64A5" w14:textId="77777777">
        <w:trPr>
          <w:trHeight w:val="20"/>
          <w:jc w:val="center"/>
        </w:trPr>
        <w:tc>
          <w:tcPr>
            <w:tcW w:w="2017"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tcPr>
          <w:p w14:paraId="00000E06"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Lineamiento</w:t>
            </w:r>
          </w:p>
        </w:tc>
        <w:tc>
          <w:tcPr>
            <w:tcW w:w="6468"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000E07" w14:textId="77777777" w:rsidR="00977E42" w:rsidRDefault="00000000">
            <w:pPr>
              <w:spacing w:after="0" w:line="240" w:lineRule="auto"/>
              <w:rPr>
                <w:rFonts w:ascii="Arial" w:eastAsia="Arial" w:hAnsi="Arial" w:cs="Arial"/>
                <w:sz w:val="20"/>
                <w:szCs w:val="20"/>
              </w:rPr>
            </w:pPr>
            <w:r>
              <w:rPr>
                <w:rFonts w:ascii="Arial" w:eastAsia="Arial" w:hAnsi="Arial" w:cs="Arial"/>
                <w:color w:val="000000"/>
                <w:sz w:val="20"/>
                <w:szCs w:val="20"/>
              </w:rPr>
              <w:t>L9. Fortalecer los mecanismos para la conservación y el aumento de las reservas de carbono en los bosques a nivel nacional.</w:t>
            </w:r>
          </w:p>
        </w:tc>
      </w:tr>
      <w:tr w:rsidR="00977E42" w14:paraId="0F37ED76" w14:textId="77777777">
        <w:trPr>
          <w:trHeight w:val="20"/>
          <w:jc w:val="center"/>
        </w:trPr>
        <w:tc>
          <w:tcPr>
            <w:tcW w:w="2017"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tcPr>
          <w:p w14:paraId="00000E0A"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Nombre del Servicio</w:t>
            </w:r>
          </w:p>
        </w:tc>
        <w:tc>
          <w:tcPr>
            <w:tcW w:w="6468"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000E0B"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 xml:space="preserve">4.9.5 </w:t>
            </w:r>
            <w:sdt>
              <w:sdtPr>
                <w:tag w:val="goog_rdk_144"/>
                <w:id w:val="429630905"/>
              </w:sdtPr>
              <w:sdtContent>
                <w:commentRangeStart w:id="143"/>
              </w:sdtContent>
            </w:sdt>
            <w:r>
              <w:rPr>
                <w:rFonts w:ascii="Arial" w:eastAsia="Arial" w:hAnsi="Arial" w:cs="Arial"/>
                <w:sz w:val="20"/>
                <w:szCs w:val="20"/>
              </w:rPr>
              <w:t>Asistencia técnica oportuna a los Gobiernos Regionales en el proceso de establecimiento de nuevas propuestas de ACR (Áreas de Conservación Regional)</w:t>
            </w:r>
            <w:commentRangeEnd w:id="143"/>
            <w:r>
              <w:commentReference w:id="143"/>
            </w:r>
          </w:p>
        </w:tc>
      </w:tr>
      <w:tr w:rsidR="00977E42" w14:paraId="6F9D6EE7" w14:textId="77777777">
        <w:trPr>
          <w:trHeight w:val="20"/>
          <w:jc w:val="center"/>
        </w:trPr>
        <w:tc>
          <w:tcPr>
            <w:tcW w:w="2017"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vAlign w:val="center"/>
          </w:tcPr>
          <w:p w14:paraId="00000E0E"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Tipo de Servicio</w:t>
            </w:r>
          </w:p>
        </w:tc>
        <w:tc>
          <w:tcPr>
            <w:tcW w:w="6468"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0000E0F"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Mejorado</w:t>
            </w:r>
          </w:p>
        </w:tc>
      </w:tr>
      <w:tr w:rsidR="00977E42" w14:paraId="05B4919D" w14:textId="77777777">
        <w:trPr>
          <w:trHeight w:val="20"/>
          <w:jc w:val="center"/>
        </w:trPr>
        <w:tc>
          <w:tcPr>
            <w:tcW w:w="2017"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tcPr>
          <w:p w14:paraId="00000E12"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Naturaleza del servicio</w:t>
            </w:r>
          </w:p>
        </w:tc>
        <w:tc>
          <w:tcPr>
            <w:tcW w:w="6468"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0000E13"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 xml:space="preserve">Prestacionales </w:t>
            </w:r>
          </w:p>
        </w:tc>
      </w:tr>
      <w:tr w:rsidR="00977E42" w14:paraId="7B42EF4D" w14:textId="77777777">
        <w:trPr>
          <w:trHeight w:val="20"/>
          <w:jc w:val="center"/>
        </w:trPr>
        <w:tc>
          <w:tcPr>
            <w:tcW w:w="2017"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tcPr>
          <w:p w14:paraId="00000E16"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Entrega del servicio</w:t>
            </w:r>
          </w:p>
        </w:tc>
        <w:tc>
          <w:tcPr>
            <w:tcW w:w="6468"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0000E17"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Competencias exclusivas</w:t>
            </w:r>
          </w:p>
        </w:tc>
      </w:tr>
      <w:tr w:rsidR="00977E42" w14:paraId="34DD57CE" w14:textId="77777777">
        <w:trPr>
          <w:trHeight w:val="20"/>
          <w:jc w:val="center"/>
        </w:trPr>
        <w:tc>
          <w:tcPr>
            <w:tcW w:w="2017"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tcPr>
          <w:p w14:paraId="00000E1A"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Descripción del servicio</w:t>
            </w:r>
          </w:p>
        </w:tc>
        <w:tc>
          <w:tcPr>
            <w:tcW w:w="6468"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000E1B"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El servicio tiene como propósito que los Gobiernos Regionales, a través de la asistencia técnica oportuna que le brinda SERNANP, logren la elaboración y presentación de expedientes técnicos de propuestas para el establecimiento de nuevas ACR cumpliendo con todos los requisitos para la conformidad y viabilidad en la sustentación de sus propuestas. Puesto que se ha identificado que las propuestas, las cuales se encuentran a cargo de los gobiernos regionales, no se ajustaban a todas las disposiciones establecidas; impidiendo o retrasando en el establecimiento de los espacios propuestos para conservar.</w:t>
            </w:r>
          </w:p>
          <w:p w14:paraId="00000E1C" w14:textId="77777777" w:rsidR="00977E42" w:rsidRDefault="00977E42">
            <w:pPr>
              <w:spacing w:after="0" w:line="240" w:lineRule="auto"/>
              <w:rPr>
                <w:rFonts w:ascii="Arial" w:eastAsia="Arial" w:hAnsi="Arial" w:cs="Arial"/>
                <w:sz w:val="20"/>
                <w:szCs w:val="20"/>
              </w:rPr>
            </w:pPr>
          </w:p>
          <w:p w14:paraId="00000E1D"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 xml:space="preserve">Asimismo, según información de la </w:t>
            </w:r>
            <w:sdt>
              <w:sdtPr>
                <w:tag w:val="goog_rdk_145"/>
                <w:id w:val="-1547357889"/>
              </w:sdtPr>
              <w:sdtContent>
                <w:commentRangeStart w:id="144"/>
              </w:sdtContent>
            </w:sdt>
            <w:r>
              <w:rPr>
                <w:rFonts w:ascii="Arial" w:eastAsia="Arial" w:hAnsi="Arial" w:cs="Arial"/>
                <w:sz w:val="20"/>
                <w:szCs w:val="20"/>
              </w:rPr>
              <w:t>ENBCC</w:t>
            </w:r>
            <w:commentRangeEnd w:id="144"/>
            <w:r>
              <w:commentReference w:id="144"/>
            </w:r>
            <w:r>
              <w:rPr>
                <w:rFonts w:ascii="Arial" w:eastAsia="Arial" w:hAnsi="Arial" w:cs="Arial"/>
                <w:sz w:val="20"/>
                <w:szCs w:val="20"/>
              </w:rPr>
              <w:t xml:space="preserve">, los bosques sin ningún tipo de derechos otorgado son los que concentran la mayor deforestación. En ese sentido el presente servicio contribuye con el lineamiento al dar asistencia técnica para el establecimiento de Áreas </w:t>
            </w:r>
            <w:r>
              <w:rPr>
                <w:rFonts w:ascii="Arial" w:eastAsia="Arial" w:hAnsi="Arial" w:cs="Arial"/>
                <w:sz w:val="20"/>
                <w:szCs w:val="20"/>
              </w:rPr>
              <w:lastRenderedPageBreak/>
              <w:t>de Conservación Regional, contribuyendo con ello a la conservación de las reservas de carbono.</w:t>
            </w:r>
          </w:p>
          <w:p w14:paraId="00000E1E" w14:textId="77777777" w:rsidR="00977E42" w:rsidRDefault="00977E42">
            <w:pPr>
              <w:spacing w:after="0" w:line="240" w:lineRule="auto"/>
              <w:rPr>
                <w:rFonts w:ascii="Arial" w:eastAsia="Arial" w:hAnsi="Arial" w:cs="Arial"/>
                <w:sz w:val="20"/>
                <w:szCs w:val="20"/>
              </w:rPr>
            </w:pPr>
          </w:p>
          <w:p w14:paraId="00000E1F"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 xml:space="preserve">La mejora del servicio consiste en atender la necesidad identificada para fortalecer a los equipos técnicos de los gobiernos regionales encargados de la elaboración del expediente para el establecimiento de las áreas de conservación regional, con el objetivo de que cumplan con todos los requisitos, a fin de contar con la conformidad y viabilidad en su sustentación ante el </w:t>
            </w:r>
            <w:r>
              <w:rPr>
                <w:rFonts w:ascii="Arial" w:eastAsia="Arial" w:hAnsi="Arial" w:cs="Arial"/>
                <w:sz w:val="20"/>
                <w:szCs w:val="20"/>
                <w:highlight w:val="yellow"/>
              </w:rPr>
              <w:t>Concejo</w:t>
            </w:r>
            <w:r>
              <w:rPr>
                <w:rFonts w:ascii="Arial" w:eastAsia="Arial" w:hAnsi="Arial" w:cs="Arial"/>
                <w:sz w:val="20"/>
                <w:szCs w:val="20"/>
              </w:rPr>
              <w:t xml:space="preserve"> de ministros.</w:t>
            </w:r>
          </w:p>
        </w:tc>
      </w:tr>
      <w:tr w:rsidR="00977E42" w14:paraId="2A7E4BF6" w14:textId="77777777">
        <w:trPr>
          <w:trHeight w:val="20"/>
          <w:jc w:val="center"/>
        </w:trPr>
        <w:tc>
          <w:tcPr>
            <w:tcW w:w="2017"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tcPr>
          <w:p w14:paraId="00000E22"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lastRenderedPageBreak/>
              <w:t>Proveedor del servicio</w:t>
            </w:r>
          </w:p>
        </w:tc>
        <w:tc>
          <w:tcPr>
            <w:tcW w:w="6468"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000E23" w14:textId="77777777" w:rsidR="00977E42" w:rsidRDefault="00000000">
            <w:pPr>
              <w:spacing w:after="0" w:line="240" w:lineRule="auto"/>
              <w:rPr>
                <w:rFonts w:ascii="Arial" w:eastAsia="Arial" w:hAnsi="Arial" w:cs="Arial"/>
                <w:sz w:val="20"/>
                <w:szCs w:val="20"/>
              </w:rPr>
            </w:pPr>
            <w:proofErr w:type="spellStart"/>
            <w:r>
              <w:rPr>
                <w:rFonts w:ascii="Arial" w:eastAsia="Arial" w:hAnsi="Arial" w:cs="Arial"/>
                <w:sz w:val="20"/>
                <w:szCs w:val="20"/>
              </w:rPr>
              <w:t>Sernanp</w:t>
            </w:r>
            <w:proofErr w:type="spellEnd"/>
            <w:r>
              <w:rPr>
                <w:rFonts w:ascii="Arial" w:eastAsia="Arial" w:hAnsi="Arial" w:cs="Arial"/>
                <w:sz w:val="20"/>
                <w:szCs w:val="20"/>
              </w:rPr>
              <w:t xml:space="preserve"> – Dirección de Desarrollo Estratégico / Unidad Operativa Funcional de Base Física</w:t>
            </w:r>
          </w:p>
        </w:tc>
      </w:tr>
      <w:tr w:rsidR="00977E42" w14:paraId="4A34D2D7" w14:textId="77777777">
        <w:trPr>
          <w:trHeight w:val="20"/>
          <w:jc w:val="center"/>
        </w:trPr>
        <w:tc>
          <w:tcPr>
            <w:tcW w:w="2017" w:type="dxa"/>
            <w:vMerge w:val="restart"/>
            <w:tcBorders>
              <w:top w:val="single" w:sz="8" w:space="0" w:color="000000"/>
              <w:left w:val="single" w:sz="8" w:space="0" w:color="000000"/>
              <w:right w:val="single" w:sz="8" w:space="0" w:color="000000"/>
            </w:tcBorders>
            <w:shd w:val="clear" w:color="auto" w:fill="BFBFBF"/>
            <w:tcMar>
              <w:top w:w="72" w:type="dxa"/>
              <w:left w:w="144" w:type="dxa"/>
              <w:bottom w:w="72" w:type="dxa"/>
              <w:right w:w="144" w:type="dxa"/>
            </w:tcMar>
          </w:tcPr>
          <w:p w14:paraId="00000E26"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2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0000E27"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Nacional</w:t>
            </w:r>
          </w:p>
        </w:tc>
        <w:tc>
          <w:tcPr>
            <w:tcW w:w="232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0000E28"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Regional</w:t>
            </w:r>
          </w:p>
        </w:tc>
        <w:tc>
          <w:tcPr>
            <w:tcW w:w="19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0000E29"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Local</w:t>
            </w:r>
          </w:p>
        </w:tc>
      </w:tr>
      <w:tr w:rsidR="00977E42" w14:paraId="67895DF7" w14:textId="77777777">
        <w:trPr>
          <w:trHeight w:val="20"/>
          <w:jc w:val="center"/>
        </w:trPr>
        <w:tc>
          <w:tcPr>
            <w:tcW w:w="2017" w:type="dxa"/>
            <w:vMerge/>
            <w:tcBorders>
              <w:top w:val="single" w:sz="8" w:space="0" w:color="000000"/>
              <w:left w:val="single" w:sz="8" w:space="0" w:color="000000"/>
              <w:right w:val="single" w:sz="8" w:space="0" w:color="000000"/>
            </w:tcBorders>
            <w:shd w:val="clear" w:color="auto" w:fill="BFBFBF"/>
            <w:tcMar>
              <w:top w:w="72" w:type="dxa"/>
              <w:left w:w="144" w:type="dxa"/>
              <w:bottom w:w="72" w:type="dxa"/>
              <w:right w:w="144" w:type="dxa"/>
            </w:tcMar>
          </w:tcPr>
          <w:p w14:paraId="00000E2A"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2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000E2B" w14:textId="77777777" w:rsidR="00977E42" w:rsidRDefault="00977E42">
            <w:pPr>
              <w:spacing w:after="0" w:line="240" w:lineRule="auto"/>
              <w:ind w:left="-200" w:firstLine="141"/>
              <w:rPr>
                <w:rFonts w:ascii="Arial" w:eastAsia="Arial" w:hAnsi="Arial" w:cs="Arial"/>
                <w:sz w:val="20"/>
                <w:szCs w:val="20"/>
              </w:rPr>
            </w:pPr>
          </w:p>
          <w:p w14:paraId="00000E2C" w14:textId="77777777" w:rsidR="00977E42" w:rsidRDefault="00000000">
            <w:pPr>
              <w:spacing w:after="0" w:line="240" w:lineRule="auto"/>
              <w:ind w:left="-200" w:firstLine="141"/>
              <w:rPr>
                <w:rFonts w:ascii="Arial" w:eastAsia="Arial" w:hAnsi="Arial" w:cs="Arial"/>
                <w:sz w:val="20"/>
                <w:szCs w:val="20"/>
              </w:rPr>
            </w:pPr>
            <w:r>
              <w:rPr>
                <w:rFonts w:ascii="Arial" w:eastAsia="Arial" w:hAnsi="Arial" w:cs="Arial"/>
                <w:sz w:val="20"/>
                <w:szCs w:val="20"/>
              </w:rPr>
              <w:t>X</w:t>
            </w:r>
          </w:p>
        </w:tc>
        <w:tc>
          <w:tcPr>
            <w:tcW w:w="2321" w:type="dxa"/>
            <w:tcBorders>
              <w:top w:val="single" w:sz="8" w:space="0" w:color="000000"/>
              <w:left w:val="single" w:sz="8" w:space="0" w:color="000000"/>
              <w:bottom w:val="single" w:sz="8" w:space="0" w:color="000000"/>
              <w:right w:val="single" w:sz="8" w:space="0" w:color="000000"/>
            </w:tcBorders>
            <w:shd w:val="clear" w:color="auto" w:fill="auto"/>
          </w:tcPr>
          <w:p w14:paraId="00000E2D" w14:textId="77777777" w:rsidR="00977E42" w:rsidRDefault="00977E42">
            <w:pPr>
              <w:spacing w:after="0" w:line="240" w:lineRule="auto"/>
              <w:ind w:firstLine="708"/>
              <w:rPr>
                <w:rFonts w:ascii="Arial" w:eastAsia="Arial" w:hAnsi="Arial" w:cs="Arial"/>
                <w:sz w:val="20"/>
                <w:szCs w:val="20"/>
              </w:rPr>
            </w:pPr>
          </w:p>
        </w:tc>
        <w:tc>
          <w:tcPr>
            <w:tcW w:w="1997" w:type="dxa"/>
            <w:tcBorders>
              <w:top w:val="single" w:sz="8" w:space="0" w:color="000000"/>
              <w:left w:val="single" w:sz="8" w:space="0" w:color="000000"/>
              <w:bottom w:val="single" w:sz="8" w:space="0" w:color="000000"/>
              <w:right w:val="single" w:sz="8" w:space="0" w:color="000000"/>
            </w:tcBorders>
            <w:shd w:val="clear" w:color="auto" w:fill="auto"/>
          </w:tcPr>
          <w:p w14:paraId="00000E2E" w14:textId="77777777" w:rsidR="00977E42" w:rsidRDefault="00977E42">
            <w:pPr>
              <w:spacing w:after="0" w:line="240" w:lineRule="auto"/>
              <w:rPr>
                <w:rFonts w:ascii="Arial" w:eastAsia="Arial" w:hAnsi="Arial" w:cs="Arial"/>
                <w:sz w:val="20"/>
                <w:szCs w:val="20"/>
              </w:rPr>
            </w:pPr>
          </w:p>
        </w:tc>
      </w:tr>
      <w:tr w:rsidR="00977E42" w14:paraId="1BE6C119" w14:textId="77777777">
        <w:trPr>
          <w:trHeight w:val="20"/>
          <w:jc w:val="center"/>
        </w:trPr>
        <w:tc>
          <w:tcPr>
            <w:tcW w:w="2017"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tcPr>
          <w:p w14:paraId="00000E2F"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Receptor del servicio</w:t>
            </w:r>
          </w:p>
        </w:tc>
        <w:tc>
          <w:tcPr>
            <w:tcW w:w="6468"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000E30"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Equipos técnicos de los Gobiernos Regionales (Autoridad Regional Ambiental/Gerencias de RR.NN.), encargados de elaborar el expediente técnico para propuestas de ACR ante el MINAM.</w:t>
            </w:r>
          </w:p>
        </w:tc>
      </w:tr>
      <w:tr w:rsidR="00977E42" w14:paraId="7E8A92ED" w14:textId="77777777">
        <w:trPr>
          <w:trHeight w:val="20"/>
          <w:jc w:val="center"/>
        </w:trPr>
        <w:tc>
          <w:tcPr>
            <w:tcW w:w="2017"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tcPr>
          <w:p w14:paraId="00000E33"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Alcance del servicio</w:t>
            </w:r>
          </w:p>
        </w:tc>
        <w:tc>
          <w:tcPr>
            <w:tcW w:w="6468"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000E34"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Nacional</w:t>
            </w:r>
          </w:p>
        </w:tc>
      </w:tr>
      <w:tr w:rsidR="00977E42" w14:paraId="25338CCE" w14:textId="77777777">
        <w:trPr>
          <w:trHeight w:val="20"/>
          <w:jc w:val="center"/>
        </w:trPr>
        <w:tc>
          <w:tcPr>
            <w:tcW w:w="2017"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tcPr>
          <w:p w14:paraId="00000E37"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Estándares de cumplimiento</w:t>
            </w:r>
          </w:p>
        </w:tc>
        <w:tc>
          <w:tcPr>
            <w:tcW w:w="6468"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000E38"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Oportunidad</w:t>
            </w:r>
          </w:p>
        </w:tc>
      </w:tr>
      <w:tr w:rsidR="00977E42" w14:paraId="45AD744E" w14:textId="77777777">
        <w:trPr>
          <w:trHeight w:val="20"/>
          <w:jc w:val="center"/>
        </w:trPr>
        <w:tc>
          <w:tcPr>
            <w:tcW w:w="2017"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tcPr>
          <w:p w14:paraId="00000E3B"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Descripción del estándar</w:t>
            </w:r>
          </w:p>
        </w:tc>
        <w:tc>
          <w:tcPr>
            <w:tcW w:w="6468"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000E3C"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Un expediente técnico requiere contar con información de sustento tanto biológico, físico, social, económico, entre otros, y por tanto un equipo que pueda sustentar las diferentes temáticas además de los requerimientos que puedan darse por parte de los diferentes sectores encargados de dar la opinión favorable a la propuesta de ACR, se ha identificado la necesidad de fortalecer a los equipos técnicos de los gobiernos regionales encargados de la elaboración del expediente para el establecimiento de las áreas de conservación regional, con la finalidad que cumplan con los requisitos que permitan su aprobación mediante Decreto Supremo.</w:t>
            </w:r>
          </w:p>
          <w:p w14:paraId="00000E3D"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 xml:space="preserve">Por tanto, se brindarán asistencias técnicas por etapas en el proceso de elaboración de los expedientes para el establecimiento de sus propuestas logrando con ello una propuesta viable para su sustentación en el </w:t>
            </w:r>
            <w:r>
              <w:rPr>
                <w:rFonts w:ascii="Arial" w:eastAsia="Arial" w:hAnsi="Arial" w:cs="Arial"/>
                <w:sz w:val="20"/>
                <w:szCs w:val="20"/>
                <w:highlight w:val="yellow"/>
              </w:rPr>
              <w:t>Concejo</w:t>
            </w:r>
            <w:r>
              <w:rPr>
                <w:rFonts w:ascii="Arial" w:eastAsia="Arial" w:hAnsi="Arial" w:cs="Arial"/>
                <w:sz w:val="20"/>
                <w:szCs w:val="20"/>
              </w:rPr>
              <w:t xml:space="preserve"> de </w:t>
            </w:r>
            <w:proofErr w:type="gramStart"/>
            <w:r>
              <w:rPr>
                <w:rFonts w:ascii="Arial" w:eastAsia="Arial" w:hAnsi="Arial" w:cs="Arial"/>
                <w:sz w:val="20"/>
                <w:szCs w:val="20"/>
              </w:rPr>
              <w:t>Ministros</w:t>
            </w:r>
            <w:proofErr w:type="gramEnd"/>
            <w:r>
              <w:rPr>
                <w:rFonts w:ascii="Arial" w:eastAsia="Arial" w:hAnsi="Arial" w:cs="Arial"/>
                <w:sz w:val="20"/>
                <w:szCs w:val="20"/>
              </w:rPr>
              <w:t>.</w:t>
            </w:r>
          </w:p>
        </w:tc>
      </w:tr>
      <w:tr w:rsidR="00977E42" w14:paraId="2A53BA64" w14:textId="77777777">
        <w:trPr>
          <w:trHeight w:val="20"/>
          <w:jc w:val="center"/>
        </w:trPr>
        <w:tc>
          <w:tcPr>
            <w:tcW w:w="2017"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tcPr>
          <w:p w14:paraId="00000E40"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Indicador de calidad</w:t>
            </w:r>
          </w:p>
        </w:tc>
        <w:tc>
          <w:tcPr>
            <w:tcW w:w="6468"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000E41"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Porcentaje de asistencias técnicas atendidas dentro de los quince días de recibida la solicitud de los Gobiernos Regionales para el desarrollo de sus propuestas de ACR</w:t>
            </w:r>
          </w:p>
        </w:tc>
      </w:tr>
    </w:tbl>
    <w:p w14:paraId="00000E44" w14:textId="77777777" w:rsidR="00977E42" w:rsidRDefault="00977E42">
      <w:pPr>
        <w:rPr>
          <w:rFonts w:ascii="Arial" w:eastAsia="Arial" w:hAnsi="Arial" w:cs="Arial"/>
          <w:sz w:val="20"/>
          <w:szCs w:val="20"/>
        </w:rPr>
      </w:pPr>
    </w:p>
    <w:p w14:paraId="00000E45"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076"/>
        <w:gridCol w:w="2219"/>
        <w:gridCol w:w="2219"/>
      </w:tblGrid>
      <w:tr w:rsidR="00977E42" w14:paraId="692250F0" w14:textId="77777777">
        <w:tc>
          <w:tcPr>
            <w:tcW w:w="1980" w:type="dxa"/>
            <w:shd w:val="clear" w:color="auto" w:fill="D9D9D9"/>
          </w:tcPr>
          <w:p w14:paraId="00000E4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3"/>
          </w:tcPr>
          <w:p w14:paraId="00000E47" w14:textId="77777777" w:rsidR="00977E42" w:rsidRDefault="00000000">
            <w:pPr>
              <w:widowControl w:val="0"/>
              <w:spacing w:line="276" w:lineRule="auto"/>
              <w:rPr>
                <w:rFonts w:ascii="Arial" w:eastAsia="Arial" w:hAnsi="Arial" w:cs="Arial"/>
                <w:sz w:val="20"/>
                <w:szCs w:val="20"/>
                <w:highlight w:val="white"/>
              </w:rPr>
            </w:pPr>
            <w:r>
              <w:rPr>
                <w:rFonts w:ascii="Arial" w:eastAsia="Arial" w:hAnsi="Arial" w:cs="Arial"/>
                <w:sz w:val="20"/>
                <w:szCs w:val="20"/>
                <w:highlight w:val="white"/>
              </w:rPr>
              <w:t>OP4: Reducir las emisiones de GEI por uso de la tierra, cambio de uso de la tierra y silvicultura.</w:t>
            </w:r>
          </w:p>
        </w:tc>
      </w:tr>
      <w:tr w:rsidR="00977E42" w14:paraId="6487F362" w14:textId="77777777">
        <w:tc>
          <w:tcPr>
            <w:tcW w:w="1980" w:type="dxa"/>
            <w:shd w:val="clear" w:color="auto" w:fill="D9D9D9"/>
          </w:tcPr>
          <w:p w14:paraId="00000E4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3"/>
          </w:tcPr>
          <w:p w14:paraId="00000E4B" w14:textId="77777777" w:rsidR="00977E42" w:rsidRDefault="00000000">
            <w:pPr>
              <w:widowControl w:val="0"/>
              <w:spacing w:line="276" w:lineRule="auto"/>
              <w:rPr>
                <w:rFonts w:ascii="Arial" w:eastAsia="Arial" w:hAnsi="Arial" w:cs="Arial"/>
                <w:sz w:val="20"/>
                <w:szCs w:val="20"/>
                <w:highlight w:val="white"/>
              </w:rPr>
            </w:pPr>
            <w:r>
              <w:rPr>
                <w:rFonts w:ascii="Arial" w:eastAsia="Arial" w:hAnsi="Arial" w:cs="Arial"/>
                <w:sz w:val="20"/>
                <w:szCs w:val="20"/>
                <w:highlight w:val="white"/>
              </w:rPr>
              <w:t>L10. Incrementar la superficie con derecho de uso asignado para los bosques de la amazonia.</w:t>
            </w:r>
          </w:p>
        </w:tc>
      </w:tr>
      <w:tr w:rsidR="00977E42" w14:paraId="031AF3D2" w14:textId="77777777">
        <w:tc>
          <w:tcPr>
            <w:tcW w:w="1980" w:type="dxa"/>
            <w:shd w:val="clear" w:color="auto" w:fill="D9D9D9"/>
          </w:tcPr>
          <w:p w14:paraId="00000E4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3"/>
          </w:tcPr>
          <w:p w14:paraId="00000E4F" w14:textId="77777777" w:rsidR="00977E42" w:rsidRDefault="00000000">
            <w:pPr>
              <w:widowControl w:val="0"/>
              <w:spacing w:line="276" w:lineRule="auto"/>
              <w:rPr>
                <w:rFonts w:ascii="Arial" w:eastAsia="Arial" w:hAnsi="Arial" w:cs="Arial"/>
                <w:sz w:val="20"/>
                <w:szCs w:val="20"/>
                <w:highlight w:val="white"/>
              </w:rPr>
            </w:pPr>
            <w:sdt>
              <w:sdtPr>
                <w:tag w:val="goog_rdk_146"/>
                <w:id w:val="-1658762107"/>
              </w:sdtPr>
              <w:sdtContent>
                <w:commentRangeStart w:id="145"/>
              </w:sdtContent>
            </w:sdt>
            <w:r>
              <w:rPr>
                <w:rFonts w:ascii="Arial" w:eastAsia="Arial" w:hAnsi="Arial" w:cs="Arial"/>
                <w:sz w:val="20"/>
                <w:szCs w:val="20"/>
                <w:highlight w:val="white"/>
              </w:rPr>
              <w:t>Protección permanente de los territorios de los pueblos indígenas en situación de aislamiento y situación de contacto inicial (PIACI) para reducir las actividades antrópicas que causan la deforestación.</w:t>
            </w:r>
            <w:commentRangeEnd w:id="145"/>
            <w:r>
              <w:commentReference w:id="145"/>
            </w:r>
          </w:p>
        </w:tc>
      </w:tr>
      <w:tr w:rsidR="00977E42" w14:paraId="3C087490" w14:textId="77777777">
        <w:tc>
          <w:tcPr>
            <w:tcW w:w="1980" w:type="dxa"/>
            <w:shd w:val="clear" w:color="auto" w:fill="D9D9D9"/>
          </w:tcPr>
          <w:p w14:paraId="00000E5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Tipo de servicio</w:t>
            </w:r>
          </w:p>
        </w:tc>
        <w:tc>
          <w:tcPr>
            <w:tcW w:w="6514" w:type="dxa"/>
            <w:gridSpan w:val="3"/>
          </w:tcPr>
          <w:p w14:paraId="00000E5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Mejorada</w:t>
            </w:r>
          </w:p>
        </w:tc>
      </w:tr>
      <w:tr w:rsidR="00977E42" w14:paraId="2B6C97C6" w14:textId="77777777">
        <w:tc>
          <w:tcPr>
            <w:tcW w:w="1980" w:type="dxa"/>
            <w:shd w:val="clear" w:color="auto" w:fill="D9D9D9"/>
          </w:tcPr>
          <w:p w14:paraId="00000E5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Naturaleza del servicio</w:t>
            </w:r>
          </w:p>
        </w:tc>
        <w:tc>
          <w:tcPr>
            <w:tcW w:w="6514" w:type="dxa"/>
            <w:gridSpan w:val="3"/>
            <w:vAlign w:val="center"/>
          </w:tcPr>
          <w:p w14:paraId="00000E5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Prestacional</w:t>
            </w:r>
          </w:p>
        </w:tc>
      </w:tr>
      <w:tr w:rsidR="00977E42" w14:paraId="00076126" w14:textId="77777777">
        <w:tc>
          <w:tcPr>
            <w:tcW w:w="1980" w:type="dxa"/>
            <w:shd w:val="clear" w:color="auto" w:fill="D9D9D9"/>
          </w:tcPr>
          <w:p w14:paraId="00000E5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Entrega del servicio</w:t>
            </w:r>
          </w:p>
        </w:tc>
        <w:tc>
          <w:tcPr>
            <w:tcW w:w="6514" w:type="dxa"/>
            <w:gridSpan w:val="3"/>
          </w:tcPr>
          <w:p w14:paraId="00000E5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Competencias exclusivas</w:t>
            </w:r>
          </w:p>
        </w:tc>
      </w:tr>
      <w:tr w:rsidR="00977E42" w14:paraId="5DC7E484" w14:textId="77777777">
        <w:tc>
          <w:tcPr>
            <w:tcW w:w="1980" w:type="dxa"/>
            <w:shd w:val="clear" w:color="auto" w:fill="D9D9D9"/>
          </w:tcPr>
          <w:p w14:paraId="00000E5E" w14:textId="77777777" w:rsidR="00977E42" w:rsidRDefault="00000000">
            <w:pPr>
              <w:widowControl w:val="0"/>
              <w:spacing w:line="276" w:lineRule="auto"/>
              <w:rPr>
                <w:rFonts w:ascii="Arial" w:eastAsia="Arial" w:hAnsi="Arial" w:cs="Arial"/>
                <w:sz w:val="20"/>
                <w:szCs w:val="20"/>
              </w:rPr>
            </w:pPr>
            <w:sdt>
              <w:sdtPr>
                <w:tag w:val="goog_rdk_147"/>
                <w:id w:val="1816920792"/>
              </w:sdtPr>
              <w:sdtContent>
                <w:commentRangeStart w:id="146"/>
              </w:sdtContent>
            </w:sdt>
            <w:r>
              <w:rPr>
                <w:rFonts w:ascii="Arial" w:eastAsia="Arial" w:hAnsi="Arial" w:cs="Arial"/>
                <w:sz w:val="20"/>
                <w:szCs w:val="20"/>
              </w:rPr>
              <w:t>Descripción del servicio</w:t>
            </w:r>
            <w:commentRangeEnd w:id="146"/>
            <w:r>
              <w:commentReference w:id="146"/>
            </w:r>
          </w:p>
        </w:tc>
        <w:tc>
          <w:tcPr>
            <w:tcW w:w="6514" w:type="dxa"/>
            <w:gridSpan w:val="3"/>
          </w:tcPr>
          <w:p w14:paraId="00000E5F" w14:textId="77777777" w:rsidR="00977E42" w:rsidRDefault="00000000">
            <w:pPr>
              <w:widowControl w:val="0"/>
              <w:spacing w:line="276" w:lineRule="auto"/>
              <w:rPr>
                <w:rFonts w:ascii="Arial" w:eastAsia="Arial" w:hAnsi="Arial" w:cs="Arial"/>
                <w:color w:val="000000"/>
                <w:sz w:val="20"/>
                <w:szCs w:val="20"/>
              </w:rPr>
            </w:pPr>
            <w:r>
              <w:rPr>
                <w:rFonts w:ascii="Arial" w:eastAsia="Arial" w:hAnsi="Arial" w:cs="Arial"/>
                <w:color w:val="000000"/>
                <w:sz w:val="20"/>
                <w:szCs w:val="20"/>
              </w:rPr>
              <w:t>El servicio consiste en ejecutar los mecanismos y acciones para la protección de los territorios donde viven o se desplazan los pueblos indígenas en situación de aislamiento y situación de contacto inicial (PIACI): Reservas Indígenas, Áreas Naturales Protegidas con presencia de PIACI y ámbitos con presencia PIACI. Asimismo, este servicio busca incorporar la participación de las poblaciones colindantes dentro de las acciones de protección de estos ámbitos con presencia PIACI, reduciendo las actividades antrópicas que causan la deforestación.</w:t>
            </w:r>
          </w:p>
          <w:p w14:paraId="00000E60" w14:textId="77777777" w:rsidR="00977E42" w:rsidRDefault="00977E42">
            <w:pPr>
              <w:widowControl w:val="0"/>
              <w:spacing w:line="276" w:lineRule="auto"/>
              <w:rPr>
                <w:rFonts w:ascii="Arial" w:eastAsia="Arial" w:hAnsi="Arial" w:cs="Arial"/>
                <w:color w:val="000000"/>
                <w:sz w:val="20"/>
                <w:szCs w:val="20"/>
              </w:rPr>
            </w:pPr>
          </w:p>
          <w:p w14:paraId="00000E6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Los mecanismos de recojo de información que emplea la </w:t>
            </w:r>
            <w:sdt>
              <w:sdtPr>
                <w:tag w:val="goog_rdk_148"/>
                <w:id w:val="1764873322"/>
              </w:sdtPr>
              <w:sdtContent>
                <w:commentRangeStart w:id="147"/>
              </w:sdtContent>
            </w:sdt>
            <w:r>
              <w:rPr>
                <w:rFonts w:ascii="Arial" w:eastAsia="Arial" w:hAnsi="Arial" w:cs="Arial"/>
                <w:sz w:val="20"/>
                <w:szCs w:val="20"/>
              </w:rPr>
              <w:t>DAC</w:t>
            </w:r>
            <w:commentRangeEnd w:id="147"/>
            <w:r>
              <w:commentReference w:id="147"/>
            </w:r>
            <w:r>
              <w:rPr>
                <w:rFonts w:ascii="Arial" w:eastAsia="Arial" w:hAnsi="Arial" w:cs="Arial"/>
                <w:sz w:val="20"/>
                <w:szCs w:val="20"/>
              </w:rPr>
              <w:t>I son los siguientes:</w:t>
            </w:r>
          </w:p>
          <w:p w14:paraId="00000E62" w14:textId="77777777" w:rsidR="00977E42" w:rsidRDefault="00000000">
            <w:pPr>
              <w:widowControl w:val="0"/>
              <w:numPr>
                <w:ilvl w:val="0"/>
                <w:numId w:val="63"/>
              </w:numPr>
              <w:pBdr>
                <w:top w:val="nil"/>
                <w:left w:val="nil"/>
                <w:bottom w:val="nil"/>
                <w:right w:val="nil"/>
                <w:between w:val="nil"/>
              </w:pBdr>
              <w:spacing w:after="0" w:line="276" w:lineRule="auto"/>
              <w:ind w:left="142" w:hanging="142"/>
              <w:rPr>
                <w:rFonts w:ascii="Arial" w:eastAsia="Arial" w:hAnsi="Arial" w:cs="Arial"/>
                <w:color w:val="000000"/>
                <w:sz w:val="20"/>
                <w:szCs w:val="20"/>
              </w:rPr>
            </w:pPr>
            <w:r>
              <w:rPr>
                <w:rFonts w:ascii="Arial" w:eastAsia="Arial" w:hAnsi="Arial" w:cs="Arial"/>
                <w:color w:val="000000"/>
                <w:sz w:val="20"/>
                <w:szCs w:val="20"/>
              </w:rPr>
              <w:t>Monitoreos fluviales/terrestres y aéreos.</w:t>
            </w:r>
          </w:p>
          <w:p w14:paraId="00000E63" w14:textId="77777777" w:rsidR="00977E42" w:rsidRDefault="00000000">
            <w:pPr>
              <w:widowControl w:val="0"/>
              <w:numPr>
                <w:ilvl w:val="0"/>
                <w:numId w:val="63"/>
              </w:numPr>
              <w:pBdr>
                <w:top w:val="nil"/>
                <w:left w:val="nil"/>
                <w:bottom w:val="nil"/>
                <w:right w:val="nil"/>
                <w:between w:val="nil"/>
              </w:pBdr>
              <w:spacing w:after="0" w:line="276" w:lineRule="auto"/>
              <w:ind w:left="142" w:hanging="142"/>
              <w:rPr>
                <w:rFonts w:ascii="Arial" w:eastAsia="Arial" w:hAnsi="Arial" w:cs="Arial"/>
                <w:color w:val="000000"/>
                <w:sz w:val="20"/>
                <w:szCs w:val="20"/>
              </w:rPr>
            </w:pPr>
            <w:r>
              <w:rPr>
                <w:rFonts w:ascii="Arial" w:eastAsia="Arial" w:hAnsi="Arial" w:cs="Arial"/>
                <w:color w:val="000000"/>
                <w:sz w:val="20"/>
                <w:szCs w:val="20"/>
              </w:rPr>
              <w:t>Patrullajes fluviales y terrestres.</w:t>
            </w:r>
          </w:p>
          <w:p w14:paraId="00000E64" w14:textId="77777777" w:rsidR="00977E42" w:rsidRDefault="00000000">
            <w:pPr>
              <w:widowControl w:val="0"/>
              <w:numPr>
                <w:ilvl w:val="0"/>
                <w:numId w:val="63"/>
              </w:numPr>
              <w:pBdr>
                <w:top w:val="nil"/>
                <w:left w:val="nil"/>
                <w:bottom w:val="nil"/>
                <w:right w:val="nil"/>
                <w:between w:val="nil"/>
              </w:pBdr>
              <w:spacing w:after="0" w:line="276" w:lineRule="auto"/>
              <w:ind w:left="142" w:hanging="142"/>
              <w:rPr>
                <w:rFonts w:ascii="Arial" w:eastAsia="Arial" w:hAnsi="Arial" w:cs="Arial"/>
                <w:color w:val="000000"/>
                <w:sz w:val="20"/>
                <w:szCs w:val="20"/>
              </w:rPr>
            </w:pPr>
            <w:r>
              <w:rPr>
                <w:rFonts w:ascii="Arial" w:eastAsia="Arial" w:hAnsi="Arial" w:cs="Arial"/>
                <w:color w:val="000000"/>
                <w:sz w:val="20"/>
                <w:szCs w:val="20"/>
              </w:rPr>
              <w:t>Percepción remota mediante imágenes satelitales.</w:t>
            </w:r>
          </w:p>
          <w:p w14:paraId="00000E65" w14:textId="77777777" w:rsidR="00977E42" w:rsidRDefault="00000000">
            <w:pPr>
              <w:widowControl w:val="0"/>
              <w:numPr>
                <w:ilvl w:val="0"/>
                <w:numId w:val="63"/>
              </w:numPr>
              <w:pBdr>
                <w:top w:val="nil"/>
                <w:left w:val="nil"/>
                <w:bottom w:val="nil"/>
                <w:right w:val="nil"/>
                <w:between w:val="nil"/>
              </w:pBdr>
              <w:spacing w:after="0" w:line="276" w:lineRule="auto"/>
              <w:ind w:left="142" w:hanging="142"/>
              <w:rPr>
                <w:rFonts w:ascii="Arial" w:eastAsia="Arial" w:hAnsi="Arial" w:cs="Arial"/>
                <w:color w:val="000000"/>
                <w:sz w:val="20"/>
                <w:szCs w:val="20"/>
              </w:rPr>
            </w:pPr>
            <w:r>
              <w:rPr>
                <w:rFonts w:ascii="Arial" w:eastAsia="Arial" w:hAnsi="Arial" w:cs="Arial"/>
                <w:color w:val="000000"/>
                <w:sz w:val="20"/>
                <w:szCs w:val="20"/>
              </w:rPr>
              <w:t xml:space="preserve">Otras </w:t>
            </w:r>
            <w:proofErr w:type="gramStart"/>
            <w:r>
              <w:rPr>
                <w:rFonts w:ascii="Arial" w:eastAsia="Arial" w:hAnsi="Arial" w:cs="Arial"/>
                <w:color w:val="000000"/>
                <w:sz w:val="20"/>
                <w:szCs w:val="20"/>
              </w:rPr>
              <w:t>fuentes:.</w:t>
            </w:r>
            <w:proofErr w:type="gramEnd"/>
            <w:r>
              <w:rPr>
                <w:rFonts w:ascii="Arial" w:eastAsia="Arial" w:hAnsi="Arial" w:cs="Arial"/>
                <w:color w:val="000000"/>
                <w:sz w:val="20"/>
                <w:szCs w:val="20"/>
              </w:rPr>
              <w:t xml:space="preserve"> Sectores del Estado con competencias en el tema, y/o aliados estratégicos como las organizaciones indígenas y la sociedad civil.</w:t>
            </w:r>
          </w:p>
          <w:p w14:paraId="00000E66" w14:textId="77777777" w:rsidR="00977E42" w:rsidRDefault="00000000">
            <w:pPr>
              <w:widowControl w:val="0"/>
              <w:spacing w:line="276" w:lineRule="auto"/>
              <w:rPr>
                <w:rFonts w:ascii="Arial" w:eastAsia="Arial" w:hAnsi="Arial" w:cs="Arial"/>
                <w:color w:val="000000"/>
                <w:sz w:val="20"/>
                <w:szCs w:val="20"/>
              </w:rPr>
            </w:pPr>
            <w:r>
              <w:rPr>
                <w:rFonts w:ascii="Arial" w:eastAsia="Arial" w:hAnsi="Arial" w:cs="Arial"/>
                <w:color w:val="000000"/>
                <w:sz w:val="20"/>
                <w:szCs w:val="20"/>
              </w:rPr>
              <w:t xml:space="preserve">  A través de los mecanismos de protección de los territorios destinados para los PIACI se garantiza la intangibilidad las reservas indígenas y territoriales, que a su vez contribuye con la conservación de bosques amazónicos ya que esto evita el desarrollo de actividades antrópicas que generan la minería ilegal, actividades relacionadas al cultivo de coca, actividad Forestal maderables y no maderables, actividad </w:t>
            </w:r>
            <w:proofErr w:type="spellStart"/>
            <w:r>
              <w:rPr>
                <w:rFonts w:ascii="Arial" w:eastAsia="Arial" w:hAnsi="Arial" w:cs="Arial"/>
                <w:color w:val="000000"/>
                <w:sz w:val="20"/>
                <w:szCs w:val="20"/>
              </w:rPr>
              <w:t>hidrocarburífera</w:t>
            </w:r>
            <w:proofErr w:type="spellEnd"/>
            <w:r>
              <w:rPr>
                <w:rFonts w:ascii="Arial" w:eastAsia="Arial" w:hAnsi="Arial" w:cs="Arial"/>
                <w:color w:val="000000"/>
                <w:sz w:val="20"/>
                <w:szCs w:val="20"/>
              </w:rPr>
              <w:t>, etc.</w:t>
            </w:r>
          </w:p>
          <w:p w14:paraId="00000E67" w14:textId="77777777" w:rsidR="00977E42" w:rsidRDefault="00977E42">
            <w:pPr>
              <w:widowControl w:val="0"/>
              <w:spacing w:line="276" w:lineRule="auto"/>
              <w:rPr>
                <w:rFonts w:ascii="Arial" w:eastAsia="Arial" w:hAnsi="Arial" w:cs="Arial"/>
                <w:color w:val="000000"/>
                <w:sz w:val="20"/>
                <w:szCs w:val="20"/>
              </w:rPr>
            </w:pPr>
          </w:p>
          <w:p w14:paraId="00000E68" w14:textId="77777777" w:rsidR="00977E42" w:rsidRDefault="00000000">
            <w:pPr>
              <w:widowControl w:val="0"/>
              <w:spacing w:line="276" w:lineRule="auto"/>
              <w:rPr>
                <w:rFonts w:ascii="Arial" w:eastAsia="Arial" w:hAnsi="Arial" w:cs="Arial"/>
                <w:color w:val="000000"/>
                <w:sz w:val="20"/>
                <w:szCs w:val="20"/>
              </w:rPr>
            </w:pPr>
            <w:r>
              <w:rPr>
                <w:rFonts w:ascii="Arial" w:eastAsia="Arial" w:hAnsi="Arial" w:cs="Arial"/>
                <w:color w:val="000000"/>
                <w:sz w:val="20"/>
                <w:szCs w:val="20"/>
              </w:rPr>
              <w:t xml:space="preserve">La mejora del servicio consiste en 3 grandes en i) cierre de brechas de cobertura del servicio de protección (puestos de control y vigilancia) </w:t>
            </w:r>
            <w:proofErr w:type="spellStart"/>
            <w:r>
              <w:rPr>
                <w:rFonts w:ascii="Arial" w:eastAsia="Arial" w:hAnsi="Arial" w:cs="Arial"/>
                <w:color w:val="000000"/>
                <w:sz w:val="20"/>
                <w:szCs w:val="20"/>
              </w:rPr>
              <w:t>ii</w:t>
            </w:r>
            <w:proofErr w:type="spellEnd"/>
            <w:r>
              <w:rPr>
                <w:rFonts w:ascii="Arial" w:eastAsia="Arial" w:hAnsi="Arial" w:cs="Arial"/>
                <w:color w:val="000000"/>
                <w:sz w:val="20"/>
                <w:szCs w:val="20"/>
              </w:rPr>
              <w:t xml:space="preserve">) Modernización de herramientas de levantamiento de información y; </w:t>
            </w:r>
            <w:proofErr w:type="spellStart"/>
            <w:r>
              <w:rPr>
                <w:rFonts w:ascii="Arial" w:eastAsia="Arial" w:hAnsi="Arial" w:cs="Arial"/>
                <w:color w:val="000000"/>
                <w:sz w:val="20"/>
                <w:szCs w:val="20"/>
              </w:rPr>
              <w:t>iii</w:t>
            </w:r>
            <w:proofErr w:type="spellEnd"/>
            <w:r>
              <w:rPr>
                <w:rFonts w:ascii="Arial" w:eastAsia="Arial" w:hAnsi="Arial" w:cs="Arial"/>
                <w:color w:val="000000"/>
                <w:sz w:val="20"/>
                <w:szCs w:val="20"/>
              </w:rPr>
              <w:t>) Cierra de brechas de los agentes de protección y vigilancia.</w:t>
            </w:r>
          </w:p>
          <w:p w14:paraId="00000E69" w14:textId="77777777" w:rsidR="00977E42" w:rsidRDefault="00977E42">
            <w:pPr>
              <w:widowControl w:val="0"/>
              <w:spacing w:line="276" w:lineRule="auto"/>
              <w:rPr>
                <w:rFonts w:ascii="Arial" w:eastAsia="Arial" w:hAnsi="Arial" w:cs="Arial"/>
                <w:color w:val="000000"/>
                <w:sz w:val="20"/>
                <w:szCs w:val="20"/>
              </w:rPr>
            </w:pPr>
          </w:p>
        </w:tc>
      </w:tr>
      <w:tr w:rsidR="00977E42" w14:paraId="58968D78" w14:textId="77777777">
        <w:tc>
          <w:tcPr>
            <w:tcW w:w="1980" w:type="dxa"/>
            <w:shd w:val="clear" w:color="auto" w:fill="D9D9D9"/>
          </w:tcPr>
          <w:p w14:paraId="00000E6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Proveedor del servicio</w:t>
            </w:r>
          </w:p>
        </w:tc>
        <w:tc>
          <w:tcPr>
            <w:tcW w:w="6514" w:type="dxa"/>
            <w:gridSpan w:val="3"/>
          </w:tcPr>
          <w:p w14:paraId="00000E6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Dirección de los Pueblos en Situación de Aislamiento y Contacto Inicial - </w:t>
            </w:r>
            <w:r>
              <w:rPr>
                <w:rFonts w:ascii="Arial" w:eastAsia="Arial" w:hAnsi="Arial" w:cs="Arial"/>
                <w:color w:val="000000"/>
                <w:sz w:val="20"/>
                <w:szCs w:val="20"/>
              </w:rPr>
              <w:t>Ministerio de Cultura</w:t>
            </w:r>
          </w:p>
        </w:tc>
      </w:tr>
      <w:tr w:rsidR="00977E42" w14:paraId="22BE158E" w14:textId="77777777">
        <w:trPr>
          <w:trHeight w:val="465"/>
        </w:trPr>
        <w:tc>
          <w:tcPr>
            <w:tcW w:w="1980" w:type="dxa"/>
            <w:vMerge w:val="restart"/>
            <w:shd w:val="clear" w:color="auto" w:fill="D9D9D9"/>
          </w:tcPr>
          <w:p w14:paraId="00000E7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2076" w:type="dxa"/>
            <w:shd w:val="clear" w:color="auto" w:fill="D9D9D9"/>
          </w:tcPr>
          <w:p w14:paraId="00000E7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Nacional</w:t>
            </w:r>
          </w:p>
        </w:tc>
        <w:tc>
          <w:tcPr>
            <w:tcW w:w="2219" w:type="dxa"/>
            <w:shd w:val="clear" w:color="auto" w:fill="D9D9D9"/>
          </w:tcPr>
          <w:p w14:paraId="00000E7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Regional</w:t>
            </w:r>
          </w:p>
        </w:tc>
        <w:tc>
          <w:tcPr>
            <w:tcW w:w="2219" w:type="dxa"/>
            <w:shd w:val="clear" w:color="auto" w:fill="D9D9D9"/>
          </w:tcPr>
          <w:p w14:paraId="00000E7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Local</w:t>
            </w:r>
          </w:p>
        </w:tc>
      </w:tr>
      <w:tr w:rsidR="00977E42" w14:paraId="714D9DB5" w14:textId="77777777">
        <w:trPr>
          <w:trHeight w:val="1266"/>
        </w:trPr>
        <w:tc>
          <w:tcPr>
            <w:tcW w:w="1980" w:type="dxa"/>
            <w:vMerge/>
            <w:shd w:val="clear" w:color="auto" w:fill="D9D9D9"/>
          </w:tcPr>
          <w:p w14:paraId="00000E74"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2076" w:type="dxa"/>
            <w:vAlign w:val="center"/>
          </w:tcPr>
          <w:p w14:paraId="00000E75"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X</w:t>
            </w:r>
          </w:p>
        </w:tc>
        <w:tc>
          <w:tcPr>
            <w:tcW w:w="2219" w:type="dxa"/>
          </w:tcPr>
          <w:p w14:paraId="00000E76" w14:textId="77777777" w:rsidR="00977E42" w:rsidRDefault="00977E42">
            <w:pPr>
              <w:widowControl w:val="0"/>
              <w:spacing w:line="276" w:lineRule="auto"/>
              <w:rPr>
                <w:rFonts w:ascii="Arial" w:eastAsia="Arial" w:hAnsi="Arial" w:cs="Arial"/>
                <w:sz w:val="20"/>
                <w:szCs w:val="20"/>
              </w:rPr>
            </w:pPr>
          </w:p>
        </w:tc>
        <w:tc>
          <w:tcPr>
            <w:tcW w:w="2219" w:type="dxa"/>
          </w:tcPr>
          <w:p w14:paraId="00000E77" w14:textId="77777777" w:rsidR="00977E42" w:rsidRDefault="00977E42">
            <w:pPr>
              <w:widowControl w:val="0"/>
              <w:spacing w:line="276" w:lineRule="auto"/>
              <w:rPr>
                <w:rFonts w:ascii="Arial" w:eastAsia="Arial" w:hAnsi="Arial" w:cs="Arial"/>
                <w:sz w:val="20"/>
                <w:szCs w:val="20"/>
              </w:rPr>
            </w:pPr>
          </w:p>
        </w:tc>
      </w:tr>
      <w:tr w:rsidR="00977E42" w14:paraId="49A820A4" w14:textId="77777777">
        <w:tc>
          <w:tcPr>
            <w:tcW w:w="1980" w:type="dxa"/>
            <w:shd w:val="clear" w:color="auto" w:fill="D9D9D9"/>
          </w:tcPr>
          <w:p w14:paraId="00000E7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Receptor del </w:t>
            </w:r>
            <w:r>
              <w:rPr>
                <w:rFonts w:ascii="Arial" w:eastAsia="Arial" w:hAnsi="Arial" w:cs="Arial"/>
                <w:sz w:val="20"/>
                <w:szCs w:val="20"/>
              </w:rPr>
              <w:lastRenderedPageBreak/>
              <w:t>servicio</w:t>
            </w:r>
          </w:p>
        </w:tc>
        <w:tc>
          <w:tcPr>
            <w:tcW w:w="6514" w:type="dxa"/>
            <w:gridSpan w:val="3"/>
          </w:tcPr>
          <w:p w14:paraId="00000E7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 xml:space="preserve">Pueblos indígenas en situación de aislamiento y situación de contacto </w:t>
            </w:r>
            <w:r>
              <w:rPr>
                <w:rFonts w:ascii="Arial" w:eastAsia="Arial" w:hAnsi="Arial" w:cs="Arial"/>
                <w:sz w:val="20"/>
                <w:szCs w:val="20"/>
              </w:rPr>
              <w:lastRenderedPageBreak/>
              <w:t>inicial (PIACI)</w:t>
            </w:r>
          </w:p>
        </w:tc>
      </w:tr>
      <w:tr w:rsidR="00977E42" w14:paraId="51F8FF08" w14:textId="77777777">
        <w:tc>
          <w:tcPr>
            <w:tcW w:w="1980" w:type="dxa"/>
            <w:shd w:val="clear" w:color="auto" w:fill="D9D9D9"/>
          </w:tcPr>
          <w:p w14:paraId="00000E7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Alcance del servicio (nacional, regional y local)</w:t>
            </w:r>
          </w:p>
        </w:tc>
        <w:tc>
          <w:tcPr>
            <w:tcW w:w="6514" w:type="dxa"/>
            <w:gridSpan w:val="3"/>
          </w:tcPr>
          <w:p w14:paraId="00000E7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w:t>
            </w:r>
          </w:p>
        </w:tc>
      </w:tr>
      <w:tr w:rsidR="00977E42" w14:paraId="585CAC5F" w14:textId="77777777">
        <w:tc>
          <w:tcPr>
            <w:tcW w:w="1980" w:type="dxa"/>
            <w:shd w:val="clear" w:color="auto" w:fill="D9D9D9"/>
          </w:tcPr>
          <w:p w14:paraId="00000E8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Estándares de cumplimiento</w:t>
            </w:r>
          </w:p>
        </w:tc>
        <w:tc>
          <w:tcPr>
            <w:tcW w:w="6514" w:type="dxa"/>
            <w:gridSpan w:val="3"/>
          </w:tcPr>
          <w:p w14:paraId="00000E81"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 xml:space="preserve">Permanente </w:t>
            </w:r>
          </w:p>
        </w:tc>
      </w:tr>
      <w:tr w:rsidR="00977E42" w14:paraId="764DA9E0" w14:textId="77777777">
        <w:tc>
          <w:tcPr>
            <w:tcW w:w="1980" w:type="dxa"/>
            <w:shd w:val="clear" w:color="auto" w:fill="D9D9D9"/>
          </w:tcPr>
          <w:p w14:paraId="00000E8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estándar</w:t>
            </w:r>
          </w:p>
        </w:tc>
        <w:tc>
          <w:tcPr>
            <w:tcW w:w="6514" w:type="dxa"/>
            <w:gridSpan w:val="3"/>
          </w:tcPr>
          <w:p w14:paraId="00000E8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Los PIACI viven en zonas remotas de la selva amazónica, la mayoría de estos territorios son bosques tropicales ubicados en las cabeceras de ríos menores de zonas de difícil acceso.</w:t>
            </w:r>
          </w:p>
          <w:p w14:paraId="00000E8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Sin embargo, pese a su difícil acceso, los PIACI y sus territorios son objeto de amenazas constantes, muchas de las cuales se encuentran vinculadas con la realización de actividades e ingresos de madereros y pescadores ilegales, turistas informales, concesionarios mineros y forestales, así como pobladores de comunidades locales que habitan en los alrededores de las reservas. </w:t>
            </w:r>
          </w:p>
          <w:p w14:paraId="00000E8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Como estas presiones son constantes, el servicio tiene que estar vigente y en todo momento evitar las ocurrencias de estas situaciones que ponen en riesgo la vida y el territorio de los PIACI.</w:t>
            </w:r>
          </w:p>
          <w:p w14:paraId="00000E8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Esta situación se agrava por la inaccesibilidad al territorio en el cual habitan los PIACI, ya que facilita que las actividades ilícitas como la extracción ilegal de madera y el narcotráfico se realicen sobre estas áreas, complicando aún más el referido panorama.</w:t>
            </w:r>
          </w:p>
          <w:p w14:paraId="00000E8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Estos territorios son requisitos indispensables para que los PIACI mantengan sus modos de vida tradicionales y mantengan su integridad.</w:t>
            </w:r>
          </w:p>
          <w:p w14:paraId="00000E8A" w14:textId="77777777" w:rsidR="00977E42" w:rsidRDefault="00977E42">
            <w:pPr>
              <w:widowControl w:val="0"/>
              <w:spacing w:line="276" w:lineRule="auto"/>
              <w:rPr>
                <w:rFonts w:ascii="Arial" w:eastAsia="Arial" w:hAnsi="Arial" w:cs="Arial"/>
                <w:sz w:val="20"/>
                <w:szCs w:val="20"/>
              </w:rPr>
            </w:pPr>
          </w:p>
        </w:tc>
      </w:tr>
      <w:tr w:rsidR="00977E42" w14:paraId="75132A09" w14:textId="77777777">
        <w:tc>
          <w:tcPr>
            <w:tcW w:w="1980" w:type="dxa"/>
            <w:shd w:val="clear" w:color="auto" w:fill="D9D9D9"/>
          </w:tcPr>
          <w:p w14:paraId="00000E8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calidad</w:t>
            </w:r>
          </w:p>
        </w:tc>
        <w:tc>
          <w:tcPr>
            <w:tcW w:w="6514" w:type="dxa"/>
            <w:gridSpan w:val="3"/>
          </w:tcPr>
          <w:p w14:paraId="00000E8E" w14:textId="77777777" w:rsidR="00977E42" w:rsidRDefault="00000000">
            <w:pPr>
              <w:widowControl w:val="0"/>
              <w:spacing w:line="276" w:lineRule="auto"/>
              <w:rPr>
                <w:rFonts w:ascii="Arial" w:eastAsia="Arial" w:hAnsi="Arial" w:cs="Arial"/>
                <w:sz w:val="20"/>
                <w:szCs w:val="20"/>
              </w:rPr>
            </w:pPr>
            <w:sdt>
              <w:sdtPr>
                <w:tag w:val="goog_rdk_149"/>
                <w:id w:val="955606681"/>
              </w:sdtPr>
              <w:sdtContent>
                <w:commentRangeStart w:id="148"/>
              </w:sdtContent>
            </w:sdt>
            <w:r>
              <w:rPr>
                <w:rFonts w:ascii="Arial" w:eastAsia="Arial" w:hAnsi="Arial" w:cs="Arial"/>
                <w:color w:val="000000"/>
                <w:sz w:val="20"/>
                <w:szCs w:val="20"/>
              </w:rPr>
              <w:t>Porcentaje de agentes de protección que garantizan la operatividad de los Puestos de Control y Vigilancia y de las acciones de protección y vigilancia de manera permanente.</w:t>
            </w:r>
            <w:commentRangeEnd w:id="148"/>
            <w:r>
              <w:commentReference w:id="148"/>
            </w:r>
          </w:p>
        </w:tc>
      </w:tr>
      <w:tr w:rsidR="00977E42" w14:paraId="7B409AF2" w14:textId="77777777">
        <w:tc>
          <w:tcPr>
            <w:tcW w:w="1980" w:type="dxa"/>
            <w:shd w:val="clear" w:color="auto" w:fill="D9D9D9"/>
          </w:tcPr>
          <w:p w14:paraId="00000E9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cobertura</w:t>
            </w:r>
          </w:p>
        </w:tc>
        <w:tc>
          <w:tcPr>
            <w:tcW w:w="6514" w:type="dxa"/>
            <w:gridSpan w:val="3"/>
          </w:tcPr>
          <w:p w14:paraId="00000E92"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Porcentaje de avance en el desarrollo de Estudios Adicionales de Categorización (EAC) para la categorización de reservas indígenas y la adecuación de reservas territoriales.</w:t>
            </w:r>
          </w:p>
        </w:tc>
      </w:tr>
    </w:tbl>
    <w:p w14:paraId="00000E95" w14:textId="77777777" w:rsidR="00977E42" w:rsidRDefault="00977E42">
      <w:pPr>
        <w:rPr>
          <w:rFonts w:ascii="Arial" w:eastAsia="Arial" w:hAnsi="Arial" w:cs="Arial"/>
          <w:sz w:val="20"/>
          <w:szCs w:val="20"/>
        </w:rPr>
      </w:pPr>
    </w:p>
    <w:p w14:paraId="00000E96" w14:textId="77777777" w:rsidR="00977E42" w:rsidRDefault="00977E42">
      <w:pPr>
        <w:rPr>
          <w:rFonts w:ascii="Arial" w:eastAsia="Arial" w:hAnsi="Arial" w:cs="Arial"/>
          <w:sz w:val="20"/>
          <w:szCs w:val="20"/>
        </w:rPr>
      </w:pPr>
    </w:p>
    <w:tbl>
      <w:tblPr>
        <w:tblStyle w:val="afff0"/>
        <w:tblW w:w="8500" w:type="dxa"/>
        <w:tblInd w:w="0" w:type="dxa"/>
        <w:tblLayout w:type="fixed"/>
        <w:tblLook w:val="0400" w:firstRow="0" w:lastRow="0" w:firstColumn="0" w:lastColumn="0" w:noHBand="0" w:noVBand="1"/>
      </w:tblPr>
      <w:tblGrid>
        <w:gridCol w:w="2122"/>
        <w:gridCol w:w="3092"/>
        <w:gridCol w:w="2070"/>
        <w:gridCol w:w="1216"/>
      </w:tblGrid>
      <w:tr w:rsidR="00977E42" w14:paraId="78852388" w14:textId="77777777">
        <w:trPr>
          <w:trHeight w:val="549"/>
        </w:trPr>
        <w:tc>
          <w:tcPr>
            <w:tcW w:w="212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E97"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Objetivo prioritario</w:t>
            </w:r>
          </w:p>
        </w:tc>
        <w:tc>
          <w:tcPr>
            <w:tcW w:w="63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E98"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OP4. Reducir las emisiones de GEI por uso de la tierra, cambio de uso de la tierra y silvicultura</w:t>
            </w:r>
          </w:p>
        </w:tc>
      </w:tr>
      <w:tr w:rsidR="00977E42" w14:paraId="26B10EB8" w14:textId="77777777">
        <w:trPr>
          <w:trHeight w:val="377"/>
        </w:trPr>
        <w:tc>
          <w:tcPr>
            <w:tcW w:w="212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E9B"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Lineamiento</w:t>
            </w:r>
          </w:p>
        </w:tc>
        <w:tc>
          <w:tcPr>
            <w:tcW w:w="63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E9C"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L11. Optimizar la implementación de REDD+ en beneficio de los pueblos indígenas u originarios y otros actores</w:t>
            </w:r>
          </w:p>
        </w:tc>
      </w:tr>
      <w:tr w:rsidR="00977E42" w14:paraId="718E7B7D" w14:textId="77777777">
        <w:trPr>
          <w:trHeight w:val="584"/>
        </w:trPr>
        <w:tc>
          <w:tcPr>
            <w:tcW w:w="212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E9F"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Nombre del servicio</w:t>
            </w:r>
          </w:p>
        </w:tc>
        <w:tc>
          <w:tcPr>
            <w:tcW w:w="63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EA0" w14:textId="77777777" w:rsidR="00977E42" w:rsidRDefault="00000000">
            <w:pPr>
              <w:spacing w:after="0" w:line="240" w:lineRule="auto"/>
              <w:rPr>
                <w:rFonts w:ascii="Arial" w:eastAsia="Arial" w:hAnsi="Arial" w:cs="Arial"/>
                <w:sz w:val="20"/>
                <w:szCs w:val="20"/>
              </w:rPr>
            </w:pPr>
            <w:r>
              <w:rPr>
                <w:rFonts w:ascii="Arial" w:eastAsia="Arial" w:hAnsi="Arial" w:cs="Arial"/>
                <w:color w:val="000000"/>
                <w:sz w:val="20"/>
                <w:szCs w:val="20"/>
              </w:rPr>
              <w:t xml:space="preserve">4.11.1. </w:t>
            </w:r>
            <w:r>
              <w:rPr>
                <w:rFonts w:ascii="Arial" w:eastAsia="Arial" w:hAnsi="Arial" w:cs="Arial"/>
                <w:sz w:val="20"/>
                <w:szCs w:val="20"/>
              </w:rPr>
              <w:t xml:space="preserve">Atención de requerimientos sobre REDD+ de manera oportuna a la ciudadanía. </w:t>
            </w:r>
          </w:p>
        </w:tc>
      </w:tr>
      <w:tr w:rsidR="00977E42" w14:paraId="022451AA" w14:textId="77777777">
        <w:trPr>
          <w:trHeight w:val="281"/>
        </w:trPr>
        <w:tc>
          <w:tcPr>
            <w:tcW w:w="212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EA3"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Tipo de servicio</w:t>
            </w:r>
          </w:p>
        </w:tc>
        <w:tc>
          <w:tcPr>
            <w:tcW w:w="63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EA4"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Nuevo</w:t>
            </w:r>
          </w:p>
        </w:tc>
      </w:tr>
      <w:tr w:rsidR="00977E42" w14:paraId="465DA5EC" w14:textId="77777777">
        <w:trPr>
          <w:trHeight w:val="524"/>
        </w:trPr>
        <w:tc>
          <w:tcPr>
            <w:tcW w:w="2122" w:type="dxa"/>
            <w:tcBorders>
              <w:top w:val="single" w:sz="4" w:space="0" w:color="000000"/>
              <w:left w:val="single" w:sz="4" w:space="0" w:color="000000"/>
              <w:bottom w:val="single" w:sz="4" w:space="0" w:color="000000"/>
              <w:right w:val="single" w:sz="4" w:space="0" w:color="000000"/>
            </w:tcBorders>
            <w:shd w:val="clear" w:color="auto" w:fill="BFBFBF"/>
          </w:tcPr>
          <w:p w14:paraId="00000EA7"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Naturaleza del servicio</w:t>
            </w:r>
          </w:p>
        </w:tc>
        <w:tc>
          <w:tcPr>
            <w:tcW w:w="63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EA8"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Prestacional</w:t>
            </w:r>
          </w:p>
        </w:tc>
      </w:tr>
      <w:tr w:rsidR="00977E42" w14:paraId="11B32D4D" w14:textId="77777777">
        <w:trPr>
          <w:trHeight w:val="191"/>
        </w:trPr>
        <w:tc>
          <w:tcPr>
            <w:tcW w:w="2122" w:type="dxa"/>
            <w:tcBorders>
              <w:top w:val="single" w:sz="4" w:space="0" w:color="000000"/>
              <w:left w:val="single" w:sz="4" w:space="0" w:color="000000"/>
              <w:bottom w:val="single" w:sz="4" w:space="0" w:color="000000"/>
              <w:right w:val="single" w:sz="4" w:space="0" w:color="000000"/>
            </w:tcBorders>
            <w:shd w:val="clear" w:color="auto" w:fill="BFBFBF"/>
          </w:tcPr>
          <w:p w14:paraId="00000EAB"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Entrega del servicio</w:t>
            </w:r>
          </w:p>
        </w:tc>
        <w:tc>
          <w:tcPr>
            <w:tcW w:w="63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EAC"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Competencias exclusivas</w:t>
            </w:r>
          </w:p>
        </w:tc>
      </w:tr>
      <w:tr w:rsidR="00977E42" w14:paraId="62E4C234" w14:textId="77777777">
        <w:trPr>
          <w:trHeight w:val="2647"/>
        </w:trPr>
        <w:tc>
          <w:tcPr>
            <w:tcW w:w="212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EAF" w14:textId="77777777" w:rsidR="00977E42" w:rsidRDefault="00000000">
            <w:pPr>
              <w:spacing w:after="0" w:line="240" w:lineRule="auto"/>
              <w:rPr>
                <w:rFonts w:ascii="Arial" w:eastAsia="Arial" w:hAnsi="Arial" w:cs="Arial"/>
                <w:b/>
                <w:color w:val="000000"/>
                <w:sz w:val="20"/>
                <w:szCs w:val="20"/>
              </w:rPr>
            </w:pPr>
            <w:sdt>
              <w:sdtPr>
                <w:tag w:val="goog_rdk_150"/>
                <w:id w:val="1136302030"/>
              </w:sdtPr>
              <w:sdtContent>
                <w:commentRangeStart w:id="149"/>
              </w:sdtContent>
            </w:sdt>
            <w:r>
              <w:rPr>
                <w:rFonts w:ascii="Arial" w:eastAsia="Arial" w:hAnsi="Arial" w:cs="Arial"/>
                <w:b/>
                <w:color w:val="000000"/>
                <w:sz w:val="20"/>
                <w:szCs w:val="20"/>
              </w:rPr>
              <w:t>Descripción del servicio</w:t>
            </w:r>
            <w:commentRangeEnd w:id="149"/>
            <w:r>
              <w:commentReference w:id="149"/>
            </w:r>
          </w:p>
        </w:tc>
        <w:tc>
          <w:tcPr>
            <w:tcW w:w="63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EB0"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 xml:space="preserve">El servicio consiste en recibir, canalizar y brindar respuesta de manera eficiente y oportuna a los requerimientos sobre REDD+ presentados por la ciudadanía en general, incluidos los pueblos indígenas: i) Documentos en posesión del MINAM sobre REDD+, </w:t>
            </w:r>
            <w:proofErr w:type="spellStart"/>
            <w:r>
              <w:rPr>
                <w:rFonts w:ascii="Arial" w:eastAsia="Arial" w:hAnsi="Arial" w:cs="Arial"/>
                <w:sz w:val="20"/>
                <w:szCs w:val="20"/>
              </w:rPr>
              <w:t>ii</w:t>
            </w:r>
            <w:proofErr w:type="spellEnd"/>
            <w:r>
              <w:rPr>
                <w:rFonts w:ascii="Arial" w:eastAsia="Arial" w:hAnsi="Arial" w:cs="Arial"/>
                <w:sz w:val="20"/>
                <w:szCs w:val="20"/>
              </w:rPr>
              <w:t xml:space="preserve">) Consultas técnico-legales sobre REDD+, </w:t>
            </w:r>
            <w:proofErr w:type="spellStart"/>
            <w:r>
              <w:rPr>
                <w:rFonts w:ascii="Arial" w:eastAsia="Arial" w:hAnsi="Arial" w:cs="Arial"/>
                <w:sz w:val="20"/>
                <w:szCs w:val="20"/>
              </w:rPr>
              <w:t>iii</w:t>
            </w:r>
            <w:proofErr w:type="spellEnd"/>
            <w:r>
              <w:rPr>
                <w:rFonts w:ascii="Arial" w:eastAsia="Arial" w:hAnsi="Arial" w:cs="Arial"/>
                <w:sz w:val="20"/>
                <w:szCs w:val="20"/>
              </w:rPr>
              <w:t xml:space="preserve">) Aportes a las disposiciones normativas sobre REDD+ y </w:t>
            </w:r>
            <w:proofErr w:type="spellStart"/>
            <w:r>
              <w:rPr>
                <w:rFonts w:ascii="Arial" w:eastAsia="Arial" w:hAnsi="Arial" w:cs="Arial"/>
                <w:sz w:val="20"/>
                <w:szCs w:val="20"/>
              </w:rPr>
              <w:t>iv</w:t>
            </w:r>
            <w:proofErr w:type="spellEnd"/>
            <w:r>
              <w:rPr>
                <w:rFonts w:ascii="Arial" w:eastAsia="Arial" w:hAnsi="Arial" w:cs="Arial"/>
                <w:sz w:val="20"/>
                <w:szCs w:val="20"/>
              </w:rPr>
              <w:t xml:space="preserve">) Quejas vinculadas a REDD+. </w:t>
            </w:r>
          </w:p>
          <w:p w14:paraId="00000EB1" w14:textId="77777777" w:rsidR="00977E42" w:rsidRDefault="00977E42">
            <w:pPr>
              <w:spacing w:after="0" w:line="240" w:lineRule="auto"/>
              <w:rPr>
                <w:rFonts w:ascii="Arial" w:eastAsia="Arial" w:hAnsi="Arial" w:cs="Arial"/>
                <w:sz w:val="20"/>
                <w:szCs w:val="20"/>
              </w:rPr>
            </w:pPr>
          </w:p>
          <w:p w14:paraId="00000EB2"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Este servicio contribuye con el lineamiento, puesto que al interoperar con el Módulo de Información de Salvaguardas REDD+ y el Registro Nacional de Medidas de Mitigación monitorea el respeto y/o cumplimiento de las salvaguardas REDD+ en el Perú en beneficio de los pueblos indígenas y las poblaciones locales.</w:t>
            </w:r>
          </w:p>
        </w:tc>
      </w:tr>
      <w:tr w:rsidR="00977E42" w14:paraId="7CFB367B" w14:textId="77777777">
        <w:trPr>
          <w:trHeight w:val="594"/>
        </w:trPr>
        <w:tc>
          <w:tcPr>
            <w:tcW w:w="212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EB5"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Proveedor del servicio</w:t>
            </w:r>
          </w:p>
        </w:tc>
        <w:tc>
          <w:tcPr>
            <w:tcW w:w="63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EB6"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Dirección General de Cambio Climático y Desertificación (DGCCD) – Ministerio del Ambiente (MINAM)  </w:t>
            </w:r>
          </w:p>
        </w:tc>
      </w:tr>
      <w:tr w:rsidR="00977E42" w14:paraId="4C65F49C" w14:textId="77777777">
        <w:trPr>
          <w:trHeight w:val="594"/>
        </w:trPr>
        <w:tc>
          <w:tcPr>
            <w:tcW w:w="2122" w:type="dxa"/>
            <w:vMerge w:val="restart"/>
            <w:tcBorders>
              <w:top w:val="single" w:sz="4" w:space="0" w:color="000000"/>
              <w:left w:val="single" w:sz="4" w:space="0" w:color="000000"/>
              <w:right w:val="single" w:sz="4" w:space="0" w:color="000000"/>
            </w:tcBorders>
            <w:shd w:val="clear" w:color="auto" w:fill="BFBFBF"/>
            <w:vAlign w:val="center"/>
          </w:tcPr>
          <w:p w14:paraId="00000EB9"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Nivel (es) de gobierno que interviene(n) en la provisión del servicio (marca con una equis)</w:t>
            </w:r>
          </w:p>
        </w:tc>
        <w:tc>
          <w:tcPr>
            <w:tcW w:w="3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EBA" w14:textId="77777777" w:rsidR="00977E42" w:rsidRDefault="00000000">
            <w:pP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Nacional</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EBB" w14:textId="77777777" w:rsidR="00977E42" w:rsidRDefault="00000000">
            <w:pP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Regional</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EBC" w14:textId="77777777" w:rsidR="00977E42" w:rsidRDefault="00000000">
            <w:pP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Local</w:t>
            </w:r>
          </w:p>
        </w:tc>
      </w:tr>
      <w:tr w:rsidR="00977E42" w14:paraId="7E65DC1C" w14:textId="77777777">
        <w:trPr>
          <w:trHeight w:val="453"/>
        </w:trPr>
        <w:tc>
          <w:tcPr>
            <w:tcW w:w="2122" w:type="dxa"/>
            <w:vMerge/>
            <w:tcBorders>
              <w:top w:val="single" w:sz="4" w:space="0" w:color="000000"/>
              <w:left w:val="single" w:sz="4" w:space="0" w:color="000000"/>
              <w:right w:val="single" w:sz="4" w:space="0" w:color="000000"/>
            </w:tcBorders>
            <w:shd w:val="clear" w:color="auto" w:fill="BFBFBF"/>
            <w:vAlign w:val="center"/>
          </w:tcPr>
          <w:p w14:paraId="00000EBD"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20"/>
                <w:szCs w:val="20"/>
              </w:rPr>
            </w:pPr>
          </w:p>
        </w:tc>
        <w:tc>
          <w:tcPr>
            <w:tcW w:w="3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EBE"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X</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EBF" w14:textId="77777777" w:rsidR="00977E42" w:rsidRDefault="00977E42">
            <w:pPr>
              <w:spacing w:after="0" w:line="240" w:lineRule="auto"/>
              <w:rPr>
                <w:rFonts w:ascii="Arial" w:eastAsia="Arial" w:hAnsi="Arial" w:cs="Arial"/>
                <w:color w:val="000000"/>
                <w:sz w:val="20"/>
                <w:szCs w:val="20"/>
              </w:rPr>
            </w:pP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EC0" w14:textId="77777777" w:rsidR="00977E42" w:rsidRDefault="00977E42">
            <w:pPr>
              <w:spacing w:after="0" w:line="240" w:lineRule="auto"/>
              <w:rPr>
                <w:rFonts w:ascii="Arial" w:eastAsia="Arial" w:hAnsi="Arial" w:cs="Arial"/>
                <w:color w:val="000000"/>
                <w:sz w:val="20"/>
                <w:szCs w:val="20"/>
              </w:rPr>
            </w:pPr>
          </w:p>
        </w:tc>
      </w:tr>
      <w:tr w:rsidR="00977E42" w14:paraId="24BA1D67" w14:textId="77777777">
        <w:trPr>
          <w:trHeight w:val="453"/>
        </w:trPr>
        <w:tc>
          <w:tcPr>
            <w:tcW w:w="212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EC1"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Receptor del servicio</w:t>
            </w:r>
          </w:p>
        </w:tc>
        <w:tc>
          <w:tcPr>
            <w:tcW w:w="63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EC2"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Ciudadanía, con énfasis en los pueblos indígenas.</w:t>
            </w:r>
          </w:p>
        </w:tc>
      </w:tr>
      <w:tr w:rsidR="00977E42" w14:paraId="1306BC62" w14:textId="77777777">
        <w:trPr>
          <w:trHeight w:val="383"/>
        </w:trPr>
        <w:tc>
          <w:tcPr>
            <w:tcW w:w="212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EC5"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Alcance del servicio</w:t>
            </w:r>
          </w:p>
        </w:tc>
        <w:tc>
          <w:tcPr>
            <w:tcW w:w="63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EC6"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Nacional</w:t>
            </w:r>
          </w:p>
        </w:tc>
      </w:tr>
      <w:tr w:rsidR="00977E42" w14:paraId="0475A56A" w14:textId="77777777">
        <w:trPr>
          <w:trHeight w:val="532"/>
        </w:trPr>
        <w:tc>
          <w:tcPr>
            <w:tcW w:w="212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EC9"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sz w:val="20"/>
                <w:szCs w:val="20"/>
              </w:rPr>
              <w:t>Estándares de cumplimiento</w:t>
            </w:r>
          </w:p>
        </w:tc>
        <w:tc>
          <w:tcPr>
            <w:tcW w:w="63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ECA" w14:textId="77777777" w:rsidR="00977E42" w:rsidRDefault="00000000">
            <w:pPr>
              <w:spacing w:after="0" w:line="240" w:lineRule="auto"/>
              <w:rPr>
                <w:rFonts w:ascii="Arial" w:eastAsia="Arial" w:hAnsi="Arial" w:cs="Arial"/>
                <w:color w:val="000000"/>
                <w:sz w:val="20"/>
                <w:szCs w:val="20"/>
              </w:rPr>
            </w:pPr>
            <w:r>
              <w:rPr>
                <w:rFonts w:ascii="Arial" w:eastAsia="Arial" w:hAnsi="Arial" w:cs="Arial"/>
                <w:sz w:val="20"/>
                <w:szCs w:val="20"/>
              </w:rPr>
              <w:t xml:space="preserve">Oportunidad      </w:t>
            </w:r>
          </w:p>
        </w:tc>
      </w:tr>
      <w:tr w:rsidR="00977E42" w14:paraId="3057949F" w14:textId="77777777">
        <w:trPr>
          <w:trHeight w:val="1309"/>
        </w:trPr>
        <w:tc>
          <w:tcPr>
            <w:tcW w:w="212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ECD"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Descripción del estándar</w:t>
            </w:r>
          </w:p>
        </w:tc>
        <w:tc>
          <w:tcPr>
            <w:tcW w:w="63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ECE"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Este estándar se refiere a que la respuesta al requerimiento ingresado por medio del Módulo de Atención Ciudadana para REDD+ (MAC REDD+) se dará dentro de los plazos determinados en su lineamiento, aprobado mediante norma, para cada tipo de requerimiento:</w:t>
            </w:r>
          </w:p>
          <w:p w14:paraId="00000ECF" w14:textId="77777777" w:rsidR="00977E42" w:rsidRDefault="00000000">
            <w:pPr>
              <w:numPr>
                <w:ilvl w:val="0"/>
                <w:numId w:val="82"/>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documentos en posesión del MINAM – hasta 10 días hábiles</w:t>
            </w:r>
          </w:p>
          <w:p w14:paraId="00000ED0" w14:textId="77777777" w:rsidR="00977E42" w:rsidRDefault="00000000">
            <w:pPr>
              <w:numPr>
                <w:ilvl w:val="0"/>
                <w:numId w:val="82"/>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consultas técnico-legales – hasta 20 hábiles</w:t>
            </w:r>
          </w:p>
          <w:p w14:paraId="00000ED1" w14:textId="77777777" w:rsidR="00977E42" w:rsidRDefault="00000000">
            <w:pPr>
              <w:numPr>
                <w:ilvl w:val="0"/>
                <w:numId w:val="82"/>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quejas – hasta 30 días hábiles</w:t>
            </w:r>
          </w:p>
          <w:p w14:paraId="00000ED2" w14:textId="77777777" w:rsidR="00977E42" w:rsidRDefault="00000000">
            <w:pPr>
              <w:numPr>
                <w:ilvl w:val="0"/>
                <w:numId w:val="82"/>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aportes a disposiciones normativas – respuesta inmediata</w:t>
            </w:r>
          </w:p>
        </w:tc>
      </w:tr>
      <w:tr w:rsidR="00977E42" w14:paraId="2AED6BAF" w14:textId="77777777">
        <w:trPr>
          <w:trHeight w:val="851"/>
        </w:trPr>
        <w:tc>
          <w:tcPr>
            <w:tcW w:w="212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ED5"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Indicador de calidad</w:t>
            </w:r>
          </w:p>
        </w:tc>
        <w:tc>
          <w:tcPr>
            <w:tcW w:w="63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ED6" w14:textId="77777777" w:rsidR="00977E42" w:rsidRDefault="00000000">
            <w:pPr>
              <w:spacing w:after="0" w:line="240" w:lineRule="auto"/>
              <w:rPr>
                <w:rFonts w:ascii="Arial" w:eastAsia="Arial" w:hAnsi="Arial" w:cs="Arial"/>
                <w:color w:val="000000"/>
                <w:sz w:val="20"/>
                <w:szCs w:val="20"/>
              </w:rPr>
            </w:pPr>
            <w:r>
              <w:rPr>
                <w:rFonts w:ascii="Arial" w:eastAsia="Arial" w:hAnsi="Arial" w:cs="Arial"/>
                <w:sz w:val="20"/>
                <w:szCs w:val="20"/>
              </w:rPr>
              <w:t xml:space="preserve">Porcentaje de respuestas entregadas en el plazo oportuno a la ciudadanía que ingreso requerimientos por medio del Módulo de Atención Ciudadana para REDD+  </w:t>
            </w:r>
          </w:p>
        </w:tc>
      </w:tr>
    </w:tbl>
    <w:p w14:paraId="00000ED9" w14:textId="77777777" w:rsidR="00977E42" w:rsidRDefault="00977E42">
      <w:pPr>
        <w:pStyle w:val="Ttulo1"/>
        <w:ind w:left="0"/>
        <w:rPr>
          <w:rFonts w:ascii="Arial" w:eastAsia="Arial" w:hAnsi="Arial" w:cs="Arial"/>
          <w:sz w:val="20"/>
          <w:szCs w:val="20"/>
        </w:rPr>
      </w:pPr>
    </w:p>
    <w:tbl>
      <w:tblPr>
        <w:tblStyle w:val="afff1"/>
        <w:tblW w:w="8926" w:type="dxa"/>
        <w:tblInd w:w="0" w:type="dxa"/>
        <w:tblLayout w:type="fixed"/>
        <w:tblLook w:val="0400" w:firstRow="0" w:lastRow="0" w:firstColumn="0" w:lastColumn="0" w:noHBand="0" w:noVBand="1"/>
      </w:tblPr>
      <w:tblGrid>
        <w:gridCol w:w="2122"/>
        <w:gridCol w:w="2741"/>
        <w:gridCol w:w="2316"/>
        <w:gridCol w:w="1747"/>
      </w:tblGrid>
      <w:tr w:rsidR="00977E42" w14:paraId="7148DCD5" w14:textId="77777777">
        <w:trPr>
          <w:trHeight w:val="549"/>
        </w:trPr>
        <w:tc>
          <w:tcPr>
            <w:tcW w:w="212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EDA"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Objetivo prioritario</w:t>
            </w:r>
          </w:p>
        </w:tc>
        <w:tc>
          <w:tcPr>
            <w:tcW w:w="680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EDB"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OP4. Reducir las emisiones de GEI por uso de la tierra, cambio de uso de la tierra y silvicultura</w:t>
            </w:r>
          </w:p>
        </w:tc>
      </w:tr>
      <w:tr w:rsidR="00977E42" w14:paraId="134CC36E" w14:textId="77777777">
        <w:trPr>
          <w:trHeight w:val="554"/>
        </w:trPr>
        <w:tc>
          <w:tcPr>
            <w:tcW w:w="212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EDE"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Lineamiento</w:t>
            </w:r>
          </w:p>
        </w:tc>
        <w:tc>
          <w:tcPr>
            <w:tcW w:w="680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EDF"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L11. Optimizar la implementación de REDD</w:t>
            </w:r>
            <w:proofErr w:type="gramStart"/>
            <w:r>
              <w:rPr>
                <w:rFonts w:ascii="Arial" w:eastAsia="Arial" w:hAnsi="Arial" w:cs="Arial"/>
                <w:color w:val="000000"/>
                <w:sz w:val="20"/>
                <w:szCs w:val="20"/>
              </w:rPr>
              <w:t>+  en</w:t>
            </w:r>
            <w:proofErr w:type="gramEnd"/>
            <w:r>
              <w:rPr>
                <w:rFonts w:ascii="Arial" w:eastAsia="Arial" w:hAnsi="Arial" w:cs="Arial"/>
                <w:color w:val="000000"/>
                <w:sz w:val="20"/>
                <w:szCs w:val="20"/>
              </w:rPr>
              <w:t xml:space="preserve"> beneficio de los pueblos indígenas u originarios y otros actores</w:t>
            </w:r>
          </w:p>
        </w:tc>
      </w:tr>
      <w:tr w:rsidR="00977E42" w14:paraId="1183AB7F" w14:textId="77777777">
        <w:trPr>
          <w:trHeight w:val="562"/>
        </w:trPr>
        <w:tc>
          <w:tcPr>
            <w:tcW w:w="212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EE2"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Nombre del servicio</w:t>
            </w:r>
          </w:p>
        </w:tc>
        <w:tc>
          <w:tcPr>
            <w:tcW w:w="680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EE3" w14:textId="77777777" w:rsidR="00977E42" w:rsidRDefault="00000000">
            <w:pPr>
              <w:spacing w:after="0" w:line="240" w:lineRule="auto"/>
              <w:rPr>
                <w:rFonts w:ascii="Arial" w:eastAsia="Arial" w:hAnsi="Arial" w:cs="Arial"/>
                <w:sz w:val="20"/>
                <w:szCs w:val="20"/>
              </w:rPr>
            </w:pPr>
            <w:r>
              <w:rPr>
                <w:rFonts w:ascii="Arial" w:eastAsia="Arial" w:hAnsi="Arial" w:cs="Arial"/>
                <w:color w:val="000000"/>
                <w:sz w:val="20"/>
                <w:szCs w:val="20"/>
              </w:rPr>
              <w:t xml:space="preserve">4.11.2. </w:t>
            </w:r>
            <w:sdt>
              <w:sdtPr>
                <w:tag w:val="goog_rdk_151"/>
                <w:id w:val="98841356"/>
              </w:sdtPr>
              <w:sdtContent>
                <w:commentRangeStart w:id="150"/>
              </w:sdtContent>
            </w:sdt>
            <w:r>
              <w:rPr>
                <w:rFonts w:ascii="Arial" w:eastAsia="Arial" w:hAnsi="Arial" w:cs="Arial"/>
                <w:sz w:val="20"/>
                <w:szCs w:val="20"/>
              </w:rPr>
              <w:t>Acceso a la información sobre el abordaje y respeto de salvaguardas REDD+, que se brinda de manera continua a la ciudadanía.</w:t>
            </w:r>
            <w:commentRangeEnd w:id="150"/>
            <w:r>
              <w:commentReference w:id="150"/>
            </w:r>
          </w:p>
        </w:tc>
      </w:tr>
      <w:tr w:rsidR="00977E42" w14:paraId="0356CF27" w14:textId="77777777">
        <w:trPr>
          <w:trHeight w:val="273"/>
        </w:trPr>
        <w:tc>
          <w:tcPr>
            <w:tcW w:w="212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EE6"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Tipo de servicio</w:t>
            </w:r>
          </w:p>
        </w:tc>
        <w:tc>
          <w:tcPr>
            <w:tcW w:w="680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EE7"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Nuevo</w:t>
            </w:r>
          </w:p>
        </w:tc>
      </w:tr>
      <w:tr w:rsidR="00977E42" w14:paraId="3455BE7F" w14:textId="77777777">
        <w:trPr>
          <w:trHeight w:val="524"/>
        </w:trPr>
        <w:tc>
          <w:tcPr>
            <w:tcW w:w="212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EEA"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Naturaleza del servicio</w:t>
            </w:r>
          </w:p>
        </w:tc>
        <w:tc>
          <w:tcPr>
            <w:tcW w:w="680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EEB"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Prestacional</w:t>
            </w:r>
          </w:p>
        </w:tc>
      </w:tr>
      <w:tr w:rsidR="00977E42" w14:paraId="5879D1DF" w14:textId="77777777">
        <w:trPr>
          <w:trHeight w:val="171"/>
        </w:trPr>
        <w:tc>
          <w:tcPr>
            <w:tcW w:w="212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EEE"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Entrega del servicio</w:t>
            </w:r>
          </w:p>
        </w:tc>
        <w:tc>
          <w:tcPr>
            <w:tcW w:w="680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EEF"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Competencia exclusiva</w:t>
            </w:r>
          </w:p>
        </w:tc>
      </w:tr>
      <w:tr w:rsidR="00977E42" w14:paraId="311819F2" w14:textId="77777777">
        <w:trPr>
          <w:trHeight w:val="2699"/>
        </w:trPr>
        <w:tc>
          <w:tcPr>
            <w:tcW w:w="212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EF2"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lastRenderedPageBreak/>
              <w:t>Descripción del servicio</w:t>
            </w:r>
          </w:p>
        </w:tc>
        <w:tc>
          <w:tcPr>
            <w:tcW w:w="680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EF3"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 xml:space="preserve">El servicio consiste en gestionar, procesar y proveer información </w:t>
            </w:r>
            <w:r>
              <w:rPr>
                <w:rFonts w:ascii="Arial" w:eastAsia="Arial" w:hAnsi="Arial" w:cs="Arial"/>
                <w:color w:val="222222"/>
                <w:sz w:val="20"/>
                <w:szCs w:val="20"/>
              </w:rPr>
              <w:t xml:space="preserve">fiable, actualizada y coherente sobre el abordaje y respeto de las salvaguardas REDD+, de acuerdo con la </w:t>
            </w:r>
            <w:sdt>
              <w:sdtPr>
                <w:tag w:val="goog_rdk_152"/>
                <w:id w:val="-1461100446"/>
              </w:sdtPr>
              <w:sdtContent>
                <w:commentRangeStart w:id="151"/>
              </w:sdtContent>
            </w:sdt>
            <w:r>
              <w:rPr>
                <w:rFonts w:ascii="Arial" w:eastAsia="Arial" w:hAnsi="Arial" w:cs="Arial"/>
                <w:color w:val="222222"/>
                <w:sz w:val="20"/>
                <w:szCs w:val="20"/>
              </w:rPr>
              <w:t>CMNUCC</w:t>
            </w:r>
            <w:commentRangeEnd w:id="151"/>
            <w:r>
              <w:commentReference w:id="151"/>
            </w:r>
            <w:r>
              <w:rPr>
                <w:rFonts w:ascii="Arial" w:eastAsia="Arial" w:hAnsi="Arial" w:cs="Arial"/>
                <w:color w:val="222222"/>
                <w:sz w:val="20"/>
                <w:szCs w:val="20"/>
              </w:rPr>
              <w:t xml:space="preserve"> y la interpretación nacional de salvaguardas REDD+. Cabe señalar que este servicio interopera con el Módulo de Atención Ciudadana para REDD+ y el Registro Nacional de Medidas de Mitigación, a fin de generar reportes de cumplimiento de las salvaguardas.  </w:t>
            </w:r>
          </w:p>
          <w:p w14:paraId="00000EF4" w14:textId="77777777" w:rsidR="00977E42" w:rsidRDefault="00977E42">
            <w:pPr>
              <w:spacing w:after="0" w:line="240" w:lineRule="auto"/>
              <w:rPr>
                <w:rFonts w:ascii="Arial" w:eastAsia="Arial" w:hAnsi="Arial" w:cs="Arial"/>
                <w:sz w:val="20"/>
                <w:szCs w:val="20"/>
              </w:rPr>
            </w:pPr>
          </w:p>
          <w:p w14:paraId="00000EF5"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Asimismo, este servicio contribuye al lineamiento en términos de minimizar los riesgos y promover los potenciales beneficios asociados a la implementación de las acciones REDD +, en beneficio de los pueblos indígenas u originarios.</w:t>
            </w:r>
          </w:p>
        </w:tc>
      </w:tr>
      <w:tr w:rsidR="00977E42" w14:paraId="04A8360E" w14:textId="77777777">
        <w:trPr>
          <w:trHeight w:val="594"/>
        </w:trPr>
        <w:tc>
          <w:tcPr>
            <w:tcW w:w="212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EF8"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Proveedor del servicio</w:t>
            </w:r>
          </w:p>
        </w:tc>
        <w:tc>
          <w:tcPr>
            <w:tcW w:w="680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EF9"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MINAM - Dirección General de Cambio Climático y Desertificación (DGCCD) – Ministerio del Ambiente  </w:t>
            </w:r>
          </w:p>
        </w:tc>
      </w:tr>
      <w:tr w:rsidR="00977E42" w14:paraId="442E6218" w14:textId="77777777">
        <w:trPr>
          <w:trHeight w:val="594"/>
        </w:trPr>
        <w:tc>
          <w:tcPr>
            <w:tcW w:w="2122" w:type="dxa"/>
            <w:vMerge w:val="restart"/>
            <w:tcBorders>
              <w:top w:val="single" w:sz="4" w:space="0" w:color="000000"/>
              <w:left w:val="single" w:sz="4" w:space="0" w:color="000000"/>
              <w:right w:val="single" w:sz="4" w:space="0" w:color="000000"/>
            </w:tcBorders>
            <w:shd w:val="clear" w:color="auto" w:fill="BFBFBF"/>
            <w:vAlign w:val="center"/>
          </w:tcPr>
          <w:p w14:paraId="00000EFC"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Nivel (es) de gobierno que interviene(n) en la provisión del servicio (marca con una equis)</w:t>
            </w:r>
          </w:p>
        </w:tc>
        <w:tc>
          <w:tcPr>
            <w:tcW w:w="27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EFD"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Nacional</w:t>
            </w:r>
          </w:p>
        </w:tc>
        <w:tc>
          <w:tcPr>
            <w:tcW w:w="23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EFE"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Regional</w:t>
            </w:r>
          </w:p>
        </w:tc>
        <w:tc>
          <w:tcPr>
            <w:tcW w:w="17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EFF"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Local</w:t>
            </w:r>
          </w:p>
        </w:tc>
      </w:tr>
      <w:tr w:rsidR="00977E42" w14:paraId="42761699" w14:textId="77777777">
        <w:trPr>
          <w:trHeight w:val="594"/>
        </w:trPr>
        <w:tc>
          <w:tcPr>
            <w:tcW w:w="2122" w:type="dxa"/>
            <w:vMerge/>
            <w:tcBorders>
              <w:top w:val="single" w:sz="4" w:space="0" w:color="000000"/>
              <w:left w:val="single" w:sz="4" w:space="0" w:color="000000"/>
              <w:right w:val="single" w:sz="4" w:space="0" w:color="000000"/>
            </w:tcBorders>
            <w:shd w:val="clear" w:color="auto" w:fill="BFBFBF"/>
            <w:vAlign w:val="center"/>
          </w:tcPr>
          <w:p w14:paraId="00000F00"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20"/>
                <w:szCs w:val="20"/>
              </w:rPr>
            </w:pPr>
          </w:p>
        </w:tc>
        <w:tc>
          <w:tcPr>
            <w:tcW w:w="27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F01"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x</w:t>
            </w:r>
          </w:p>
        </w:tc>
        <w:tc>
          <w:tcPr>
            <w:tcW w:w="23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F02" w14:textId="77777777" w:rsidR="00977E42" w:rsidRDefault="00977E42">
            <w:pPr>
              <w:spacing w:after="0" w:line="240" w:lineRule="auto"/>
              <w:jc w:val="center"/>
              <w:rPr>
                <w:rFonts w:ascii="Arial" w:eastAsia="Arial" w:hAnsi="Arial" w:cs="Arial"/>
                <w:color w:val="000000"/>
                <w:sz w:val="20"/>
                <w:szCs w:val="20"/>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F03" w14:textId="77777777" w:rsidR="00977E42" w:rsidRDefault="00977E42">
            <w:pPr>
              <w:spacing w:after="0" w:line="240" w:lineRule="auto"/>
              <w:jc w:val="center"/>
              <w:rPr>
                <w:rFonts w:ascii="Arial" w:eastAsia="Arial" w:hAnsi="Arial" w:cs="Arial"/>
                <w:color w:val="000000"/>
                <w:sz w:val="20"/>
                <w:szCs w:val="20"/>
              </w:rPr>
            </w:pPr>
          </w:p>
        </w:tc>
      </w:tr>
      <w:tr w:rsidR="00977E42" w14:paraId="474DCA4B" w14:textId="77777777">
        <w:trPr>
          <w:trHeight w:val="453"/>
        </w:trPr>
        <w:tc>
          <w:tcPr>
            <w:tcW w:w="212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F04"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Receptor del servicio</w:t>
            </w:r>
          </w:p>
        </w:tc>
        <w:tc>
          <w:tcPr>
            <w:tcW w:w="680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F05"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Ciudadanía interesada en REDD+</w:t>
            </w:r>
          </w:p>
        </w:tc>
      </w:tr>
      <w:tr w:rsidR="00977E42" w14:paraId="0E566981" w14:textId="77777777">
        <w:trPr>
          <w:trHeight w:val="221"/>
        </w:trPr>
        <w:tc>
          <w:tcPr>
            <w:tcW w:w="212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F08"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Alcance del servicio</w:t>
            </w:r>
          </w:p>
        </w:tc>
        <w:tc>
          <w:tcPr>
            <w:tcW w:w="680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F09"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Nacional</w:t>
            </w:r>
          </w:p>
        </w:tc>
      </w:tr>
      <w:tr w:rsidR="00977E42" w14:paraId="241A2D91" w14:textId="77777777">
        <w:trPr>
          <w:trHeight w:val="125"/>
        </w:trPr>
        <w:tc>
          <w:tcPr>
            <w:tcW w:w="212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F0C"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Estándares de cumplimiento</w:t>
            </w:r>
          </w:p>
        </w:tc>
        <w:tc>
          <w:tcPr>
            <w:tcW w:w="680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F0D" w14:textId="77777777" w:rsidR="00977E42" w:rsidRDefault="00000000">
            <w:pPr>
              <w:spacing w:after="0" w:line="240" w:lineRule="auto"/>
              <w:rPr>
                <w:rFonts w:ascii="Arial" w:eastAsia="Arial" w:hAnsi="Arial" w:cs="Arial"/>
                <w:color w:val="000000"/>
                <w:sz w:val="20"/>
                <w:szCs w:val="20"/>
              </w:rPr>
            </w:pPr>
            <w:r>
              <w:rPr>
                <w:rFonts w:ascii="Arial" w:eastAsia="Arial" w:hAnsi="Arial" w:cs="Arial"/>
                <w:sz w:val="20"/>
                <w:szCs w:val="20"/>
              </w:rPr>
              <w:t xml:space="preserve">Continuidad </w:t>
            </w:r>
          </w:p>
        </w:tc>
      </w:tr>
      <w:tr w:rsidR="00977E42" w14:paraId="3433D9D5" w14:textId="77777777">
        <w:trPr>
          <w:trHeight w:val="784"/>
        </w:trPr>
        <w:tc>
          <w:tcPr>
            <w:tcW w:w="212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F10"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Descripción del estándar</w:t>
            </w:r>
          </w:p>
        </w:tc>
        <w:tc>
          <w:tcPr>
            <w:tcW w:w="680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F11"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Este estándar es conti</w:t>
            </w:r>
            <w:sdt>
              <w:sdtPr>
                <w:tag w:val="goog_rdk_153"/>
                <w:id w:val="916825902"/>
              </w:sdtPr>
              <w:sdtContent>
                <w:commentRangeStart w:id="152"/>
              </w:sdtContent>
            </w:sdt>
            <w:r>
              <w:rPr>
                <w:rFonts w:ascii="Arial" w:eastAsia="Arial" w:hAnsi="Arial" w:cs="Arial"/>
                <w:sz w:val="20"/>
                <w:szCs w:val="20"/>
              </w:rPr>
              <w:t>nuo porque se podrá acceder a información sobre el abordaje y respeto a las salvaguardas REDD+ en el Perú a través de la página web del Módulo de Información para Salvaguardas REDD+ donde se publicarán reportes anuales</w:t>
            </w:r>
            <w:commentRangeEnd w:id="152"/>
            <w:r>
              <w:commentReference w:id="152"/>
            </w:r>
            <w:r>
              <w:rPr>
                <w:rFonts w:ascii="Arial" w:eastAsia="Arial" w:hAnsi="Arial" w:cs="Arial"/>
                <w:sz w:val="20"/>
                <w:szCs w:val="20"/>
              </w:rPr>
              <w:t xml:space="preserve">. </w:t>
            </w:r>
          </w:p>
        </w:tc>
      </w:tr>
      <w:tr w:rsidR="00977E42" w14:paraId="44389B6B" w14:textId="77777777">
        <w:trPr>
          <w:trHeight w:val="420"/>
        </w:trPr>
        <w:tc>
          <w:tcPr>
            <w:tcW w:w="212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F14"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Indicador de calidad</w:t>
            </w:r>
          </w:p>
        </w:tc>
        <w:tc>
          <w:tcPr>
            <w:tcW w:w="680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F15" w14:textId="77777777" w:rsidR="00977E42" w:rsidRDefault="00000000">
            <w:pPr>
              <w:spacing w:after="0" w:line="240" w:lineRule="auto"/>
              <w:rPr>
                <w:rFonts w:ascii="Arial" w:eastAsia="Arial" w:hAnsi="Arial" w:cs="Arial"/>
                <w:color w:val="000000"/>
                <w:sz w:val="20"/>
                <w:szCs w:val="20"/>
              </w:rPr>
            </w:pPr>
            <w:r>
              <w:rPr>
                <w:rFonts w:ascii="Arial" w:eastAsia="Arial" w:hAnsi="Arial" w:cs="Arial"/>
                <w:sz w:val="20"/>
                <w:szCs w:val="20"/>
              </w:rPr>
              <w:t xml:space="preserve">Porcentaje de reportes de salvaguardas REDD+ publicados de forma continua en el Módulo de Información para Salvaguardas REDD+. </w:t>
            </w:r>
          </w:p>
        </w:tc>
      </w:tr>
    </w:tbl>
    <w:p w14:paraId="00000F18" w14:textId="77777777" w:rsidR="00977E42" w:rsidRDefault="00977E42">
      <w:pPr>
        <w:rPr>
          <w:rFonts w:ascii="Arial" w:eastAsia="Arial" w:hAnsi="Arial" w:cs="Arial"/>
          <w:sz w:val="20"/>
          <w:szCs w:val="20"/>
        </w:rPr>
      </w:pPr>
    </w:p>
    <w:tbl>
      <w:tblPr>
        <w:tblStyle w:val="afff2"/>
        <w:tblW w:w="8926" w:type="dxa"/>
        <w:tblInd w:w="0" w:type="dxa"/>
        <w:tblLayout w:type="fixed"/>
        <w:tblLook w:val="0400" w:firstRow="0" w:lastRow="0" w:firstColumn="0" w:lastColumn="0" w:noHBand="0" w:noVBand="1"/>
      </w:tblPr>
      <w:tblGrid>
        <w:gridCol w:w="2122"/>
        <w:gridCol w:w="2857"/>
        <w:gridCol w:w="2400"/>
        <w:gridCol w:w="1547"/>
      </w:tblGrid>
      <w:tr w:rsidR="00977E42" w14:paraId="4AAF25F2" w14:textId="77777777">
        <w:trPr>
          <w:trHeight w:val="549"/>
        </w:trPr>
        <w:tc>
          <w:tcPr>
            <w:tcW w:w="212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F19"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Objetivo prioritario</w:t>
            </w:r>
          </w:p>
        </w:tc>
        <w:tc>
          <w:tcPr>
            <w:tcW w:w="680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F1A"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OP4. Reducir las emisiones de GEI por uso de la tierra, cambio de uso de la tierra y silvicultura</w:t>
            </w:r>
          </w:p>
        </w:tc>
      </w:tr>
      <w:tr w:rsidR="00977E42" w14:paraId="3C4F9918" w14:textId="77777777">
        <w:trPr>
          <w:trHeight w:val="428"/>
        </w:trPr>
        <w:tc>
          <w:tcPr>
            <w:tcW w:w="212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F1D"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Lineamiento</w:t>
            </w:r>
          </w:p>
        </w:tc>
        <w:tc>
          <w:tcPr>
            <w:tcW w:w="680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F1E"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L11. Optimizar la implementación de REDD</w:t>
            </w:r>
            <w:proofErr w:type="gramStart"/>
            <w:r>
              <w:rPr>
                <w:rFonts w:ascii="Arial" w:eastAsia="Arial" w:hAnsi="Arial" w:cs="Arial"/>
                <w:color w:val="000000"/>
                <w:sz w:val="20"/>
                <w:szCs w:val="20"/>
              </w:rPr>
              <w:t>+  en</w:t>
            </w:r>
            <w:proofErr w:type="gramEnd"/>
            <w:r>
              <w:rPr>
                <w:rFonts w:ascii="Arial" w:eastAsia="Arial" w:hAnsi="Arial" w:cs="Arial"/>
                <w:color w:val="000000"/>
                <w:sz w:val="20"/>
                <w:szCs w:val="20"/>
              </w:rPr>
              <w:t xml:space="preserve"> beneficio de los pueblos indígenas u originarios y otros actores</w:t>
            </w:r>
          </w:p>
        </w:tc>
      </w:tr>
      <w:tr w:rsidR="00977E42" w14:paraId="54B101F0" w14:textId="77777777">
        <w:trPr>
          <w:trHeight w:val="662"/>
        </w:trPr>
        <w:tc>
          <w:tcPr>
            <w:tcW w:w="212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F21"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Nombre del servicio</w:t>
            </w:r>
          </w:p>
        </w:tc>
        <w:tc>
          <w:tcPr>
            <w:tcW w:w="680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F22"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4.11.3. Asignación de cuotas basadas en el nivel de referencia de emisiones forestales entregada de forma oportuna a desarrolladores de proyectos REDD+</w:t>
            </w:r>
          </w:p>
        </w:tc>
      </w:tr>
      <w:tr w:rsidR="00977E42" w14:paraId="25A43453" w14:textId="77777777">
        <w:trPr>
          <w:trHeight w:val="103"/>
        </w:trPr>
        <w:tc>
          <w:tcPr>
            <w:tcW w:w="212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F25"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Tipo de servicio</w:t>
            </w:r>
          </w:p>
        </w:tc>
        <w:tc>
          <w:tcPr>
            <w:tcW w:w="680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F26"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Nuevo</w:t>
            </w:r>
          </w:p>
        </w:tc>
      </w:tr>
      <w:tr w:rsidR="00977E42" w14:paraId="2778095A" w14:textId="77777777">
        <w:trPr>
          <w:trHeight w:val="524"/>
        </w:trPr>
        <w:tc>
          <w:tcPr>
            <w:tcW w:w="2122" w:type="dxa"/>
            <w:tcBorders>
              <w:top w:val="single" w:sz="4" w:space="0" w:color="000000"/>
              <w:left w:val="single" w:sz="4" w:space="0" w:color="000000"/>
              <w:bottom w:val="single" w:sz="4" w:space="0" w:color="000000"/>
              <w:right w:val="single" w:sz="4" w:space="0" w:color="000000"/>
            </w:tcBorders>
            <w:shd w:val="clear" w:color="auto" w:fill="BFBFBF"/>
          </w:tcPr>
          <w:p w14:paraId="00000F29"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Naturaleza del servicio</w:t>
            </w:r>
          </w:p>
        </w:tc>
        <w:tc>
          <w:tcPr>
            <w:tcW w:w="680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F2A"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No Prestacional</w:t>
            </w:r>
          </w:p>
        </w:tc>
      </w:tr>
      <w:tr w:rsidR="00977E42" w14:paraId="430B9A30" w14:textId="77777777">
        <w:trPr>
          <w:trHeight w:val="185"/>
        </w:trPr>
        <w:tc>
          <w:tcPr>
            <w:tcW w:w="2122" w:type="dxa"/>
            <w:tcBorders>
              <w:top w:val="single" w:sz="4" w:space="0" w:color="000000"/>
              <w:left w:val="single" w:sz="4" w:space="0" w:color="000000"/>
              <w:bottom w:val="single" w:sz="4" w:space="0" w:color="000000"/>
              <w:right w:val="single" w:sz="4" w:space="0" w:color="000000"/>
            </w:tcBorders>
            <w:shd w:val="clear" w:color="auto" w:fill="BFBFBF"/>
          </w:tcPr>
          <w:p w14:paraId="00000F2D"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Entrega del servicio</w:t>
            </w:r>
          </w:p>
        </w:tc>
        <w:tc>
          <w:tcPr>
            <w:tcW w:w="680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F2E"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Competencias exclusivas</w:t>
            </w:r>
          </w:p>
        </w:tc>
      </w:tr>
      <w:tr w:rsidR="00977E42" w14:paraId="2F26EAC5" w14:textId="77777777">
        <w:trPr>
          <w:trHeight w:val="416"/>
        </w:trPr>
        <w:tc>
          <w:tcPr>
            <w:tcW w:w="212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F31"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Descripción del servicio</w:t>
            </w:r>
          </w:p>
        </w:tc>
        <w:tc>
          <w:tcPr>
            <w:tcW w:w="680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F32"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 xml:space="preserve">El servicio consiste en asignar una cuota del Nivel de Referencia de Emisiones Forestales (NREF) expresado en el máximo potencial de reducción de emisiones de GEI anual que servirá como línea base para el cálculo. Esta cuota es un número expresado en toneladas de dióxido de carbono equivalente. </w:t>
            </w:r>
          </w:p>
          <w:p w14:paraId="00000F33" w14:textId="77777777" w:rsidR="00977E42" w:rsidRDefault="00977E42">
            <w:pPr>
              <w:spacing w:after="0" w:line="240" w:lineRule="auto"/>
              <w:rPr>
                <w:rFonts w:ascii="Arial" w:eastAsia="Arial" w:hAnsi="Arial" w:cs="Arial"/>
                <w:sz w:val="20"/>
                <w:szCs w:val="20"/>
              </w:rPr>
            </w:pPr>
          </w:p>
          <w:p w14:paraId="00000F34"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El desarrollador del proyecto REDD+ envía al MINAM, el detalle de su área de proyecto y la actividad REDD+ que realizará. A partir de esa información el MINAM determina la cuota de NREF.</w:t>
            </w:r>
          </w:p>
          <w:p w14:paraId="00000F35" w14:textId="77777777" w:rsidR="00977E42" w:rsidRDefault="00977E42">
            <w:pPr>
              <w:spacing w:after="0" w:line="240" w:lineRule="auto"/>
              <w:rPr>
                <w:rFonts w:ascii="Arial" w:eastAsia="Arial" w:hAnsi="Arial" w:cs="Arial"/>
                <w:sz w:val="20"/>
                <w:szCs w:val="20"/>
              </w:rPr>
            </w:pPr>
          </w:p>
          <w:p w14:paraId="00000F36"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 xml:space="preserve">El servicio de asignación de cuotas contribuye con el lineamiento en términos de alinear las iniciativas, proyectos REDD + y otros, para el reporte nacional de reducción de emisiones resultantes de la </w:t>
            </w:r>
            <w:r>
              <w:rPr>
                <w:rFonts w:ascii="Arial" w:eastAsia="Arial" w:hAnsi="Arial" w:cs="Arial"/>
                <w:sz w:val="20"/>
                <w:szCs w:val="20"/>
              </w:rPr>
              <w:lastRenderedPageBreak/>
              <w:t xml:space="preserve">implementación de REDD+, utilizando la misma metodología de medición de las emisiones de GEI, evitando la doble contabilidad y garantizando la integridad ambiental. </w:t>
            </w:r>
          </w:p>
          <w:p w14:paraId="00000F37" w14:textId="77777777" w:rsidR="00977E42" w:rsidRDefault="00977E42">
            <w:pPr>
              <w:spacing w:after="0" w:line="240" w:lineRule="auto"/>
              <w:rPr>
                <w:rFonts w:ascii="Arial" w:eastAsia="Arial" w:hAnsi="Arial" w:cs="Arial"/>
                <w:sz w:val="20"/>
                <w:szCs w:val="20"/>
              </w:rPr>
            </w:pPr>
          </w:p>
        </w:tc>
      </w:tr>
      <w:tr w:rsidR="00977E42" w14:paraId="03095E6A" w14:textId="77777777">
        <w:trPr>
          <w:trHeight w:val="594"/>
        </w:trPr>
        <w:tc>
          <w:tcPr>
            <w:tcW w:w="212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F3A"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lastRenderedPageBreak/>
              <w:t>Proveedor del servicio</w:t>
            </w:r>
          </w:p>
        </w:tc>
        <w:tc>
          <w:tcPr>
            <w:tcW w:w="680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F3B"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Dirección General de Cambio Climático y Desertificación (DGCCD) – Ministerio del Ambiente (MINAM)  </w:t>
            </w:r>
          </w:p>
        </w:tc>
      </w:tr>
      <w:tr w:rsidR="00977E42" w14:paraId="1977A9A1" w14:textId="77777777">
        <w:trPr>
          <w:trHeight w:val="594"/>
        </w:trPr>
        <w:tc>
          <w:tcPr>
            <w:tcW w:w="2122" w:type="dxa"/>
            <w:vMerge w:val="restart"/>
            <w:tcBorders>
              <w:top w:val="single" w:sz="4" w:space="0" w:color="000000"/>
              <w:left w:val="single" w:sz="4" w:space="0" w:color="000000"/>
              <w:right w:val="single" w:sz="4" w:space="0" w:color="000000"/>
            </w:tcBorders>
            <w:shd w:val="clear" w:color="auto" w:fill="BFBFBF"/>
            <w:vAlign w:val="center"/>
          </w:tcPr>
          <w:p w14:paraId="00000F3E"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Nivel (es) de gobierno que interviene(n) en la provisión del servicio (marca con una equis)</w:t>
            </w:r>
          </w:p>
        </w:tc>
        <w:tc>
          <w:tcPr>
            <w:tcW w:w="28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F3F" w14:textId="77777777" w:rsidR="00977E42" w:rsidRDefault="00000000">
            <w:pP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Nacional</w:t>
            </w:r>
          </w:p>
        </w:tc>
        <w:tc>
          <w:tcPr>
            <w:tcW w:w="2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F40" w14:textId="77777777" w:rsidR="00977E42" w:rsidRDefault="00000000">
            <w:pP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Regional</w:t>
            </w:r>
          </w:p>
        </w:tc>
        <w:tc>
          <w:tcPr>
            <w:tcW w:w="15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F41" w14:textId="77777777" w:rsidR="00977E42" w:rsidRDefault="00000000">
            <w:pP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Local</w:t>
            </w:r>
          </w:p>
        </w:tc>
      </w:tr>
      <w:tr w:rsidR="00977E42" w14:paraId="1EB343E9" w14:textId="77777777">
        <w:trPr>
          <w:trHeight w:val="594"/>
        </w:trPr>
        <w:tc>
          <w:tcPr>
            <w:tcW w:w="2122" w:type="dxa"/>
            <w:vMerge/>
            <w:tcBorders>
              <w:top w:val="single" w:sz="4" w:space="0" w:color="000000"/>
              <w:left w:val="single" w:sz="4" w:space="0" w:color="000000"/>
              <w:right w:val="single" w:sz="4" w:space="0" w:color="000000"/>
            </w:tcBorders>
            <w:shd w:val="clear" w:color="auto" w:fill="BFBFBF"/>
            <w:vAlign w:val="center"/>
          </w:tcPr>
          <w:p w14:paraId="00000F42"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20"/>
                <w:szCs w:val="20"/>
              </w:rPr>
            </w:pPr>
          </w:p>
        </w:tc>
        <w:tc>
          <w:tcPr>
            <w:tcW w:w="28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F43"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x</w:t>
            </w:r>
          </w:p>
        </w:tc>
        <w:tc>
          <w:tcPr>
            <w:tcW w:w="2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F44" w14:textId="77777777" w:rsidR="00977E42" w:rsidRDefault="00977E42">
            <w:pPr>
              <w:spacing w:after="0" w:line="240" w:lineRule="auto"/>
              <w:rPr>
                <w:rFonts w:ascii="Arial" w:eastAsia="Arial" w:hAnsi="Arial" w:cs="Arial"/>
                <w:color w:val="000000"/>
                <w:sz w:val="20"/>
                <w:szCs w:val="20"/>
              </w:rPr>
            </w:pPr>
          </w:p>
        </w:tc>
        <w:tc>
          <w:tcPr>
            <w:tcW w:w="15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F45" w14:textId="77777777" w:rsidR="00977E42" w:rsidRDefault="00977E42">
            <w:pPr>
              <w:spacing w:after="0" w:line="240" w:lineRule="auto"/>
              <w:rPr>
                <w:rFonts w:ascii="Arial" w:eastAsia="Arial" w:hAnsi="Arial" w:cs="Arial"/>
                <w:color w:val="000000"/>
                <w:sz w:val="20"/>
                <w:szCs w:val="20"/>
              </w:rPr>
            </w:pPr>
          </w:p>
        </w:tc>
      </w:tr>
      <w:tr w:rsidR="00977E42" w14:paraId="5E40F186" w14:textId="77777777">
        <w:trPr>
          <w:trHeight w:val="453"/>
        </w:trPr>
        <w:tc>
          <w:tcPr>
            <w:tcW w:w="212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F46"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Receptor del servicio</w:t>
            </w:r>
          </w:p>
        </w:tc>
        <w:tc>
          <w:tcPr>
            <w:tcW w:w="680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F47" w14:textId="77777777" w:rsidR="00977E42" w:rsidRDefault="00000000">
            <w:pPr>
              <w:spacing w:after="0" w:line="240" w:lineRule="auto"/>
              <w:rPr>
                <w:rFonts w:ascii="Arial" w:eastAsia="Arial" w:hAnsi="Arial" w:cs="Arial"/>
                <w:color w:val="000000"/>
                <w:sz w:val="20"/>
                <w:szCs w:val="20"/>
              </w:rPr>
            </w:pPr>
            <w:r>
              <w:rPr>
                <w:rFonts w:ascii="Arial" w:eastAsia="Arial" w:hAnsi="Arial" w:cs="Arial"/>
                <w:sz w:val="20"/>
                <w:szCs w:val="20"/>
              </w:rPr>
              <w:t xml:space="preserve">Desarrolladores de proyectos REDD+ que incluyen </w:t>
            </w:r>
            <w:r>
              <w:rPr>
                <w:rFonts w:ascii="Arial" w:eastAsia="Arial" w:hAnsi="Arial" w:cs="Arial"/>
                <w:color w:val="000000"/>
                <w:sz w:val="20"/>
                <w:szCs w:val="20"/>
              </w:rPr>
              <w:t>entidades estatales y actores no estatales, incluidos los pueblos indígenas que estén vinculados con el diseño e implementación de REDD+.</w:t>
            </w:r>
          </w:p>
        </w:tc>
      </w:tr>
      <w:tr w:rsidR="00977E42" w14:paraId="7C7E7E23" w14:textId="77777777">
        <w:trPr>
          <w:trHeight w:val="128"/>
        </w:trPr>
        <w:tc>
          <w:tcPr>
            <w:tcW w:w="212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F4A"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Alcance del servicio</w:t>
            </w:r>
          </w:p>
        </w:tc>
        <w:tc>
          <w:tcPr>
            <w:tcW w:w="680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F4B"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Departamentos</w:t>
            </w:r>
            <w:r>
              <w:rPr>
                <w:rFonts w:ascii="Arial" w:eastAsia="Arial" w:hAnsi="Arial" w:cs="Arial"/>
                <w:sz w:val="20"/>
                <w:szCs w:val="20"/>
              </w:rPr>
              <w:t xml:space="preserve"> amazónicos. </w:t>
            </w:r>
          </w:p>
        </w:tc>
      </w:tr>
      <w:tr w:rsidR="00977E42" w14:paraId="1BBA0A77" w14:textId="77777777">
        <w:trPr>
          <w:trHeight w:val="532"/>
        </w:trPr>
        <w:tc>
          <w:tcPr>
            <w:tcW w:w="212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F4E"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sz w:val="20"/>
                <w:szCs w:val="20"/>
              </w:rPr>
              <w:t>Estándares de cumplimiento</w:t>
            </w:r>
          </w:p>
        </w:tc>
        <w:tc>
          <w:tcPr>
            <w:tcW w:w="680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F4F"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Oportunidad</w:t>
            </w:r>
          </w:p>
        </w:tc>
      </w:tr>
      <w:tr w:rsidR="00977E42" w14:paraId="4B30338C" w14:textId="77777777">
        <w:trPr>
          <w:trHeight w:val="1053"/>
        </w:trPr>
        <w:tc>
          <w:tcPr>
            <w:tcW w:w="212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F52"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Descripción del estándar</w:t>
            </w:r>
          </w:p>
        </w:tc>
        <w:tc>
          <w:tcPr>
            <w:tcW w:w="680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F53" w14:textId="77777777" w:rsidR="00977E42" w:rsidRDefault="00000000">
            <w:pPr>
              <w:spacing w:after="0" w:line="240" w:lineRule="auto"/>
              <w:rPr>
                <w:rFonts w:ascii="Arial" w:eastAsia="Arial" w:hAnsi="Arial" w:cs="Arial"/>
                <w:sz w:val="20"/>
                <w:szCs w:val="20"/>
              </w:rPr>
            </w:pPr>
            <w:r>
              <w:rPr>
                <w:rFonts w:ascii="Arial" w:eastAsia="Arial" w:hAnsi="Arial" w:cs="Arial"/>
                <w:color w:val="000000"/>
                <w:sz w:val="20"/>
                <w:szCs w:val="20"/>
              </w:rPr>
              <w:t>La determinación de cuotas del n</w:t>
            </w:r>
            <w:r>
              <w:rPr>
                <w:rFonts w:ascii="Arial" w:eastAsia="Arial" w:hAnsi="Arial" w:cs="Arial"/>
                <w:sz w:val="20"/>
                <w:szCs w:val="20"/>
              </w:rPr>
              <w:t>ivel de referencia de emisiones forestales (NREF)</w:t>
            </w:r>
            <w:r>
              <w:rPr>
                <w:rFonts w:ascii="Arial" w:eastAsia="Arial" w:hAnsi="Arial" w:cs="Arial"/>
                <w:color w:val="000000"/>
                <w:sz w:val="20"/>
                <w:szCs w:val="20"/>
              </w:rPr>
              <w:t xml:space="preserve"> a los </w:t>
            </w:r>
            <w:r>
              <w:rPr>
                <w:rFonts w:ascii="Arial" w:eastAsia="Arial" w:hAnsi="Arial" w:cs="Arial"/>
                <w:sz w:val="20"/>
                <w:szCs w:val="20"/>
              </w:rPr>
              <w:t xml:space="preserve">desarrolladores de proyectos REDD+ </w:t>
            </w:r>
            <w:r>
              <w:rPr>
                <w:rFonts w:ascii="Arial" w:eastAsia="Arial" w:hAnsi="Arial" w:cs="Arial"/>
                <w:color w:val="000000"/>
                <w:sz w:val="20"/>
                <w:szCs w:val="20"/>
              </w:rPr>
              <w:t>se entregará de forma oportuna considerando un plazo de 30 días hábiles, los cuales serán determinados bajo los Lineamientos para el Registro Nacional de Medidas de Mitigación (RENAMI).</w:t>
            </w:r>
          </w:p>
        </w:tc>
      </w:tr>
      <w:tr w:rsidR="00977E42" w14:paraId="1336642B" w14:textId="77777777">
        <w:trPr>
          <w:trHeight w:val="443"/>
        </w:trPr>
        <w:tc>
          <w:tcPr>
            <w:tcW w:w="212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F56"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Indicador de calidad</w:t>
            </w:r>
          </w:p>
        </w:tc>
        <w:tc>
          <w:tcPr>
            <w:tcW w:w="680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F57"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 xml:space="preserve">Porcentaje de proyectos REDD+ con cuota del nivel de referencia de emisiones forestales asignada por el MINAM en el plazo oportuno </w:t>
            </w:r>
          </w:p>
        </w:tc>
      </w:tr>
    </w:tbl>
    <w:p w14:paraId="00000F5A" w14:textId="77777777" w:rsidR="00977E42" w:rsidRDefault="00977E42">
      <w:pPr>
        <w:rPr>
          <w:rFonts w:ascii="Arial" w:eastAsia="Arial" w:hAnsi="Arial" w:cs="Arial"/>
          <w:sz w:val="20"/>
          <w:szCs w:val="20"/>
        </w:rPr>
      </w:pPr>
    </w:p>
    <w:p w14:paraId="00000F5B" w14:textId="77777777" w:rsidR="00977E42" w:rsidRDefault="00000000">
      <w:pPr>
        <w:jc w:val="left"/>
        <w:rPr>
          <w:rFonts w:ascii="Arial" w:eastAsia="Arial" w:hAnsi="Arial" w:cs="Arial"/>
          <w:b/>
          <w:sz w:val="20"/>
          <w:szCs w:val="20"/>
        </w:rPr>
      </w:pPr>
      <w:r>
        <w:br w:type="page"/>
      </w:r>
    </w:p>
    <w:p w14:paraId="00000F5C" w14:textId="77777777" w:rsidR="00977E42" w:rsidRDefault="00000000">
      <w:pPr>
        <w:ind w:right="-143"/>
        <w:rPr>
          <w:rFonts w:ascii="Arial" w:eastAsia="Arial" w:hAnsi="Arial" w:cs="Arial"/>
          <w:b/>
          <w:sz w:val="20"/>
          <w:szCs w:val="20"/>
        </w:rPr>
      </w:pPr>
      <w:r>
        <w:rPr>
          <w:rFonts w:ascii="Arial" w:eastAsia="Arial" w:hAnsi="Arial" w:cs="Arial"/>
          <w:b/>
          <w:sz w:val="20"/>
          <w:szCs w:val="20"/>
        </w:rPr>
        <w:lastRenderedPageBreak/>
        <w:t>Objetivo prioritario 5: Reducir las emisiones de GEI en la agricultura</w:t>
      </w:r>
    </w:p>
    <w:tbl>
      <w:tblPr>
        <w:tblStyle w:val="afff3"/>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076"/>
        <w:gridCol w:w="2219"/>
        <w:gridCol w:w="2651"/>
      </w:tblGrid>
      <w:tr w:rsidR="00977E42" w14:paraId="28AD8516" w14:textId="77777777">
        <w:tc>
          <w:tcPr>
            <w:tcW w:w="1980" w:type="dxa"/>
            <w:shd w:val="clear" w:color="auto" w:fill="D9D9D9"/>
          </w:tcPr>
          <w:p w14:paraId="00000F5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946" w:type="dxa"/>
            <w:gridSpan w:val="3"/>
          </w:tcPr>
          <w:p w14:paraId="00000F5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OP5: Reducir las emisiones de GEI en la agricultura</w:t>
            </w:r>
          </w:p>
        </w:tc>
      </w:tr>
      <w:tr w:rsidR="00977E42" w14:paraId="23D77110" w14:textId="77777777">
        <w:tc>
          <w:tcPr>
            <w:tcW w:w="1980" w:type="dxa"/>
            <w:shd w:val="clear" w:color="auto" w:fill="D9D9D9"/>
          </w:tcPr>
          <w:p w14:paraId="00000F6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946" w:type="dxa"/>
            <w:gridSpan w:val="3"/>
          </w:tcPr>
          <w:p w14:paraId="00000F6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L12: </w:t>
            </w:r>
            <w:r>
              <w:rPr>
                <w:rFonts w:ascii="Arial" w:eastAsia="Arial" w:hAnsi="Arial" w:cs="Arial"/>
                <w:sz w:val="20"/>
                <w:szCs w:val="20"/>
                <w:shd w:val="clear" w:color="auto" w:fill="FFF2CC"/>
              </w:rPr>
              <w:t>Desarrollar instrumentos informativos, económicos y regulatorios</w:t>
            </w:r>
            <w:r>
              <w:rPr>
                <w:rFonts w:ascii="Arial" w:eastAsia="Arial" w:hAnsi="Arial" w:cs="Arial"/>
                <w:sz w:val="20"/>
                <w:szCs w:val="20"/>
              </w:rPr>
              <w:t xml:space="preserve"> para una agricultura y ganadería sostenible y con bajas emisiones de GEI</w:t>
            </w:r>
          </w:p>
        </w:tc>
      </w:tr>
      <w:tr w:rsidR="00977E42" w14:paraId="52CB3E2E" w14:textId="77777777">
        <w:tc>
          <w:tcPr>
            <w:tcW w:w="1980" w:type="dxa"/>
            <w:shd w:val="clear" w:color="auto" w:fill="D9D9D9"/>
          </w:tcPr>
          <w:p w14:paraId="00000F6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946" w:type="dxa"/>
            <w:gridSpan w:val="3"/>
          </w:tcPr>
          <w:p w14:paraId="00000F66"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1F1F1F"/>
                <w:sz w:val="20"/>
                <w:szCs w:val="20"/>
                <w:highlight w:val="white"/>
              </w:rPr>
              <w:t xml:space="preserve">5.12.1 </w:t>
            </w:r>
            <w:sdt>
              <w:sdtPr>
                <w:tag w:val="goog_rdk_154"/>
                <w:id w:val="909272818"/>
              </w:sdtPr>
              <w:sdtContent>
                <w:commentRangeStart w:id="153"/>
              </w:sdtContent>
            </w:sdt>
            <w:r>
              <w:rPr>
                <w:rFonts w:ascii="Arial" w:eastAsia="Arial" w:hAnsi="Arial" w:cs="Arial"/>
                <w:color w:val="1F1F1F"/>
                <w:sz w:val="20"/>
                <w:szCs w:val="20"/>
                <w:highlight w:val="white"/>
              </w:rPr>
              <w:t>Fortalecimiento de capacidades en la gestión para la reducción de GEI en la actividad pecuaria, de forma continua a servidores de los organismos públicos adscritos al MIDAGRI, gobiernos regionales y gobiernos locales y privados</w:t>
            </w:r>
            <w:commentRangeEnd w:id="153"/>
            <w:r>
              <w:commentReference w:id="153"/>
            </w:r>
          </w:p>
        </w:tc>
      </w:tr>
      <w:tr w:rsidR="00977E42" w14:paraId="5A1D4466" w14:textId="77777777">
        <w:tc>
          <w:tcPr>
            <w:tcW w:w="1980" w:type="dxa"/>
            <w:shd w:val="clear" w:color="auto" w:fill="D9D9D9"/>
          </w:tcPr>
          <w:p w14:paraId="00000F6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servicio</w:t>
            </w:r>
          </w:p>
        </w:tc>
        <w:tc>
          <w:tcPr>
            <w:tcW w:w="6946" w:type="dxa"/>
            <w:gridSpan w:val="3"/>
          </w:tcPr>
          <w:p w14:paraId="00000F6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Nuevo</w:t>
            </w:r>
          </w:p>
        </w:tc>
      </w:tr>
      <w:tr w:rsidR="00977E42" w14:paraId="2FD5E728" w14:textId="77777777">
        <w:tc>
          <w:tcPr>
            <w:tcW w:w="1980" w:type="dxa"/>
            <w:shd w:val="clear" w:color="auto" w:fill="D9D9D9"/>
          </w:tcPr>
          <w:p w14:paraId="00000F6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Naturaleza del servicio</w:t>
            </w:r>
          </w:p>
        </w:tc>
        <w:tc>
          <w:tcPr>
            <w:tcW w:w="6946" w:type="dxa"/>
            <w:gridSpan w:val="3"/>
          </w:tcPr>
          <w:p w14:paraId="00000F6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Prestacional</w:t>
            </w:r>
          </w:p>
        </w:tc>
      </w:tr>
      <w:tr w:rsidR="00977E42" w14:paraId="3C11A4CD" w14:textId="77777777">
        <w:tc>
          <w:tcPr>
            <w:tcW w:w="1980" w:type="dxa"/>
            <w:shd w:val="clear" w:color="auto" w:fill="D9D9D9"/>
          </w:tcPr>
          <w:p w14:paraId="00000F7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Entrega del servicio</w:t>
            </w:r>
          </w:p>
        </w:tc>
        <w:tc>
          <w:tcPr>
            <w:tcW w:w="6946" w:type="dxa"/>
            <w:gridSpan w:val="3"/>
          </w:tcPr>
          <w:p w14:paraId="00000F7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Competencias compartidas</w:t>
            </w:r>
          </w:p>
        </w:tc>
      </w:tr>
      <w:tr w:rsidR="00977E42" w14:paraId="0BEC19F4" w14:textId="77777777">
        <w:tc>
          <w:tcPr>
            <w:tcW w:w="1980" w:type="dxa"/>
            <w:shd w:val="clear" w:color="auto" w:fill="D9D9D9"/>
          </w:tcPr>
          <w:p w14:paraId="00000F7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servicio</w:t>
            </w:r>
          </w:p>
        </w:tc>
        <w:tc>
          <w:tcPr>
            <w:tcW w:w="6946" w:type="dxa"/>
            <w:gridSpan w:val="3"/>
          </w:tcPr>
          <w:p w14:paraId="00000F7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Este servicio tiene como propósito fortalecer la capacidad de mitigación de las </w:t>
            </w:r>
            <w:r>
              <w:rPr>
                <w:rFonts w:ascii="Arial" w:eastAsia="Arial" w:hAnsi="Arial" w:cs="Arial"/>
                <w:sz w:val="20"/>
                <w:szCs w:val="20"/>
                <w:shd w:val="clear" w:color="auto" w:fill="FFF2CC"/>
              </w:rPr>
              <w:t>poblaciones vulnerables al cambio climático</w:t>
            </w:r>
            <w:r>
              <w:rPr>
                <w:rFonts w:ascii="Arial" w:eastAsia="Arial" w:hAnsi="Arial" w:cs="Arial"/>
                <w:sz w:val="20"/>
                <w:szCs w:val="20"/>
              </w:rPr>
              <w:t xml:space="preserve">, </w:t>
            </w:r>
            <w:r>
              <w:rPr>
                <w:rFonts w:ascii="Arial" w:eastAsia="Arial" w:hAnsi="Arial" w:cs="Arial"/>
                <w:sz w:val="20"/>
                <w:szCs w:val="20"/>
                <w:shd w:val="clear" w:color="auto" w:fill="FFF2CC"/>
              </w:rPr>
              <w:t>brindando a la familia y comunidad sesiones educativas para que conozcan y realicen las prácticas sostenibles que se exacerban como consecuencia del cambio climático.</w:t>
            </w:r>
            <w:r>
              <w:rPr>
                <w:rFonts w:ascii="Arial" w:eastAsia="Arial" w:hAnsi="Arial" w:cs="Arial"/>
                <w:sz w:val="20"/>
                <w:szCs w:val="20"/>
              </w:rPr>
              <w:t> </w:t>
            </w:r>
          </w:p>
          <w:p w14:paraId="00000F77" w14:textId="77777777" w:rsidR="00977E42" w:rsidRDefault="00977E42">
            <w:pPr>
              <w:widowControl w:val="0"/>
              <w:spacing w:line="276" w:lineRule="auto"/>
              <w:rPr>
                <w:rFonts w:ascii="Arial" w:eastAsia="Arial" w:hAnsi="Arial" w:cs="Arial"/>
                <w:sz w:val="20"/>
                <w:szCs w:val="20"/>
              </w:rPr>
            </w:pPr>
          </w:p>
          <w:p w14:paraId="00000F7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El presente servicio contribuye con el lineamiento en términos de reforzar conductas, valores y normas sociales relacionados al manejo sostenible de la actividad pecuaria. </w:t>
            </w:r>
          </w:p>
          <w:p w14:paraId="00000F79" w14:textId="77777777" w:rsidR="00977E42" w:rsidRDefault="00977E42">
            <w:pPr>
              <w:widowControl w:val="0"/>
              <w:spacing w:line="276" w:lineRule="auto"/>
              <w:rPr>
                <w:rFonts w:ascii="Arial" w:eastAsia="Arial" w:hAnsi="Arial" w:cs="Arial"/>
                <w:sz w:val="20"/>
                <w:szCs w:val="20"/>
              </w:rPr>
            </w:pPr>
          </w:p>
          <w:p w14:paraId="00000F7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servicio consiste en dotar de capacidades para la gestión para la reducción de GEI en la actividad pecuaria a los servidores de los organismos públicos adscritos al MIDAGRI, gobiernos regionales y gobiernos locales y privados, que contribuyan a la reducción de GEI.</w:t>
            </w:r>
          </w:p>
          <w:p w14:paraId="00000F7B" w14:textId="77777777" w:rsidR="00977E42" w:rsidRDefault="00977E42">
            <w:pPr>
              <w:widowControl w:val="0"/>
              <w:spacing w:line="276" w:lineRule="auto"/>
              <w:rPr>
                <w:rFonts w:ascii="Arial" w:eastAsia="Arial" w:hAnsi="Arial" w:cs="Arial"/>
                <w:sz w:val="20"/>
                <w:szCs w:val="20"/>
              </w:rPr>
            </w:pPr>
          </w:p>
          <w:p w14:paraId="00000F7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A través de cursos o talleres virtuales, presenciales para la gestión de GEI en la actividad pecuaria, </w:t>
            </w:r>
            <w:r>
              <w:rPr>
                <w:rFonts w:ascii="Arial" w:eastAsia="Arial" w:hAnsi="Arial" w:cs="Arial"/>
                <w:sz w:val="20"/>
                <w:szCs w:val="20"/>
                <w:shd w:val="clear" w:color="auto" w:fill="FFF2CC"/>
              </w:rPr>
              <w:t>difusión de buenas prácticas para reducción de metano procedentes de ganado vacuno, medición de la captura de carbono en los sistemas silvopastoriles, monitoreo de sus emisiones de GEI en los sistemas silvopastoriles, entre otros</w:t>
            </w:r>
            <w:r>
              <w:rPr>
                <w:rFonts w:ascii="Arial" w:eastAsia="Arial" w:hAnsi="Arial" w:cs="Arial"/>
                <w:sz w:val="20"/>
                <w:szCs w:val="20"/>
              </w:rPr>
              <w:t>.</w:t>
            </w:r>
          </w:p>
        </w:tc>
      </w:tr>
      <w:tr w:rsidR="00977E42" w14:paraId="7BAC5212" w14:textId="77777777">
        <w:tc>
          <w:tcPr>
            <w:tcW w:w="1980" w:type="dxa"/>
            <w:shd w:val="clear" w:color="auto" w:fill="D9D9D9"/>
          </w:tcPr>
          <w:p w14:paraId="00000F7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Proveedor del servicio</w:t>
            </w:r>
          </w:p>
        </w:tc>
        <w:tc>
          <w:tcPr>
            <w:tcW w:w="6946" w:type="dxa"/>
            <w:gridSpan w:val="3"/>
          </w:tcPr>
          <w:p w14:paraId="00000F8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Ministerio de Desarrollo Agrario y Riego (MIDAGRI) – Dirección General de Asuntos Ambientales Agrarios - MIDAGRI</w:t>
            </w:r>
          </w:p>
          <w:p w14:paraId="00000F8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Coadyuvan: Dirección General de Desarrollo Ganadero, Instituto Nacional de Innovación Agraria (INIA), Servicio Nacional de Sanidad Agraria (SENASA), </w:t>
            </w:r>
            <w:r>
              <w:fldChar w:fldCharType="begin"/>
            </w:r>
            <w:r>
              <w:instrText xml:space="preserve"> HYPERLINK "https://www.gob.pe/agrorural" </w:instrText>
            </w:r>
            <w:r>
              <w:fldChar w:fldCharType="separate"/>
            </w:r>
          </w:p>
          <w:p w14:paraId="00000F8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Programa de Desarrollo Productivo Agrario Rural </w:t>
            </w:r>
            <w:r>
              <w:fldChar w:fldCharType="end"/>
            </w:r>
            <w:r>
              <w:rPr>
                <w:rFonts w:ascii="Arial" w:eastAsia="Arial" w:hAnsi="Arial" w:cs="Arial"/>
                <w:sz w:val="20"/>
                <w:szCs w:val="20"/>
              </w:rPr>
              <w:t xml:space="preserve"> (</w:t>
            </w:r>
            <w:proofErr w:type="spellStart"/>
            <w:r>
              <w:rPr>
                <w:rFonts w:ascii="Arial" w:eastAsia="Arial" w:hAnsi="Arial" w:cs="Arial"/>
                <w:sz w:val="20"/>
                <w:szCs w:val="20"/>
              </w:rPr>
              <w:t>Agrorural</w:t>
            </w:r>
            <w:proofErr w:type="spellEnd"/>
            <w:r>
              <w:rPr>
                <w:rFonts w:ascii="Arial" w:eastAsia="Arial" w:hAnsi="Arial" w:cs="Arial"/>
                <w:sz w:val="20"/>
                <w:szCs w:val="20"/>
              </w:rPr>
              <w:t>)</w:t>
            </w:r>
          </w:p>
        </w:tc>
      </w:tr>
      <w:tr w:rsidR="00977E42" w14:paraId="1CD571BB" w14:textId="77777777">
        <w:trPr>
          <w:trHeight w:val="465"/>
        </w:trPr>
        <w:tc>
          <w:tcPr>
            <w:tcW w:w="1980" w:type="dxa"/>
            <w:vMerge w:val="restart"/>
            <w:shd w:val="clear" w:color="auto" w:fill="D9D9D9"/>
          </w:tcPr>
          <w:p w14:paraId="00000F8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2076" w:type="dxa"/>
            <w:shd w:val="clear" w:color="auto" w:fill="D9D9D9"/>
          </w:tcPr>
          <w:p w14:paraId="00000F8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Nacional</w:t>
            </w:r>
          </w:p>
        </w:tc>
        <w:tc>
          <w:tcPr>
            <w:tcW w:w="2219" w:type="dxa"/>
            <w:shd w:val="clear" w:color="auto" w:fill="D9D9D9"/>
          </w:tcPr>
          <w:p w14:paraId="00000F8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Regional</w:t>
            </w:r>
          </w:p>
        </w:tc>
        <w:tc>
          <w:tcPr>
            <w:tcW w:w="2651" w:type="dxa"/>
            <w:shd w:val="clear" w:color="auto" w:fill="D9D9D9"/>
          </w:tcPr>
          <w:p w14:paraId="00000F8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Local</w:t>
            </w:r>
          </w:p>
        </w:tc>
      </w:tr>
      <w:tr w:rsidR="00977E42" w14:paraId="4378C9B5" w14:textId="77777777">
        <w:trPr>
          <w:trHeight w:val="1266"/>
        </w:trPr>
        <w:tc>
          <w:tcPr>
            <w:tcW w:w="1980" w:type="dxa"/>
            <w:vMerge/>
            <w:shd w:val="clear" w:color="auto" w:fill="D9D9D9"/>
          </w:tcPr>
          <w:p w14:paraId="00000F89"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2076" w:type="dxa"/>
          </w:tcPr>
          <w:p w14:paraId="00000F8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x</w:t>
            </w:r>
          </w:p>
        </w:tc>
        <w:tc>
          <w:tcPr>
            <w:tcW w:w="2219" w:type="dxa"/>
          </w:tcPr>
          <w:p w14:paraId="00000F8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x</w:t>
            </w:r>
          </w:p>
        </w:tc>
        <w:tc>
          <w:tcPr>
            <w:tcW w:w="2651" w:type="dxa"/>
          </w:tcPr>
          <w:p w14:paraId="00000F8C" w14:textId="77777777" w:rsidR="00977E42" w:rsidRDefault="00977E42">
            <w:pPr>
              <w:widowControl w:val="0"/>
              <w:spacing w:line="276" w:lineRule="auto"/>
              <w:jc w:val="center"/>
              <w:rPr>
                <w:rFonts w:ascii="Arial" w:eastAsia="Arial" w:hAnsi="Arial" w:cs="Arial"/>
                <w:sz w:val="20"/>
                <w:szCs w:val="20"/>
              </w:rPr>
            </w:pPr>
          </w:p>
        </w:tc>
      </w:tr>
      <w:tr w:rsidR="00977E42" w14:paraId="0BDEF621" w14:textId="77777777">
        <w:tc>
          <w:tcPr>
            <w:tcW w:w="1980" w:type="dxa"/>
            <w:shd w:val="clear" w:color="auto" w:fill="D9D9D9"/>
          </w:tcPr>
          <w:p w14:paraId="00000F8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Receptor del servicio</w:t>
            </w:r>
          </w:p>
        </w:tc>
        <w:tc>
          <w:tcPr>
            <w:tcW w:w="6946" w:type="dxa"/>
            <w:gridSpan w:val="3"/>
          </w:tcPr>
          <w:p w14:paraId="00000F8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Servidores de los organismos públicos adscritos al MIDAGRI, gobiernos regionales y gobiernos locales y privados vinculados al sector pecuario</w:t>
            </w:r>
          </w:p>
        </w:tc>
      </w:tr>
      <w:tr w:rsidR="00977E42" w14:paraId="03950D82" w14:textId="77777777">
        <w:tc>
          <w:tcPr>
            <w:tcW w:w="1980" w:type="dxa"/>
            <w:shd w:val="clear" w:color="auto" w:fill="D9D9D9"/>
          </w:tcPr>
          <w:p w14:paraId="00000F9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Alcance del servicio (nacional, regional y local)</w:t>
            </w:r>
          </w:p>
        </w:tc>
        <w:tc>
          <w:tcPr>
            <w:tcW w:w="6946" w:type="dxa"/>
            <w:gridSpan w:val="3"/>
          </w:tcPr>
          <w:p w14:paraId="00000F9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w:t>
            </w:r>
          </w:p>
        </w:tc>
      </w:tr>
      <w:tr w:rsidR="00977E42" w14:paraId="0833EC94" w14:textId="77777777">
        <w:tc>
          <w:tcPr>
            <w:tcW w:w="1980" w:type="dxa"/>
            <w:shd w:val="clear" w:color="auto" w:fill="D9D9D9"/>
          </w:tcPr>
          <w:p w14:paraId="00000F9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Estándares de cumplimiento</w:t>
            </w:r>
          </w:p>
        </w:tc>
        <w:tc>
          <w:tcPr>
            <w:tcW w:w="6946" w:type="dxa"/>
            <w:gridSpan w:val="3"/>
          </w:tcPr>
          <w:p w14:paraId="00000F9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Continuidad</w:t>
            </w:r>
          </w:p>
        </w:tc>
      </w:tr>
      <w:tr w:rsidR="00977E42" w14:paraId="4B078DA8" w14:textId="77777777">
        <w:tc>
          <w:tcPr>
            <w:tcW w:w="1980" w:type="dxa"/>
            <w:shd w:val="clear" w:color="auto" w:fill="D9D9D9"/>
          </w:tcPr>
          <w:p w14:paraId="00000F9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Descripción del </w:t>
            </w:r>
            <w:r>
              <w:rPr>
                <w:rFonts w:ascii="Arial" w:eastAsia="Arial" w:hAnsi="Arial" w:cs="Arial"/>
                <w:sz w:val="20"/>
                <w:szCs w:val="20"/>
              </w:rPr>
              <w:lastRenderedPageBreak/>
              <w:t>estándar</w:t>
            </w:r>
          </w:p>
        </w:tc>
        <w:tc>
          <w:tcPr>
            <w:tcW w:w="6946" w:type="dxa"/>
            <w:gridSpan w:val="3"/>
          </w:tcPr>
          <w:p w14:paraId="00000F9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 xml:space="preserve">El servicio se debe desarrollar de manera continua en el marco de </w:t>
            </w:r>
            <w:r>
              <w:rPr>
                <w:rFonts w:ascii="Arial" w:eastAsia="Arial" w:hAnsi="Arial" w:cs="Arial"/>
                <w:sz w:val="20"/>
                <w:szCs w:val="20"/>
              </w:rPr>
              <w:lastRenderedPageBreak/>
              <w:t>implementar la gestión de GEI en la actividad pecuaria, promoviendo el cumplimiento de los compromisos climáticos del país.</w:t>
            </w:r>
          </w:p>
          <w:p w14:paraId="00000F9B" w14:textId="77777777" w:rsidR="00977E42" w:rsidRDefault="00977E42">
            <w:pPr>
              <w:widowControl w:val="0"/>
              <w:spacing w:line="276" w:lineRule="auto"/>
              <w:rPr>
                <w:rFonts w:ascii="Arial" w:eastAsia="Arial" w:hAnsi="Arial" w:cs="Arial"/>
                <w:sz w:val="20"/>
                <w:szCs w:val="20"/>
              </w:rPr>
            </w:pPr>
          </w:p>
          <w:p w14:paraId="00000F9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atributo de continuo guarda relación con el acompañamiento permanente que requiere para el fortalecimiento de capacidades en la actividad ganadera tradicional para transitar a una actividad ganadera de bajas emisiones.</w:t>
            </w:r>
          </w:p>
        </w:tc>
      </w:tr>
      <w:tr w:rsidR="00977E42" w14:paraId="25E38370" w14:textId="77777777">
        <w:tc>
          <w:tcPr>
            <w:tcW w:w="1980" w:type="dxa"/>
            <w:shd w:val="clear" w:color="auto" w:fill="D9D9D9"/>
          </w:tcPr>
          <w:p w14:paraId="00000F9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Indicador de calidad</w:t>
            </w:r>
          </w:p>
        </w:tc>
        <w:tc>
          <w:tcPr>
            <w:tcW w:w="6946" w:type="dxa"/>
            <w:gridSpan w:val="3"/>
          </w:tcPr>
          <w:p w14:paraId="00000FA0" w14:textId="77777777" w:rsidR="00977E42" w:rsidRDefault="00000000">
            <w:pPr>
              <w:widowControl w:val="0"/>
              <w:spacing w:line="276" w:lineRule="auto"/>
              <w:rPr>
                <w:rFonts w:ascii="Arial" w:eastAsia="Arial" w:hAnsi="Arial" w:cs="Arial"/>
                <w:sz w:val="20"/>
                <w:szCs w:val="20"/>
              </w:rPr>
            </w:pPr>
            <w:sdt>
              <w:sdtPr>
                <w:tag w:val="goog_rdk_155"/>
                <w:id w:val="-140273694"/>
              </w:sdtPr>
              <w:sdtContent>
                <w:commentRangeStart w:id="154"/>
              </w:sdtContent>
            </w:sdt>
            <w:r>
              <w:rPr>
                <w:rFonts w:ascii="Arial" w:eastAsia="Arial" w:hAnsi="Arial" w:cs="Arial"/>
                <w:sz w:val="20"/>
                <w:szCs w:val="20"/>
              </w:rPr>
              <w:t>Porcentaje de talleres realizados del total planificado</w:t>
            </w:r>
            <w:commentRangeEnd w:id="154"/>
            <w:r>
              <w:commentReference w:id="154"/>
            </w:r>
          </w:p>
        </w:tc>
      </w:tr>
    </w:tbl>
    <w:p w14:paraId="00000FA3" w14:textId="77777777" w:rsidR="00977E42" w:rsidRDefault="00977E42">
      <w:pPr>
        <w:rPr>
          <w:rFonts w:ascii="Arial" w:eastAsia="Arial" w:hAnsi="Arial" w:cs="Arial"/>
          <w:sz w:val="20"/>
          <w:szCs w:val="20"/>
        </w:rPr>
      </w:pPr>
    </w:p>
    <w:tbl>
      <w:tblPr>
        <w:tblStyle w:val="afff4"/>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076"/>
        <w:gridCol w:w="2219"/>
        <w:gridCol w:w="2651"/>
      </w:tblGrid>
      <w:tr w:rsidR="00977E42" w14:paraId="24361CC2" w14:textId="77777777">
        <w:tc>
          <w:tcPr>
            <w:tcW w:w="1980" w:type="dxa"/>
            <w:shd w:val="clear" w:color="auto" w:fill="D9D9D9"/>
          </w:tcPr>
          <w:p w14:paraId="00000FA4" w14:textId="77777777" w:rsidR="00977E42" w:rsidRDefault="00000000">
            <w:pPr>
              <w:widowControl w:val="0"/>
              <w:spacing w:line="276" w:lineRule="auto"/>
              <w:rPr>
                <w:rFonts w:ascii="Arial" w:eastAsia="Arial" w:hAnsi="Arial" w:cs="Arial"/>
                <w:sz w:val="20"/>
                <w:szCs w:val="20"/>
              </w:rPr>
            </w:pPr>
            <w:bookmarkStart w:id="155" w:name="_heading=h.3dy6vkm" w:colFirst="0" w:colLast="0"/>
            <w:bookmarkEnd w:id="155"/>
            <w:r>
              <w:rPr>
                <w:rFonts w:ascii="Arial" w:eastAsia="Arial" w:hAnsi="Arial" w:cs="Arial"/>
                <w:sz w:val="20"/>
                <w:szCs w:val="20"/>
              </w:rPr>
              <w:t>Objetivo Prioritario</w:t>
            </w:r>
          </w:p>
        </w:tc>
        <w:tc>
          <w:tcPr>
            <w:tcW w:w="6946" w:type="dxa"/>
            <w:gridSpan w:val="3"/>
          </w:tcPr>
          <w:p w14:paraId="00000FA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OP5: Reducir las emisiones de GEI en la agricultura</w:t>
            </w:r>
          </w:p>
        </w:tc>
      </w:tr>
      <w:tr w:rsidR="00977E42" w14:paraId="4AF9F360" w14:textId="77777777">
        <w:tc>
          <w:tcPr>
            <w:tcW w:w="1980" w:type="dxa"/>
            <w:shd w:val="clear" w:color="auto" w:fill="D9D9D9"/>
          </w:tcPr>
          <w:p w14:paraId="00000FA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946" w:type="dxa"/>
            <w:gridSpan w:val="3"/>
          </w:tcPr>
          <w:p w14:paraId="00000FA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L12: Desarrollar instrumentos informativos, económicos y regulatorios para una agricultura y ganadería sostenible y con bajas emisiones de GEI</w:t>
            </w:r>
          </w:p>
        </w:tc>
      </w:tr>
      <w:tr w:rsidR="00977E42" w14:paraId="71FA8CDA" w14:textId="77777777">
        <w:tc>
          <w:tcPr>
            <w:tcW w:w="1980" w:type="dxa"/>
            <w:shd w:val="clear" w:color="auto" w:fill="D9D9D9"/>
          </w:tcPr>
          <w:p w14:paraId="00000FA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946" w:type="dxa"/>
            <w:gridSpan w:val="3"/>
          </w:tcPr>
          <w:p w14:paraId="00000FAD"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highlight w:val="white"/>
              </w:rPr>
              <w:t xml:space="preserve">5.12.2 Fortalecimiento de capacidades en la </w:t>
            </w:r>
            <w:r>
              <w:rPr>
                <w:rFonts w:ascii="Arial" w:eastAsia="Arial" w:hAnsi="Arial" w:cs="Arial"/>
                <w:sz w:val="20"/>
                <w:szCs w:val="20"/>
              </w:rPr>
              <w:t>gestión para la reducción de GEI en el cultivo de arroz</w:t>
            </w:r>
            <w:r>
              <w:rPr>
                <w:rFonts w:ascii="Arial" w:eastAsia="Arial" w:hAnsi="Arial" w:cs="Arial"/>
                <w:color w:val="000000"/>
                <w:sz w:val="20"/>
                <w:szCs w:val="20"/>
                <w:highlight w:val="white"/>
              </w:rPr>
              <w:t>, de forma continua a servidores de los organismos públicos adscritos al MIDAGRI, gobiernos regionales y gobiernos locales y privados</w:t>
            </w:r>
          </w:p>
        </w:tc>
      </w:tr>
      <w:tr w:rsidR="00977E42" w14:paraId="33FA8560" w14:textId="77777777">
        <w:tc>
          <w:tcPr>
            <w:tcW w:w="1980" w:type="dxa"/>
            <w:shd w:val="clear" w:color="auto" w:fill="D9D9D9"/>
          </w:tcPr>
          <w:p w14:paraId="00000FB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servicio</w:t>
            </w:r>
          </w:p>
        </w:tc>
        <w:tc>
          <w:tcPr>
            <w:tcW w:w="6946" w:type="dxa"/>
            <w:gridSpan w:val="3"/>
          </w:tcPr>
          <w:p w14:paraId="00000FB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Nuevo</w:t>
            </w:r>
          </w:p>
        </w:tc>
      </w:tr>
      <w:tr w:rsidR="00977E42" w14:paraId="2CDB8938" w14:textId="77777777">
        <w:tc>
          <w:tcPr>
            <w:tcW w:w="1980" w:type="dxa"/>
            <w:shd w:val="clear" w:color="auto" w:fill="D9D9D9"/>
          </w:tcPr>
          <w:p w14:paraId="00000FB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Naturaleza del servicio</w:t>
            </w:r>
          </w:p>
        </w:tc>
        <w:tc>
          <w:tcPr>
            <w:tcW w:w="6946" w:type="dxa"/>
            <w:gridSpan w:val="3"/>
          </w:tcPr>
          <w:p w14:paraId="00000FB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Prestacional</w:t>
            </w:r>
          </w:p>
        </w:tc>
      </w:tr>
      <w:tr w:rsidR="00977E42" w14:paraId="7D2BFEE9" w14:textId="77777777">
        <w:tc>
          <w:tcPr>
            <w:tcW w:w="1980" w:type="dxa"/>
            <w:shd w:val="clear" w:color="auto" w:fill="D9D9D9"/>
          </w:tcPr>
          <w:p w14:paraId="00000FB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Entrega del servicio</w:t>
            </w:r>
          </w:p>
        </w:tc>
        <w:tc>
          <w:tcPr>
            <w:tcW w:w="6946" w:type="dxa"/>
            <w:gridSpan w:val="3"/>
          </w:tcPr>
          <w:p w14:paraId="00000FB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Competencias compartidas</w:t>
            </w:r>
          </w:p>
        </w:tc>
      </w:tr>
      <w:tr w:rsidR="00977E42" w14:paraId="606146ED" w14:textId="77777777">
        <w:trPr>
          <w:trHeight w:val="2186"/>
        </w:trPr>
        <w:tc>
          <w:tcPr>
            <w:tcW w:w="1980" w:type="dxa"/>
            <w:shd w:val="clear" w:color="auto" w:fill="D9D9D9"/>
          </w:tcPr>
          <w:p w14:paraId="00000FB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w:t>
            </w:r>
            <w:sdt>
              <w:sdtPr>
                <w:tag w:val="goog_rdk_156"/>
                <w:id w:val="935178815"/>
              </w:sdtPr>
              <w:sdtContent>
                <w:commentRangeStart w:id="156"/>
              </w:sdtContent>
            </w:sdt>
            <w:r>
              <w:rPr>
                <w:rFonts w:ascii="Arial" w:eastAsia="Arial" w:hAnsi="Arial" w:cs="Arial"/>
                <w:sz w:val="20"/>
                <w:szCs w:val="20"/>
              </w:rPr>
              <w:t>escripción del servicio</w:t>
            </w:r>
            <w:commentRangeEnd w:id="156"/>
            <w:r>
              <w:commentReference w:id="156"/>
            </w:r>
          </w:p>
        </w:tc>
        <w:tc>
          <w:tcPr>
            <w:tcW w:w="6946" w:type="dxa"/>
            <w:gridSpan w:val="3"/>
            <w:vAlign w:val="center"/>
          </w:tcPr>
          <w:p w14:paraId="00000FBD" w14:textId="77777777" w:rsidR="00977E42" w:rsidRDefault="00000000">
            <w:pPr>
              <w:rPr>
                <w:rFonts w:ascii="Arial" w:eastAsia="Arial" w:hAnsi="Arial" w:cs="Arial"/>
                <w:sz w:val="20"/>
                <w:szCs w:val="20"/>
              </w:rPr>
            </w:pPr>
            <w:r>
              <w:rPr>
                <w:rFonts w:ascii="Arial" w:eastAsia="Arial" w:hAnsi="Arial" w:cs="Arial"/>
                <w:sz w:val="20"/>
                <w:szCs w:val="20"/>
              </w:rPr>
              <w:t>El servicio consiste en dotar de capacidades a los servidores públicos de los gobiernos regionales y gobiernos locales y privados, para promover la gestión de GEI en el cultivo del arroz, que contribuyan a la reducción de emisiones de GEI.</w:t>
            </w:r>
          </w:p>
          <w:p w14:paraId="00000FBE" w14:textId="77777777" w:rsidR="00977E42" w:rsidRDefault="00977E42">
            <w:pPr>
              <w:widowControl w:val="0"/>
              <w:spacing w:line="276" w:lineRule="auto"/>
              <w:rPr>
                <w:rFonts w:ascii="Arial" w:eastAsia="Arial" w:hAnsi="Arial" w:cs="Arial"/>
                <w:sz w:val="20"/>
                <w:szCs w:val="20"/>
              </w:rPr>
            </w:pPr>
          </w:p>
          <w:p w14:paraId="00000FB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A través de cursos o talleres virtuales, presenciales para la gestión de GEI en </w:t>
            </w:r>
            <w:proofErr w:type="spellStart"/>
            <w:r>
              <w:rPr>
                <w:rFonts w:ascii="Arial" w:eastAsia="Arial" w:hAnsi="Arial" w:cs="Arial"/>
                <w:color w:val="FF0000"/>
                <w:sz w:val="20"/>
                <w:szCs w:val="20"/>
                <w:highlight w:val="white"/>
              </w:rPr>
              <w:t>en</w:t>
            </w:r>
            <w:proofErr w:type="spellEnd"/>
            <w:r>
              <w:rPr>
                <w:rFonts w:ascii="Arial" w:eastAsia="Arial" w:hAnsi="Arial" w:cs="Arial"/>
                <w:color w:val="FF0000"/>
                <w:sz w:val="20"/>
                <w:szCs w:val="20"/>
                <w:highlight w:val="white"/>
              </w:rPr>
              <w:t xml:space="preserve"> </w:t>
            </w:r>
            <w:r>
              <w:rPr>
                <w:rFonts w:ascii="Arial" w:eastAsia="Arial" w:hAnsi="Arial" w:cs="Arial"/>
                <w:color w:val="202124"/>
                <w:sz w:val="20"/>
                <w:szCs w:val="20"/>
                <w:highlight w:val="white"/>
              </w:rPr>
              <w:t>el cultivo de arroz, difusión de buenas prácticas para reducción de metano procedentes del cultivo de arroz, monitoreo de sus emisiones de GEI en el cultivo de arroz, entre otros.</w:t>
            </w:r>
          </w:p>
        </w:tc>
      </w:tr>
      <w:tr w:rsidR="00977E42" w14:paraId="0EEAD60E" w14:textId="77777777">
        <w:tc>
          <w:tcPr>
            <w:tcW w:w="1980" w:type="dxa"/>
            <w:shd w:val="clear" w:color="auto" w:fill="D9D9D9"/>
          </w:tcPr>
          <w:p w14:paraId="00000FC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Proveedor del servicio</w:t>
            </w:r>
          </w:p>
        </w:tc>
        <w:tc>
          <w:tcPr>
            <w:tcW w:w="6946" w:type="dxa"/>
            <w:gridSpan w:val="3"/>
          </w:tcPr>
          <w:p w14:paraId="00000FC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MIDAGRI – Dirección General de Asuntos Ambientales Agrarios - MIDAGRI</w:t>
            </w:r>
          </w:p>
          <w:p w14:paraId="00000FC4" w14:textId="77777777" w:rsidR="00977E42" w:rsidRDefault="00000000">
            <w:pPr>
              <w:rPr>
                <w:rFonts w:ascii="Arial" w:eastAsia="Arial" w:hAnsi="Arial" w:cs="Arial"/>
                <w:sz w:val="20"/>
                <w:szCs w:val="20"/>
              </w:rPr>
            </w:pPr>
            <w:r>
              <w:rPr>
                <w:rFonts w:ascii="Arial" w:eastAsia="Arial" w:hAnsi="Arial" w:cs="Arial"/>
                <w:sz w:val="20"/>
                <w:szCs w:val="20"/>
              </w:rPr>
              <w:t>Coadyuvan: Dirección General de Desarrollo Agrícola y Agroecología,</w:t>
            </w:r>
          </w:p>
          <w:p w14:paraId="00000FC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INIA, SENASA, ANA</w:t>
            </w:r>
          </w:p>
        </w:tc>
      </w:tr>
      <w:tr w:rsidR="00977E42" w14:paraId="62229666" w14:textId="77777777">
        <w:trPr>
          <w:trHeight w:val="465"/>
        </w:trPr>
        <w:tc>
          <w:tcPr>
            <w:tcW w:w="1980" w:type="dxa"/>
            <w:vMerge w:val="restart"/>
            <w:shd w:val="clear" w:color="auto" w:fill="D9D9D9"/>
          </w:tcPr>
          <w:p w14:paraId="00000FC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2076" w:type="dxa"/>
            <w:shd w:val="clear" w:color="auto" w:fill="D9D9D9"/>
          </w:tcPr>
          <w:p w14:paraId="00000FC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Nacional</w:t>
            </w:r>
          </w:p>
        </w:tc>
        <w:tc>
          <w:tcPr>
            <w:tcW w:w="2219" w:type="dxa"/>
            <w:shd w:val="clear" w:color="auto" w:fill="D9D9D9"/>
          </w:tcPr>
          <w:p w14:paraId="00000FC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Regional</w:t>
            </w:r>
          </w:p>
        </w:tc>
        <w:tc>
          <w:tcPr>
            <w:tcW w:w="2651" w:type="dxa"/>
            <w:shd w:val="clear" w:color="auto" w:fill="D9D9D9"/>
          </w:tcPr>
          <w:p w14:paraId="00000FC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Local</w:t>
            </w:r>
          </w:p>
        </w:tc>
      </w:tr>
      <w:tr w:rsidR="00977E42" w14:paraId="63F0B38D" w14:textId="77777777">
        <w:trPr>
          <w:trHeight w:val="1266"/>
        </w:trPr>
        <w:tc>
          <w:tcPr>
            <w:tcW w:w="1980" w:type="dxa"/>
            <w:vMerge/>
            <w:shd w:val="clear" w:color="auto" w:fill="D9D9D9"/>
          </w:tcPr>
          <w:p w14:paraId="00000FCC"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2076" w:type="dxa"/>
          </w:tcPr>
          <w:p w14:paraId="00000FC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X</w:t>
            </w:r>
          </w:p>
        </w:tc>
        <w:tc>
          <w:tcPr>
            <w:tcW w:w="2219" w:type="dxa"/>
          </w:tcPr>
          <w:p w14:paraId="00000FC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x</w:t>
            </w:r>
          </w:p>
        </w:tc>
        <w:tc>
          <w:tcPr>
            <w:tcW w:w="2651" w:type="dxa"/>
          </w:tcPr>
          <w:p w14:paraId="00000FCF" w14:textId="77777777" w:rsidR="00977E42" w:rsidRDefault="00977E42">
            <w:pPr>
              <w:widowControl w:val="0"/>
              <w:spacing w:line="276" w:lineRule="auto"/>
              <w:rPr>
                <w:rFonts w:ascii="Arial" w:eastAsia="Arial" w:hAnsi="Arial" w:cs="Arial"/>
                <w:sz w:val="20"/>
                <w:szCs w:val="20"/>
              </w:rPr>
            </w:pPr>
          </w:p>
        </w:tc>
      </w:tr>
      <w:tr w:rsidR="00977E42" w14:paraId="242502AA" w14:textId="77777777">
        <w:tc>
          <w:tcPr>
            <w:tcW w:w="1980" w:type="dxa"/>
            <w:shd w:val="clear" w:color="auto" w:fill="D9D9D9"/>
          </w:tcPr>
          <w:p w14:paraId="00000FD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Receptor del servicio</w:t>
            </w:r>
          </w:p>
        </w:tc>
        <w:tc>
          <w:tcPr>
            <w:tcW w:w="6946" w:type="dxa"/>
            <w:gridSpan w:val="3"/>
          </w:tcPr>
          <w:p w14:paraId="00000FD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Servidores de los organismos públicos adscritos al MIDAGRI, gobiernos regionales, gobiernos locales y privados vinculados al cultivo del arroz</w:t>
            </w:r>
          </w:p>
        </w:tc>
      </w:tr>
      <w:tr w:rsidR="00977E42" w14:paraId="3AE3F073" w14:textId="77777777">
        <w:tc>
          <w:tcPr>
            <w:tcW w:w="1980" w:type="dxa"/>
            <w:shd w:val="clear" w:color="auto" w:fill="D9D9D9"/>
          </w:tcPr>
          <w:p w14:paraId="00000FD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Alcance del servicio (nacional, regional y local)</w:t>
            </w:r>
          </w:p>
        </w:tc>
        <w:tc>
          <w:tcPr>
            <w:tcW w:w="6946" w:type="dxa"/>
            <w:gridSpan w:val="3"/>
          </w:tcPr>
          <w:p w14:paraId="00000FD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 regional</w:t>
            </w:r>
          </w:p>
        </w:tc>
      </w:tr>
      <w:tr w:rsidR="00977E42" w14:paraId="558C4A90" w14:textId="77777777">
        <w:tc>
          <w:tcPr>
            <w:tcW w:w="1980" w:type="dxa"/>
            <w:shd w:val="clear" w:color="auto" w:fill="D9D9D9"/>
          </w:tcPr>
          <w:p w14:paraId="00000FD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Estándares de cumplimiento</w:t>
            </w:r>
          </w:p>
        </w:tc>
        <w:tc>
          <w:tcPr>
            <w:tcW w:w="6946" w:type="dxa"/>
            <w:gridSpan w:val="3"/>
          </w:tcPr>
          <w:p w14:paraId="00000FD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Continuidad</w:t>
            </w:r>
          </w:p>
        </w:tc>
      </w:tr>
      <w:tr w:rsidR="00977E42" w14:paraId="0215478A" w14:textId="77777777">
        <w:tc>
          <w:tcPr>
            <w:tcW w:w="1980" w:type="dxa"/>
            <w:shd w:val="clear" w:color="auto" w:fill="D9D9D9"/>
          </w:tcPr>
          <w:p w14:paraId="00000FD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estándar</w:t>
            </w:r>
          </w:p>
        </w:tc>
        <w:tc>
          <w:tcPr>
            <w:tcW w:w="6946" w:type="dxa"/>
            <w:gridSpan w:val="3"/>
          </w:tcPr>
          <w:p w14:paraId="00000FDD" w14:textId="77777777" w:rsidR="00977E42" w:rsidRDefault="00000000">
            <w:pPr>
              <w:rPr>
                <w:rFonts w:ascii="Arial" w:eastAsia="Arial" w:hAnsi="Arial" w:cs="Arial"/>
                <w:sz w:val="20"/>
                <w:szCs w:val="20"/>
              </w:rPr>
            </w:pPr>
            <w:r>
              <w:rPr>
                <w:rFonts w:ascii="Arial" w:eastAsia="Arial" w:hAnsi="Arial" w:cs="Arial"/>
                <w:sz w:val="20"/>
                <w:szCs w:val="20"/>
              </w:rPr>
              <w:t>El servicio se debe desarrollar de manera continua en el marco de implementar la gestión para la reducción de GEI en el cultivo de arroz, promoviendo el cumplimiento de los compromisos climáticos del país.</w:t>
            </w:r>
          </w:p>
          <w:p w14:paraId="00000FDE" w14:textId="77777777" w:rsidR="00977E42" w:rsidRDefault="00977E42">
            <w:pPr>
              <w:rPr>
                <w:rFonts w:ascii="Arial" w:eastAsia="Arial" w:hAnsi="Arial" w:cs="Arial"/>
                <w:sz w:val="20"/>
                <w:szCs w:val="20"/>
              </w:rPr>
            </w:pPr>
          </w:p>
          <w:p w14:paraId="00000FD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atributo de continuo guarda relación con el acompañamiento permanente que se requiere para transitar a un cultivo de arroz de bajas emisiones.</w:t>
            </w:r>
          </w:p>
        </w:tc>
      </w:tr>
      <w:tr w:rsidR="00977E42" w14:paraId="308BCC64" w14:textId="77777777">
        <w:tc>
          <w:tcPr>
            <w:tcW w:w="1980" w:type="dxa"/>
            <w:shd w:val="clear" w:color="auto" w:fill="D9D9D9"/>
          </w:tcPr>
          <w:p w14:paraId="00000FE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calidad</w:t>
            </w:r>
          </w:p>
        </w:tc>
        <w:tc>
          <w:tcPr>
            <w:tcW w:w="6946" w:type="dxa"/>
            <w:gridSpan w:val="3"/>
          </w:tcPr>
          <w:p w14:paraId="00000FE3" w14:textId="77777777" w:rsidR="00977E42" w:rsidRDefault="00000000">
            <w:pPr>
              <w:widowControl w:val="0"/>
              <w:spacing w:line="276" w:lineRule="auto"/>
              <w:rPr>
                <w:rFonts w:ascii="Arial" w:eastAsia="Arial" w:hAnsi="Arial" w:cs="Arial"/>
                <w:sz w:val="20"/>
                <w:szCs w:val="20"/>
              </w:rPr>
            </w:pPr>
            <w:sdt>
              <w:sdtPr>
                <w:tag w:val="goog_rdk_157"/>
                <w:id w:val="181171816"/>
              </w:sdtPr>
              <w:sdtContent>
                <w:commentRangeStart w:id="157"/>
              </w:sdtContent>
            </w:sdt>
            <w:r>
              <w:rPr>
                <w:rFonts w:ascii="Arial" w:eastAsia="Arial" w:hAnsi="Arial" w:cs="Arial"/>
                <w:sz w:val="20"/>
                <w:szCs w:val="20"/>
              </w:rPr>
              <w:t>Porcentaje de talleres realizados del total planificado</w:t>
            </w:r>
            <w:commentRangeEnd w:id="157"/>
            <w:r>
              <w:commentReference w:id="157"/>
            </w:r>
          </w:p>
        </w:tc>
      </w:tr>
    </w:tbl>
    <w:p w14:paraId="00000FE6" w14:textId="77777777" w:rsidR="00977E42" w:rsidRDefault="00977E42">
      <w:pPr>
        <w:rPr>
          <w:rFonts w:ascii="Arial" w:eastAsia="Arial" w:hAnsi="Arial" w:cs="Arial"/>
          <w:sz w:val="20"/>
          <w:szCs w:val="20"/>
        </w:rPr>
      </w:pPr>
    </w:p>
    <w:tbl>
      <w:tblPr>
        <w:tblStyle w:val="afff5"/>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076"/>
        <w:gridCol w:w="2219"/>
        <w:gridCol w:w="2651"/>
      </w:tblGrid>
      <w:tr w:rsidR="00977E42" w14:paraId="7E2CDA30" w14:textId="77777777">
        <w:tc>
          <w:tcPr>
            <w:tcW w:w="1980" w:type="dxa"/>
            <w:shd w:val="clear" w:color="auto" w:fill="D9D9D9"/>
          </w:tcPr>
          <w:p w14:paraId="00000FE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Objetivo Prioritario</w:t>
            </w:r>
          </w:p>
        </w:tc>
        <w:tc>
          <w:tcPr>
            <w:tcW w:w="6946" w:type="dxa"/>
            <w:gridSpan w:val="3"/>
          </w:tcPr>
          <w:p w14:paraId="00000FE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OP5: Reducir las emisiones de GEI en la agricultura</w:t>
            </w:r>
          </w:p>
        </w:tc>
      </w:tr>
      <w:tr w:rsidR="00977E42" w14:paraId="19BB56AE" w14:textId="77777777">
        <w:tc>
          <w:tcPr>
            <w:tcW w:w="1980" w:type="dxa"/>
            <w:shd w:val="clear" w:color="auto" w:fill="D9D9D9"/>
          </w:tcPr>
          <w:p w14:paraId="00000FE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946" w:type="dxa"/>
            <w:gridSpan w:val="3"/>
          </w:tcPr>
          <w:p w14:paraId="00000FE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L12: Desarrollar instrumentos informativos, económicos y regulatorios para una agricultura y ganadería sostenible y con bajas emisiones de GEI</w:t>
            </w:r>
          </w:p>
        </w:tc>
      </w:tr>
      <w:tr w:rsidR="00977E42" w14:paraId="39CEB929" w14:textId="77777777">
        <w:tc>
          <w:tcPr>
            <w:tcW w:w="1980" w:type="dxa"/>
            <w:shd w:val="clear" w:color="auto" w:fill="D9D9D9"/>
          </w:tcPr>
          <w:p w14:paraId="00000FE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946" w:type="dxa"/>
            <w:gridSpan w:val="3"/>
          </w:tcPr>
          <w:p w14:paraId="00000FF0"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1F1F1F"/>
                <w:sz w:val="20"/>
                <w:szCs w:val="20"/>
                <w:highlight w:val="white"/>
              </w:rPr>
              <w:t xml:space="preserve">5.12.3 </w:t>
            </w:r>
            <w:sdt>
              <w:sdtPr>
                <w:tag w:val="goog_rdk_158"/>
                <w:id w:val="-2047749981"/>
              </w:sdtPr>
              <w:sdtContent>
                <w:commentRangeStart w:id="158"/>
              </w:sdtContent>
            </w:sdt>
            <w:r>
              <w:rPr>
                <w:rFonts w:ascii="Arial" w:eastAsia="Arial" w:hAnsi="Arial" w:cs="Arial"/>
                <w:color w:val="1F1F1F"/>
                <w:sz w:val="20"/>
                <w:szCs w:val="20"/>
                <w:highlight w:val="white"/>
              </w:rPr>
              <w:t>Fortalecimiento de capacidades para la reducción de GEI en las actividades agrícolas, de forma continua a productores agrarios.</w:t>
            </w:r>
            <w:commentRangeEnd w:id="158"/>
            <w:r>
              <w:commentReference w:id="158"/>
            </w:r>
          </w:p>
        </w:tc>
      </w:tr>
      <w:tr w:rsidR="00977E42" w14:paraId="4AA21BC2" w14:textId="77777777">
        <w:tc>
          <w:tcPr>
            <w:tcW w:w="1980" w:type="dxa"/>
            <w:shd w:val="clear" w:color="auto" w:fill="D9D9D9"/>
          </w:tcPr>
          <w:p w14:paraId="00000FF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servicio</w:t>
            </w:r>
          </w:p>
        </w:tc>
        <w:tc>
          <w:tcPr>
            <w:tcW w:w="6946" w:type="dxa"/>
            <w:gridSpan w:val="3"/>
          </w:tcPr>
          <w:p w14:paraId="00000FF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Nuevo</w:t>
            </w:r>
          </w:p>
        </w:tc>
      </w:tr>
      <w:tr w:rsidR="00977E42" w14:paraId="480FAE5A" w14:textId="77777777">
        <w:tc>
          <w:tcPr>
            <w:tcW w:w="1980" w:type="dxa"/>
            <w:shd w:val="clear" w:color="auto" w:fill="D9D9D9"/>
          </w:tcPr>
          <w:p w14:paraId="00000FF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Naturaleza del servicio</w:t>
            </w:r>
          </w:p>
        </w:tc>
        <w:tc>
          <w:tcPr>
            <w:tcW w:w="6946" w:type="dxa"/>
            <w:gridSpan w:val="3"/>
          </w:tcPr>
          <w:p w14:paraId="00000FF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Prestacional</w:t>
            </w:r>
          </w:p>
        </w:tc>
      </w:tr>
      <w:tr w:rsidR="00977E42" w14:paraId="1CA09A79" w14:textId="77777777">
        <w:tc>
          <w:tcPr>
            <w:tcW w:w="1980" w:type="dxa"/>
            <w:shd w:val="clear" w:color="auto" w:fill="D9D9D9"/>
          </w:tcPr>
          <w:p w14:paraId="00000FF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Entrega del servicio</w:t>
            </w:r>
          </w:p>
        </w:tc>
        <w:tc>
          <w:tcPr>
            <w:tcW w:w="6946" w:type="dxa"/>
            <w:gridSpan w:val="3"/>
          </w:tcPr>
          <w:p w14:paraId="00000FF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Competencias compartidas</w:t>
            </w:r>
          </w:p>
        </w:tc>
      </w:tr>
      <w:tr w:rsidR="00977E42" w14:paraId="166EA455" w14:textId="77777777">
        <w:tc>
          <w:tcPr>
            <w:tcW w:w="1980" w:type="dxa"/>
            <w:shd w:val="clear" w:color="auto" w:fill="D9D9D9"/>
          </w:tcPr>
          <w:p w14:paraId="00000FF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servicio</w:t>
            </w:r>
          </w:p>
        </w:tc>
        <w:tc>
          <w:tcPr>
            <w:tcW w:w="6946" w:type="dxa"/>
            <w:gridSpan w:val="3"/>
          </w:tcPr>
          <w:p w14:paraId="0000100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Este servicio tiene como propósito fortalecer la capacidad de mitigación </w:t>
            </w:r>
            <w:r>
              <w:rPr>
                <w:rFonts w:ascii="Arial" w:eastAsia="Arial" w:hAnsi="Arial" w:cs="Arial"/>
                <w:sz w:val="20"/>
                <w:szCs w:val="20"/>
                <w:shd w:val="clear" w:color="auto" w:fill="FFF2CC"/>
              </w:rPr>
              <w:t>de las poblaciones vulnerables al cambio climático</w:t>
            </w:r>
            <w:r>
              <w:rPr>
                <w:rFonts w:ascii="Arial" w:eastAsia="Arial" w:hAnsi="Arial" w:cs="Arial"/>
                <w:sz w:val="20"/>
                <w:szCs w:val="20"/>
              </w:rPr>
              <w:t>, b</w:t>
            </w:r>
            <w:r>
              <w:rPr>
                <w:rFonts w:ascii="Arial" w:eastAsia="Arial" w:hAnsi="Arial" w:cs="Arial"/>
                <w:sz w:val="20"/>
                <w:szCs w:val="20"/>
                <w:shd w:val="clear" w:color="auto" w:fill="FFF2CC"/>
              </w:rPr>
              <w:t>rindando a la familia y comunidad sesiones educativas</w:t>
            </w:r>
            <w:r>
              <w:rPr>
                <w:rFonts w:ascii="Arial" w:eastAsia="Arial" w:hAnsi="Arial" w:cs="Arial"/>
                <w:sz w:val="20"/>
                <w:szCs w:val="20"/>
              </w:rPr>
              <w:t xml:space="preserve"> para que conozcan y realicen las prácticas sostenibles que se exacerban como consecuencia del cambio climático. </w:t>
            </w:r>
          </w:p>
          <w:p w14:paraId="00001001" w14:textId="77777777" w:rsidR="00977E42" w:rsidRDefault="00977E42">
            <w:pPr>
              <w:widowControl w:val="0"/>
              <w:spacing w:line="276" w:lineRule="auto"/>
              <w:rPr>
                <w:rFonts w:ascii="Arial" w:eastAsia="Arial" w:hAnsi="Arial" w:cs="Arial"/>
                <w:sz w:val="20"/>
                <w:szCs w:val="20"/>
              </w:rPr>
            </w:pPr>
          </w:p>
          <w:p w14:paraId="0000100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w:t>
            </w:r>
            <w:sdt>
              <w:sdtPr>
                <w:tag w:val="goog_rdk_159"/>
                <w:id w:val="-1331299322"/>
              </w:sdtPr>
              <w:sdtContent>
                <w:commentRangeStart w:id="159"/>
              </w:sdtContent>
            </w:sdt>
            <w:r>
              <w:rPr>
                <w:rFonts w:ascii="Arial" w:eastAsia="Arial" w:hAnsi="Arial" w:cs="Arial"/>
                <w:sz w:val="20"/>
                <w:szCs w:val="20"/>
              </w:rPr>
              <w:t xml:space="preserve"> presente servicio contribuye con el lineamiento en términos de reforzar conductas, valores y normas sociales relacionados al manejo sostenible de la actividad agrícola. </w:t>
            </w:r>
            <w:commentRangeEnd w:id="159"/>
            <w:r>
              <w:commentReference w:id="159"/>
            </w:r>
          </w:p>
          <w:p w14:paraId="00001003" w14:textId="77777777" w:rsidR="00977E42" w:rsidRDefault="00977E42">
            <w:pPr>
              <w:widowControl w:val="0"/>
              <w:spacing w:line="276" w:lineRule="auto"/>
              <w:rPr>
                <w:rFonts w:ascii="Arial" w:eastAsia="Arial" w:hAnsi="Arial" w:cs="Arial"/>
                <w:sz w:val="20"/>
                <w:szCs w:val="20"/>
              </w:rPr>
            </w:pPr>
          </w:p>
          <w:p w14:paraId="0000100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servicio consiste en dotar de capacidades para la gestión de reducción de GEI en la actividad agrícola.</w:t>
            </w:r>
          </w:p>
          <w:p w14:paraId="00001005" w14:textId="77777777" w:rsidR="00977E42" w:rsidRDefault="00977E42">
            <w:pPr>
              <w:widowControl w:val="0"/>
              <w:spacing w:line="276" w:lineRule="auto"/>
              <w:rPr>
                <w:rFonts w:ascii="Arial" w:eastAsia="Arial" w:hAnsi="Arial" w:cs="Arial"/>
                <w:sz w:val="20"/>
                <w:szCs w:val="20"/>
              </w:rPr>
            </w:pPr>
          </w:p>
          <w:p w14:paraId="0000100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highlight w:val="yellow"/>
              </w:rPr>
              <w:t>A través de cursos o talleres virtuales o/y presenciales para la gestión de GEI en la actividad agrícola, difusión de buenas prácticas para reducción de metano, dióxido de carbono y óxido nitroso procedentes de las inadecuadas prácticas agrícolas, cap</w:t>
            </w:r>
            <w:r>
              <w:rPr>
                <w:rFonts w:ascii="Arial" w:eastAsia="Arial" w:hAnsi="Arial" w:cs="Arial"/>
                <w:sz w:val="20"/>
                <w:szCs w:val="20"/>
              </w:rPr>
              <w:t>tura de carbono en las cadenas productivas, monitoreo de sus emisiones de GEI en los sistemas alimentarios, producción de abonos orgánicos a partir del aprovechamiento de residuos de cosecha, entre otros.</w:t>
            </w:r>
          </w:p>
        </w:tc>
      </w:tr>
      <w:tr w:rsidR="00977E42" w14:paraId="2DA30841" w14:textId="77777777">
        <w:tc>
          <w:tcPr>
            <w:tcW w:w="1980" w:type="dxa"/>
            <w:shd w:val="clear" w:color="auto" w:fill="D9D9D9"/>
          </w:tcPr>
          <w:p w14:paraId="0000100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Proveedor del servicio</w:t>
            </w:r>
          </w:p>
        </w:tc>
        <w:tc>
          <w:tcPr>
            <w:tcW w:w="6946" w:type="dxa"/>
            <w:gridSpan w:val="3"/>
          </w:tcPr>
          <w:p w14:paraId="0000100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Ministerio de Desarrollo Agrario y Riego (MIDAGRI) – Dirección General de Asuntos Ambientales Agrarios - MIDAGRI</w:t>
            </w:r>
          </w:p>
          <w:p w14:paraId="0000100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Coadyuvan: Dirección General de Desarrollo Agrícola y Agroecología, Instituto Nacional de Innovación Agraria (INIA), Servicio Nacional de Sanidad Agraria (SENASA), </w:t>
            </w:r>
            <w:hyperlink r:id="rId14">
              <w:r>
                <w:rPr>
                  <w:rFonts w:ascii="Arial" w:eastAsia="Arial" w:hAnsi="Arial" w:cs="Arial"/>
                  <w:sz w:val="20"/>
                  <w:szCs w:val="20"/>
                </w:rPr>
                <w:t xml:space="preserve">Programa de Desarrollo Productivo Agrario Rural </w:t>
              </w:r>
            </w:hyperlink>
            <w:r>
              <w:rPr>
                <w:rFonts w:ascii="Arial" w:eastAsia="Arial" w:hAnsi="Arial" w:cs="Arial"/>
                <w:sz w:val="20"/>
                <w:szCs w:val="20"/>
              </w:rPr>
              <w:t xml:space="preserve"> (</w:t>
            </w:r>
            <w:proofErr w:type="spellStart"/>
            <w:r>
              <w:rPr>
                <w:rFonts w:ascii="Arial" w:eastAsia="Arial" w:hAnsi="Arial" w:cs="Arial"/>
                <w:sz w:val="20"/>
                <w:szCs w:val="20"/>
              </w:rPr>
              <w:t>Agrorural</w:t>
            </w:r>
            <w:proofErr w:type="spellEnd"/>
            <w:r>
              <w:rPr>
                <w:rFonts w:ascii="Arial" w:eastAsia="Arial" w:hAnsi="Arial" w:cs="Arial"/>
                <w:sz w:val="20"/>
                <w:szCs w:val="20"/>
              </w:rPr>
              <w:t xml:space="preserve">), </w:t>
            </w:r>
            <w:proofErr w:type="spellStart"/>
            <w:r>
              <w:rPr>
                <w:rFonts w:ascii="Arial" w:eastAsia="Arial" w:hAnsi="Arial" w:cs="Arial"/>
                <w:sz w:val="20"/>
                <w:szCs w:val="20"/>
              </w:rPr>
              <w:t>Agroideas</w:t>
            </w:r>
            <w:proofErr w:type="spellEnd"/>
            <w:r>
              <w:rPr>
                <w:rFonts w:ascii="Arial" w:eastAsia="Arial" w:hAnsi="Arial" w:cs="Arial"/>
                <w:sz w:val="20"/>
                <w:szCs w:val="20"/>
              </w:rPr>
              <w:t>.</w:t>
            </w:r>
          </w:p>
        </w:tc>
      </w:tr>
      <w:tr w:rsidR="00977E42" w14:paraId="62806201" w14:textId="77777777">
        <w:trPr>
          <w:trHeight w:val="465"/>
        </w:trPr>
        <w:tc>
          <w:tcPr>
            <w:tcW w:w="1980" w:type="dxa"/>
            <w:vMerge w:val="restart"/>
            <w:shd w:val="clear" w:color="auto" w:fill="D9D9D9"/>
          </w:tcPr>
          <w:p w14:paraId="0000100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2076" w:type="dxa"/>
            <w:shd w:val="clear" w:color="auto" w:fill="D9D9D9"/>
          </w:tcPr>
          <w:p w14:paraId="0000100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Nacional</w:t>
            </w:r>
          </w:p>
        </w:tc>
        <w:tc>
          <w:tcPr>
            <w:tcW w:w="2219" w:type="dxa"/>
            <w:shd w:val="clear" w:color="auto" w:fill="D9D9D9"/>
          </w:tcPr>
          <w:p w14:paraId="0000101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Regional</w:t>
            </w:r>
          </w:p>
        </w:tc>
        <w:tc>
          <w:tcPr>
            <w:tcW w:w="2651" w:type="dxa"/>
            <w:shd w:val="clear" w:color="auto" w:fill="D9D9D9"/>
          </w:tcPr>
          <w:p w14:paraId="0000101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Local</w:t>
            </w:r>
          </w:p>
        </w:tc>
      </w:tr>
      <w:tr w:rsidR="00977E42" w14:paraId="723CA9A3" w14:textId="77777777">
        <w:trPr>
          <w:trHeight w:val="374"/>
        </w:trPr>
        <w:tc>
          <w:tcPr>
            <w:tcW w:w="1980" w:type="dxa"/>
            <w:vMerge/>
            <w:shd w:val="clear" w:color="auto" w:fill="D9D9D9"/>
          </w:tcPr>
          <w:p w14:paraId="00001012"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2076" w:type="dxa"/>
          </w:tcPr>
          <w:p w14:paraId="0000101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X</w:t>
            </w:r>
          </w:p>
        </w:tc>
        <w:tc>
          <w:tcPr>
            <w:tcW w:w="2219" w:type="dxa"/>
          </w:tcPr>
          <w:p w14:paraId="0000101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x</w:t>
            </w:r>
          </w:p>
        </w:tc>
        <w:tc>
          <w:tcPr>
            <w:tcW w:w="2651" w:type="dxa"/>
          </w:tcPr>
          <w:p w14:paraId="0000101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x</w:t>
            </w:r>
          </w:p>
        </w:tc>
      </w:tr>
      <w:tr w:rsidR="00977E42" w14:paraId="1C44B3ED" w14:textId="77777777">
        <w:tc>
          <w:tcPr>
            <w:tcW w:w="1980" w:type="dxa"/>
            <w:shd w:val="clear" w:color="auto" w:fill="D9D9D9"/>
          </w:tcPr>
          <w:p w14:paraId="0000101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Receptor del servicio</w:t>
            </w:r>
          </w:p>
        </w:tc>
        <w:tc>
          <w:tcPr>
            <w:tcW w:w="6946" w:type="dxa"/>
            <w:gridSpan w:val="3"/>
          </w:tcPr>
          <w:p w14:paraId="0000101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Productores agrarios </w:t>
            </w:r>
          </w:p>
        </w:tc>
      </w:tr>
      <w:tr w:rsidR="00977E42" w14:paraId="12B7392F" w14:textId="77777777">
        <w:tc>
          <w:tcPr>
            <w:tcW w:w="1980" w:type="dxa"/>
            <w:shd w:val="clear" w:color="auto" w:fill="D9D9D9"/>
          </w:tcPr>
          <w:p w14:paraId="0000101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Alcance del servicio (nacional, regional y local)</w:t>
            </w:r>
          </w:p>
        </w:tc>
        <w:tc>
          <w:tcPr>
            <w:tcW w:w="6946" w:type="dxa"/>
            <w:gridSpan w:val="3"/>
          </w:tcPr>
          <w:p w14:paraId="0000101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 regional y local</w:t>
            </w:r>
          </w:p>
        </w:tc>
      </w:tr>
      <w:tr w:rsidR="00977E42" w14:paraId="1A196863" w14:textId="77777777">
        <w:tc>
          <w:tcPr>
            <w:tcW w:w="1980" w:type="dxa"/>
            <w:shd w:val="clear" w:color="auto" w:fill="D9D9D9"/>
          </w:tcPr>
          <w:p w14:paraId="0000101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Estándares de cumplimiento</w:t>
            </w:r>
          </w:p>
        </w:tc>
        <w:tc>
          <w:tcPr>
            <w:tcW w:w="6946" w:type="dxa"/>
            <w:gridSpan w:val="3"/>
          </w:tcPr>
          <w:p w14:paraId="0000101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Continuidad</w:t>
            </w:r>
          </w:p>
        </w:tc>
      </w:tr>
      <w:tr w:rsidR="00977E42" w14:paraId="5BC66D2A" w14:textId="77777777">
        <w:tc>
          <w:tcPr>
            <w:tcW w:w="1980" w:type="dxa"/>
            <w:shd w:val="clear" w:color="auto" w:fill="D9D9D9"/>
          </w:tcPr>
          <w:p w14:paraId="0000102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estándar</w:t>
            </w:r>
          </w:p>
        </w:tc>
        <w:tc>
          <w:tcPr>
            <w:tcW w:w="6946" w:type="dxa"/>
            <w:gridSpan w:val="3"/>
          </w:tcPr>
          <w:p w14:paraId="0000102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servicio se debe desarrollar de manera continua en el marco de implementar la gestión de GEI en la actividad agrícola, promoviendo el cumplimiento de los compromisos climáticos del país.</w:t>
            </w:r>
          </w:p>
          <w:p w14:paraId="00001024" w14:textId="77777777" w:rsidR="00977E42" w:rsidRDefault="00977E42">
            <w:pPr>
              <w:widowControl w:val="0"/>
              <w:spacing w:line="276" w:lineRule="auto"/>
              <w:rPr>
                <w:rFonts w:ascii="Arial" w:eastAsia="Arial" w:hAnsi="Arial" w:cs="Arial"/>
                <w:sz w:val="20"/>
                <w:szCs w:val="20"/>
              </w:rPr>
            </w:pPr>
          </w:p>
          <w:p w14:paraId="0000102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El atributo de continuo guarda relación con el acompañamiento permanente </w:t>
            </w:r>
            <w:r>
              <w:rPr>
                <w:rFonts w:ascii="Arial" w:eastAsia="Arial" w:hAnsi="Arial" w:cs="Arial"/>
                <w:sz w:val="20"/>
                <w:szCs w:val="20"/>
              </w:rPr>
              <w:lastRenderedPageBreak/>
              <w:t>que requiere para el fortalecimiento de capacidades en la producción sostenible agrícola y transitar a los sistemas alimentarios saludables con bajas emisiones.</w:t>
            </w:r>
          </w:p>
        </w:tc>
      </w:tr>
      <w:tr w:rsidR="00977E42" w14:paraId="6B18897A" w14:textId="77777777">
        <w:tc>
          <w:tcPr>
            <w:tcW w:w="1980" w:type="dxa"/>
            <w:shd w:val="clear" w:color="auto" w:fill="D9D9D9"/>
          </w:tcPr>
          <w:p w14:paraId="0000102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Indicador de calidad</w:t>
            </w:r>
          </w:p>
        </w:tc>
        <w:tc>
          <w:tcPr>
            <w:tcW w:w="6946" w:type="dxa"/>
            <w:gridSpan w:val="3"/>
          </w:tcPr>
          <w:p w14:paraId="00001029" w14:textId="77777777" w:rsidR="00977E42" w:rsidRDefault="00000000">
            <w:pPr>
              <w:widowControl w:val="0"/>
              <w:spacing w:line="276" w:lineRule="auto"/>
              <w:rPr>
                <w:rFonts w:ascii="Arial" w:eastAsia="Arial" w:hAnsi="Arial" w:cs="Arial"/>
                <w:sz w:val="20"/>
                <w:szCs w:val="20"/>
              </w:rPr>
            </w:pPr>
            <w:sdt>
              <w:sdtPr>
                <w:tag w:val="goog_rdk_160"/>
                <w:id w:val="-861122179"/>
              </w:sdtPr>
              <w:sdtContent>
                <w:commentRangeStart w:id="160"/>
              </w:sdtContent>
            </w:sdt>
            <w:r>
              <w:rPr>
                <w:rFonts w:ascii="Arial" w:eastAsia="Arial" w:hAnsi="Arial" w:cs="Arial"/>
                <w:sz w:val="20"/>
                <w:szCs w:val="20"/>
              </w:rPr>
              <w:t>Porcentaje de productores agrarios capacitados para la reducción de GEI en las actividades agrícolas.</w:t>
            </w:r>
            <w:commentRangeEnd w:id="160"/>
            <w:r>
              <w:commentReference w:id="160"/>
            </w:r>
          </w:p>
        </w:tc>
      </w:tr>
    </w:tbl>
    <w:p w14:paraId="0000102C" w14:textId="77777777" w:rsidR="00977E42" w:rsidRDefault="00977E42">
      <w:pPr>
        <w:rPr>
          <w:rFonts w:ascii="Arial" w:eastAsia="Arial" w:hAnsi="Arial" w:cs="Arial"/>
          <w:sz w:val="20"/>
          <w:szCs w:val="20"/>
        </w:rPr>
      </w:pPr>
    </w:p>
    <w:p w14:paraId="0000102D" w14:textId="77777777" w:rsidR="00977E42" w:rsidRDefault="00000000">
      <w:pPr>
        <w:jc w:val="left"/>
        <w:rPr>
          <w:rFonts w:ascii="Arial" w:eastAsia="Arial" w:hAnsi="Arial" w:cs="Arial"/>
          <w:b/>
          <w:sz w:val="20"/>
          <w:szCs w:val="20"/>
        </w:rPr>
      </w:pPr>
      <w:r>
        <w:br w:type="page"/>
      </w:r>
    </w:p>
    <w:p w14:paraId="0000102E" w14:textId="77777777" w:rsidR="00977E42" w:rsidRDefault="00000000">
      <w:pPr>
        <w:ind w:right="-143"/>
        <w:rPr>
          <w:rFonts w:ascii="Arial" w:eastAsia="Arial" w:hAnsi="Arial" w:cs="Arial"/>
          <w:b/>
          <w:sz w:val="20"/>
          <w:szCs w:val="20"/>
        </w:rPr>
      </w:pPr>
      <w:r>
        <w:rPr>
          <w:rFonts w:ascii="Arial" w:eastAsia="Arial" w:hAnsi="Arial" w:cs="Arial"/>
          <w:b/>
          <w:sz w:val="20"/>
          <w:szCs w:val="20"/>
        </w:rPr>
        <w:lastRenderedPageBreak/>
        <w:t>Objetivo prioritario 6: Reducir las emisiones de Gases de Efecto Invernadero en los procesos industriales y en el uso de sustancias químicas refrigerantes</w:t>
      </w:r>
    </w:p>
    <w:p w14:paraId="0000102F" w14:textId="77777777" w:rsidR="00977E42" w:rsidRDefault="00977E42">
      <w:pPr>
        <w:spacing w:after="0" w:line="240" w:lineRule="auto"/>
        <w:rPr>
          <w:rFonts w:ascii="Arial" w:eastAsia="Arial" w:hAnsi="Arial" w:cs="Arial"/>
          <w:sz w:val="20"/>
          <w:szCs w:val="20"/>
        </w:rPr>
      </w:pPr>
    </w:p>
    <w:tbl>
      <w:tblPr>
        <w:tblStyle w:val="afff6"/>
        <w:tblW w:w="8926" w:type="dxa"/>
        <w:tblInd w:w="0" w:type="dxa"/>
        <w:tblLayout w:type="fixed"/>
        <w:tblLook w:val="0400" w:firstRow="0" w:lastRow="0" w:firstColumn="0" w:lastColumn="0" w:noHBand="0" w:noVBand="1"/>
      </w:tblPr>
      <w:tblGrid>
        <w:gridCol w:w="1980"/>
        <w:gridCol w:w="2796"/>
        <w:gridCol w:w="2408"/>
        <w:gridCol w:w="1742"/>
      </w:tblGrid>
      <w:tr w:rsidR="00977E42" w14:paraId="275F0A01"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0001030"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Objetivo Prioritario</w:t>
            </w:r>
          </w:p>
        </w:tc>
        <w:tc>
          <w:tcPr>
            <w:tcW w:w="6946"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1031" w14:textId="77777777" w:rsidR="00977E42" w:rsidRDefault="00000000">
            <w:pPr>
              <w:shd w:val="clear" w:color="auto" w:fill="FFFFFF"/>
              <w:spacing w:after="0" w:line="240" w:lineRule="auto"/>
              <w:rPr>
                <w:rFonts w:ascii="Arial" w:eastAsia="Arial" w:hAnsi="Arial" w:cs="Arial"/>
                <w:sz w:val="20"/>
                <w:szCs w:val="20"/>
              </w:rPr>
            </w:pPr>
            <w:r>
              <w:rPr>
                <w:rFonts w:ascii="Arial" w:eastAsia="Arial" w:hAnsi="Arial" w:cs="Arial"/>
                <w:sz w:val="20"/>
                <w:szCs w:val="20"/>
              </w:rPr>
              <w:t>OP6: Reducir las emisiones de Gases de Efecto Invernadero en los procesos industriales y en el uso de sustancias químicas refrigerantes</w:t>
            </w:r>
          </w:p>
        </w:tc>
      </w:tr>
      <w:tr w:rsidR="00977E42" w14:paraId="040F856F"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0001034"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Lineamiento</w:t>
            </w:r>
          </w:p>
        </w:tc>
        <w:tc>
          <w:tcPr>
            <w:tcW w:w="6946"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1035"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L13: Incentivar el uso de productos alternativos con menor generación de emisiones de Gases de Efecto Invernadero.</w:t>
            </w:r>
          </w:p>
        </w:tc>
      </w:tr>
      <w:tr w:rsidR="00977E42" w14:paraId="0A979976"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0001038"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Nombre del servicio</w:t>
            </w:r>
          </w:p>
        </w:tc>
        <w:tc>
          <w:tcPr>
            <w:tcW w:w="6946"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1039"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 xml:space="preserve">6.13.1 </w:t>
            </w:r>
            <w:sdt>
              <w:sdtPr>
                <w:tag w:val="goog_rdk_161"/>
                <w:id w:val="-990093296"/>
              </w:sdtPr>
              <w:sdtContent>
                <w:commentRangeStart w:id="161"/>
              </w:sdtContent>
            </w:sdt>
            <w:r>
              <w:rPr>
                <w:rFonts w:ascii="Arial" w:eastAsia="Arial" w:hAnsi="Arial" w:cs="Arial"/>
                <w:sz w:val="20"/>
                <w:szCs w:val="20"/>
              </w:rPr>
              <w:t>Capacitación sobre la importancia del uso de los cementos adicionados, con menor contenido de Clinker, con pertinencia, a los actores estatales que intervienen en los procesos de compras públicas y/o el desarrollo de obras de infraestructura.</w:t>
            </w:r>
            <w:commentRangeEnd w:id="161"/>
            <w:r>
              <w:commentReference w:id="161"/>
            </w:r>
          </w:p>
        </w:tc>
      </w:tr>
      <w:tr w:rsidR="00977E42" w14:paraId="74E6F312"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000103C"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Tipo de servicio</w:t>
            </w:r>
          </w:p>
        </w:tc>
        <w:tc>
          <w:tcPr>
            <w:tcW w:w="6946"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103D"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Nuevo</w:t>
            </w:r>
          </w:p>
        </w:tc>
      </w:tr>
      <w:tr w:rsidR="00977E42" w14:paraId="5B07E403"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0001040"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Naturaleza del servicio</w:t>
            </w:r>
          </w:p>
        </w:tc>
        <w:tc>
          <w:tcPr>
            <w:tcW w:w="6946"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1041"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No prestacional</w:t>
            </w:r>
          </w:p>
        </w:tc>
      </w:tr>
      <w:tr w:rsidR="00977E42" w14:paraId="58C32546"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0001044"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Entrega del servicio</w:t>
            </w:r>
          </w:p>
        </w:tc>
        <w:tc>
          <w:tcPr>
            <w:tcW w:w="6946"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1045"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Competencias exclusivas </w:t>
            </w:r>
          </w:p>
        </w:tc>
      </w:tr>
      <w:tr w:rsidR="00977E42" w14:paraId="7F12BE67"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0001048" w14:textId="77777777" w:rsidR="00977E42" w:rsidRDefault="00000000">
            <w:pPr>
              <w:spacing w:after="0" w:line="240" w:lineRule="auto"/>
              <w:rPr>
                <w:rFonts w:ascii="Arial" w:eastAsia="Arial" w:hAnsi="Arial" w:cs="Arial"/>
                <w:sz w:val="20"/>
                <w:szCs w:val="20"/>
              </w:rPr>
            </w:pPr>
            <w:sdt>
              <w:sdtPr>
                <w:tag w:val="goog_rdk_162"/>
                <w:id w:val="-1561095235"/>
              </w:sdtPr>
              <w:sdtContent>
                <w:commentRangeStart w:id="162"/>
              </w:sdtContent>
            </w:sdt>
            <w:r>
              <w:rPr>
                <w:rFonts w:ascii="Arial" w:eastAsia="Arial" w:hAnsi="Arial" w:cs="Arial"/>
                <w:sz w:val="20"/>
                <w:szCs w:val="20"/>
              </w:rPr>
              <w:t>Descripción del servicio</w:t>
            </w:r>
            <w:commentRangeEnd w:id="162"/>
            <w:r>
              <w:commentReference w:id="162"/>
            </w:r>
          </w:p>
        </w:tc>
        <w:tc>
          <w:tcPr>
            <w:tcW w:w="6946"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1049"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 xml:space="preserve">Comprende la </w:t>
            </w:r>
            <w:r>
              <w:rPr>
                <w:rFonts w:ascii="Arial" w:eastAsia="Arial" w:hAnsi="Arial" w:cs="Arial"/>
                <w:sz w:val="20"/>
                <w:szCs w:val="20"/>
                <w:shd w:val="clear" w:color="auto" w:fill="FFF2CC"/>
              </w:rPr>
              <w:t>difusión de información técnica</w:t>
            </w:r>
            <w:r>
              <w:rPr>
                <w:rFonts w:ascii="Arial" w:eastAsia="Arial" w:hAnsi="Arial" w:cs="Arial"/>
                <w:sz w:val="20"/>
                <w:szCs w:val="20"/>
              </w:rPr>
              <w:t xml:space="preserve"> </w:t>
            </w:r>
            <w:r>
              <w:rPr>
                <w:rFonts w:ascii="Arial" w:eastAsia="Arial" w:hAnsi="Arial" w:cs="Arial"/>
                <w:sz w:val="20"/>
                <w:szCs w:val="20"/>
                <w:shd w:val="clear" w:color="auto" w:fill="FFF2CC"/>
              </w:rPr>
              <w:t>sobre la importancia del uso de los cementos adicionado</w:t>
            </w:r>
            <w:r>
              <w:rPr>
                <w:rFonts w:ascii="Arial" w:eastAsia="Arial" w:hAnsi="Arial" w:cs="Arial"/>
                <w:sz w:val="20"/>
                <w:szCs w:val="20"/>
              </w:rPr>
              <w:t xml:space="preserve">, con menor contenido de </w:t>
            </w:r>
            <w:proofErr w:type="spellStart"/>
            <w:r>
              <w:rPr>
                <w:rFonts w:ascii="Arial" w:eastAsia="Arial" w:hAnsi="Arial" w:cs="Arial"/>
                <w:sz w:val="20"/>
                <w:szCs w:val="20"/>
              </w:rPr>
              <w:t>clínker</w:t>
            </w:r>
            <w:proofErr w:type="spellEnd"/>
            <w:r>
              <w:rPr>
                <w:rFonts w:ascii="Arial" w:eastAsia="Arial" w:hAnsi="Arial" w:cs="Arial"/>
                <w:sz w:val="20"/>
                <w:szCs w:val="20"/>
              </w:rPr>
              <w:t xml:space="preserve">, cuya producción genera menores emisiones de GEI, como alternativa a ser considerada en los procesos de adquisición y contratación de obras públicas por los actores estatales (público objetivo), con especial incidencia en aquellos responsables de desarrollar obras públicas de infraestructura (que requieren altos volúmenes de cemento). </w:t>
            </w:r>
            <w:r>
              <w:rPr>
                <w:rFonts w:ascii="Arial" w:eastAsia="Arial" w:hAnsi="Arial" w:cs="Arial"/>
                <w:sz w:val="20"/>
                <w:szCs w:val="20"/>
                <w:shd w:val="clear" w:color="auto" w:fill="FFF2CC"/>
              </w:rPr>
              <w:t>La capacitación</w:t>
            </w:r>
            <w:r>
              <w:rPr>
                <w:rFonts w:ascii="Arial" w:eastAsia="Arial" w:hAnsi="Arial" w:cs="Arial"/>
                <w:sz w:val="20"/>
                <w:szCs w:val="20"/>
              </w:rPr>
              <w:t xml:space="preserve"> sobre la pertinencia de la importancia del uso de los cementos adicionados, se desarrollará a través de eventos (talleres, seminarios), reuniones de trabajo, entre otros, para dar a conocer la existencia de los cementos adicionado y sus cualidades e importancia de su uso para reducir la generación de gases de efecto invernadero, a fin de que puedan ser considerados en el diseño de los requisitos de las compras para obras públicas. Este servicio busca promover el uso de los cementos adicionados, de menor contenido de </w:t>
            </w:r>
            <w:proofErr w:type="spellStart"/>
            <w:r>
              <w:rPr>
                <w:rFonts w:ascii="Arial" w:eastAsia="Arial" w:hAnsi="Arial" w:cs="Arial"/>
                <w:sz w:val="20"/>
                <w:szCs w:val="20"/>
              </w:rPr>
              <w:t>clínker</w:t>
            </w:r>
            <w:proofErr w:type="spellEnd"/>
            <w:r>
              <w:rPr>
                <w:rFonts w:ascii="Arial" w:eastAsia="Arial" w:hAnsi="Arial" w:cs="Arial"/>
                <w:sz w:val="20"/>
                <w:szCs w:val="20"/>
              </w:rPr>
              <w:t>, por ser un producto de un proceso industrial, con materia prima alternativa, que mitiga emisiones de GEI, para incrementar su demanda y alcanzar las metas de mitigación nacional.</w:t>
            </w:r>
          </w:p>
          <w:p w14:paraId="0000104A"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 xml:space="preserve">La meta se puede establecer a nivel de regiones, provincias y/o distritos. </w:t>
            </w:r>
            <w:r>
              <w:rPr>
                <w:rFonts w:ascii="Arial" w:eastAsia="Arial" w:hAnsi="Arial" w:cs="Arial"/>
                <w:sz w:val="20"/>
                <w:szCs w:val="20"/>
                <w:u w:val="single"/>
              </w:rPr>
              <w:t>Actualmente, este servicio es nuevo, por tanto, la brecha corresponde al 100 %.</w:t>
            </w:r>
            <w:r>
              <w:rPr>
                <w:rFonts w:ascii="Arial" w:eastAsia="Arial" w:hAnsi="Arial" w:cs="Arial"/>
                <w:sz w:val="20"/>
                <w:szCs w:val="20"/>
              </w:rPr>
              <w:t> </w:t>
            </w:r>
          </w:p>
        </w:tc>
      </w:tr>
      <w:tr w:rsidR="00977E42" w14:paraId="0D1F61EB"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000104D"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Proveedor del servicio</w:t>
            </w:r>
          </w:p>
        </w:tc>
        <w:tc>
          <w:tcPr>
            <w:tcW w:w="6946"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104E"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Dirección General de Asuntos Ambientales de Industria (DGAAMI) del Ministerio de la Producción.</w:t>
            </w:r>
          </w:p>
        </w:tc>
      </w:tr>
      <w:tr w:rsidR="00977E42" w14:paraId="07FC2873" w14:textId="77777777">
        <w:trPr>
          <w:trHeight w:val="465"/>
        </w:trPr>
        <w:tc>
          <w:tcPr>
            <w:tcW w:w="1980" w:type="dxa"/>
            <w:vMerge w:val="restart"/>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0001051"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279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0001052"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Nacional</w:t>
            </w:r>
          </w:p>
        </w:tc>
        <w:tc>
          <w:tcPr>
            <w:tcW w:w="240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0001053"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Regional</w:t>
            </w:r>
          </w:p>
        </w:tc>
        <w:tc>
          <w:tcPr>
            <w:tcW w:w="17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0001054"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Local</w:t>
            </w:r>
          </w:p>
        </w:tc>
      </w:tr>
      <w:tr w:rsidR="00977E42" w14:paraId="0DE2C0AF" w14:textId="77777777">
        <w:trPr>
          <w:trHeight w:val="1266"/>
        </w:trPr>
        <w:tc>
          <w:tcPr>
            <w:tcW w:w="1980" w:type="dxa"/>
            <w:vMerge/>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0001055"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27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1056" w14:textId="77777777" w:rsidR="00977E42" w:rsidRDefault="00000000">
            <w:pPr>
              <w:spacing w:after="0" w:line="240" w:lineRule="auto"/>
              <w:rPr>
                <w:rFonts w:ascii="Arial" w:eastAsia="Arial" w:hAnsi="Arial" w:cs="Arial"/>
                <w:sz w:val="20"/>
                <w:szCs w:val="20"/>
              </w:rPr>
            </w:pPr>
            <w:sdt>
              <w:sdtPr>
                <w:tag w:val="goog_rdk_163"/>
                <w:id w:val="-548381526"/>
              </w:sdtPr>
              <w:sdtContent>
                <w:commentRangeStart w:id="163"/>
              </w:sdtContent>
            </w:sdt>
            <w:r>
              <w:rPr>
                <w:rFonts w:ascii="Arial" w:eastAsia="Arial" w:hAnsi="Arial" w:cs="Arial"/>
                <w:sz w:val="20"/>
                <w:szCs w:val="20"/>
              </w:rPr>
              <w:t>X</w:t>
            </w:r>
          </w:p>
        </w:tc>
        <w:commentRangeEnd w:id="163"/>
        <w:tc>
          <w:tcPr>
            <w:tcW w:w="2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1057" w14:textId="77777777" w:rsidR="00977E42" w:rsidRDefault="00000000">
            <w:pPr>
              <w:spacing w:after="0" w:line="240" w:lineRule="auto"/>
              <w:rPr>
                <w:rFonts w:ascii="Arial" w:eastAsia="Arial" w:hAnsi="Arial" w:cs="Arial"/>
                <w:sz w:val="20"/>
                <w:szCs w:val="20"/>
              </w:rPr>
            </w:pPr>
            <w:r>
              <w:commentReference w:id="163"/>
            </w:r>
          </w:p>
        </w:tc>
        <w:tc>
          <w:tcPr>
            <w:tcW w:w="1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1058" w14:textId="77777777" w:rsidR="00977E42" w:rsidRDefault="00977E42">
            <w:pPr>
              <w:spacing w:after="0" w:line="240" w:lineRule="auto"/>
              <w:rPr>
                <w:rFonts w:ascii="Arial" w:eastAsia="Arial" w:hAnsi="Arial" w:cs="Arial"/>
                <w:sz w:val="20"/>
                <w:szCs w:val="20"/>
              </w:rPr>
            </w:pPr>
          </w:p>
        </w:tc>
      </w:tr>
      <w:tr w:rsidR="00977E42" w14:paraId="5E89A7F5"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0001059"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Receptor del servicio</w:t>
            </w:r>
          </w:p>
        </w:tc>
        <w:tc>
          <w:tcPr>
            <w:tcW w:w="6946"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105A" w14:textId="77777777" w:rsidR="00977E42" w:rsidRDefault="00000000">
            <w:pPr>
              <w:spacing w:after="0" w:line="240" w:lineRule="auto"/>
              <w:rPr>
                <w:rFonts w:ascii="Arial" w:eastAsia="Arial" w:hAnsi="Arial" w:cs="Arial"/>
                <w:sz w:val="20"/>
                <w:szCs w:val="20"/>
              </w:rPr>
            </w:pPr>
            <w:sdt>
              <w:sdtPr>
                <w:tag w:val="goog_rdk_164"/>
                <w:id w:val="-1643340028"/>
              </w:sdtPr>
              <w:sdtContent/>
            </w:sdt>
            <w:r>
              <w:rPr>
                <w:rFonts w:ascii="Arial" w:eastAsia="Arial" w:hAnsi="Arial" w:cs="Arial"/>
                <w:sz w:val="20"/>
                <w:szCs w:val="20"/>
              </w:rPr>
              <w:t>Actores estatales intervinientes en los procesos de compras públicas y/o el desarrollo de obras de infraestructura, de los tres niveles de gobierno.</w:t>
            </w:r>
          </w:p>
        </w:tc>
      </w:tr>
      <w:tr w:rsidR="00977E42" w14:paraId="61FD5D2F"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000105D"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Alcance del servicio (nacional, regional y local)</w:t>
            </w:r>
          </w:p>
        </w:tc>
        <w:tc>
          <w:tcPr>
            <w:tcW w:w="6946"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105E"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Nacional</w:t>
            </w:r>
          </w:p>
        </w:tc>
      </w:tr>
      <w:tr w:rsidR="00977E42" w14:paraId="4FECC597"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0001061"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Estándares de cumplimiento</w:t>
            </w:r>
          </w:p>
        </w:tc>
        <w:tc>
          <w:tcPr>
            <w:tcW w:w="6946"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1062"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Pertinencia</w:t>
            </w:r>
          </w:p>
        </w:tc>
      </w:tr>
      <w:tr w:rsidR="00977E42" w14:paraId="6B514956"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0001065" w14:textId="77777777" w:rsidR="00977E42" w:rsidRDefault="00000000">
            <w:pPr>
              <w:spacing w:after="0" w:line="240" w:lineRule="auto"/>
              <w:rPr>
                <w:rFonts w:ascii="Arial" w:eastAsia="Arial" w:hAnsi="Arial" w:cs="Arial"/>
                <w:sz w:val="20"/>
                <w:szCs w:val="20"/>
              </w:rPr>
            </w:pPr>
            <w:sdt>
              <w:sdtPr>
                <w:tag w:val="goog_rdk_165"/>
                <w:id w:val="-1832285410"/>
              </w:sdtPr>
              <w:sdtContent>
                <w:commentRangeStart w:id="164"/>
              </w:sdtContent>
            </w:sdt>
            <w:r>
              <w:rPr>
                <w:rFonts w:ascii="Arial" w:eastAsia="Arial" w:hAnsi="Arial" w:cs="Arial"/>
                <w:sz w:val="20"/>
                <w:szCs w:val="20"/>
              </w:rPr>
              <w:t>Descripción del estándar</w:t>
            </w:r>
            <w:commentRangeEnd w:id="164"/>
            <w:r>
              <w:commentReference w:id="164"/>
            </w:r>
          </w:p>
        </w:tc>
        <w:tc>
          <w:tcPr>
            <w:tcW w:w="6946"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1066"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 xml:space="preserve">La pertinencia del presente servicio hace referencia a que los actores estatales, para el diseño de requerimientos de cemento para obras y compras públicas, tomen conocimiento de lo pertinente del uso de los cementos adicionados, para el logro del objetivo nacional de reducción de emisiones de gases de efecto invernadero (GEI). Es necesario que estos actores conozcan que los cementos adicionados, durante su proceso de fabricación generan menores emisiones de gases de efecto invernadero, por </w:t>
            </w:r>
            <w:r>
              <w:rPr>
                <w:rFonts w:ascii="Arial" w:eastAsia="Arial" w:hAnsi="Arial" w:cs="Arial"/>
                <w:sz w:val="20"/>
                <w:szCs w:val="20"/>
              </w:rPr>
              <w:lastRenderedPageBreak/>
              <w:t>lo que su uso contribuye al objetivo de reducción de emisiones de GEI. Además, el servicio busca que la información que se difunda sea en su versión más actualizada disponible y, por ende, con mayor pertinencia y utilidad para la toma de decisiones.</w:t>
            </w:r>
          </w:p>
        </w:tc>
      </w:tr>
      <w:tr w:rsidR="00977E42" w14:paraId="2034107C"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0001069"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lastRenderedPageBreak/>
              <w:t>Indicador de calidad</w:t>
            </w:r>
          </w:p>
        </w:tc>
        <w:tc>
          <w:tcPr>
            <w:tcW w:w="6946"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106A" w14:textId="77777777" w:rsidR="00977E42" w:rsidRDefault="00000000">
            <w:pPr>
              <w:spacing w:after="0" w:line="240" w:lineRule="auto"/>
              <w:rPr>
                <w:rFonts w:ascii="Arial" w:eastAsia="Arial" w:hAnsi="Arial" w:cs="Arial"/>
                <w:sz w:val="20"/>
                <w:szCs w:val="20"/>
              </w:rPr>
            </w:pPr>
            <w:sdt>
              <w:sdtPr>
                <w:tag w:val="goog_rdk_166"/>
                <w:id w:val="1357778650"/>
              </w:sdtPr>
              <w:sdtContent>
                <w:commentRangeStart w:id="165"/>
              </w:sdtContent>
            </w:sdt>
            <w:r>
              <w:rPr>
                <w:rFonts w:ascii="Arial" w:eastAsia="Arial" w:hAnsi="Arial" w:cs="Arial"/>
                <w:sz w:val="20"/>
                <w:szCs w:val="20"/>
              </w:rPr>
              <w:t>Porcentaje de representantes de los actores estatales que identifican la pertinencia de la importancia del uso de los cementos adicionados, con menor contenido de Clinker.</w:t>
            </w:r>
            <w:commentRangeEnd w:id="165"/>
            <w:r>
              <w:commentReference w:id="165"/>
            </w:r>
          </w:p>
        </w:tc>
      </w:tr>
    </w:tbl>
    <w:p w14:paraId="0000106D"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7"/>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076"/>
        <w:gridCol w:w="2219"/>
        <w:gridCol w:w="2651"/>
      </w:tblGrid>
      <w:tr w:rsidR="00977E42" w14:paraId="08693693" w14:textId="77777777">
        <w:tc>
          <w:tcPr>
            <w:tcW w:w="1980" w:type="dxa"/>
            <w:shd w:val="clear" w:color="auto" w:fill="D9D9D9"/>
          </w:tcPr>
          <w:p w14:paraId="0000106E" w14:textId="77777777" w:rsidR="00977E42" w:rsidRDefault="00000000">
            <w:pPr>
              <w:widowControl w:val="0"/>
              <w:rPr>
                <w:rFonts w:ascii="Arial" w:eastAsia="Arial" w:hAnsi="Arial" w:cs="Arial"/>
                <w:sz w:val="20"/>
                <w:szCs w:val="20"/>
              </w:rPr>
            </w:pPr>
            <w:r>
              <w:rPr>
                <w:rFonts w:ascii="Arial" w:eastAsia="Arial" w:hAnsi="Arial" w:cs="Arial"/>
                <w:sz w:val="20"/>
                <w:szCs w:val="20"/>
              </w:rPr>
              <w:t>Objetivo Prioritario</w:t>
            </w:r>
          </w:p>
        </w:tc>
        <w:tc>
          <w:tcPr>
            <w:tcW w:w="6946" w:type="dxa"/>
            <w:gridSpan w:val="3"/>
          </w:tcPr>
          <w:p w14:paraId="0000106F" w14:textId="77777777" w:rsidR="00977E42" w:rsidRDefault="00000000">
            <w:pPr>
              <w:shd w:val="clear" w:color="auto" w:fill="FFFFFF"/>
              <w:rPr>
                <w:rFonts w:ascii="Arial" w:eastAsia="Arial" w:hAnsi="Arial" w:cs="Arial"/>
                <w:sz w:val="20"/>
                <w:szCs w:val="20"/>
              </w:rPr>
            </w:pPr>
            <w:r>
              <w:rPr>
                <w:rFonts w:ascii="Arial" w:eastAsia="Arial" w:hAnsi="Arial" w:cs="Arial"/>
                <w:sz w:val="20"/>
                <w:szCs w:val="20"/>
              </w:rPr>
              <w:t>OP6: Reducir las emisiones de Gases de Efecto Invernadero en los procesos industriales y en el uso de sustancias químicas refrigerantes</w:t>
            </w:r>
          </w:p>
        </w:tc>
      </w:tr>
      <w:tr w:rsidR="00977E42" w14:paraId="475F4A7E" w14:textId="77777777">
        <w:tc>
          <w:tcPr>
            <w:tcW w:w="1980" w:type="dxa"/>
            <w:shd w:val="clear" w:color="auto" w:fill="D9D9D9"/>
          </w:tcPr>
          <w:p w14:paraId="00001072" w14:textId="77777777" w:rsidR="00977E42" w:rsidRDefault="00000000">
            <w:pPr>
              <w:widowControl w:val="0"/>
              <w:rPr>
                <w:rFonts w:ascii="Arial" w:eastAsia="Arial" w:hAnsi="Arial" w:cs="Arial"/>
                <w:sz w:val="20"/>
                <w:szCs w:val="20"/>
              </w:rPr>
            </w:pPr>
            <w:r>
              <w:rPr>
                <w:rFonts w:ascii="Arial" w:eastAsia="Arial" w:hAnsi="Arial" w:cs="Arial"/>
                <w:sz w:val="20"/>
                <w:szCs w:val="20"/>
              </w:rPr>
              <w:t>Lineamiento</w:t>
            </w:r>
          </w:p>
        </w:tc>
        <w:tc>
          <w:tcPr>
            <w:tcW w:w="6946" w:type="dxa"/>
            <w:gridSpan w:val="3"/>
          </w:tcPr>
          <w:p w14:paraId="00001073" w14:textId="77777777" w:rsidR="00977E42" w:rsidRDefault="00000000">
            <w:pPr>
              <w:widowControl w:val="0"/>
              <w:rPr>
                <w:rFonts w:ascii="Arial" w:eastAsia="Arial" w:hAnsi="Arial" w:cs="Arial"/>
                <w:sz w:val="20"/>
                <w:szCs w:val="20"/>
              </w:rPr>
            </w:pPr>
            <w:r>
              <w:rPr>
                <w:rFonts w:ascii="Arial" w:eastAsia="Arial" w:hAnsi="Arial" w:cs="Arial"/>
                <w:sz w:val="20"/>
                <w:szCs w:val="20"/>
                <w:highlight w:val="white"/>
              </w:rPr>
              <w:t>L13: Incentivar el uso de productos alternativos con menor generación de emisiones de Gases de Efecto Invernadero.</w:t>
            </w:r>
          </w:p>
        </w:tc>
      </w:tr>
      <w:tr w:rsidR="00977E42" w14:paraId="6DECDE8A" w14:textId="77777777">
        <w:tc>
          <w:tcPr>
            <w:tcW w:w="1980" w:type="dxa"/>
            <w:shd w:val="clear" w:color="auto" w:fill="D9D9D9"/>
          </w:tcPr>
          <w:p w14:paraId="00001076" w14:textId="77777777" w:rsidR="00977E42" w:rsidRDefault="00000000">
            <w:pPr>
              <w:widowControl w:val="0"/>
              <w:rPr>
                <w:rFonts w:ascii="Arial" w:eastAsia="Arial" w:hAnsi="Arial" w:cs="Arial"/>
                <w:sz w:val="20"/>
                <w:szCs w:val="20"/>
              </w:rPr>
            </w:pPr>
            <w:r>
              <w:rPr>
                <w:rFonts w:ascii="Arial" w:eastAsia="Arial" w:hAnsi="Arial" w:cs="Arial"/>
                <w:sz w:val="20"/>
                <w:szCs w:val="20"/>
              </w:rPr>
              <w:t>Nombre del servicio</w:t>
            </w:r>
          </w:p>
        </w:tc>
        <w:tc>
          <w:tcPr>
            <w:tcW w:w="6946" w:type="dxa"/>
            <w:gridSpan w:val="3"/>
          </w:tcPr>
          <w:p w14:paraId="00001077" w14:textId="77777777" w:rsidR="00977E42" w:rsidRDefault="00000000">
            <w:pPr>
              <w:widowControl w:val="0"/>
              <w:rPr>
                <w:rFonts w:ascii="Arial" w:eastAsia="Arial" w:hAnsi="Arial" w:cs="Arial"/>
                <w:sz w:val="20"/>
                <w:szCs w:val="20"/>
              </w:rPr>
            </w:pPr>
            <w:r>
              <w:rPr>
                <w:rFonts w:ascii="Arial" w:eastAsia="Arial" w:hAnsi="Arial" w:cs="Arial"/>
                <w:sz w:val="20"/>
                <w:szCs w:val="20"/>
              </w:rPr>
              <w:t xml:space="preserve">6.13.2 </w:t>
            </w:r>
            <w:sdt>
              <w:sdtPr>
                <w:tag w:val="goog_rdk_167"/>
                <w:id w:val="1534232765"/>
              </w:sdtPr>
              <w:sdtContent>
                <w:commentRangeStart w:id="166"/>
              </w:sdtContent>
            </w:sdt>
            <w:r>
              <w:rPr>
                <w:rFonts w:ascii="Arial" w:eastAsia="Arial" w:hAnsi="Arial" w:cs="Arial"/>
                <w:sz w:val="20"/>
                <w:szCs w:val="20"/>
              </w:rPr>
              <w:t xml:space="preserve">Atención oportuna a las empresas productoras de </w:t>
            </w:r>
            <w:proofErr w:type="spellStart"/>
            <w:r>
              <w:rPr>
                <w:rFonts w:ascii="Arial" w:eastAsia="Arial" w:hAnsi="Arial" w:cs="Arial"/>
                <w:sz w:val="20"/>
                <w:szCs w:val="20"/>
              </w:rPr>
              <w:t>clinker</w:t>
            </w:r>
            <w:proofErr w:type="spellEnd"/>
            <w:r>
              <w:rPr>
                <w:rFonts w:ascii="Arial" w:eastAsia="Arial" w:hAnsi="Arial" w:cs="Arial"/>
                <w:sz w:val="20"/>
                <w:szCs w:val="20"/>
              </w:rPr>
              <w:t xml:space="preserve"> para cementos sobre el estado de sus emisiones, en base a los resultados del Inventario Nacional de Gases de Efecto Invernadero (INGEI) de la actividad.</w:t>
            </w:r>
            <w:commentRangeEnd w:id="166"/>
            <w:r>
              <w:commentReference w:id="166"/>
            </w:r>
          </w:p>
        </w:tc>
      </w:tr>
      <w:tr w:rsidR="00977E42" w14:paraId="33224B45" w14:textId="77777777">
        <w:tc>
          <w:tcPr>
            <w:tcW w:w="1980" w:type="dxa"/>
            <w:shd w:val="clear" w:color="auto" w:fill="D9D9D9"/>
          </w:tcPr>
          <w:p w14:paraId="0000107A" w14:textId="77777777" w:rsidR="00977E42" w:rsidRDefault="00000000">
            <w:pPr>
              <w:widowControl w:val="0"/>
              <w:rPr>
                <w:rFonts w:ascii="Arial" w:eastAsia="Arial" w:hAnsi="Arial" w:cs="Arial"/>
                <w:sz w:val="20"/>
                <w:szCs w:val="20"/>
              </w:rPr>
            </w:pPr>
            <w:r>
              <w:rPr>
                <w:rFonts w:ascii="Arial" w:eastAsia="Arial" w:hAnsi="Arial" w:cs="Arial"/>
                <w:sz w:val="20"/>
                <w:szCs w:val="20"/>
              </w:rPr>
              <w:t>Tipo de servicio</w:t>
            </w:r>
          </w:p>
        </w:tc>
        <w:tc>
          <w:tcPr>
            <w:tcW w:w="6946" w:type="dxa"/>
            <w:gridSpan w:val="3"/>
          </w:tcPr>
          <w:p w14:paraId="0000107B" w14:textId="77777777" w:rsidR="00977E42" w:rsidRDefault="00000000">
            <w:pPr>
              <w:rPr>
                <w:rFonts w:ascii="Arial" w:eastAsia="Arial" w:hAnsi="Arial" w:cs="Arial"/>
                <w:sz w:val="20"/>
                <w:szCs w:val="20"/>
              </w:rPr>
            </w:pPr>
            <w:r>
              <w:rPr>
                <w:rFonts w:ascii="Arial" w:eastAsia="Arial" w:hAnsi="Arial" w:cs="Arial"/>
                <w:sz w:val="20"/>
                <w:szCs w:val="20"/>
              </w:rPr>
              <w:t>Nuevo</w:t>
            </w:r>
          </w:p>
        </w:tc>
      </w:tr>
      <w:tr w:rsidR="00977E42" w14:paraId="45AE68B6" w14:textId="77777777">
        <w:tc>
          <w:tcPr>
            <w:tcW w:w="1980" w:type="dxa"/>
            <w:shd w:val="clear" w:color="auto" w:fill="D9D9D9"/>
          </w:tcPr>
          <w:p w14:paraId="0000107E" w14:textId="77777777" w:rsidR="00977E42" w:rsidRDefault="00000000">
            <w:pPr>
              <w:widowControl w:val="0"/>
              <w:rPr>
                <w:rFonts w:ascii="Arial" w:eastAsia="Arial" w:hAnsi="Arial" w:cs="Arial"/>
                <w:sz w:val="20"/>
                <w:szCs w:val="20"/>
              </w:rPr>
            </w:pPr>
            <w:r>
              <w:rPr>
                <w:rFonts w:ascii="Arial" w:eastAsia="Arial" w:hAnsi="Arial" w:cs="Arial"/>
                <w:sz w:val="20"/>
                <w:szCs w:val="20"/>
              </w:rPr>
              <w:t>Naturaleza del servicio</w:t>
            </w:r>
          </w:p>
        </w:tc>
        <w:tc>
          <w:tcPr>
            <w:tcW w:w="6946" w:type="dxa"/>
            <w:gridSpan w:val="3"/>
          </w:tcPr>
          <w:p w14:paraId="0000107F" w14:textId="77777777" w:rsidR="00977E42" w:rsidRDefault="00000000">
            <w:pPr>
              <w:widowControl w:val="0"/>
              <w:rPr>
                <w:rFonts w:ascii="Arial" w:eastAsia="Arial" w:hAnsi="Arial" w:cs="Arial"/>
                <w:sz w:val="20"/>
                <w:szCs w:val="20"/>
              </w:rPr>
            </w:pPr>
            <w:r>
              <w:rPr>
                <w:rFonts w:ascii="Arial" w:eastAsia="Arial" w:hAnsi="Arial" w:cs="Arial"/>
                <w:sz w:val="20"/>
                <w:szCs w:val="20"/>
              </w:rPr>
              <w:t>Prestacional</w:t>
            </w:r>
          </w:p>
        </w:tc>
      </w:tr>
      <w:tr w:rsidR="00977E42" w14:paraId="4EF3F55E" w14:textId="77777777">
        <w:tc>
          <w:tcPr>
            <w:tcW w:w="1980" w:type="dxa"/>
            <w:shd w:val="clear" w:color="auto" w:fill="D9D9D9"/>
          </w:tcPr>
          <w:p w14:paraId="00001082" w14:textId="77777777" w:rsidR="00977E42" w:rsidRDefault="00000000">
            <w:pPr>
              <w:widowControl w:val="0"/>
              <w:rPr>
                <w:rFonts w:ascii="Arial" w:eastAsia="Arial" w:hAnsi="Arial" w:cs="Arial"/>
                <w:sz w:val="20"/>
                <w:szCs w:val="20"/>
              </w:rPr>
            </w:pPr>
            <w:r>
              <w:rPr>
                <w:rFonts w:ascii="Arial" w:eastAsia="Arial" w:hAnsi="Arial" w:cs="Arial"/>
                <w:sz w:val="20"/>
                <w:szCs w:val="20"/>
              </w:rPr>
              <w:t>Entrega del servicio</w:t>
            </w:r>
          </w:p>
        </w:tc>
        <w:tc>
          <w:tcPr>
            <w:tcW w:w="6946" w:type="dxa"/>
            <w:gridSpan w:val="3"/>
          </w:tcPr>
          <w:p w14:paraId="00001083" w14:textId="77777777" w:rsidR="00977E42" w:rsidRDefault="00000000">
            <w:pPr>
              <w:widowControl w:val="0"/>
              <w:rPr>
                <w:rFonts w:ascii="Arial" w:eastAsia="Arial" w:hAnsi="Arial" w:cs="Arial"/>
                <w:sz w:val="20"/>
                <w:szCs w:val="20"/>
              </w:rPr>
            </w:pPr>
            <w:r>
              <w:rPr>
                <w:rFonts w:ascii="Arial" w:eastAsia="Arial" w:hAnsi="Arial" w:cs="Arial"/>
                <w:sz w:val="20"/>
                <w:szCs w:val="20"/>
              </w:rPr>
              <w:t xml:space="preserve">Competencias exclusivas </w:t>
            </w:r>
          </w:p>
        </w:tc>
      </w:tr>
      <w:tr w:rsidR="00977E42" w14:paraId="4B5EE567" w14:textId="77777777">
        <w:tc>
          <w:tcPr>
            <w:tcW w:w="1980" w:type="dxa"/>
            <w:shd w:val="clear" w:color="auto" w:fill="D9D9D9"/>
          </w:tcPr>
          <w:p w14:paraId="00001086" w14:textId="77777777" w:rsidR="00977E42" w:rsidRDefault="00000000">
            <w:pPr>
              <w:widowControl w:val="0"/>
              <w:rPr>
                <w:rFonts w:ascii="Arial" w:eastAsia="Arial" w:hAnsi="Arial" w:cs="Arial"/>
                <w:sz w:val="20"/>
                <w:szCs w:val="20"/>
              </w:rPr>
            </w:pPr>
            <w:sdt>
              <w:sdtPr>
                <w:tag w:val="goog_rdk_168"/>
                <w:id w:val="3257144"/>
              </w:sdtPr>
              <w:sdtContent>
                <w:commentRangeStart w:id="167"/>
              </w:sdtContent>
            </w:sdt>
            <w:r>
              <w:rPr>
                <w:rFonts w:ascii="Arial" w:eastAsia="Arial" w:hAnsi="Arial" w:cs="Arial"/>
                <w:sz w:val="20"/>
                <w:szCs w:val="20"/>
              </w:rPr>
              <w:t>Descripción del servicio</w:t>
            </w:r>
            <w:commentRangeEnd w:id="167"/>
            <w:r>
              <w:commentReference w:id="167"/>
            </w:r>
          </w:p>
        </w:tc>
        <w:tc>
          <w:tcPr>
            <w:tcW w:w="6946" w:type="dxa"/>
            <w:gridSpan w:val="3"/>
          </w:tcPr>
          <w:p w14:paraId="00001087" w14:textId="77777777" w:rsidR="00977E42" w:rsidRDefault="00000000">
            <w:pPr>
              <w:rPr>
                <w:rFonts w:ascii="Arial" w:eastAsia="Arial" w:hAnsi="Arial" w:cs="Arial"/>
                <w:sz w:val="20"/>
                <w:szCs w:val="20"/>
              </w:rPr>
            </w:pPr>
            <w:r>
              <w:rPr>
                <w:rFonts w:ascii="Arial" w:eastAsia="Arial" w:hAnsi="Arial" w:cs="Arial"/>
                <w:sz w:val="20"/>
                <w:szCs w:val="20"/>
              </w:rPr>
              <w:t xml:space="preserve">Este servicio </w:t>
            </w:r>
            <w:r>
              <w:rPr>
                <w:rFonts w:ascii="Arial" w:eastAsia="Arial" w:hAnsi="Arial" w:cs="Arial"/>
                <w:sz w:val="20"/>
                <w:szCs w:val="20"/>
                <w:shd w:val="clear" w:color="auto" w:fill="FFF2CC"/>
              </w:rPr>
              <w:t>brindará información oportuna a las empresas cementera</w:t>
            </w:r>
            <w:r>
              <w:rPr>
                <w:rFonts w:ascii="Arial" w:eastAsia="Arial" w:hAnsi="Arial" w:cs="Arial"/>
                <w:sz w:val="20"/>
                <w:szCs w:val="20"/>
              </w:rPr>
              <w:t xml:space="preserve">s sobre el resultado de la estimación de las emisiones de gases de efecto invernadero de cada una de las plantas de producción de </w:t>
            </w:r>
            <w:proofErr w:type="spellStart"/>
            <w:r>
              <w:rPr>
                <w:rFonts w:ascii="Arial" w:eastAsia="Arial" w:hAnsi="Arial" w:cs="Arial"/>
                <w:sz w:val="20"/>
                <w:szCs w:val="20"/>
              </w:rPr>
              <w:t>clinker</w:t>
            </w:r>
            <w:proofErr w:type="spellEnd"/>
            <w:r>
              <w:rPr>
                <w:rFonts w:ascii="Arial" w:eastAsia="Arial" w:hAnsi="Arial" w:cs="Arial"/>
                <w:sz w:val="20"/>
                <w:szCs w:val="20"/>
              </w:rPr>
              <w:t xml:space="preserve"> para cemento. A través de este servicio, se busca que las empresas cementeras </w:t>
            </w:r>
            <w:r>
              <w:rPr>
                <w:rFonts w:ascii="Arial" w:eastAsia="Arial" w:hAnsi="Arial" w:cs="Arial"/>
                <w:sz w:val="20"/>
                <w:szCs w:val="20"/>
                <w:shd w:val="clear" w:color="auto" w:fill="FFF2CC"/>
              </w:rPr>
              <w:t>tomen conocimiento</w:t>
            </w:r>
            <w:r>
              <w:rPr>
                <w:rFonts w:ascii="Arial" w:eastAsia="Arial" w:hAnsi="Arial" w:cs="Arial"/>
                <w:sz w:val="20"/>
                <w:szCs w:val="20"/>
              </w:rPr>
              <w:t xml:space="preserve"> del grado de emisión de GEI que cada una genera, a fin de que puedan realizar acciones que mitiguen estas emisiones; específicamente, buscará que las empresas fabriquen cementos adicionados, con productos alternativos, cuyo proceso genera </w:t>
            </w:r>
            <w:r>
              <w:rPr>
                <w:rFonts w:ascii="Arial" w:eastAsia="Arial" w:hAnsi="Arial" w:cs="Arial"/>
                <w:color w:val="FF0000"/>
                <w:sz w:val="20"/>
                <w:szCs w:val="20"/>
              </w:rPr>
              <w:t>memores</w:t>
            </w:r>
            <w:r>
              <w:rPr>
                <w:rFonts w:ascii="Arial" w:eastAsia="Arial" w:hAnsi="Arial" w:cs="Arial"/>
                <w:sz w:val="20"/>
                <w:szCs w:val="20"/>
              </w:rPr>
              <w:t xml:space="preserve"> emisiones de GEI. El universo que conforma el sector de cemento que produce </w:t>
            </w:r>
            <w:proofErr w:type="spellStart"/>
            <w:r>
              <w:rPr>
                <w:rFonts w:ascii="Arial" w:eastAsia="Arial" w:hAnsi="Arial" w:cs="Arial"/>
                <w:sz w:val="20"/>
                <w:szCs w:val="20"/>
              </w:rPr>
              <w:t>clinker</w:t>
            </w:r>
            <w:proofErr w:type="spellEnd"/>
            <w:r>
              <w:rPr>
                <w:rFonts w:ascii="Arial" w:eastAsia="Arial" w:hAnsi="Arial" w:cs="Arial"/>
                <w:sz w:val="20"/>
                <w:szCs w:val="20"/>
              </w:rPr>
              <w:t xml:space="preserve"> es de 6 plantas, en tal sentido el servicio llegará anualmente al 100 % de este universo.</w:t>
            </w:r>
          </w:p>
        </w:tc>
      </w:tr>
      <w:tr w:rsidR="00977E42" w14:paraId="12938F8A" w14:textId="77777777">
        <w:tc>
          <w:tcPr>
            <w:tcW w:w="1980" w:type="dxa"/>
            <w:shd w:val="clear" w:color="auto" w:fill="D9D9D9"/>
          </w:tcPr>
          <w:p w14:paraId="0000108A" w14:textId="77777777" w:rsidR="00977E42" w:rsidRDefault="00000000">
            <w:pPr>
              <w:widowControl w:val="0"/>
              <w:rPr>
                <w:rFonts w:ascii="Arial" w:eastAsia="Arial" w:hAnsi="Arial" w:cs="Arial"/>
                <w:sz w:val="20"/>
                <w:szCs w:val="20"/>
              </w:rPr>
            </w:pPr>
            <w:r>
              <w:rPr>
                <w:rFonts w:ascii="Arial" w:eastAsia="Arial" w:hAnsi="Arial" w:cs="Arial"/>
                <w:sz w:val="20"/>
                <w:szCs w:val="20"/>
              </w:rPr>
              <w:t>Proveedor del servicio</w:t>
            </w:r>
          </w:p>
        </w:tc>
        <w:tc>
          <w:tcPr>
            <w:tcW w:w="6946" w:type="dxa"/>
            <w:gridSpan w:val="3"/>
          </w:tcPr>
          <w:p w14:paraId="0000108B" w14:textId="77777777" w:rsidR="00977E42" w:rsidRDefault="00000000">
            <w:pPr>
              <w:widowControl w:val="0"/>
              <w:rPr>
                <w:rFonts w:ascii="Arial" w:eastAsia="Arial" w:hAnsi="Arial" w:cs="Arial"/>
                <w:sz w:val="20"/>
                <w:szCs w:val="20"/>
              </w:rPr>
            </w:pPr>
            <w:r>
              <w:rPr>
                <w:rFonts w:ascii="Arial" w:eastAsia="Arial" w:hAnsi="Arial" w:cs="Arial"/>
                <w:sz w:val="20"/>
                <w:szCs w:val="20"/>
              </w:rPr>
              <w:t>Dirección General de Asuntos Ambientales de Industria (DGAAMI) del Ministerio de la Producción.</w:t>
            </w:r>
          </w:p>
        </w:tc>
      </w:tr>
      <w:tr w:rsidR="00977E42" w14:paraId="41F662EC" w14:textId="77777777">
        <w:trPr>
          <w:trHeight w:val="465"/>
        </w:trPr>
        <w:tc>
          <w:tcPr>
            <w:tcW w:w="1980" w:type="dxa"/>
            <w:vMerge w:val="restart"/>
            <w:shd w:val="clear" w:color="auto" w:fill="D9D9D9"/>
          </w:tcPr>
          <w:p w14:paraId="0000108E" w14:textId="77777777" w:rsidR="00977E42" w:rsidRDefault="00000000">
            <w:pPr>
              <w:widowControl w:val="0"/>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2076" w:type="dxa"/>
            <w:shd w:val="clear" w:color="auto" w:fill="D9D9D9"/>
          </w:tcPr>
          <w:p w14:paraId="0000108F" w14:textId="77777777" w:rsidR="00977E42" w:rsidRDefault="00000000">
            <w:pPr>
              <w:widowControl w:val="0"/>
              <w:jc w:val="center"/>
              <w:rPr>
                <w:rFonts w:ascii="Arial" w:eastAsia="Arial" w:hAnsi="Arial" w:cs="Arial"/>
                <w:sz w:val="20"/>
                <w:szCs w:val="20"/>
              </w:rPr>
            </w:pPr>
            <w:r>
              <w:rPr>
                <w:rFonts w:ascii="Arial" w:eastAsia="Arial" w:hAnsi="Arial" w:cs="Arial"/>
                <w:sz w:val="20"/>
                <w:szCs w:val="20"/>
              </w:rPr>
              <w:t>Nacional</w:t>
            </w:r>
          </w:p>
        </w:tc>
        <w:tc>
          <w:tcPr>
            <w:tcW w:w="2219" w:type="dxa"/>
            <w:shd w:val="clear" w:color="auto" w:fill="D9D9D9"/>
          </w:tcPr>
          <w:p w14:paraId="00001090" w14:textId="77777777" w:rsidR="00977E42" w:rsidRDefault="00000000">
            <w:pPr>
              <w:widowControl w:val="0"/>
              <w:jc w:val="center"/>
              <w:rPr>
                <w:rFonts w:ascii="Arial" w:eastAsia="Arial" w:hAnsi="Arial" w:cs="Arial"/>
                <w:sz w:val="20"/>
                <w:szCs w:val="20"/>
              </w:rPr>
            </w:pPr>
            <w:r>
              <w:rPr>
                <w:rFonts w:ascii="Arial" w:eastAsia="Arial" w:hAnsi="Arial" w:cs="Arial"/>
                <w:sz w:val="20"/>
                <w:szCs w:val="20"/>
              </w:rPr>
              <w:t>Regional</w:t>
            </w:r>
          </w:p>
        </w:tc>
        <w:tc>
          <w:tcPr>
            <w:tcW w:w="2651" w:type="dxa"/>
            <w:shd w:val="clear" w:color="auto" w:fill="D9D9D9"/>
          </w:tcPr>
          <w:p w14:paraId="00001091" w14:textId="77777777" w:rsidR="00977E42" w:rsidRDefault="00000000">
            <w:pPr>
              <w:widowControl w:val="0"/>
              <w:jc w:val="center"/>
              <w:rPr>
                <w:rFonts w:ascii="Arial" w:eastAsia="Arial" w:hAnsi="Arial" w:cs="Arial"/>
                <w:sz w:val="20"/>
                <w:szCs w:val="20"/>
              </w:rPr>
            </w:pPr>
            <w:r>
              <w:rPr>
                <w:rFonts w:ascii="Arial" w:eastAsia="Arial" w:hAnsi="Arial" w:cs="Arial"/>
                <w:sz w:val="20"/>
                <w:szCs w:val="20"/>
              </w:rPr>
              <w:t>Local</w:t>
            </w:r>
          </w:p>
        </w:tc>
      </w:tr>
      <w:tr w:rsidR="00977E42" w14:paraId="09FAD59D" w14:textId="77777777">
        <w:trPr>
          <w:trHeight w:val="978"/>
        </w:trPr>
        <w:tc>
          <w:tcPr>
            <w:tcW w:w="1980" w:type="dxa"/>
            <w:vMerge/>
            <w:shd w:val="clear" w:color="auto" w:fill="D9D9D9"/>
          </w:tcPr>
          <w:p w14:paraId="00001092"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2076" w:type="dxa"/>
          </w:tcPr>
          <w:p w14:paraId="00001093" w14:textId="77777777" w:rsidR="00977E42" w:rsidRDefault="00000000">
            <w:pPr>
              <w:widowControl w:val="0"/>
              <w:jc w:val="center"/>
              <w:rPr>
                <w:rFonts w:ascii="Arial" w:eastAsia="Arial" w:hAnsi="Arial" w:cs="Arial"/>
                <w:sz w:val="20"/>
                <w:szCs w:val="20"/>
              </w:rPr>
            </w:pPr>
            <w:sdt>
              <w:sdtPr>
                <w:tag w:val="goog_rdk_169"/>
                <w:id w:val="1216077633"/>
              </w:sdtPr>
              <w:sdtContent>
                <w:commentRangeStart w:id="168"/>
              </w:sdtContent>
            </w:sdt>
            <w:r>
              <w:rPr>
                <w:rFonts w:ascii="Arial" w:eastAsia="Arial" w:hAnsi="Arial" w:cs="Arial"/>
                <w:sz w:val="20"/>
                <w:szCs w:val="20"/>
              </w:rPr>
              <w:t>X</w:t>
            </w:r>
          </w:p>
        </w:tc>
        <w:commentRangeEnd w:id="168"/>
        <w:tc>
          <w:tcPr>
            <w:tcW w:w="2219" w:type="dxa"/>
          </w:tcPr>
          <w:p w14:paraId="00001094" w14:textId="77777777" w:rsidR="00977E42" w:rsidRDefault="00000000">
            <w:pPr>
              <w:widowControl w:val="0"/>
              <w:rPr>
                <w:rFonts w:ascii="Arial" w:eastAsia="Arial" w:hAnsi="Arial" w:cs="Arial"/>
                <w:sz w:val="20"/>
                <w:szCs w:val="20"/>
              </w:rPr>
            </w:pPr>
            <w:r>
              <w:commentReference w:id="168"/>
            </w:r>
          </w:p>
        </w:tc>
        <w:tc>
          <w:tcPr>
            <w:tcW w:w="2651" w:type="dxa"/>
          </w:tcPr>
          <w:p w14:paraId="00001095" w14:textId="77777777" w:rsidR="00977E42" w:rsidRDefault="00977E42">
            <w:pPr>
              <w:widowControl w:val="0"/>
              <w:rPr>
                <w:rFonts w:ascii="Arial" w:eastAsia="Arial" w:hAnsi="Arial" w:cs="Arial"/>
                <w:sz w:val="20"/>
                <w:szCs w:val="20"/>
              </w:rPr>
            </w:pPr>
          </w:p>
        </w:tc>
      </w:tr>
      <w:tr w:rsidR="00977E42" w14:paraId="3B4C8B5A" w14:textId="77777777">
        <w:tc>
          <w:tcPr>
            <w:tcW w:w="1980" w:type="dxa"/>
            <w:shd w:val="clear" w:color="auto" w:fill="D9D9D9"/>
          </w:tcPr>
          <w:p w14:paraId="00001096" w14:textId="77777777" w:rsidR="00977E42" w:rsidRDefault="00000000">
            <w:pPr>
              <w:widowControl w:val="0"/>
              <w:rPr>
                <w:rFonts w:ascii="Arial" w:eastAsia="Arial" w:hAnsi="Arial" w:cs="Arial"/>
                <w:sz w:val="20"/>
                <w:szCs w:val="20"/>
              </w:rPr>
            </w:pPr>
            <w:r>
              <w:rPr>
                <w:rFonts w:ascii="Arial" w:eastAsia="Arial" w:hAnsi="Arial" w:cs="Arial"/>
                <w:sz w:val="20"/>
                <w:szCs w:val="20"/>
              </w:rPr>
              <w:t>Receptor del servicio</w:t>
            </w:r>
          </w:p>
        </w:tc>
        <w:tc>
          <w:tcPr>
            <w:tcW w:w="6946" w:type="dxa"/>
            <w:gridSpan w:val="3"/>
          </w:tcPr>
          <w:p w14:paraId="00001097" w14:textId="77777777" w:rsidR="00977E42" w:rsidRDefault="00000000">
            <w:pPr>
              <w:widowControl w:val="0"/>
              <w:rPr>
                <w:rFonts w:ascii="Arial" w:eastAsia="Arial" w:hAnsi="Arial" w:cs="Arial"/>
                <w:sz w:val="20"/>
                <w:szCs w:val="20"/>
              </w:rPr>
            </w:pPr>
            <w:sdt>
              <w:sdtPr>
                <w:tag w:val="goog_rdk_170"/>
                <w:id w:val="-306015525"/>
              </w:sdtPr>
              <w:sdtContent/>
            </w:sdt>
            <w:r>
              <w:rPr>
                <w:rFonts w:ascii="Arial" w:eastAsia="Arial" w:hAnsi="Arial" w:cs="Arial"/>
                <w:sz w:val="20"/>
                <w:szCs w:val="20"/>
              </w:rPr>
              <w:t xml:space="preserve">Empresas productoras de cemento implicadas en las estimaciones de emisiones de GEI de los </w:t>
            </w:r>
            <w:sdt>
              <w:sdtPr>
                <w:tag w:val="goog_rdk_171"/>
                <w:id w:val="713000721"/>
              </w:sdtPr>
              <w:sdtContent>
                <w:commentRangeStart w:id="169"/>
              </w:sdtContent>
            </w:sdt>
            <w:r>
              <w:rPr>
                <w:rFonts w:ascii="Arial" w:eastAsia="Arial" w:hAnsi="Arial" w:cs="Arial"/>
                <w:sz w:val="20"/>
                <w:szCs w:val="20"/>
              </w:rPr>
              <w:t>RAGEI</w:t>
            </w:r>
            <w:commentRangeEnd w:id="169"/>
            <w:r>
              <w:commentReference w:id="169"/>
            </w:r>
            <w:r>
              <w:rPr>
                <w:rFonts w:ascii="Arial" w:eastAsia="Arial" w:hAnsi="Arial" w:cs="Arial"/>
                <w:sz w:val="20"/>
                <w:szCs w:val="20"/>
              </w:rPr>
              <w:t xml:space="preserve"> del sector PIUP</w:t>
            </w:r>
          </w:p>
        </w:tc>
      </w:tr>
      <w:tr w:rsidR="00977E42" w14:paraId="028AD1F1" w14:textId="77777777">
        <w:tc>
          <w:tcPr>
            <w:tcW w:w="1980" w:type="dxa"/>
            <w:shd w:val="clear" w:color="auto" w:fill="D9D9D9"/>
          </w:tcPr>
          <w:p w14:paraId="0000109A" w14:textId="77777777" w:rsidR="00977E42" w:rsidRDefault="00000000">
            <w:pPr>
              <w:widowControl w:val="0"/>
              <w:rPr>
                <w:rFonts w:ascii="Arial" w:eastAsia="Arial" w:hAnsi="Arial" w:cs="Arial"/>
                <w:sz w:val="20"/>
                <w:szCs w:val="20"/>
              </w:rPr>
            </w:pPr>
            <w:r>
              <w:rPr>
                <w:rFonts w:ascii="Arial" w:eastAsia="Arial" w:hAnsi="Arial" w:cs="Arial"/>
                <w:sz w:val="20"/>
                <w:szCs w:val="20"/>
              </w:rPr>
              <w:t>Alcance del servicio (nacional, regional y local)</w:t>
            </w:r>
          </w:p>
        </w:tc>
        <w:tc>
          <w:tcPr>
            <w:tcW w:w="6946" w:type="dxa"/>
            <w:gridSpan w:val="3"/>
          </w:tcPr>
          <w:p w14:paraId="0000109B" w14:textId="77777777" w:rsidR="00977E42" w:rsidRDefault="00000000">
            <w:pPr>
              <w:widowControl w:val="0"/>
              <w:rPr>
                <w:rFonts w:ascii="Arial" w:eastAsia="Arial" w:hAnsi="Arial" w:cs="Arial"/>
                <w:sz w:val="20"/>
                <w:szCs w:val="20"/>
              </w:rPr>
            </w:pPr>
            <w:r>
              <w:rPr>
                <w:rFonts w:ascii="Arial" w:eastAsia="Arial" w:hAnsi="Arial" w:cs="Arial"/>
                <w:sz w:val="20"/>
                <w:szCs w:val="20"/>
              </w:rPr>
              <w:t>Nacional</w:t>
            </w:r>
          </w:p>
        </w:tc>
      </w:tr>
      <w:tr w:rsidR="00977E42" w14:paraId="2280D922" w14:textId="77777777">
        <w:tc>
          <w:tcPr>
            <w:tcW w:w="1980" w:type="dxa"/>
            <w:shd w:val="clear" w:color="auto" w:fill="D9D9D9"/>
          </w:tcPr>
          <w:p w14:paraId="0000109E" w14:textId="77777777" w:rsidR="00977E42" w:rsidRDefault="00000000">
            <w:pPr>
              <w:widowControl w:val="0"/>
              <w:rPr>
                <w:rFonts w:ascii="Arial" w:eastAsia="Arial" w:hAnsi="Arial" w:cs="Arial"/>
                <w:sz w:val="20"/>
                <w:szCs w:val="20"/>
              </w:rPr>
            </w:pPr>
            <w:r>
              <w:rPr>
                <w:rFonts w:ascii="Arial" w:eastAsia="Arial" w:hAnsi="Arial" w:cs="Arial"/>
                <w:sz w:val="20"/>
                <w:szCs w:val="20"/>
              </w:rPr>
              <w:t>Estándares de cumplimiento</w:t>
            </w:r>
          </w:p>
        </w:tc>
        <w:tc>
          <w:tcPr>
            <w:tcW w:w="6946" w:type="dxa"/>
            <w:gridSpan w:val="3"/>
          </w:tcPr>
          <w:p w14:paraId="0000109F" w14:textId="77777777" w:rsidR="00977E42" w:rsidRDefault="00000000">
            <w:pPr>
              <w:widowControl w:val="0"/>
              <w:rPr>
                <w:rFonts w:ascii="Arial" w:eastAsia="Arial" w:hAnsi="Arial" w:cs="Arial"/>
                <w:sz w:val="20"/>
                <w:szCs w:val="20"/>
              </w:rPr>
            </w:pPr>
            <w:sdt>
              <w:sdtPr>
                <w:tag w:val="goog_rdk_172"/>
                <w:id w:val="1162431230"/>
              </w:sdtPr>
              <w:sdtContent>
                <w:commentRangeStart w:id="170"/>
              </w:sdtContent>
            </w:sdt>
            <w:r>
              <w:rPr>
                <w:rFonts w:ascii="Arial" w:eastAsia="Arial" w:hAnsi="Arial" w:cs="Arial"/>
                <w:sz w:val="20"/>
                <w:szCs w:val="20"/>
              </w:rPr>
              <w:t>Oportunidad</w:t>
            </w:r>
            <w:commentRangeEnd w:id="170"/>
            <w:r>
              <w:commentReference w:id="170"/>
            </w:r>
          </w:p>
        </w:tc>
      </w:tr>
      <w:tr w:rsidR="00977E42" w14:paraId="4416B1C3" w14:textId="77777777">
        <w:tc>
          <w:tcPr>
            <w:tcW w:w="1980" w:type="dxa"/>
            <w:shd w:val="clear" w:color="auto" w:fill="D9D9D9"/>
          </w:tcPr>
          <w:p w14:paraId="000010A2" w14:textId="77777777" w:rsidR="00977E42" w:rsidRDefault="00000000">
            <w:pPr>
              <w:widowControl w:val="0"/>
              <w:rPr>
                <w:rFonts w:ascii="Arial" w:eastAsia="Arial" w:hAnsi="Arial" w:cs="Arial"/>
                <w:sz w:val="20"/>
                <w:szCs w:val="20"/>
              </w:rPr>
            </w:pPr>
            <w:r>
              <w:rPr>
                <w:rFonts w:ascii="Arial" w:eastAsia="Arial" w:hAnsi="Arial" w:cs="Arial"/>
                <w:sz w:val="20"/>
                <w:szCs w:val="20"/>
              </w:rPr>
              <w:t>Descripción del estándar</w:t>
            </w:r>
          </w:p>
        </w:tc>
        <w:tc>
          <w:tcPr>
            <w:tcW w:w="6946" w:type="dxa"/>
            <w:gridSpan w:val="3"/>
          </w:tcPr>
          <w:p w14:paraId="000010A3" w14:textId="77777777" w:rsidR="00977E42" w:rsidRDefault="00000000">
            <w:pPr>
              <w:rPr>
                <w:rFonts w:ascii="Arial" w:eastAsia="Arial" w:hAnsi="Arial" w:cs="Arial"/>
                <w:sz w:val="20"/>
                <w:szCs w:val="20"/>
              </w:rPr>
            </w:pPr>
            <w:r>
              <w:rPr>
                <w:rFonts w:ascii="Arial" w:eastAsia="Arial" w:hAnsi="Arial" w:cs="Arial"/>
                <w:sz w:val="20"/>
                <w:szCs w:val="20"/>
              </w:rPr>
              <w:t xml:space="preserve">La oportunidad se traduce en que el servicio será brindado, en un periodo inmediato posterior a la publicación de la información de emisiones del sector cementero contenida en el Inventario Nacional de GEI (INGEI), aprobada por el Ministerio del Ambiente; la cual se viene elaborando anualmente. Con esta comunicación oportuna, se busca que las empresas puedan desarrollar acciones para el logro de reducir sus emisiones. </w:t>
            </w:r>
          </w:p>
        </w:tc>
      </w:tr>
      <w:tr w:rsidR="00977E42" w14:paraId="10010952" w14:textId="77777777">
        <w:tc>
          <w:tcPr>
            <w:tcW w:w="1980" w:type="dxa"/>
            <w:shd w:val="clear" w:color="auto" w:fill="D9D9D9"/>
          </w:tcPr>
          <w:p w14:paraId="000010A6" w14:textId="77777777" w:rsidR="00977E42" w:rsidRDefault="00000000">
            <w:pPr>
              <w:widowControl w:val="0"/>
              <w:rPr>
                <w:rFonts w:ascii="Arial" w:eastAsia="Arial" w:hAnsi="Arial" w:cs="Arial"/>
                <w:sz w:val="20"/>
                <w:szCs w:val="20"/>
              </w:rPr>
            </w:pPr>
            <w:r>
              <w:rPr>
                <w:rFonts w:ascii="Arial" w:eastAsia="Arial" w:hAnsi="Arial" w:cs="Arial"/>
                <w:sz w:val="20"/>
                <w:szCs w:val="20"/>
              </w:rPr>
              <w:t>Indicador de calidad</w:t>
            </w:r>
          </w:p>
        </w:tc>
        <w:tc>
          <w:tcPr>
            <w:tcW w:w="6946" w:type="dxa"/>
            <w:gridSpan w:val="3"/>
          </w:tcPr>
          <w:p w14:paraId="000010A7" w14:textId="77777777" w:rsidR="00977E42" w:rsidRDefault="00000000">
            <w:pPr>
              <w:widowControl w:val="0"/>
              <w:rPr>
                <w:rFonts w:ascii="Arial" w:eastAsia="Arial" w:hAnsi="Arial" w:cs="Arial"/>
                <w:sz w:val="20"/>
                <w:szCs w:val="20"/>
              </w:rPr>
            </w:pPr>
            <w:sdt>
              <w:sdtPr>
                <w:tag w:val="goog_rdk_173"/>
                <w:id w:val="1801255252"/>
              </w:sdtPr>
              <w:sdtContent>
                <w:commentRangeStart w:id="171"/>
              </w:sdtContent>
            </w:sdt>
            <w:r>
              <w:rPr>
                <w:rFonts w:ascii="Arial" w:eastAsia="Arial" w:hAnsi="Arial" w:cs="Arial"/>
                <w:sz w:val="20"/>
                <w:szCs w:val="20"/>
              </w:rPr>
              <w:t>Porcentaje de empresas cementeras informadas oportunamente sobre el resultado de sus emisiones de GEI</w:t>
            </w:r>
            <w:commentRangeEnd w:id="171"/>
            <w:r>
              <w:commentReference w:id="171"/>
            </w:r>
          </w:p>
        </w:tc>
      </w:tr>
    </w:tbl>
    <w:p w14:paraId="000010AA"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10AB" w14:textId="77777777" w:rsidR="00977E42" w:rsidRDefault="00977E42">
      <w:pPr>
        <w:ind w:right="-143"/>
        <w:rPr>
          <w:rFonts w:ascii="Arial" w:eastAsia="Arial" w:hAnsi="Arial" w:cs="Arial"/>
          <w:b/>
          <w:sz w:val="20"/>
          <w:szCs w:val="20"/>
        </w:rPr>
      </w:pPr>
    </w:p>
    <w:p w14:paraId="000010AC" w14:textId="77777777" w:rsidR="00977E42" w:rsidRDefault="00000000">
      <w:pPr>
        <w:jc w:val="left"/>
        <w:rPr>
          <w:rFonts w:ascii="Arial" w:eastAsia="Arial" w:hAnsi="Arial" w:cs="Arial"/>
          <w:b/>
          <w:sz w:val="20"/>
          <w:szCs w:val="20"/>
        </w:rPr>
      </w:pPr>
      <w:r>
        <w:br w:type="page"/>
      </w:r>
    </w:p>
    <w:p w14:paraId="000010AD" w14:textId="77777777" w:rsidR="00977E42" w:rsidRDefault="00000000">
      <w:pPr>
        <w:ind w:right="-143"/>
        <w:rPr>
          <w:rFonts w:ascii="Arial" w:eastAsia="Arial" w:hAnsi="Arial" w:cs="Arial"/>
          <w:b/>
          <w:sz w:val="20"/>
          <w:szCs w:val="20"/>
        </w:rPr>
      </w:pPr>
      <w:r>
        <w:rPr>
          <w:rFonts w:ascii="Arial" w:eastAsia="Arial" w:hAnsi="Arial" w:cs="Arial"/>
          <w:b/>
          <w:sz w:val="20"/>
          <w:szCs w:val="20"/>
        </w:rPr>
        <w:lastRenderedPageBreak/>
        <w:t>Objetivo prioritario 7: Mejorar la gobernanza en materia de cambio climático en los actores estatales y no estatales</w:t>
      </w:r>
    </w:p>
    <w:p w14:paraId="000010AE"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8"/>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076"/>
        <w:gridCol w:w="2219"/>
        <w:gridCol w:w="2651"/>
      </w:tblGrid>
      <w:tr w:rsidR="00977E42" w14:paraId="12CF59DF" w14:textId="77777777">
        <w:tc>
          <w:tcPr>
            <w:tcW w:w="1980" w:type="dxa"/>
            <w:shd w:val="clear" w:color="auto" w:fill="D9D9D9"/>
          </w:tcPr>
          <w:p w14:paraId="000010AF"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Objetivo Prioritario</w:t>
            </w:r>
          </w:p>
        </w:tc>
        <w:tc>
          <w:tcPr>
            <w:tcW w:w="6946" w:type="dxa"/>
            <w:gridSpan w:val="3"/>
          </w:tcPr>
          <w:p w14:paraId="000010B0"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OP7: Mejorar la gobernanza en materia de cambio climático en los actores estatales y no estatales.</w:t>
            </w:r>
          </w:p>
        </w:tc>
      </w:tr>
      <w:tr w:rsidR="00977E42" w14:paraId="37B773A3" w14:textId="77777777">
        <w:tc>
          <w:tcPr>
            <w:tcW w:w="1980" w:type="dxa"/>
            <w:shd w:val="clear" w:color="auto" w:fill="D9D9D9"/>
          </w:tcPr>
          <w:p w14:paraId="000010B3"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Lineamiento</w:t>
            </w:r>
          </w:p>
        </w:tc>
        <w:tc>
          <w:tcPr>
            <w:tcW w:w="6946" w:type="dxa"/>
            <w:gridSpan w:val="3"/>
          </w:tcPr>
          <w:p w14:paraId="000010B4"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L14: Mejorar la generación de información científica en materia de cambio climático, considerando los conocimientos tradicionales y ancestrales y los enfoques transversales.</w:t>
            </w:r>
          </w:p>
        </w:tc>
      </w:tr>
      <w:tr w:rsidR="00977E42" w14:paraId="13DC13D4" w14:textId="77777777">
        <w:tc>
          <w:tcPr>
            <w:tcW w:w="1980" w:type="dxa"/>
            <w:shd w:val="clear" w:color="auto" w:fill="D9D9D9"/>
          </w:tcPr>
          <w:p w14:paraId="000010B7"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Nombre del servicio</w:t>
            </w:r>
          </w:p>
        </w:tc>
        <w:tc>
          <w:tcPr>
            <w:tcW w:w="6946" w:type="dxa"/>
            <w:gridSpan w:val="3"/>
          </w:tcPr>
          <w:p w14:paraId="000010B8"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7.14.1 Promoción oportuna de fuentes de financiamiento para proyectos de investigación, desarrollo e innovación (I+D+i) dirigidos a los actores del Sistema Nacional de Ciencia, Tecnología e Innovación (SINACTI), para enfrentar los efectos del Cambio Climático.</w:t>
            </w:r>
          </w:p>
        </w:tc>
      </w:tr>
      <w:tr w:rsidR="00977E42" w14:paraId="7CF156CC" w14:textId="77777777">
        <w:tc>
          <w:tcPr>
            <w:tcW w:w="1980" w:type="dxa"/>
            <w:shd w:val="clear" w:color="auto" w:fill="D9D9D9"/>
          </w:tcPr>
          <w:p w14:paraId="000010BB"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Tipo de servicio</w:t>
            </w:r>
          </w:p>
        </w:tc>
        <w:tc>
          <w:tcPr>
            <w:tcW w:w="6946" w:type="dxa"/>
            <w:gridSpan w:val="3"/>
          </w:tcPr>
          <w:p w14:paraId="000010BC"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Mejorado</w:t>
            </w:r>
          </w:p>
        </w:tc>
      </w:tr>
      <w:tr w:rsidR="00977E42" w14:paraId="519BC572" w14:textId="77777777">
        <w:tc>
          <w:tcPr>
            <w:tcW w:w="1980" w:type="dxa"/>
            <w:shd w:val="clear" w:color="auto" w:fill="D9D9D9"/>
          </w:tcPr>
          <w:p w14:paraId="000010BF"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Naturaleza del servicio</w:t>
            </w:r>
          </w:p>
        </w:tc>
        <w:tc>
          <w:tcPr>
            <w:tcW w:w="6946" w:type="dxa"/>
            <w:gridSpan w:val="3"/>
          </w:tcPr>
          <w:p w14:paraId="000010C0"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Administrativo</w:t>
            </w:r>
          </w:p>
        </w:tc>
      </w:tr>
      <w:tr w:rsidR="00977E42" w14:paraId="68D833FC" w14:textId="77777777">
        <w:tc>
          <w:tcPr>
            <w:tcW w:w="1980" w:type="dxa"/>
            <w:shd w:val="clear" w:color="auto" w:fill="D9D9D9"/>
          </w:tcPr>
          <w:p w14:paraId="000010C3"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Entrega del servicio</w:t>
            </w:r>
          </w:p>
        </w:tc>
        <w:tc>
          <w:tcPr>
            <w:tcW w:w="6946" w:type="dxa"/>
            <w:gridSpan w:val="3"/>
          </w:tcPr>
          <w:p w14:paraId="000010C4"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 xml:space="preserve">Compartida. </w:t>
            </w:r>
          </w:p>
          <w:p w14:paraId="000010C5" w14:textId="77777777" w:rsidR="00977E42" w:rsidRDefault="00000000">
            <w:pPr>
              <w:spacing w:after="0" w:line="240" w:lineRule="auto"/>
              <w:rPr>
                <w:rFonts w:ascii="Arial" w:eastAsia="Arial" w:hAnsi="Arial" w:cs="Arial"/>
                <w:sz w:val="20"/>
                <w:szCs w:val="20"/>
              </w:rPr>
            </w:pPr>
            <w:sdt>
              <w:sdtPr>
                <w:tag w:val="goog_rdk_174"/>
                <w:id w:val="-1075515502"/>
              </w:sdtPr>
              <w:sdtContent>
                <w:commentRangeStart w:id="172"/>
              </w:sdtContent>
            </w:sdt>
            <w:r>
              <w:rPr>
                <w:rFonts w:ascii="Arial" w:eastAsia="Arial" w:hAnsi="Arial" w:cs="Arial"/>
                <w:sz w:val="20"/>
                <w:szCs w:val="20"/>
              </w:rPr>
              <w:t>La entrega del servicio se encuentra entre las funciones del CONCYTEC, precisamente en las funciones i) y p) de su ROF vigente:</w:t>
            </w:r>
          </w:p>
          <w:p w14:paraId="000010C6"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i) Implementar mecanismos de coordinación, intercambio y concertación entre las instituciones integrantes del SINACYT, así como con el empresariado, universidades, embajadas y otras entidades del país y del exterior.</w:t>
            </w:r>
          </w:p>
          <w:p w14:paraId="000010C7"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 xml:space="preserve">p) Diseñar las políticas sobre transferencia de tecnología; así como los mecanismos de cooperación con otros países y organismos internacionales en materia de </w:t>
            </w:r>
            <w:proofErr w:type="spellStart"/>
            <w:r>
              <w:rPr>
                <w:rFonts w:ascii="Arial" w:eastAsia="Arial" w:hAnsi="Arial" w:cs="Arial"/>
                <w:sz w:val="20"/>
                <w:szCs w:val="20"/>
              </w:rPr>
              <w:t>CTeI</w:t>
            </w:r>
            <w:proofErr w:type="spellEnd"/>
            <w:r>
              <w:rPr>
                <w:rFonts w:ascii="Arial" w:eastAsia="Arial" w:hAnsi="Arial" w:cs="Arial"/>
                <w:sz w:val="20"/>
                <w:szCs w:val="20"/>
              </w:rPr>
              <w:t>.</w:t>
            </w:r>
            <w:commentRangeEnd w:id="172"/>
            <w:r>
              <w:commentReference w:id="172"/>
            </w:r>
          </w:p>
        </w:tc>
      </w:tr>
      <w:tr w:rsidR="00977E42" w14:paraId="24BE4F6B" w14:textId="77777777">
        <w:tc>
          <w:tcPr>
            <w:tcW w:w="1980" w:type="dxa"/>
            <w:shd w:val="clear" w:color="auto" w:fill="D9D9D9"/>
          </w:tcPr>
          <w:p w14:paraId="000010CA"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Descripción del servicio</w:t>
            </w:r>
          </w:p>
        </w:tc>
        <w:tc>
          <w:tcPr>
            <w:tcW w:w="6946" w:type="dxa"/>
            <w:gridSpan w:val="3"/>
          </w:tcPr>
          <w:p w14:paraId="000010CB"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 xml:space="preserve">El servicio consiste en captar fondos de fuentes nacionales e internacionales en coordinación con el Ministerio del Ambiente para otorgar subvenciones de proyectos de I+D+i en temas de cambio climático. Dicha subvención atiende la demanda de financiamiento de proyectos de los actores del SINACTI. </w:t>
            </w:r>
            <w:sdt>
              <w:sdtPr>
                <w:tag w:val="goog_rdk_175"/>
                <w:id w:val="-1835139495"/>
              </w:sdtPr>
              <w:sdtContent>
                <w:commentRangeStart w:id="173"/>
              </w:sdtContent>
            </w:sdt>
            <w:r>
              <w:rPr>
                <w:rFonts w:ascii="Arial" w:eastAsia="Arial" w:hAnsi="Arial" w:cs="Arial"/>
                <w:sz w:val="20"/>
                <w:szCs w:val="20"/>
              </w:rPr>
              <w:t>Es mejorado porque específicamente atiende el área estratégica de cambio climático, respecto de la Política Nacional del Ambiente al 2030.</w:t>
            </w:r>
            <w:commentRangeEnd w:id="173"/>
            <w:r>
              <w:commentReference w:id="173"/>
            </w:r>
          </w:p>
          <w:p w14:paraId="000010CC"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Su contribución al lineamiento se da en el sentido que brinda la accesibilidad al servicio por parte de la población objetivo a través de subvenciones, como consecuencia de un concurso público que abarca un proceso de convocatoria, evaluación y selección transparentes.</w:t>
            </w:r>
          </w:p>
          <w:p w14:paraId="000010CD"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 xml:space="preserve">El servicio se garantiza a través de la oportunidad, la que está relacionada a la debida colaboración entre el CONCYTEC y el Ministerio del Ambiente, para que busquen fondos conjuntamente </w:t>
            </w:r>
            <w:proofErr w:type="gramStart"/>
            <w:r>
              <w:rPr>
                <w:rFonts w:ascii="Arial" w:eastAsia="Arial" w:hAnsi="Arial" w:cs="Arial"/>
                <w:sz w:val="20"/>
                <w:szCs w:val="20"/>
              </w:rPr>
              <w:t>para  las</w:t>
            </w:r>
            <w:proofErr w:type="gramEnd"/>
            <w:r>
              <w:rPr>
                <w:rFonts w:ascii="Arial" w:eastAsia="Arial" w:hAnsi="Arial" w:cs="Arial"/>
                <w:sz w:val="20"/>
                <w:szCs w:val="20"/>
              </w:rPr>
              <w:t xml:space="preserve"> convocatorias a fondos concursables de PROCIENCIA, a través del cual se describen plazos para el lanzamiento de la convocatoria, evaluación de propuestas y selección de subvencionados.</w:t>
            </w:r>
          </w:p>
        </w:tc>
      </w:tr>
      <w:tr w:rsidR="00977E42" w14:paraId="16A465E4" w14:textId="77777777">
        <w:tc>
          <w:tcPr>
            <w:tcW w:w="1980" w:type="dxa"/>
            <w:shd w:val="clear" w:color="auto" w:fill="D9D9D9"/>
          </w:tcPr>
          <w:p w14:paraId="000010D0"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Proveedor del servicio</w:t>
            </w:r>
          </w:p>
        </w:tc>
        <w:tc>
          <w:tcPr>
            <w:tcW w:w="6946" w:type="dxa"/>
            <w:gridSpan w:val="3"/>
          </w:tcPr>
          <w:p w14:paraId="000010D1"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Co</w:t>
            </w:r>
            <w:sdt>
              <w:sdtPr>
                <w:tag w:val="goog_rdk_176"/>
                <w:id w:val="1743916566"/>
              </w:sdtPr>
              <w:sdtContent>
                <w:commentRangeStart w:id="174"/>
              </w:sdtContent>
            </w:sdt>
            <w:r>
              <w:rPr>
                <w:rFonts w:ascii="Arial" w:eastAsia="Arial" w:hAnsi="Arial" w:cs="Arial"/>
                <w:sz w:val="20"/>
                <w:szCs w:val="20"/>
              </w:rPr>
              <w:t>nsejo Nacional de Ciencia, Tecnología e Innovación Tecnológica (CONCYTEC)/Ministerio del Ambiente</w:t>
            </w:r>
            <w:commentRangeEnd w:id="174"/>
            <w:r>
              <w:commentReference w:id="174"/>
            </w:r>
          </w:p>
        </w:tc>
      </w:tr>
      <w:tr w:rsidR="00977E42" w14:paraId="3BE594ED" w14:textId="77777777">
        <w:trPr>
          <w:trHeight w:val="465"/>
        </w:trPr>
        <w:tc>
          <w:tcPr>
            <w:tcW w:w="1980" w:type="dxa"/>
            <w:vMerge w:val="restart"/>
            <w:shd w:val="clear" w:color="auto" w:fill="D9D9D9"/>
          </w:tcPr>
          <w:p w14:paraId="000010D4"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2076" w:type="dxa"/>
            <w:shd w:val="clear" w:color="auto" w:fill="D9D9D9"/>
          </w:tcPr>
          <w:p w14:paraId="000010D5"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Nacional</w:t>
            </w:r>
          </w:p>
        </w:tc>
        <w:tc>
          <w:tcPr>
            <w:tcW w:w="2219" w:type="dxa"/>
            <w:shd w:val="clear" w:color="auto" w:fill="D9D9D9"/>
          </w:tcPr>
          <w:p w14:paraId="000010D6"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Regional</w:t>
            </w:r>
          </w:p>
        </w:tc>
        <w:tc>
          <w:tcPr>
            <w:tcW w:w="2651" w:type="dxa"/>
            <w:shd w:val="clear" w:color="auto" w:fill="D9D9D9"/>
          </w:tcPr>
          <w:p w14:paraId="000010D7"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Local</w:t>
            </w:r>
          </w:p>
        </w:tc>
      </w:tr>
      <w:tr w:rsidR="00977E42" w14:paraId="718F0B4E" w14:textId="77777777">
        <w:trPr>
          <w:trHeight w:val="1266"/>
        </w:trPr>
        <w:tc>
          <w:tcPr>
            <w:tcW w:w="1980" w:type="dxa"/>
            <w:vMerge/>
            <w:shd w:val="clear" w:color="auto" w:fill="D9D9D9"/>
          </w:tcPr>
          <w:p w14:paraId="000010D8"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2076" w:type="dxa"/>
            <w:vAlign w:val="center"/>
          </w:tcPr>
          <w:p w14:paraId="000010D9" w14:textId="77777777" w:rsidR="00977E42" w:rsidRDefault="00000000">
            <w:pPr>
              <w:widowControl w:val="0"/>
              <w:spacing w:after="0" w:line="240" w:lineRule="auto"/>
              <w:jc w:val="center"/>
              <w:rPr>
                <w:rFonts w:ascii="Arial" w:eastAsia="Arial" w:hAnsi="Arial" w:cs="Arial"/>
                <w:b/>
                <w:sz w:val="20"/>
                <w:szCs w:val="20"/>
              </w:rPr>
            </w:pPr>
            <w:r>
              <w:rPr>
                <w:rFonts w:ascii="Arial" w:eastAsia="Arial" w:hAnsi="Arial" w:cs="Arial"/>
                <w:b/>
                <w:sz w:val="20"/>
                <w:szCs w:val="20"/>
              </w:rPr>
              <w:t>X</w:t>
            </w:r>
          </w:p>
        </w:tc>
        <w:tc>
          <w:tcPr>
            <w:tcW w:w="2219" w:type="dxa"/>
          </w:tcPr>
          <w:p w14:paraId="000010DA" w14:textId="77777777" w:rsidR="00977E42" w:rsidRDefault="00977E42">
            <w:pPr>
              <w:widowControl w:val="0"/>
              <w:spacing w:after="0" w:line="240" w:lineRule="auto"/>
              <w:rPr>
                <w:rFonts w:ascii="Arial" w:eastAsia="Arial" w:hAnsi="Arial" w:cs="Arial"/>
                <w:sz w:val="20"/>
                <w:szCs w:val="20"/>
              </w:rPr>
            </w:pPr>
          </w:p>
        </w:tc>
        <w:tc>
          <w:tcPr>
            <w:tcW w:w="2651" w:type="dxa"/>
          </w:tcPr>
          <w:p w14:paraId="000010DB" w14:textId="77777777" w:rsidR="00977E42" w:rsidRDefault="00977E42">
            <w:pPr>
              <w:widowControl w:val="0"/>
              <w:spacing w:after="0" w:line="240" w:lineRule="auto"/>
              <w:rPr>
                <w:rFonts w:ascii="Arial" w:eastAsia="Arial" w:hAnsi="Arial" w:cs="Arial"/>
                <w:sz w:val="20"/>
                <w:szCs w:val="20"/>
              </w:rPr>
            </w:pPr>
          </w:p>
        </w:tc>
      </w:tr>
      <w:tr w:rsidR="00977E42" w14:paraId="17B1ACEB" w14:textId="77777777">
        <w:tc>
          <w:tcPr>
            <w:tcW w:w="1980" w:type="dxa"/>
            <w:shd w:val="clear" w:color="auto" w:fill="D9D9D9"/>
          </w:tcPr>
          <w:p w14:paraId="000010DC"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Receptor del servicio</w:t>
            </w:r>
          </w:p>
        </w:tc>
        <w:tc>
          <w:tcPr>
            <w:tcW w:w="6946" w:type="dxa"/>
            <w:gridSpan w:val="3"/>
          </w:tcPr>
          <w:p w14:paraId="000010DD"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Entidades públicas y privadas del Sistema Nacional de Ciencia, Tecnología e Innovación (SINACTI)</w:t>
            </w:r>
          </w:p>
        </w:tc>
      </w:tr>
      <w:tr w:rsidR="00977E42" w14:paraId="16437755" w14:textId="77777777">
        <w:tc>
          <w:tcPr>
            <w:tcW w:w="1980" w:type="dxa"/>
            <w:shd w:val="clear" w:color="auto" w:fill="D9D9D9"/>
          </w:tcPr>
          <w:p w14:paraId="000010E0"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Alcance del servicio (nacional, regional y local)</w:t>
            </w:r>
          </w:p>
        </w:tc>
        <w:tc>
          <w:tcPr>
            <w:tcW w:w="6946" w:type="dxa"/>
            <w:gridSpan w:val="3"/>
          </w:tcPr>
          <w:p w14:paraId="000010E1"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Nacional</w:t>
            </w:r>
          </w:p>
        </w:tc>
      </w:tr>
      <w:tr w:rsidR="00977E42" w14:paraId="3545C80E" w14:textId="77777777">
        <w:tc>
          <w:tcPr>
            <w:tcW w:w="1980" w:type="dxa"/>
            <w:shd w:val="clear" w:color="auto" w:fill="D9D9D9"/>
          </w:tcPr>
          <w:p w14:paraId="000010E4"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Estándares de cumplimiento</w:t>
            </w:r>
          </w:p>
        </w:tc>
        <w:tc>
          <w:tcPr>
            <w:tcW w:w="6946" w:type="dxa"/>
            <w:gridSpan w:val="3"/>
          </w:tcPr>
          <w:p w14:paraId="000010E5" w14:textId="77777777" w:rsidR="00977E42" w:rsidRDefault="00000000">
            <w:pPr>
              <w:widowControl w:val="0"/>
              <w:spacing w:after="0" w:line="240" w:lineRule="auto"/>
              <w:rPr>
                <w:rFonts w:ascii="Arial" w:eastAsia="Arial" w:hAnsi="Arial" w:cs="Arial"/>
                <w:sz w:val="20"/>
                <w:szCs w:val="20"/>
                <w:shd w:val="clear" w:color="auto" w:fill="FFF2CC"/>
              </w:rPr>
            </w:pPr>
            <w:r>
              <w:rPr>
                <w:rFonts w:ascii="Arial" w:eastAsia="Arial" w:hAnsi="Arial" w:cs="Arial"/>
                <w:sz w:val="20"/>
                <w:szCs w:val="20"/>
                <w:shd w:val="clear" w:color="auto" w:fill="FFF2CC"/>
              </w:rPr>
              <w:t>Oportunidad</w:t>
            </w:r>
          </w:p>
        </w:tc>
      </w:tr>
      <w:tr w:rsidR="00977E42" w14:paraId="31A90751" w14:textId="77777777">
        <w:tc>
          <w:tcPr>
            <w:tcW w:w="1980" w:type="dxa"/>
            <w:shd w:val="clear" w:color="auto" w:fill="D9D9D9"/>
          </w:tcPr>
          <w:p w14:paraId="000010E8"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 xml:space="preserve">Descripción del </w:t>
            </w:r>
            <w:r>
              <w:rPr>
                <w:rFonts w:ascii="Arial" w:eastAsia="Arial" w:hAnsi="Arial" w:cs="Arial"/>
                <w:sz w:val="20"/>
                <w:szCs w:val="20"/>
              </w:rPr>
              <w:lastRenderedPageBreak/>
              <w:t>estándar</w:t>
            </w:r>
          </w:p>
        </w:tc>
        <w:tc>
          <w:tcPr>
            <w:tcW w:w="6946" w:type="dxa"/>
            <w:gridSpan w:val="3"/>
          </w:tcPr>
          <w:p w14:paraId="000010E9" w14:textId="77777777" w:rsidR="00977E42" w:rsidRDefault="00000000">
            <w:pPr>
              <w:widowControl w:val="0"/>
              <w:spacing w:after="0" w:line="240" w:lineRule="auto"/>
              <w:rPr>
                <w:rFonts w:ascii="Arial" w:eastAsia="Arial" w:hAnsi="Arial" w:cs="Arial"/>
                <w:sz w:val="20"/>
                <w:szCs w:val="20"/>
              </w:rPr>
            </w:pPr>
            <w:sdt>
              <w:sdtPr>
                <w:tag w:val="goog_rdk_177"/>
                <w:id w:val="-1573885810"/>
              </w:sdtPr>
              <w:sdtContent>
                <w:commentRangeStart w:id="175"/>
              </w:sdtContent>
            </w:sdt>
            <w:r>
              <w:rPr>
                <w:rFonts w:ascii="Arial" w:eastAsia="Arial" w:hAnsi="Arial" w:cs="Arial"/>
                <w:sz w:val="20"/>
                <w:szCs w:val="20"/>
              </w:rPr>
              <w:t xml:space="preserve">La oportunidad está relacionada al debido proceso, previamente establecido </w:t>
            </w:r>
            <w:r>
              <w:rPr>
                <w:rFonts w:ascii="Arial" w:eastAsia="Arial" w:hAnsi="Arial" w:cs="Arial"/>
                <w:sz w:val="20"/>
                <w:szCs w:val="20"/>
              </w:rPr>
              <w:lastRenderedPageBreak/>
              <w:t xml:space="preserve">en los instrumentos financieros </w:t>
            </w:r>
            <w:proofErr w:type="gramStart"/>
            <w:r>
              <w:rPr>
                <w:rFonts w:ascii="Arial" w:eastAsia="Arial" w:hAnsi="Arial" w:cs="Arial"/>
                <w:sz w:val="20"/>
                <w:szCs w:val="20"/>
              </w:rPr>
              <w:t>para  las</w:t>
            </w:r>
            <w:proofErr w:type="gramEnd"/>
            <w:r>
              <w:rPr>
                <w:rFonts w:ascii="Arial" w:eastAsia="Arial" w:hAnsi="Arial" w:cs="Arial"/>
                <w:sz w:val="20"/>
                <w:szCs w:val="20"/>
              </w:rPr>
              <w:t xml:space="preserve"> convocatorias a fondos concursables</w:t>
            </w:r>
            <w:commentRangeEnd w:id="175"/>
            <w:r>
              <w:commentReference w:id="175"/>
            </w:r>
            <w:r>
              <w:rPr>
                <w:rFonts w:ascii="Arial" w:eastAsia="Arial" w:hAnsi="Arial" w:cs="Arial"/>
                <w:sz w:val="20"/>
                <w:szCs w:val="20"/>
              </w:rPr>
              <w:t>. A través de PROCIENCIA se describen plazos para el lanzamiento de la convocatoria, evaluación de propuestas y selección de subvencionados.</w:t>
            </w:r>
          </w:p>
        </w:tc>
      </w:tr>
      <w:tr w:rsidR="00977E42" w14:paraId="420F1D39" w14:textId="77777777">
        <w:tc>
          <w:tcPr>
            <w:tcW w:w="1980" w:type="dxa"/>
            <w:shd w:val="clear" w:color="auto" w:fill="D9D9D9"/>
          </w:tcPr>
          <w:p w14:paraId="000010EC"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lastRenderedPageBreak/>
              <w:t>Indicador de calidad</w:t>
            </w:r>
          </w:p>
        </w:tc>
        <w:tc>
          <w:tcPr>
            <w:tcW w:w="6946" w:type="dxa"/>
            <w:gridSpan w:val="3"/>
          </w:tcPr>
          <w:p w14:paraId="000010ED" w14:textId="77777777" w:rsidR="00977E42" w:rsidRDefault="00000000">
            <w:pPr>
              <w:widowControl w:val="0"/>
              <w:spacing w:after="0" w:line="240" w:lineRule="auto"/>
              <w:rPr>
                <w:rFonts w:ascii="Arial" w:eastAsia="Arial" w:hAnsi="Arial" w:cs="Arial"/>
                <w:sz w:val="20"/>
                <w:szCs w:val="20"/>
              </w:rPr>
            </w:pPr>
            <w:sdt>
              <w:sdtPr>
                <w:tag w:val="goog_rdk_178"/>
                <w:id w:val="2031374938"/>
              </w:sdtPr>
              <w:sdtContent>
                <w:commentRangeStart w:id="176"/>
              </w:sdtContent>
            </w:sdt>
            <w:r>
              <w:rPr>
                <w:rFonts w:ascii="Arial" w:eastAsia="Arial" w:hAnsi="Arial" w:cs="Arial"/>
                <w:sz w:val="20"/>
                <w:szCs w:val="20"/>
              </w:rPr>
              <w:t>Porcentaje de fondos captados oportunamente para la subvención de proyectos de I+D+i en temas de cambio climático con participación de los actores del SINACTI</w:t>
            </w:r>
            <w:commentRangeEnd w:id="176"/>
            <w:r>
              <w:commentReference w:id="176"/>
            </w:r>
            <w:r>
              <w:rPr>
                <w:rFonts w:ascii="Arial" w:eastAsia="Arial" w:hAnsi="Arial" w:cs="Arial"/>
                <w:sz w:val="20"/>
                <w:szCs w:val="20"/>
              </w:rPr>
              <w:t>.</w:t>
            </w:r>
          </w:p>
        </w:tc>
      </w:tr>
      <w:tr w:rsidR="00977E42" w14:paraId="58E0F231" w14:textId="77777777">
        <w:tc>
          <w:tcPr>
            <w:tcW w:w="1980" w:type="dxa"/>
            <w:shd w:val="clear" w:color="auto" w:fill="D9D9D9"/>
          </w:tcPr>
          <w:p w14:paraId="000010F0"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Indicador de cobertura</w:t>
            </w:r>
          </w:p>
        </w:tc>
        <w:tc>
          <w:tcPr>
            <w:tcW w:w="6946" w:type="dxa"/>
            <w:gridSpan w:val="3"/>
          </w:tcPr>
          <w:p w14:paraId="000010F1"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Porcentaje de entidades públicas y privadas integrantes del SINACTI que acceden a los fondos concursables de PROCIENCIA en temas de cambio climático.</w:t>
            </w:r>
          </w:p>
        </w:tc>
      </w:tr>
    </w:tbl>
    <w:p w14:paraId="000010F4" w14:textId="77777777" w:rsidR="00977E42" w:rsidRDefault="00977E42">
      <w:pPr>
        <w:widowControl w:val="0"/>
        <w:rPr>
          <w:rFonts w:ascii="Arial" w:eastAsia="Arial" w:hAnsi="Arial" w:cs="Arial"/>
          <w:sz w:val="20"/>
          <w:szCs w:val="20"/>
        </w:rPr>
      </w:pPr>
    </w:p>
    <w:tbl>
      <w:tblPr>
        <w:tblStyle w:val="afff9"/>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070"/>
        <w:gridCol w:w="2220"/>
        <w:gridCol w:w="2656"/>
      </w:tblGrid>
      <w:tr w:rsidR="00977E42" w14:paraId="48B81D83" w14:textId="77777777">
        <w:tc>
          <w:tcPr>
            <w:tcW w:w="1980" w:type="dxa"/>
            <w:shd w:val="clear" w:color="auto" w:fill="D9D9D9"/>
          </w:tcPr>
          <w:p w14:paraId="000010F5"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Objetivo Prioritario</w:t>
            </w:r>
          </w:p>
        </w:tc>
        <w:tc>
          <w:tcPr>
            <w:tcW w:w="6946" w:type="dxa"/>
            <w:gridSpan w:val="3"/>
          </w:tcPr>
          <w:p w14:paraId="000010F6"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OP7: Mejorar la gobernanza en materia de cambio climático en los actores estatales y no estatales</w:t>
            </w:r>
          </w:p>
        </w:tc>
      </w:tr>
      <w:tr w:rsidR="00977E42" w14:paraId="5A511104" w14:textId="77777777">
        <w:tc>
          <w:tcPr>
            <w:tcW w:w="1980" w:type="dxa"/>
            <w:shd w:val="clear" w:color="auto" w:fill="D9D9D9"/>
          </w:tcPr>
          <w:p w14:paraId="000010F9"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Lineamiento</w:t>
            </w:r>
          </w:p>
        </w:tc>
        <w:tc>
          <w:tcPr>
            <w:tcW w:w="6946" w:type="dxa"/>
            <w:gridSpan w:val="3"/>
          </w:tcPr>
          <w:p w14:paraId="000010FA"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L14: Mejorar la generación de información científica en materia de cambio climático, considerando los conocimientos tradicionales y ancestrales y los enfoques transversales</w:t>
            </w:r>
          </w:p>
        </w:tc>
      </w:tr>
      <w:tr w:rsidR="00977E42" w14:paraId="6391645D" w14:textId="77777777">
        <w:tc>
          <w:tcPr>
            <w:tcW w:w="1980" w:type="dxa"/>
            <w:shd w:val="clear" w:color="auto" w:fill="D9D9D9"/>
          </w:tcPr>
          <w:p w14:paraId="000010FD"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Nombre del servicio</w:t>
            </w:r>
          </w:p>
        </w:tc>
        <w:tc>
          <w:tcPr>
            <w:tcW w:w="6946" w:type="dxa"/>
            <w:gridSpan w:val="3"/>
          </w:tcPr>
          <w:p w14:paraId="000010FE" w14:textId="77777777" w:rsidR="00977E42" w:rsidRDefault="00000000">
            <w:pPr>
              <w:widowControl w:val="0"/>
              <w:spacing w:after="0" w:line="240" w:lineRule="auto"/>
              <w:rPr>
                <w:rFonts w:ascii="Arial" w:eastAsia="Arial" w:hAnsi="Arial" w:cs="Arial"/>
                <w:b/>
                <w:sz w:val="20"/>
                <w:szCs w:val="20"/>
              </w:rPr>
            </w:pPr>
            <w:r>
              <w:rPr>
                <w:rFonts w:ascii="Arial" w:eastAsia="Arial" w:hAnsi="Arial" w:cs="Arial"/>
                <w:b/>
                <w:sz w:val="20"/>
                <w:szCs w:val="20"/>
              </w:rPr>
              <w:t>7.14.2</w:t>
            </w:r>
            <w:r>
              <w:rPr>
                <w:rFonts w:ascii="Arial" w:eastAsia="Arial" w:hAnsi="Arial" w:cs="Arial"/>
                <w:sz w:val="20"/>
                <w:szCs w:val="20"/>
              </w:rPr>
              <w:t xml:space="preserve"> </w:t>
            </w:r>
            <w:sdt>
              <w:sdtPr>
                <w:tag w:val="goog_rdk_179"/>
                <w:id w:val="-435371014"/>
              </w:sdtPr>
              <w:sdtContent>
                <w:commentRangeStart w:id="177"/>
              </w:sdtContent>
            </w:sdt>
            <w:r>
              <w:rPr>
                <w:rFonts w:ascii="Arial" w:eastAsia="Arial" w:hAnsi="Arial" w:cs="Arial"/>
                <w:b/>
                <w:sz w:val="20"/>
                <w:szCs w:val="20"/>
              </w:rPr>
              <w:t>Interpretaciones de conocimientos científicos sobre cambio climático del Perú accesibles para la gestión integral del cambio climático</w:t>
            </w:r>
            <w:commentRangeEnd w:id="177"/>
            <w:r>
              <w:commentReference w:id="177"/>
            </w:r>
          </w:p>
        </w:tc>
      </w:tr>
      <w:tr w:rsidR="00977E42" w14:paraId="5BC42903" w14:textId="77777777">
        <w:tc>
          <w:tcPr>
            <w:tcW w:w="1980" w:type="dxa"/>
            <w:shd w:val="clear" w:color="auto" w:fill="D9D9D9"/>
          </w:tcPr>
          <w:p w14:paraId="00001101"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Tipo de servicio</w:t>
            </w:r>
          </w:p>
        </w:tc>
        <w:tc>
          <w:tcPr>
            <w:tcW w:w="6946" w:type="dxa"/>
            <w:gridSpan w:val="3"/>
          </w:tcPr>
          <w:p w14:paraId="00001102"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Nuevo</w:t>
            </w:r>
          </w:p>
        </w:tc>
      </w:tr>
      <w:tr w:rsidR="00977E42" w14:paraId="66DBBE68" w14:textId="77777777">
        <w:tc>
          <w:tcPr>
            <w:tcW w:w="1980" w:type="dxa"/>
            <w:shd w:val="clear" w:color="auto" w:fill="D9D9D9"/>
          </w:tcPr>
          <w:p w14:paraId="00001105"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Naturaleza del servicio</w:t>
            </w:r>
          </w:p>
        </w:tc>
        <w:tc>
          <w:tcPr>
            <w:tcW w:w="6946" w:type="dxa"/>
            <w:gridSpan w:val="3"/>
          </w:tcPr>
          <w:p w14:paraId="00001106" w14:textId="77777777" w:rsidR="00977E42" w:rsidRDefault="00000000">
            <w:pPr>
              <w:widowControl w:val="0"/>
              <w:spacing w:after="0" w:line="240" w:lineRule="auto"/>
              <w:rPr>
                <w:rFonts w:ascii="Arial" w:eastAsia="Arial" w:hAnsi="Arial" w:cs="Arial"/>
                <w:sz w:val="20"/>
                <w:szCs w:val="20"/>
              </w:rPr>
            </w:pPr>
            <w:sdt>
              <w:sdtPr>
                <w:tag w:val="goog_rdk_180"/>
                <w:id w:val="516735418"/>
              </w:sdtPr>
              <w:sdtContent>
                <w:commentRangeStart w:id="178"/>
              </w:sdtContent>
            </w:sdt>
            <w:r>
              <w:rPr>
                <w:rFonts w:ascii="Arial" w:eastAsia="Arial" w:hAnsi="Arial" w:cs="Arial"/>
                <w:sz w:val="20"/>
                <w:szCs w:val="20"/>
              </w:rPr>
              <w:t>Administrativo/Prestacional</w:t>
            </w:r>
            <w:commentRangeEnd w:id="178"/>
            <w:r>
              <w:commentReference w:id="178"/>
            </w:r>
          </w:p>
        </w:tc>
      </w:tr>
      <w:tr w:rsidR="00977E42" w14:paraId="17249BE9" w14:textId="77777777">
        <w:tc>
          <w:tcPr>
            <w:tcW w:w="1980" w:type="dxa"/>
            <w:shd w:val="clear" w:color="auto" w:fill="D9D9D9"/>
          </w:tcPr>
          <w:p w14:paraId="00001109"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Entrega del servicio</w:t>
            </w:r>
          </w:p>
        </w:tc>
        <w:tc>
          <w:tcPr>
            <w:tcW w:w="6946" w:type="dxa"/>
            <w:gridSpan w:val="3"/>
          </w:tcPr>
          <w:p w14:paraId="0000110A"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Competencias exclusivas</w:t>
            </w:r>
          </w:p>
        </w:tc>
      </w:tr>
      <w:tr w:rsidR="00977E42" w14:paraId="56D93410" w14:textId="77777777">
        <w:tc>
          <w:tcPr>
            <w:tcW w:w="1980" w:type="dxa"/>
            <w:shd w:val="clear" w:color="auto" w:fill="D9D9D9"/>
          </w:tcPr>
          <w:p w14:paraId="0000110D"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Descripción del servicio</w:t>
            </w:r>
          </w:p>
        </w:tc>
        <w:tc>
          <w:tcPr>
            <w:tcW w:w="6946" w:type="dxa"/>
            <w:gridSpan w:val="3"/>
          </w:tcPr>
          <w:p w14:paraId="0000110E"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El servicio consiste en brindar evidencia accesible basada en la interpretación de conocimientos científicos y técnicos en un lenguaje sencillo y en castellano para los actores que contribuyen a la gestión integr</w:t>
            </w:r>
            <w:sdt>
              <w:sdtPr>
                <w:tag w:val="goog_rdk_181"/>
                <w:id w:val="-453259534"/>
              </w:sdtPr>
              <w:sdtContent>
                <w:commentRangeStart w:id="179"/>
              </w:sdtContent>
            </w:sdt>
            <w:r>
              <w:rPr>
                <w:rFonts w:ascii="Arial" w:eastAsia="Arial" w:hAnsi="Arial" w:cs="Arial"/>
                <w:sz w:val="20"/>
                <w:szCs w:val="20"/>
              </w:rPr>
              <w:t>al del cambio climático.</w:t>
            </w:r>
          </w:p>
          <w:p w14:paraId="0000110F"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highlight w:val="yellow"/>
              </w:rPr>
              <w:t xml:space="preserve">El aporte del servicio al lineamiento al brindar información científica </w:t>
            </w:r>
            <w:r>
              <w:rPr>
                <w:rFonts w:ascii="Arial" w:eastAsia="Arial" w:hAnsi="Arial" w:cs="Arial"/>
                <w:sz w:val="20"/>
                <w:szCs w:val="20"/>
              </w:rPr>
              <w:t xml:space="preserve">en </w:t>
            </w:r>
            <w:commentRangeEnd w:id="179"/>
            <w:r>
              <w:commentReference w:id="179"/>
            </w:r>
            <w:r>
              <w:rPr>
                <w:rFonts w:ascii="Arial" w:eastAsia="Arial" w:hAnsi="Arial" w:cs="Arial"/>
                <w:sz w:val="20"/>
                <w:szCs w:val="20"/>
              </w:rPr>
              <w:t xml:space="preserve">un formato accesible (lenguaje sencillo y en castellano), la cual, </w:t>
            </w:r>
            <w:proofErr w:type="gramStart"/>
            <w:r>
              <w:rPr>
                <w:rFonts w:ascii="Arial" w:eastAsia="Arial" w:hAnsi="Arial" w:cs="Arial"/>
                <w:sz w:val="20"/>
                <w:szCs w:val="20"/>
              </w:rPr>
              <w:t>será  insumo</w:t>
            </w:r>
            <w:proofErr w:type="gramEnd"/>
            <w:r>
              <w:rPr>
                <w:rFonts w:ascii="Arial" w:eastAsia="Arial" w:hAnsi="Arial" w:cs="Arial"/>
                <w:sz w:val="20"/>
                <w:szCs w:val="20"/>
              </w:rPr>
              <w:t xml:space="preserve"> para la toma de decisiones y fortalecer la gobernanza en materia de cambio climático.</w:t>
            </w:r>
          </w:p>
          <w:p w14:paraId="00001110"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 xml:space="preserve">El medio por el cual se podrán utilizar las interpretaciones será a través del Observatorio de Conocimiento Científico sobre Cambio Climático del Perú (https://cienciaclimatica.igp.gob.pe). </w:t>
            </w:r>
          </w:p>
        </w:tc>
      </w:tr>
      <w:tr w:rsidR="00977E42" w14:paraId="65AF2A65" w14:textId="77777777">
        <w:tc>
          <w:tcPr>
            <w:tcW w:w="1980" w:type="dxa"/>
            <w:shd w:val="clear" w:color="auto" w:fill="D9D9D9"/>
          </w:tcPr>
          <w:p w14:paraId="00001113"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Proveedor del servicio</w:t>
            </w:r>
          </w:p>
        </w:tc>
        <w:tc>
          <w:tcPr>
            <w:tcW w:w="6946" w:type="dxa"/>
            <w:gridSpan w:val="3"/>
          </w:tcPr>
          <w:p w14:paraId="00001114"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Instituto Geofísico del Perú</w:t>
            </w:r>
          </w:p>
        </w:tc>
      </w:tr>
      <w:tr w:rsidR="00977E42" w14:paraId="0BFA43B4" w14:textId="77777777">
        <w:trPr>
          <w:trHeight w:val="465"/>
        </w:trPr>
        <w:tc>
          <w:tcPr>
            <w:tcW w:w="1980" w:type="dxa"/>
            <w:vMerge w:val="restart"/>
            <w:shd w:val="clear" w:color="auto" w:fill="D9D9D9"/>
          </w:tcPr>
          <w:p w14:paraId="00001117"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2070" w:type="dxa"/>
            <w:shd w:val="clear" w:color="auto" w:fill="D9D9D9"/>
          </w:tcPr>
          <w:p w14:paraId="00001118"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Nacional</w:t>
            </w:r>
          </w:p>
        </w:tc>
        <w:tc>
          <w:tcPr>
            <w:tcW w:w="2220" w:type="dxa"/>
            <w:shd w:val="clear" w:color="auto" w:fill="D9D9D9"/>
          </w:tcPr>
          <w:p w14:paraId="00001119"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Regional</w:t>
            </w:r>
          </w:p>
        </w:tc>
        <w:tc>
          <w:tcPr>
            <w:tcW w:w="2656" w:type="dxa"/>
            <w:shd w:val="clear" w:color="auto" w:fill="D9D9D9"/>
          </w:tcPr>
          <w:p w14:paraId="0000111A"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Local</w:t>
            </w:r>
          </w:p>
        </w:tc>
      </w:tr>
      <w:tr w:rsidR="00977E42" w14:paraId="1B041028" w14:textId="77777777">
        <w:trPr>
          <w:trHeight w:val="1266"/>
        </w:trPr>
        <w:tc>
          <w:tcPr>
            <w:tcW w:w="1980" w:type="dxa"/>
            <w:vMerge/>
            <w:shd w:val="clear" w:color="auto" w:fill="D9D9D9"/>
          </w:tcPr>
          <w:p w14:paraId="0000111B"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2070" w:type="dxa"/>
          </w:tcPr>
          <w:p w14:paraId="0000111C" w14:textId="77777777" w:rsidR="00977E42" w:rsidRDefault="00977E42">
            <w:pPr>
              <w:widowControl w:val="0"/>
              <w:spacing w:after="0" w:line="240" w:lineRule="auto"/>
              <w:rPr>
                <w:rFonts w:ascii="Arial" w:eastAsia="Arial" w:hAnsi="Arial" w:cs="Arial"/>
                <w:sz w:val="20"/>
                <w:szCs w:val="20"/>
              </w:rPr>
            </w:pPr>
          </w:p>
          <w:p w14:paraId="0000111D"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X</w:t>
            </w:r>
          </w:p>
        </w:tc>
        <w:tc>
          <w:tcPr>
            <w:tcW w:w="2220" w:type="dxa"/>
          </w:tcPr>
          <w:p w14:paraId="0000111E" w14:textId="77777777" w:rsidR="00977E42" w:rsidRDefault="00977E42">
            <w:pPr>
              <w:widowControl w:val="0"/>
              <w:spacing w:after="0" w:line="240" w:lineRule="auto"/>
              <w:rPr>
                <w:rFonts w:ascii="Arial" w:eastAsia="Arial" w:hAnsi="Arial" w:cs="Arial"/>
                <w:sz w:val="20"/>
                <w:szCs w:val="20"/>
              </w:rPr>
            </w:pPr>
          </w:p>
          <w:p w14:paraId="0000111F" w14:textId="77777777" w:rsidR="00977E42" w:rsidRDefault="00977E42">
            <w:pPr>
              <w:widowControl w:val="0"/>
              <w:spacing w:after="0" w:line="240" w:lineRule="auto"/>
              <w:rPr>
                <w:rFonts w:ascii="Arial" w:eastAsia="Arial" w:hAnsi="Arial" w:cs="Arial"/>
                <w:sz w:val="20"/>
                <w:szCs w:val="20"/>
              </w:rPr>
            </w:pPr>
          </w:p>
          <w:p w14:paraId="00001120" w14:textId="77777777" w:rsidR="00977E42" w:rsidRDefault="00977E42">
            <w:pPr>
              <w:widowControl w:val="0"/>
              <w:spacing w:after="0" w:line="240" w:lineRule="auto"/>
              <w:jc w:val="center"/>
              <w:rPr>
                <w:rFonts w:ascii="Arial" w:eastAsia="Arial" w:hAnsi="Arial" w:cs="Arial"/>
                <w:sz w:val="20"/>
                <w:szCs w:val="20"/>
              </w:rPr>
            </w:pPr>
          </w:p>
        </w:tc>
        <w:tc>
          <w:tcPr>
            <w:tcW w:w="2656" w:type="dxa"/>
          </w:tcPr>
          <w:p w14:paraId="00001121" w14:textId="77777777" w:rsidR="00977E42" w:rsidRDefault="00977E42">
            <w:pPr>
              <w:widowControl w:val="0"/>
              <w:spacing w:after="0" w:line="240" w:lineRule="auto"/>
              <w:rPr>
                <w:rFonts w:ascii="Arial" w:eastAsia="Arial" w:hAnsi="Arial" w:cs="Arial"/>
                <w:sz w:val="20"/>
                <w:szCs w:val="20"/>
              </w:rPr>
            </w:pPr>
          </w:p>
        </w:tc>
      </w:tr>
      <w:tr w:rsidR="00977E42" w14:paraId="45F3C175" w14:textId="77777777">
        <w:tc>
          <w:tcPr>
            <w:tcW w:w="1980" w:type="dxa"/>
            <w:shd w:val="clear" w:color="auto" w:fill="D9D9D9"/>
          </w:tcPr>
          <w:p w14:paraId="00001122"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Receptor del servicio</w:t>
            </w:r>
          </w:p>
        </w:tc>
        <w:tc>
          <w:tcPr>
            <w:tcW w:w="6946" w:type="dxa"/>
            <w:gridSpan w:val="3"/>
          </w:tcPr>
          <w:p w14:paraId="00001123" w14:textId="77777777" w:rsidR="00977E42" w:rsidRDefault="00000000">
            <w:pPr>
              <w:widowControl w:val="0"/>
              <w:spacing w:after="0" w:line="240" w:lineRule="auto"/>
              <w:rPr>
                <w:rFonts w:ascii="Arial" w:eastAsia="Arial" w:hAnsi="Arial" w:cs="Arial"/>
                <w:sz w:val="20"/>
                <w:szCs w:val="20"/>
              </w:rPr>
            </w:pPr>
            <w:sdt>
              <w:sdtPr>
                <w:tag w:val="goog_rdk_182"/>
                <w:id w:val="198820135"/>
              </w:sdtPr>
              <w:sdtContent>
                <w:commentRangeStart w:id="180"/>
              </w:sdtContent>
            </w:sdt>
            <w:r>
              <w:rPr>
                <w:rFonts w:ascii="Arial" w:eastAsia="Arial" w:hAnsi="Arial" w:cs="Arial"/>
                <w:sz w:val="20"/>
                <w:szCs w:val="20"/>
              </w:rPr>
              <w:t>Actores estatales y no estatales* y la academia** que contribuyen a la gestión integral del cambio climático**.</w:t>
            </w:r>
          </w:p>
          <w:p w14:paraId="00001124"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*Actores no estatales: sector privado, la sociedad civil y los pueblos indígenas u originarios.</w:t>
            </w:r>
          </w:p>
          <w:p w14:paraId="00001125"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 xml:space="preserve"> **Academia: </w:t>
            </w:r>
            <w:proofErr w:type="gramStart"/>
            <w:r>
              <w:rPr>
                <w:rFonts w:ascii="Arial" w:eastAsia="Arial" w:hAnsi="Arial" w:cs="Arial"/>
                <w:sz w:val="20"/>
                <w:szCs w:val="20"/>
              </w:rPr>
              <w:t>colegio profesionales</w:t>
            </w:r>
            <w:proofErr w:type="gramEnd"/>
            <w:r>
              <w:rPr>
                <w:rFonts w:ascii="Arial" w:eastAsia="Arial" w:hAnsi="Arial" w:cs="Arial"/>
                <w:sz w:val="20"/>
                <w:szCs w:val="20"/>
              </w:rPr>
              <w:t>, comunidad científica, universidades y los Institutos Públicos de Investigación.</w:t>
            </w:r>
          </w:p>
          <w:p w14:paraId="00001126"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***Contribución a la gestión integral de cambio climático: participación efectiva en la generación de conocimiento, la toma de decisiones, el manejo de conflictos y la construcción de consensos para la gestión integral de cambio climático.</w:t>
            </w:r>
            <w:commentRangeEnd w:id="180"/>
            <w:r>
              <w:commentReference w:id="180"/>
            </w:r>
          </w:p>
        </w:tc>
      </w:tr>
      <w:tr w:rsidR="00977E42" w14:paraId="33516E2F" w14:textId="77777777">
        <w:tc>
          <w:tcPr>
            <w:tcW w:w="1980" w:type="dxa"/>
            <w:shd w:val="clear" w:color="auto" w:fill="D9D9D9"/>
          </w:tcPr>
          <w:p w14:paraId="00001129"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Alcance del servicio (nacional, regional y local)</w:t>
            </w:r>
          </w:p>
        </w:tc>
        <w:tc>
          <w:tcPr>
            <w:tcW w:w="6946" w:type="dxa"/>
            <w:gridSpan w:val="3"/>
          </w:tcPr>
          <w:p w14:paraId="0000112A"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Nacional, Regional, local.</w:t>
            </w:r>
          </w:p>
        </w:tc>
      </w:tr>
      <w:tr w:rsidR="00977E42" w14:paraId="55FCE241" w14:textId="77777777">
        <w:tc>
          <w:tcPr>
            <w:tcW w:w="1980" w:type="dxa"/>
            <w:shd w:val="clear" w:color="auto" w:fill="D9D9D9"/>
          </w:tcPr>
          <w:p w14:paraId="0000112D"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Estándares de cumplimiento</w:t>
            </w:r>
          </w:p>
        </w:tc>
        <w:tc>
          <w:tcPr>
            <w:tcW w:w="6946" w:type="dxa"/>
            <w:gridSpan w:val="3"/>
          </w:tcPr>
          <w:p w14:paraId="0000112E"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Accesibilidad</w:t>
            </w:r>
          </w:p>
          <w:p w14:paraId="0000112F" w14:textId="77777777" w:rsidR="00977E42" w:rsidRDefault="00977E42">
            <w:pPr>
              <w:widowControl w:val="0"/>
              <w:spacing w:after="0" w:line="240" w:lineRule="auto"/>
              <w:rPr>
                <w:rFonts w:ascii="Arial" w:eastAsia="Arial" w:hAnsi="Arial" w:cs="Arial"/>
                <w:sz w:val="20"/>
                <w:szCs w:val="20"/>
              </w:rPr>
            </w:pPr>
          </w:p>
        </w:tc>
      </w:tr>
      <w:tr w:rsidR="00977E42" w14:paraId="5BA99FE6" w14:textId="77777777">
        <w:tc>
          <w:tcPr>
            <w:tcW w:w="1980" w:type="dxa"/>
            <w:shd w:val="clear" w:color="auto" w:fill="D9D9D9"/>
          </w:tcPr>
          <w:p w14:paraId="00001132" w14:textId="77777777" w:rsidR="00977E42" w:rsidRDefault="00000000">
            <w:pPr>
              <w:widowControl w:val="0"/>
              <w:spacing w:after="0" w:line="240" w:lineRule="auto"/>
              <w:rPr>
                <w:rFonts w:ascii="Arial" w:eastAsia="Arial" w:hAnsi="Arial" w:cs="Arial"/>
                <w:sz w:val="20"/>
                <w:szCs w:val="20"/>
              </w:rPr>
            </w:pPr>
            <w:sdt>
              <w:sdtPr>
                <w:tag w:val="goog_rdk_183"/>
                <w:id w:val="-1023391477"/>
              </w:sdtPr>
              <w:sdtContent>
                <w:commentRangeStart w:id="181"/>
              </w:sdtContent>
            </w:sdt>
            <w:r>
              <w:rPr>
                <w:rFonts w:ascii="Arial" w:eastAsia="Arial" w:hAnsi="Arial" w:cs="Arial"/>
                <w:sz w:val="20"/>
                <w:szCs w:val="20"/>
              </w:rPr>
              <w:t>Descripción del estándar</w:t>
            </w:r>
            <w:commentRangeEnd w:id="181"/>
            <w:r>
              <w:commentReference w:id="181"/>
            </w:r>
          </w:p>
        </w:tc>
        <w:tc>
          <w:tcPr>
            <w:tcW w:w="6946" w:type="dxa"/>
            <w:gridSpan w:val="3"/>
          </w:tcPr>
          <w:p w14:paraId="00001133" w14:textId="77777777" w:rsidR="00977E42" w:rsidRDefault="00000000">
            <w:pPr>
              <w:widowControl w:val="0"/>
              <w:spacing w:after="0" w:line="240" w:lineRule="auto"/>
              <w:rPr>
                <w:rFonts w:ascii="Arial" w:eastAsia="Arial" w:hAnsi="Arial" w:cs="Arial"/>
                <w:color w:val="202124"/>
                <w:sz w:val="20"/>
                <w:szCs w:val="20"/>
              </w:rPr>
            </w:pPr>
            <w:r>
              <w:rPr>
                <w:rFonts w:ascii="Arial" w:eastAsia="Arial" w:hAnsi="Arial" w:cs="Arial"/>
                <w:sz w:val="20"/>
                <w:szCs w:val="20"/>
              </w:rPr>
              <w:t>Accesibilidad: La accesibilidad radica en que se ofrecerá interpretaciones de los conocimientos científicos y técnicos en un lenguaje sencillo y/o en castellano, tomando en cuenta que los documentos que los contienen son altamente especializados y elaborados, en su mayoría, en idioma inglés. Incluso en el caso que se encuentren en castellano, estos conocimientos son reportados en un lenguaje técnico, la cual, demanda una interpretación.</w:t>
            </w:r>
          </w:p>
        </w:tc>
      </w:tr>
      <w:tr w:rsidR="00977E42" w14:paraId="1FAFD9C7" w14:textId="77777777">
        <w:tc>
          <w:tcPr>
            <w:tcW w:w="1980" w:type="dxa"/>
            <w:shd w:val="clear" w:color="auto" w:fill="D9D9D9"/>
          </w:tcPr>
          <w:p w14:paraId="00001136"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Indicador de calidad</w:t>
            </w:r>
          </w:p>
        </w:tc>
        <w:tc>
          <w:tcPr>
            <w:tcW w:w="6946" w:type="dxa"/>
            <w:gridSpan w:val="3"/>
          </w:tcPr>
          <w:p w14:paraId="00001137" w14:textId="77777777" w:rsidR="00977E42" w:rsidRDefault="00000000">
            <w:pPr>
              <w:widowControl w:val="0"/>
              <w:spacing w:after="0" w:line="240" w:lineRule="auto"/>
              <w:rPr>
                <w:rFonts w:ascii="Arial" w:eastAsia="Arial" w:hAnsi="Arial" w:cs="Arial"/>
                <w:sz w:val="20"/>
                <w:szCs w:val="20"/>
              </w:rPr>
            </w:pPr>
            <w:sdt>
              <w:sdtPr>
                <w:tag w:val="goog_rdk_184"/>
                <w:id w:val="718252491"/>
              </w:sdtPr>
              <w:sdtContent>
                <w:commentRangeStart w:id="182"/>
              </w:sdtContent>
            </w:sdt>
            <w:r>
              <w:rPr>
                <w:rFonts w:ascii="Arial" w:eastAsia="Arial" w:hAnsi="Arial" w:cs="Arial"/>
                <w:sz w:val="20"/>
                <w:szCs w:val="20"/>
              </w:rPr>
              <w:t>Porcentaje de interpretaciones de conocimientos científicos accesibles sobre el Perú en relación a la gestión integral de cambio climático</w:t>
            </w:r>
            <w:commentRangeEnd w:id="182"/>
            <w:r>
              <w:commentReference w:id="182"/>
            </w:r>
          </w:p>
        </w:tc>
      </w:tr>
    </w:tbl>
    <w:p w14:paraId="0000113A" w14:textId="77777777" w:rsidR="00977E42" w:rsidRDefault="00977E42">
      <w:pPr>
        <w:ind w:right="-143"/>
        <w:rPr>
          <w:rFonts w:ascii="Arial" w:eastAsia="Arial" w:hAnsi="Arial" w:cs="Arial"/>
          <w:sz w:val="20"/>
          <w:szCs w:val="20"/>
        </w:rPr>
      </w:pPr>
    </w:p>
    <w:tbl>
      <w:tblPr>
        <w:tblStyle w:val="afffa"/>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1928"/>
        <w:gridCol w:w="2220"/>
        <w:gridCol w:w="2656"/>
      </w:tblGrid>
      <w:tr w:rsidR="00977E42" w14:paraId="38426F86" w14:textId="77777777">
        <w:tc>
          <w:tcPr>
            <w:tcW w:w="2122" w:type="dxa"/>
            <w:shd w:val="clear" w:color="auto" w:fill="D9D9D9"/>
          </w:tcPr>
          <w:p w14:paraId="0000113B"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Objetivo Prioritario</w:t>
            </w:r>
          </w:p>
        </w:tc>
        <w:tc>
          <w:tcPr>
            <w:tcW w:w="6804" w:type="dxa"/>
            <w:gridSpan w:val="3"/>
          </w:tcPr>
          <w:p w14:paraId="0000113C"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OP7: Mejorar la gobernanza en materia de cambio climático en los actores estatales y no estatales</w:t>
            </w:r>
          </w:p>
        </w:tc>
      </w:tr>
      <w:tr w:rsidR="00977E42" w14:paraId="67BD456A" w14:textId="77777777">
        <w:tc>
          <w:tcPr>
            <w:tcW w:w="2122" w:type="dxa"/>
            <w:shd w:val="clear" w:color="auto" w:fill="D9D9D9"/>
          </w:tcPr>
          <w:p w14:paraId="0000113F"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Lineamiento</w:t>
            </w:r>
          </w:p>
        </w:tc>
        <w:tc>
          <w:tcPr>
            <w:tcW w:w="6804" w:type="dxa"/>
            <w:gridSpan w:val="3"/>
          </w:tcPr>
          <w:p w14:paraId="00001140"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highlight w:val="yellow"/>
              </w:rPr>
              <w:t>L14</w:t>
            </w:r>
            <w:r>
              <w:rPr>
                <w:rFonts w:ascii="Arial" w:eastAsia="Arial" w:hAnsi="Arial" w:cs="Arial"/>
                <w:sz w:val="20"/>
                <w:szCs w:val="20"/>
              </w:rPr>
              <w:t>: Mejorar la generación de información científica en materia de cambio climático, considerando los conocimientos tradicionales y ancestrales y los enfoques transversales</w:t>
            </w:r>
          </w:p>
        </w:tc>
      </w:tr>
      <w:tr w:rsidR="00977E42" w14:paraId="3AFF0E78" w14:textId="77777777">
        <w:tc>
          <w:tcPr>
            <w:tcW w:w="2122" w:type="dxa"/>
            <w:shd w:val="clear" w:color="auto" w:fill="D9D9D9"/>
          </w:tcPr>
          <w:p w14:paraId="00001143"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Nombre del servicio</w:t>
            </w:r>
          </w:p>
        </w:tc>
        <w:tc>
          <w:tcPr>
            <w:tcW w:w="6804" w:type="dxa"/>
            <w:gridSpan w:val="3"/>
          </w:tcPr>
          <w:p w14:paraId="00001144" w14:textId="77777777" w:rsidR="00977E42" w:rsidRDefault="00000000">
            <w:pPr>
              <w:widowControl w:val="0"/>
              <w:spacing w:after="0" w:line="240" w:lineRule="auto"/>
              <w:rPr>
                <w:rFonts w:ascii="Arial" w:eastAsia="Arial" w:hAnsi="Arial" w:cs="Arial"/>
                <w:b/>
                <w:sz w:val="20"/>
                <w:szCs w:val="20"/>
              </w:rPr>
            </w:pPr>
            <w:r>
              <w:rPr>
                <w:rFonts w:ascii="Arial" w:eastAsia="Arial" w:hAnsi="Arial" w:cs="Arial"/>
                <w:sz w:val="20"/>
                <w:szCs w:val="20"/>
              </w:rPr>
              <w:t xml:space="preserve">7.14.3 </w:t>
            </w:r>
            <w:sdt>
              <w:sdtPr>
                <w:tag w:val="goog_rdk_185"/>
                <w:id w:val="-969357144"/>
              </w:sdtPr>
              <w:sdtContent>
                <w:commentRangeStart w:id="183"/>
              </w:sdtContent>
            </w:sdt>
            <w:r>
              <w:rPr>
                <w:rFonts w:ascii="Arial" w:eastAsia="Arial" w:hAnsi="Arial" w:cs="Arial"/>
                <w:b/>
                <w:sz w:val="20"/>
                <w:szCs w:val="20"/>
              </w:rPr>
              <w:t>Estudios científicos confiables para la gestión integral del cambio climático.</w:t>
            </w:r>
            <w:commentRangeEnd w:id="183"/>
            <w:r>
              <w:commentReference w:id="183"/>
            </w:r>
          </w:p>
        </w:tc>
      </w:tr>
      <w:tr w:rsidR="00977E42" w14:paraId="65DAE044" w14:textId="77777777">
        <w:tc>
          <w:tcPr>
            <w:tcW w:w="2122" w:type="dxa"/>
            <w:shd w:val="clear" w:color="auto" w:fill="D9D9D9"/>
          </w:tcPr>
          <w:p w14:paraId="00001147"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Tipo de servicio</w:t>
            </w:r>
          </w:p>
        </w:tc>
        <w:tc>
          <w:tcPr>
            <w:tcW w:w="6804" w:type="dxa"/>
            <w:gridSpan w:val="3"/>
          </w:tcPr>
          <w:p w14:paraId="00001148"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Mejorado</w:t>
            </w:r>
          </w:p>
        </w:tc>
      </w:tr>
      <w:tr w:rsidR="00977E42" w14:paraId="0E8AD358" w14:textId="77777777">
        <w:tc>
          <w:tcPr>
            <w:tcW w:w="2122" w:type="dxa"/>
            <w:shd w:val="clear" w:color="auto" w:fill="D9D9D9"/>
          </w:tcPr>
          <w:p w14:paraId="0000114B"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Naturaleza del servicio</w:t>
            </w:r>
          </w:p>
        </w:tc>
        <w:tc>
          <w:tcPr>
            <w:tcW w:w="6804" w:type="dxa"/>
            <w:gridSpan w:val="3"/>
          </w:tcPr>
          <w:p w14:paraId="0000114C" w14:textId="77777777" w:rsidR="00977E42" w:rsidRDefault="00000000">
            <w:pPr>
              <w:widowControl w:val="0"/>
              <w:spacing w:after="0" w:line="240" w:lineRule="auto"/>
              <w:rPr>
                <w:rFonts w:ascii="Arial" w:eastAsia="Arial" w:hAnsi="Arial" w:cs="Arial"/>
                <w:sz w:val="20"/>
                <w:szCs w:val="20"/>
              </w:rPr>
            </w:pPr>
            <w:sdt>
              <w:sdtPr>
                <w:tag w:val="goog_rdk_186"/>
                <w:id w:val="833889467"/>
              </w:sdtPr>
              <w:sdtContent>
                <w:commentRangeStart w:id="184"/>
              </w:sdtContent>
            </w:sdt>
            <w:r>
              <w:rPr>
                <w:rFonts w:ascii="Arial" w:eastAsia="Arial" w:hAnsi="Arial" w:cs="Arial"/>
                <w:sz w:val="20"/>
                <w:szCs w:val="20"/>
              </w:rPr>
              <w:t>Administrativo/Prestacional</w:t>
            </w:r>
            <w:commentRangeEnd w:id="184"/>
            <w:r>
              <w:commentReference w:id="184"/>
            </w:r>
          </w:p>
        </w:tc>
      </w:tr>
      <w:tr w:rsidR="00977E42" w14:paraId="7EDA7DB4" w14:textId="77777777">
        <w:tc>
          <w:tcPr>
            <w:tcW w:w="2122" w:type="dxa"/>
            <w:shd w:val="clear" w:color="auto" w:fill="D9D9D9"/>
          </w:tcPr>
          <w:p w14:paraId="0000114F"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Entrega del servicio</w:t>
            </w:r>
          </w:p>
        </w:tc>
        <w:tc>
          <w:tcPr>
            <w:tcW w:w="6804" w:type="dxa"/>
            <w:gridSpan w:val="3"/>
          </w:tcPr>
          <w:p w14:paraId="00001150"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Competencias exclusivas</w:t>
            </w:r>
          </w:p>
        </w:tc>
      </w:tr>
      <w:tr w:rsidR="00977E42" w14:paraId="6EE42F09" w14:textId="77777777">
        <w:tc>
          <w:tcPr>
            <w:tcW w:w="2122" w:type="dxa"/>
            <w:shd w:val="clear" w:color="auto" w:fill="D9D9D9"/>
          </w:tcPr>
          <w:p w14:paraId="00001153"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Descripción del servicio</w:t>
            </w:r>
          </w:p>
        </w:tc>
        <w:tc>
          <w:tcPr>
            <w:tcW w:w="6804" w:type="dxa"/>
            <w:gridSpan w:val="3"/>
          </w:tcPr>
          <w:p w14:paraId="00001154"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El servicio consiste en generar estudios científicos rigurosos publicados en revistas de nivel Q1 que contribuyen a la gestión integral del cambio climático. La contribución a la gestión integral del cambio climático se da por medio de la generación de conocimiento, la toma de decisiones, el manejo de conflictos y la construcción de consensos tanto de los actores estatales y no estatales y de la academia.</w:t>
            </w:r>
          </w:p>
          <w:p w14:paraId="00001155" w14:textId="77777777" w:rsidR="00977E42" w:rsidRDefault="00977E42">
            <w:pPr>
              <w:widowControl w:val="0"/>
              <w:spacing w:after="0" w:line="240" w:lineRule="auto"/>
              <w:rPr>
                <w:rFonts w:ascii="Arial" w:eastAsia="Arial" w:hAnsi="Arial" w:cs="Arial"/>
                <w:sz w:val="20"/>
                <w:szCs w:val="20"/>
              </w:rPr>
            </w:pPr>
          </w:p>
          <w:p w14:paraId="00001156"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highlight w:val="yellow"/>
              </w:rPr>
              <w:t>El aporte del servicio al lineamiento es a través del fortalecimiento de la generación de información c</w:t>
            </w:r>
            <w:r>
              <w:rPr>
                <w:rFonts w:ascii="Arial" w:eastAsia="Arial" w:hAnsi="Arial" w:cs="Arial"/>
                <w:sz w:val="20"/>
                <w:szCs w:val="20"/>
              </w:rPr>
              <w:t>ientífica, la cual, será insumo para la toma de decisiones y fortalecer la gobernanza en materia de cambio climático.</w:t>
            </w:r>
          </w:p>
          <w:p w14:paraId="00001157" w14:textId="77777777" w:rsidR="00977E42" w:rsidRDefault="00977E42">
            <w:pPr>
              <w:widowControl w:val="0"/>
              <w:spacing w:after="0" w:line="240" w:lineRule="auto"/>
              <w:rPr>
                <w:rFonts w:ascii="Arial" w:eastAsia="Arial" w:hAnsi="Arial" w:cs="Arial"/>
                <w:sz w:val="20"/>
                <w:szCs w:val="20"/>
              </w:rPr>
            </w:pPr>
          </w:p>
          <w:p w14:paraId="00001158"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La mejora del servicio radica en la generación de información científica en materia de cambio climático que se encuentre publicada en revistas científicas de nivel Q1. Ese nivel de revistas corresponde al cuartil superior en términos de impacto. Todo ello hace que la revista sea considerada altamente influyente y frecuentemente es citada en la literatura académica.</w:t>
            </w:r>
          </w:p>
          <w:p w14:paraId="00001159" w14:textId="77777777" w:rsidR="00977E42" w:rsidRDefault="00977E42">
            <w:pPr>
              <w:widowControl w:val="0"/>
              <w:spacing w:after="0" w:line="240" w:lineRule="auto"/>
              <w:rPr>
                <w:rFonts w:ascii="Arial" w:eastAsia="Arial" w:hAnsi="Arial" w:cs="Arial"/>
                <w:sz w:val="20"/>
                <w:szCs w:val="20"/>
              </w:rPr>
            </w:pPr>
          </w:p>
          <w:p w14:paraId="0000115A" w14:textId="77777777" w:rsidR="00977E42" w:rsidRDefault="00000000">
            <w:pPr>
              <w:widowControl w:val="0"/>
              <w:spacing w:after="0" w:line="240" w:lineRule="auto"/>
              <w:rPr>
                <w:rFonts w:ascii="Arial" w:eastAsia="Arial" w:hAnsi="Arial" w:cs="Arial"/>
                <w:sz w:val="20"/>
                <w:szCs w:val="20"/>
              </w:rPr>
            </w:pPr>
            <w:sdt>
              <w:sdtPr>
                <w:tag w:val="goog_rdk_187"/>
                <w:id w:val="1042949082"/>
              </w:sdtPr>
              <w:sdtContent>
                <w:commentRangeStart w:id="185"/>
              </w:sdtContent>
            </w:sdt>
            <w:r>
              <w:rPr>
                <w:rFonts w:ascii="Arial" w:eastAsia="Arial" w:hAnsi="Arial" w:cs="Arial"/>
                <w:sz w:val="20"/>
                <w:szCs w:val="20"/>
              </w:rPr>
              <w:t>*Actores no estatales: sector privado, la sociedad civil y los pueblos indígenas u originarios.</w:t>
            </w:r>
          </w:p>
          <w:p w14:paraId="0000115B"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 xml:space="preserve"> **Academia: </w:t>
            </w:r>
            <w:proofErr w:type="gramStart"/>
            <w:r>
              <w:rPr>
                <w:rFonts w:ascii="Arial" w:eastAsia="Arial" w:hAnsi="Arial" w:cs="Arial"/>
                <w:sz w:val="20"/>
                <w:szCs w:val="20"/>
              </w:rPr>
              <w:t>colegio profesionales</w:t>
            </w:r>
            <w:proofErr w:type="gramEnd"/>
            <w:r>
              <w:rPr>
                <w:rFonts w:ascii="Arial" w:eastAsia="Arial" w:hAnsi="Arial" w:cs="Arial"/>
                <w:sz w:val="20"/>
                <w:szCs w:val="20"/>
              </w:rPr>
              <w:t>, comunidad científica, universidades y los Institutos Públicos de Investigación.</w:t>
            </w:r>
          </w:p>
          <w:p w14:paraId="0000115C"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***Contribución a la gestión integral de cambio climático: participación efectiva en la generación de conocimiento, la toma de decisiones, el manejo de conflictos y la construcción de consensos para la gestión integral de cambio climático.</w:t>
            </w:r>
            <w:commentRangeEnd w:id="185"/>
            <w:r>
              <w:commentReference w:id="185"/>
            </w:r>
          </w:p>
        </w:tc>
      </w:tr>
      <w:tr w:rsidR="00977E42" w14:paraId="42ED6A73" w14:textId="77777777">
        <w:tc>
          <w:tcPr>
            <w:tcW w:w="2122" w:type="dxa"/>
            <w:shd w:val="clear" w:color="auto" w:fill="D9D9D9"/>
          </w:tcPr>
          <w:p w14:paraId="0000115F"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Proveedor del servicio</w:t>
            </w:r>
          </w:p>
        </w:tc>
        <w:tc>
          <w:tcPr>
            <w:tcW w:w="6804" w:type="dxa"/>
            <w:gridSpan w:val="3"/>
          </w:tcPr>
          <w:p w14:paraId="00001160"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Instituto Geofísico del Perú</w:t>
            </w:r>
          </w:p>
        </w:tc>
      </w:tr>
      <w:tr w:rsidR="00977E42" w14:paraId="2919931F" w14:textId="77777777">
        <w:trPr>
          <w:trHeight w:val="465"/>
        </w:trPr>
        <w:tc>
          <w:tcPr>
            <w:tcW w:w="2122" w:type="dxa"/>
            <w:vMerge w:val="restart"/>
            <w:shd w:val="clear" w:color="auto" w:fill="D9D9D9"/>
          </w:tcPr>
          <w:p w14:paraId="00001163"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1928" w:type="dxa"/>
            <w:shd w:val="clear" w:color="auto" w:fill="D9D9D9"/>
          </w:tcPr>
          <w:p w14:paraId="00001164"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Nacional</w:t>
            </w:r>
          </w:p>
        </w:tc>
        <w:tc>
          <w:tcPr>
            <w:tcW w:w="2220" w:type="dxa"/>
            <w:shd w:val="clear" w:color="auto" w:fill="D9D9D9"/>
          </w:tcPr>
          <w:p w14:paraId="00001165"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Regional</w:t>
            </w:r>
          </w:p>
        </w:tc>
        <w:tc>
          <w:tcPr>
            <w:tcW w:w="2656" w:type="dxa"/>
            <w:shd w:val="clear" w:color="auto" w:fill="D9D9D9"/>
          </w:tcPr>
          <w:p w14:paraId="00001166"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Local</w:t>
            </w:r>
          </w:p>
        </w:tc>
      </w:tr>
      <w:tr w:rsidR="00977E42" w14:paraId="552DE1D4" w14:textId="77777777">
        <w:trPr>
          <w:trHeight w:val="1266"/>
        </w:trPr>
        <w:tc>
          <w:tcPr>
            <w:tcW w:w="2122" w:type="dxa"/>
            <w:vMerge/>
            <w:shd w:val="clear" w:color="auto" w:fill="D9D9D9"/>
          </w:tcPr>
          <w:p w14:paraId="00001167"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1928" w:type="dxa"/>
          </w:tcPr>
          <w:p w14:paraId="00001168" w14:textId="77777777" w:rsidR="00977E42" w:rsidRDefault="00977E42">
            <w:pPr>
              <w:widowControl w:val="0"/>
              <w:spacing w:after="0" w:line="240" w:lineRule="auto"/>
              <w:rPr>
                <w:rFonts w:ascii="Arial" w:eastAsia="Arial" w:hAnsi="Arial" w:cs="Arial"/>
                <w:sz w:val="20"/>
                <w:szCs w:val="20"/>
              </w:rPr>
            </w:pPr>
          </w:p>
          <w:p w14:paraId="00001169"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X</w:t>
            </w:r>
          </w:p>
        </w:tc>
        <w:tc>
          <w:tcPr>
            <w:tcW w:w="2220" w:type="dxa"/>
          </w:tcPr>
          <w:p w14:paraId="0000116A" w14:textId="77777777" w:rsidR="00977E42" w:rsidRDefault="00977E42">
            <w:pPr>
              <w:widowControl w:val="0"/>
              <w:spacing w:after="0" w:line="240" w:lineRule="auto"/>
              <w:rPr>
                <w:rFonts w:ascii="Arial" w:eastAsia="Arial" w:hAnsi="Arial" w:cs="Arial"/>
                <w:sz w:val="20"/>
                <w:szCs w:val="20"/>
              </w:rPr>
            </w:pPr>
          </w:p>
          <w:p w14:paraId="0000116B" w14:textId="77777777" w:rsidR="00977E42" w:rsidRDefault="00977E42">
            <w:pPr>
              <w:widowControl w:val="0"/>
              <w:spacing w:after="0" w:line="240" w:lineRule="auto"/>
              <w:rPr>
                <w:rFonts w:ascii="Arial" w:eastAsia="Arial" w:hAnsi="Arial" w:cs="Arial"/>
                <w:sz w:val="20"/>
                <w:szCs w:val="20"/>
              </w:rPr>
            </w:pPr>
          </w:p>
          <w:p w14:paraId="0000116C" w14:textId="77777777" w:rsidR="00977E42" w:rsidRDefault="00977E42">
            <w:pPr>
              <w:widowControl w:val="0"/>
              <w:spacing w:after="0" w:line="240" w:lineRule="auto"/>
              <w:jc w:val="center"/>
              <w:rPr>
                <w:rFonts w:ascii="Arial" w:eastAsia="Arial" w:hAnsi="Arial" w:cs="Arial"/>
                <w:sz w:val="20"/>
                <w:szCs w:val="20"/>
              </w:rPr>
            </w:pPr>
          </w:p>
        </w:tc>
        <w:tc>
          <w:tcPr>
            <w:tcW w:w="2656" w:type="dxa"/>
          </w:tcPr>
          <w:p w14:paraId="0000116D" w14:textId="77777777" w:rsidR="00977E42" w:rsidRDefault="00977E42">
            <w:pPr>
              <w:widowControl w:val="0"/>
              <w:spacing w:after="0" w:line="240" w:lineRule="auto"/>
              <w:rPr>
                <w:rFonts w:ascii="Arial" w:eastAsia="Arial" w:hAnsi="Arial" w:cs="Arial"/>
                <w:sz w:val="20"/>
                <w:szCs w:val="20"/>
              </w:rPr>
            </w:pPr>
          </w:p>
        </w:tc>
      </w:tr>
      <w:tr w:rsidR="00977E42" w14:paraId="68D1ABE4" w14:textId="77777777">
        <w:tc>
          <w:tcPr>
            <w:tcW w:w="2122" w:type="dxa"/>
            <w:shd w:val="clear" w:color="auto" w:fill="D9D9D9"/>
          </w:tcPr>
          <w:p w14:paraId="0000116E"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Receptor del servicio</w:t>
            </w:r>
          </w:p>
        </w:tc>
        <w:tc>
          <w:tcPr>
            <w:tcW w:w="6804" w:type="dxa"/>
            <w:gridSpan w:val="3"/>
          </w:tcPr>
          <w:p w14:paraId="0000116F" w14:textId="77777777" w:rsidR="00977E42" w:rsidRDefault="00000000">
            <w:pPr>
              <w:widowControl w:val="0"/>
              <w:spacing w:after="0" w:line="240" w:lineRule="auto"/>
              <w:rPr>
                <w:rFonts w:ascii="Arial" w:eastAsia="Arial" w:hAnsi="Arial" w:cs="Arial"/>
                <w:sz w:val="20"/>
                <w:szCs w:val="20"/>
              </w:rPr>
            </w:pPr>
            <w:sdt>
              <w:sdtPr>
                <w:tag w:val="goog_rdk_188"/>
                <w:id w:val="-1199933713"/>
              </w:sdtPr>
              <w:sdtContent>
                <w:commentRangeStart w:id="186"/>
              </w:sdtContent>
            </w:sdt>
            <w:r>
              <w:rPr>
                <w:rFonts w:ascii="Arial" w:eastAsia="Arial" w:hAnsi="Arial" w:cs="Arial"/>
                <w:sz w:val="20"/>
                <w:szCs w:val="20"/>
              </w:rPr>
              <w:t>Actores estatales y no estales* que contribuyen a la gestión integral del cambio climático**.</w:t>
            </w:r>
          </w:p>
          <w:p w14:paraId="00001170"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*Actores no estatales: sector privado, la sociedad civil y los pueblos indígenas u originarios.</w:t>
            </w:r>
          </w:p>
          <w:p w14:paraId="00001171"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lastRenderedPageBreak/>
              <w:t xml:space="preserve"> **Academia: </w:t>
            </w:r>
            <w:proofErr w:type="gramStart"/>
            <w:r>
              <w:rPr>
                <w:rFonts w:ascii="Arial" w:eastAsia="Arial" w:hAnsi="Arial" w:cs="Arial"/>
                <w:sz w:val="20"/>
                <w:szCs w:val="20"/>
              </w:rPr>
              <w:t>colegio profesionales</w:t>
            </w:r>
            <w:proofErr w:type="gramEnd"/>
            <w:r>
              <w:rPr>
                <w:rFonts w:ascii="Arial" w:eastAsia="Arial" w:hAnsi="Arial" w:cs="Arial"/>
                <w:sz w:val="20"/>
                <w:szCs w:val="20"/>
              </w:rPr>
              <w:t>, comunidad científica, universidades y los Institutos Públicos de Investigación.</w:t>
            </w:r>
          </w:p>
          <w:p w14:paraId="00001172"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***Contribución a la gestión integral de cambio climático: participación efectiva en la generación de conocimiento, la toma de decisiones, el manejo de conflictos y la construcción de consensos para la gestión integral de cambio climático.</w:t>
            </w:r>
            <w:commentRangeEnd w:id="186"/>
            <w:r>
              <w:commentReference w:id="186"/>
            </w:r>
          </w:p>
        </w:tc>
      </w:tr>
      <w:tr w:rsidR="00977E42" w14:paraId="4EBC2D8F" w14:textId="77777777">
        <w:tc>
          <w:tcPr>
            <w:tcW w:w="2122" w:type="dxa"/>
            <w:shd w:val="clear" w:color="auto" w:fill="D9D9D9"/>
          </w:tcPr>
          <w:p w14:paraId="00001175"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lastRenderedPageBreak/>
              <w:t>Alcance del servicio (nacional, regional y local)</w:t>
            </w:r>
          </w:p>
        </w:tc>
        <w:tc>
          <w:tcPr>
            <w:tcW w:w="6804" w:type="dxa"/>
            <w:gridSpan w:val="3"/>
          </w:tcPr>
          <w:p w14:paraId="00001176"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Nacional, Regional, local.</w:t>
            </w:r>
          </w:p>
        </w:tc>
      </w:tr>
      <w:tr w:rsidR="00977E42" w14:paraId="242C97B9" w14:textId="77777777">
        <w:tc>
          <w:tcPr>
            <w:tcW w:w="2122" w:type="dxa"/>
            <w:shd w:val="clear" w:color="auto" w:fill="D9D9D9"/>
          </w:tcPr>
          <w:p w14:paraId="00001179"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Estándares de cumplimiento</w:t>
            </w:r>
          </w:p>
        </w:tc>
        <w:tc>
          <w:tcPr>
            <w:tcW w:w="6804" w:type="dxa"/>
            <w:gridSpan w:val="3"/>
          </w:tcPr>
          <w:p w14:paraId="0000117A"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Confiabilidad</w:t>
            </w:r>
          </w:p>
        </w:tc>
      </w:tr>
      <w:tr w:rsidR="00977E42" w14:paraId="69AF0E09" w14:textId="77777777">
        <w:tc>
          <w:tcPr>
            <w:tcW w:w="2122" w:type="dxa"/>
            <w:shd w:val="clear" w:color="auto" w:fill="D9D9D9"/>
          </w:tcPr>
          <w:p w14:paraId="0000117D" w14:textId="77777777" w:rsidR="00977E42" w:rsidRDefault="00000000">
            <w:pPr>
              <w:widowControl w:val="0"/>
              <w:spacing w:after="0" w:line="240" w:lineRule="auto"/>
              <w:rPr>
                <w:rFonts w:ascii="Arial" w:eastAsia="Arial" w:hAnsi="Arial" w:cs="Arial"/>
                <w:sz w:val="20"/>
                <w:szCs w:val="20"/>
              </w:rPr>
            </w:pPr>
            <w:sdt>
              <w:sdtPr>
                <w:tag w:val="goog_rdk_189"/>
                <w:id w:val="-1148521982"/>
              </w:sdtPr>
              <w:sdtContent>
                <w:commentRangeStart w:id="187"/>
              </w:sdtContent>
            </w:sdt>
            <w:r>
              <w:rPr>
                <w:rFonts w:ascii="Arial" w:eastAsia="Arial" w:hAnsi="Arial" w:cs="Arial"/>
                <w:sz w:val="20"/>
                <w:szCs w:val="20"/>
              </w:rPr>
              <w:t>Descripción del estándar</w:t>
            </w:r>
            <w:commentRangeEnd w:id="187"/>
            <w:r>
              <w:commentReference w:id="187"/>
            </w:r>
          </w:p>
        </w:tc>
        <w:tc>
          <w:tcPr>
            <w:tcW w:w="6804" w:type="dxa"/>
            <w:gridSpan w:val="3"/>
          </w:tcPr>
          <w:p w14:paraId="0000117E"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 xml:space="preserve">Confiabilidad: La confiabilidad radica en que se generan estudios científicos rigurosos vinculados a la gestión integral de cambio climático que hayan sido revisados, evaluados y publicados en revistas científicas de nivel Q1.  Las revistas de nivel Q1 tienen un alto factor de impacto. </w:t>
            </w:r>
            <w:proofErr w:type="gramStart"/>
            <w:r>
              <w:rPr>
                <w:rFonts w:ascii="Arial" w:eastAsia="Arial" w:hAnsi="Arial" w:cs="Arial"/>
                <w:sz w:val="20"/>
                <w:szCs w:val="20"/>
              </w:rPr>
              <w:t>Las mencionadas revistas cuenta</w:t>
            </w:r>
            <w:proofErr w:type="gramEnd"/>
            <w:r>
              <w:rPr>
                <w:rFonts w:ascii="Arial" w:eastAsia="Arial" w:hAnsi="Arial" w:cs="Arial"/>
                <w:sz w:val="20"/>
                <w:szCs w:val="20"/>
              </w:rPr>
              <w:t xml:space="preserve"> con una alta frecuencia de citas en la literatura académica, un riguroso proceso de revisión por pares, una publicación de investigaciones relevantes y originales así como una aplicación de estándares éticos en la publicación de los estudios. Todo </w:t>
            </w:r>
            <w:proofErr w:type="gramStart"/>
            <w:r>
              <w:rPr>
                <w:rFonts w:ascii="Arial" w:eastAsia="Arial" w:hAnsi="Arial" w:cs="Arial"/>
                <w:sz w:val="20"/>
                <w:szCs w:val="20"/>
              </w:rPr>
              <w:t>ello</w:t>
            </w:r>
            <w:proofErr w:type="gramEnd"/>
            <w:r>
              <w:rPr>
                <w:rFonts w:ascii="Arial" w:eastAsia="Arial" w:hAnsi="Arial" w:cs="Arial"/>
                <w:sz w:val="20"/>
                <w:szCs w:val="20"/>
              </w:rPr>
              <w:t xml:space="preserve"> en suma, hace que los estudios científicos </w:t>
            </w:r>
            <w:proofErr w:type="spellStart"/>
            <w:r>
              <w:rPr>
                <w:rFonts w:ascii="Arial" w:eastAsia="Arial" w:hAnsi="Arial" w:cs="Arial"/>
                <w:sz w:val="20"/>
                <w:szCs w:val="20"/>
              </w:rPr>
              <w:t>públicados</w:t>
            </w:r>
            <w:proofErr w:type="spellEnd"/>
            <w:r>
              <w:rPr>
                <w:rFonts w:ascii="Arial" w:eastAsia="Arial" w:hAnsi="Arial" w:cs="Arial"/>
                <w:sz w:val="20"/>
                <w:szCs w:val="20"/>
              </w:rPr>
              <w:t xml:space="preserve"> en las revistas nivel Q1 tengan muy escasa probabilidad de tener errores o fallas en su generación.</w:t>
            </w:r>
          </w:p>
        </w:tc>
      </w:tr>
      <w:tr w:rsidR="00977E42" w14:paraId="34BB6D2B" w14:textId="77777777">
        <w:tc>
          <w:tcPr>
            <w:tcW w:w="2122" w:type="dxa"/>
            <w:shd w:val="clear" w:color="auto" w:fill="D9D9D9"/>
          </w:tcPr>
          <w:p w14:paraId="00001181"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Indicador de calidad</w:t>
            </w:r>
          </w:p>
        </w:tc>
        <w:tc>
          <w:tcPr>
            <w:tcW w:w="6804" w:type="dxa"/>
            <w:gridSpan w:val="3"/>
          </w:tcPr>
          <w:p w14:paraId="00001182" w14:textId="77777777" w:rsidR="00977E42" w:rsidRDefault="00000000">
            <w:pPr>
              <w:widowControl w:val="0"/>
              <w:spacing w:after="0" w:line="240" w:lineRule="auto"/>
              <w:rPr>
                <w:rFonts w:ascii="Arial" w:eastAsia="Arial" w:hAnsi="Arial" w:cs="Arial"/>
                <w:sz w:val="20"/>
                <w:szCs w:val="20"/>
              </w:rPr>
            </w:pPr>
            <w:sdt>
              <w:sdtPr>
                <w:tag w:val="goog_rdk_190"/>
                <w:id w:val="-143429000"/>
              </w:sdtPr>
              <w:sdtContent>
                <w:commentRangeStart w:id="188"/>
              </w:sdtContent>
            </w:sdt>
            <w:r>
              <w:rPr>
                <w:rFonts w:ascii="Arial" w:eastAsia="Arial" w:hAnsi="Arial" w:cs="Arial"/>
                <w:sz w:val="20"/>
                <w:szCs w:val="20"/>
              </w:rPr>
              <w:t>Porcentaje de estudios científicos confiables vinculados a la gestión integral de cambio climático</w:t>
            </w:r>
            <w:commentRangeEnd w:id="188"/>
            <w:r>
              <w:commentReference w:id="188"/>
            </w:r>
          </w:p>
        </w:tc>
      </w:tr>
    </w:tbl>
    <w:p w14:paraId="00001185" w14:textId="77777777" w:rsidR="00977E42" w:rsidRDefault="00977E42">
      <w:pPr>
        <w:widowControl w:val="0"/>
        <w:rPr>
          <w:rFonts w:ascii="Arial" w:eastAsia="Arial" w:hAnsi="Arial" w:cs="Arial"/>
          <w:sz w:val="20"/>
          <w:szCs w:val="20"/>
        </w:rPr>
      </w:pPr>
    </w:p>
    <w:tbl>
      <w:tblPr>
        <w:tblStyle w:val="afffb"/>
        <w:tblW w:w="8495" w:type="dxa"/>
        <w:tblInd w:w="-10" w:type="dxa"/>
        <w:tblLayout w:type="fixed"/>
        <w:tblLook w:val="0400" w:firstRow="0" w:lastRow="0" w:firstColumn="0" w:lastColumn="0" w:noHBand="0" w:noVBand="1"/>
      </w:tblPr>
      <w:tblGrid>
        <w:gridCol w:w="2025"/>
        <w:gridCol w:w="6470"/>
      </w:tblGrid>
      <w:tr w:rsidR="00977E42" w14:paraId="1557CE96" w14:textId="77777777">
        <w:trPr>
          <w:trHeight w:val="327"/>
        </w:trPr>
        <w:tc>
          <w:tcPr>
            <w:tcW w:w="2025"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vAlign w:val="center"/>
          </w:tcPr>
          <w:p w14:paraId="00001186"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Objetivo Prioritario</w:t>
            </w:r>
          </w:p>
        </w:tc>
        <w:tc>
          <w:tcPr>
            <w:tcW w:w="647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00001187"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OP7: Mejorar la gobernanza en materia de cambio climático en los actores estatales y no estatales.</w:t>
            </w:r>
          </w:p>
        </w:tc>
      </w:tr>
      <w:tr w:rsidR="00977E42" w14:paraId="344BA54A" w14:textId="77777777">
        <w:trPr>
          <w:trHeight w:val="407"/>
        </w:trPr>
        <w:tc>
          <w:tcPr>
            <w:tcW w:w="2025"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vAlign w:val="center"/>
          </w:tcPr>
          <w:p w14:paraId="00001188"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Lineamiento</w:t>
            </w:r>
          </w:p>
        </w:tc>
        <w:tc>
          <w:tcPr>
            <w:tcW w:w="647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00001189" w14:textId="77777777" w:rsidR="00977E42" w:rsidRDefault="00000000">
            <w:pPr>
              <w:spacing w:after="0" w:line="240" w:lineRule="auto"/>
              <w:rPr>
                <w:rFonts w:ascii="Arial" w:eastAsia="Arial" w:hAnsi="Arial" w:cs="Arial"/>
                <w:sz w:val="20"/>
                <w:szCs w:val="20"/>
              </w:rPr>
            </w:pPr>
            <w:sdt>
              <w:sdtPr>
                <w:tag w:val="goog_rdk_191"/>
                <w:id w:val="-918951307"/>
              </w:sdtPr>
              <w:sdtContent>
                <w:commentRangeStart w:id="189"/>
              </w:sdtContent>
            </w:sdt>
            <w:r>
              <w:rPr>
                <w:rFonts w:ascii="Arial" w:eastAsia="Arial" w:hAnsi="Arial" w:cs="Arial"/>
                <w:sz w:val="20"/>
                <w:szCs w:val="20"/>
              </w:rPr>
              <w:t>L7</w:t>
            </w:r>
            <w:commentRangeEnd w:id="189"/>
            <w:r>
              <w:commentReference w:id="189"/>
            </w:r>
            <w:r>
              <w:rPr>
                <w:rFonts w:ascii="Arial" w:eastAsia="Arial" w:hAnsi="Arial" w:cs="Arial"/>
                <w:sz w:val="20"/>
                <w:szCs w:val="20"/>
              </w:rPr>
              <w:t xml:space="preserve"> Mejorar la disponibilidad de información de calidad sobre los efectos del cambio climático en los ecosistemas boscosos expuestos a peligros asociados al cambio climático.</w:t>
            </w:r>
          </w:p>
        </w:tc>
      </w:tr>
      <w:tr w:rsidR="00977E42" w14:paraId="737135DF" w14:textId="77777777">
        <w:trPr>
          <w:trHeight w:val="405"/>
        </w:trPr>
        <w:tc>
          <w:tcPr>
            <w:tcW w:w="2025"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vAlign w:val="center"/>
          </w:tcPr>
          <w:p w14:paraId="0000118A"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Nombre del servicio</w:t>
            </w:r>
          </w:p>
        </w:tc>
        <w:tc>
          <w:tcPr>
            <w:tcW w:w="647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0000118B"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 xml:space="preserve">7.14.4 </w:t>
            </w:r>
            <w:sdt>
              <w:sdtPr>
                <w:tag w:val="goog_rdk_192"/>
                <w:id w:val="-1440743077"/>
              </w:sdtPr>
              <w:sdtContent>
                <w:commentRangeStart w:id="190"/>
              </w:sdtContent>
            </w:sdt>
            <w:r>
              <w:rPr>
                <w:rFonts w:ascii="Arial" w:eastAsia="Arial" w:hAnsi="Arial" w:cs="Arial"/>
                <w:sz w:val="20"/>
                <w:szCs w:val="20"/>
              </w:rPr>
              <w:t>Sistema de información interconectado sobre impacto del cambio climático en los ecosistemas boscosos accesible para actores que participan de la gestión de los ecosistemas boscosos del país</w:t>
            </w:r>
            <w:commentRangeEnd w:id="190"/>
            <w:r>
              <w:commentReference w:id="190"/>
            </w:r>
          </w:p>
        </w:tc>
      </w:tr>
      <w:tr w:rsidR="00977E42" w14:paraId="592C9A58" w14:textId="77777777">
        <w:trPr>
          <w:trHeight w:val="399"/>
        </w:trPr>
        <w:tc>
          <w:tcPr>
            <w:tcW w:w="2025"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vAlign w:val="center"/>
          </w:tcPr>
          <w:p w14:paraId="0000118C"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Tipo de Servicio</w:t>
            </w:r>
          </w:p>
        </w:tc>
        <w:tc>
          <w:tcPr>
            <w:tcW w:w="647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0000118D"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Mejorado</w:t>
            </w:r>
          </w:p>
        </w:tc>
      </w:tr>
      <w:tr w:rsidR="00977E42" w14:paraId="4990DB66" w14:textId="77777777">
        <w:trPr>
          <w:trHeight w:val="399"/>
        </w:trPr>
        <w:tc>
          <w:tcPr>
            <w:tcW w:w="2025"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tcPr>
          <w:p w14:paraId="0000118E"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Naturaleza del servicio</w:t>
            </w:r>
          </w:p>
        </w:tc>
        <w:tc>
          <w:tcPr>
            <w:tcW w:w="647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tcPr>
          <w:p w14:paraId="0000118F" w14:textId="77777777" w:rsidR="00977E42" w:rsidRDefault="00000000">
            <w:pPr>
              <w:spacing w:after="0" w:line="240" w:lineRule="auto"/>
              <w:rPr>
                <w:rFonts w:ascii="Arial" w:eastAsia="Arial" w:hAnsi="Arial" w:cs="Arial"/>
                <w:sz w:val="20"/>
                <w:szCs w:val="20"/>
              </w:rPr>
            </w:pPr>
            <w:sdt>
              <w:sdtPr>
                <w:tag w:val="goog_rdk_193"/>
                <w:id w:val="1045647615"/>
              </w:sdtPr>
              <w:sdtContent>
                <w:commentRangeStart w:id="191"/>
              </w:sdtContent>
            </w:sdt>
            <w:r>
              <w:rPr>
                <w:rFonts w:ascii="Arial" w:eastAsia="Arial" w:hAnsi="Arial" w:cs="Arial"/>
                <w:sz w:val="20"/>
                <w:szCs w:val="20"/>
              </w:rPr>
              <w:t>Administrativos</w:t>
            </w:r>
            <w:commentRangeEnd w:id="191"/>
            <w:r>
              <w:commentReference w:id="191"/>
            </w:r>
          </w:p>
        </w:tc>
      </w:tr>
      <w:tr w:rsidR="00977E42" w14:paraId="553DB5CA" w14:textId="77777777">
        <w:trPr>
          <w:trHeight w:val="399"/>
        </w:trPr>
        <w:tc>
          <w:tcPr>
            <w:tcW w:w="2025"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tcPr>
          <w:p w14:paraId="00001190"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Entrega del servicio</w:t>
            </w:r>
          </w:p>
        </w:tc>
        <w:tc>
          <w:tcPr>
            <w:tcW w:w="647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tcPr>
          <w:p w14:paraId="00001191"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Competencias exclusivas</w:t>
            </w:r>
          </w:p>
        </w:tc>
      </w:tr>
      <w:tr w:rsidR="00977E42" w14:paraId="0A116CD9" w14:textId="77777777">
        <w:trPr>
          <w:trHeight w:val="664"/>
        </w:trPr>
        <w:tc>
          <w:tcPr>
            <w:tcW w:w="2025"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vAlign w:val="center"/>
          </w:tcPr>
          <w:p w14:paraId="00001192" w14:textId="77777777" w:rsidR="00977E42" w:rsidRDefault="00000000">
            <w:pPr>
              <w:spacing w:after="0" w:line="240" w:lineRule="auto"/>
              <w:rPr>
                <w:rFonts w:ascii="Arial" w:eastAsia="Arial" w:hAnsi="Arial" w:cs="Arial"/>
                <w:b/>
                <w:sz w:val="20"/>
                <w:szCs w:val="20"/>
              </w:rPr>
            </w:pPr>
            <w:sdt>
              <w:sdtPr>
                <w:tag w:val="goog_rdk_194"/>
                <w:id w:val="1994903942"/>
              </w:sdtPr>
              <w:sdtContent>
                <w:commentRangeStart w:id="192"/>
              </w:sdtContent>
            </w:sdt>
            <w:r>
              <w:rPr>
                <w:rFonts w:ascii="Arial" w:eastAsia="Arial" w:hAnsi="Arial" w:cs="Arial"/>
                <w:b/>
                <w:sz w:val="20"/>
                <w:szCs w:val="20"/>
              </w:rPr>
              <w:t>Descripción del servicio</w:t>
            </w:r>
            <w:commentRangeEnd w:id="192"/>
            <w:r>
              <w:commentReference w:id="192"/>
            </w:r>
          </w:p>
        </w:tc>
        <w:tc>
          <w:tcPr>
            <w:tcW w:w="647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00001193"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A pesar que, los efectos del cambio climático en la actualidad son más acentuados y configuran uno de los principales causantes de pérdida de biodiversidad de los bosques, aún existe una brecha de información sobre el impacto de estos efectos en los diferentes atributos del bosque (estructura, composición y función), y en especial de especies de importancia económica que dependen del bosque y que benefician a la población que interactúa con la conservación de estos ecosistemas, configurándolos su medio de vida. La brecha de información y conocimiento se evidencia a nivel nacional, por lo cual es clave brindar información del impacto del cambio climático sobre los ecosistemas boscosos del país (amazónico, andino, seco y manglar) a los gestores que promueven la conservación y uso sostenible de los bosques a nivel nacional (MINAM, SERFOR, PNCB, SERNANP) y regional (Gobiernos Regionales).</w:t>
            </w:r>
          </w:p>
          <w:p w14:paraId="00001194" w14:textId="77777777" w:rsidR="00977E42" w:rsidRDefault="00977E42">
            <w:pPr>
              <w:spacing w:after="0" w:line="240" w:lineRule="auto"/>
              <w:rPr>
                <w:rFonts w:ascii="Arial" w:eastAsia="Arial" w:hAnsi="Arial" w:cs="Arial"/>
                <w:sz w:val="20"/>
                <w:szCs w:val="20"/>
              </w:rPr>
            </w:pPr>
          </w:p>
          <w:p w14:paraId="00001195"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lastRenderedPageBreak/>
              <w:t xml:space="preserve">El servicio consiste en </w:t>
            </w:r>
            <w:r>
              <w:rPr>
                <w:rFonts w:ascii="Arial" w:eastAsia="Arial" w:hAnsi="Arial" w:cs="Arial"/>
                <w:sz w:val="20"/>
                <w:szCs w:val="20"/>
                <w:shd w:val="clear" w:color="auto" w:fill="FFF2CC"/>
              </w:rPr>
              <w:t>generar datos e información</w:t>
            </w:r>
            <w:r>
              <w:rPr>
                <w:rFonts w:ascii="Arial" w:eastAsia="Arial" w:hAnsi="Arial" w:cs="Arial"/>
                <w:sz w:val="20"/>
                <w:szCs w:val="20"/>
              </w:rPr>
              <w:t xml:space="preserve"> a partir de la instalación y monitoreo de una red representativa nacional de parcelas permanentes de vegetación y estaciones meteorológicas asociadas, que será traducida en información y productos de conocimiento para ser publicadas en una </w:t>
            </w:r>
            <w:r>
              <w:rPr>
                <w:rFonts w:ascii="Arial" w:eastAsia="Arial" w:hAnsi="Arial" w:cs="Arial"/>
                <w:sz w:val="20"/>
                <w:szCs w:val="20"/>
                <w:shd w:val="clear" w:color="auto" w:fill="FFF2CC"/>
              </w:rPr>
              <w:t>plataforma informática</w:t>
            </w:r>
            <w:r>
              <w:rPr>
                <w:rFonts w:ascii="Arial" w:eastAsia="Arial" w:hAnsi="Arial" w:cs="Arial"/>
                <w:sz w:val="20"/>
                <w:szCs w:val="20"/>
              </w:rPr>
              <w:t xml:space="preserve"> que permitan a los gestores de los bosques, al final de la cadena de usuarios, contar con evidencia científica para la toma de decisiones y la mejora de políticas públicas a favor de la adaptación al cambio climático en el sector bosques.</w:t>
            </w:r>
          </w:p>
          <w:p w14:paraId="00001196" w14:textId="77777777" w:rsidR="00977E42" w:rsidRDefault="00977E42">
            <w:pPr>
              <w:spacing w:after="0" w:line="240" w:lineRule="auto"/>
              <w:rPr>
                <w:rFonts w:ascii="Arial" w:eastAsia="Arial" w:hAnsi="Arial" w:cs="Arial"/>
                <w:sz w:val="20"/>
                <w:szCs w:val="20"/>
              </w:rPr>
            </w:pPr>
          </w:p>
          <w:p w14:paraId="00001197"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 xml:space="preserve">La mejora del servicio consiste en ampliar la muestra (número de parcelas), instalar mayor número </w:t>
            </w:r>
            <w:proofErr w:type="gramStart"/>
            <w:r>
              <w:rPr>
                <w:rFonts w:ascii="Arial" w:eastAsia="Arial" w:hAnsi="Arial" w:cs="Arial"/>
                <w:sz w:val="20"/>
                <w:szCs w:val="20"/>
              </w:rPr>
              <w:t>de  toma</w:t>
            </w:r>
            <w:proofErr w:type="gramEnd"/>
            <w:r>
              <w:rPr>
                <w:rFonts w:ascii="Arial" w:eastAsia="Arial" w:hAnsi="Arial" w:cs="Arial"/>
                <w:sz w:val="20"/>
                <w:szCs w:val="20"/>
              </w:rPr>
              <w:t xml:space="preserve"> y sistematización de datos para la generación de </w:t>
            </w:r>
            <w:proofErr w:type="spellStart"/>
            <w:r>
              <w:rPr>
                <w:rFonts w:ascii="Arial" w:eastAsia="Arial" w:hAnsi="Arial" w:cs="Arial"/>
                <w:sz w:val="20"/>
                <w:szCs w:val="20"/>
              </w:rPr>
              <w:t>datoestaciones</w:t>
            </w:r>
            <w:proofErr w:type="spellEnd"/>
            <w:r>
              <w:rPr>
                <w:rFonts w:ascii="Arial" w:eastAsia="Arial" w:hAnsi="Arial" w:cs="Arial"/>
                <w:sz w:val="20"/>
                <w:szCs w:val="20"/>
              </w:rPr>
              <w:t xml:space="preserve"> meteorológica y estandarizar las metodologías de las e información de calidad de la red de monitoreo. En una siguiente etapa, los datos serán ingresados a una plataforma web (mejorada) que permitirá la sistematización, georreferenciación y análisis de datos para la generación y difusión de información. De otra parte, se generarán productos de conocimiento que serán divulgados a través de la misma plataforma web.</w:t>
            </w:r>
          </w:p>
          <w:p w14:paraId="00001198" w14:textId="77777777" w:rsidR="00977E42" w:rsidRDefault="00977E42">
            <w:pPr>
              <w:spacing w:after="0" w:line="240" w:lineRule="auto"/>
              <w:rPr>
                <w:rFonts w:ascii="Arial" w:eastAsia="Arial" w:hAnsi="Arial" w:cs="Arial"/>
                <w:sz w:val="20"/>
                <w:szCs w:val="20"/>
              </w:rPr>
            </w:pPr>
          </w:p>
          <w:p w14:paraId="00001199"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El servicio tiene como producto final el funcionamiento adecuado, y con información actualizada, de la plataforma web. Aun cuando la generación de datos (monitoreo de parcelas permanentes y estaciones meteorológicas) se realizan de forma limitada en la actualidad, su mejora (ampliación y estandarización) debe gestionarse desde la entrada en vigor y en los primeros años de implementación de la política. De igual manera, la implementación de la plataforma web mejorada, dependerá de la generación de datos según los criterios anteriores.</w:t>
            </w:r>
          </w:p>
        </w:tc>
      </w:tr>
      <w:tr w:rsidR="00977E42" w14:paraId="59896924" w14:textId="77777777">
        <w:trPr>
          <w:trHeight w:val="601"/>
        </w:trPr>
        <w:tc>
          <w:tcPr>
            <w:tcW w:w="2025"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vAlign w:val="center"/>
          </w:tcPr>
          <w:p w14:paraId="0000119A"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Proveedor del servicio</w:t>
            </w:r>
          </w:p>
        </w:tc>
        <w:tc>
          <w:tcPr>
            <w:tcW w:w="647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0000119B"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SERNANP</w:t>
            </w:r>
          </w:p>
          <w:p w14:paraId="0000119C"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Unidad Operativa Funcional de Gestión de la Información - Dirección de Desarrollo Estratégico</w:t>
            </w:r>
          </w:p>
          <w:p w14:paraId="0000119D" w14:textId="77777777" w:rsidR="00977E42" w:rsidRDefault="00977E42">
            <w:pPr>
              <w:spacing w:after="0" w:line="240" w:lineRule="auto"/>
              <w:rPr>
                <w:rFonts w:ascii="Arial" w:eastAsia="Arial" w:hAnsi="Arial" w:cs="Arial"/>
                <w:sz w:val="20"/>
                <w:szCs w:val="20"/>
              </w:rPr>
            </w:pPr>
          </w:p>
        </w:tc>
      </w:tr>
      <w:tr w:rsidR="00977E42" w14:paraId="07937FA5" w14:textId="77777777">
        <w:trPr>
          <w:trHeight w:val="601"/>
        </w:trPr>
        <w:tc>
          <w:tcPr>
            <w:tcW w:w="2025"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tcPr>
          <w:p w14:paraId="0000119E"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Nivel (es) de gobierno que interviene(n) en la provisión del servicio (marca con una equis)</w:t>
            </w:r>
          </w:p>
        </w:tc>
        <w:tc>
          <w:tcPr>
            <w:tcW w:w="647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tcPr>
          <w:p w14:paraId="0000119F"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Nacional</w:t>
            </w:r>
          </w:p>
        </w:tc>
      </w:tr>
      <w:tr w:rsidR="00977E42" w14:paraId="40949031" w14:textId="77777777">
        <w:trPr>
          <w:trHeight w:val="601"/>
        </w:trPr>
        <w:tc>
          <w:tcPr>
            <w:tcW w:w="2025"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vAlign w:val="center"/>
          </w:tcPr>
          <w:p w14:paraId="000011A0"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Receptor del servicio</w:t>
            </w:r>
          </w:p>
        </w:tc>
        <w:tc>
          <w:tcPr>
            <w:tcW w:w="647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000011A1"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Nacional: MINAM, PNCB, SERNANP y SERFOR</w:t>
            </w:r>
          </w:p>
          <w:p w14:paraId="000011A2"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 xml:space="preserve">Regional: GORES y otros actores que forman parte de las acciones en el territorio </w:t>
            </w:r>
          </w:p>
        </w:tc>
      </w:tr>
      <w:tr w:rsidR="00977E42" w14:paraId="1E6C8AEF" w14:textId="77777777">
        <w:trPr>
          <w:trHeight w:val="601"/>
        </w:trPr>
        <w:tc>
          <w:tcPr>
            <w:tcW w:w="2025"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vAlign w:val="center"/>
          </w:tcPr>
          <w:p w14:paraId="000011A3"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Alcance del servicio</w:t>
            </w:r>
          </w:p>
        </w:tc>
        <w:tc>
          <w:tcPr>
            <w:tcW w:w="647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000011A4"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 xml:space="preserve">Nacional </w:t>
            </w:r>
          </w:p>
        </w:tc>
      </w:tr>
      <w:tr w:rsidR="00977E42" w14:paraId="451AB237" w14:textId="77777777">
        <w:trPr>
          <w:trHeight w:val="601"/>
        </w:trPr>
        <w:tc>
          <w:tcPr>
            <w:tcW w:w="2025"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vAlign w:val="center"/>
          </w:tcPr>
          <w:p w14:paraId="000011A5"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Estándares de cumplimiento</w:t>
            </w:r>
          </w:p>
        </w:tc>
        <w:tc>
          <w:tcPr>
            <w:tcW w:w="647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000011A6"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Accesibilidad</w:t>
            </w:r>
          </w:p>
        </w:tc>
      </w:tr>
      <w:tr w:rsidR="00977E42" w14:paraId="2C33B515" w14:textId="77777777">
        <w:trPr>
          <w:trHeight w:val="601"/>
        </w:trPr>
        <w:tc>
          <w:tcPr>
            <w:tcW w:w="2025"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vAlign w:val="center"/>
          </w:tcPr>
          <w:p w14:paraId="000011A7"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Descripción del estándar</w:t>
            </w:r>
          </w:p>
        </w:tc>
        <w:tc>
          <w:tcPr>
            <w:tcW w:w="647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000011A8"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El fácil acceso de la información y conocimiento de los resultados del monitoreo del impacto del cambio climático (parcelas de monitoreo y estaciones meteorológicas) en la dinámica de los ecosistemas boscosos, a partir de una plataforma informática interconectada entre las instituciones proveedoras del servicio, permitirá reducir progresivamente la brecha de información y mejorar las herramientas que necesitan los gestores que promueven la gestión forestal a nivel nacional para la toma de decisiones.</w:t>
            </w:r>
          </w:p>
          <w:p w14:paraId="000011A9" w14:textId="77777777" w:rsidR="00977E42" w:rsidRDefault="00977E42">
            <w:pPr>
              <w:spacing w:after="0" w:line="240" w:lineRule="auto"/>
              <w:rPr>
                <w:rFonts w:ascii="Arial" w:eastAsia="Arial" w:hAnsi="Arial" w:cs="Arial"/>
                <w:sz w:val="20"/>
                <w:szCs w:val="20"/>
              </w:rPr>
            </w:pPr>
          </w:p>
          <w:p w14:paraId="000011AA"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En este sentido, una plataforma informática que provea información oportuna y de calidad, a disposición de los d</w:t>
            </w:r>
            <w:r>
              <w:rPr>
                <w:rFonts w:ascii="Arial" w:eastAsia="Arial" w:hAnsi="Arial" w:cs="Arial"/>
                <w:sz w:val="20"/>
                <w:szCs w:val="20"/>
                <w:shd w:val="clear" w:color="auto" w:fill="FFF2CC"/>
              </w:rPr>
              <w:t>iversos actores del territorio a nivel nacional y regional</w:t>
            </w:r>
            <w:r>
              <w:rPr>
                <w:rFonts w:ascii="Arial" w:eastAsia="Arial" w:hAnsi="Arial" w:cs="Arial"/>
                <w:sz w:val="20"/>
                <w:szCs w:val="20"/>
              </w:rPr>
              <w:t xml:space="preserve">, permitirá el intercambio de información y conocimiento, generando transparencia en los resultados y permitiendo retroalimentar de manera transversal a los diferentes procesos de implementación de políticas públicas asociadas a la gestión de los ecosistemas boscosos del país. </w:t>
            </w:r>
          </w:p>
          <w:p w14:paraId="000011AB" w14:textId="77777777" w:rsidR="00977E42" w:rsidRDefault="00977E42">
            <w:pPr>
              <w:spacing w:after="0" w:line="240" w:lineRule="auto"/>
              <w:rPr>
                <w:rFonts w:ascii="Arial" w:eastAsia="Arial" w:hAnsi="Arial" w:cs="Arial"/>
                <w:sz w:val="20"/>
                <w:szCs w:val="20"/>
              </w:rPr>
            </w:pPr>
          </w:p>
          <w:p w14:paraId="000011AC"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Los principales receptores de la información y conocimiento son los gobiernos regionales y sus aliados, quienes podrán acceder de manera virtual a la plataforma informática y realizar las consultas y descarga de información y productos de conocimiento, permitiendo así la retroalimentación en base a conocimiento científico que los ayude a sustentar las acciones de adaptación en el territorio.</w:t>
            </w:r>
          </w:p>
        </w:tc>
      </w:tr>
      <w:tr w:rsidR="00977E42" w14:paraId="76020469" w14:textId="77777777">
        <w:trPr>
          <w:trHeight w:val="601"/>
        </w:trPr>
        <w:tc>
          <w:tcPr>
            <w:tcW w:w="2025"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vAlign w:val="center"/>
          </w:tcPr>
          <w:p w14:paraId="000011AD"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Indicador de calidad</w:t>
            </w:r>
          </w:p>
        </w:tc>
        <w:tc>
          <w:tcPr>
            <w:tcW w:w="647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tcPr>
          <w:p w14:paraId="000011AE" w14:textId="77777777" w:rsidR="00977E42" w:rsidRDefault="00000000">
            <w:pPr>
              <w:spacing w:after="0" w:line="240" w:lineRule="auto"/>
              <w:rPr>
                <w:rFonts w:ascii="Arial" w:eastAsia="Arial" w:hAnsi="Arial" w:cs="Arial"/>
                <w:sz w:val="20"/>
                <w:szCs w:val="20"/>
              </w:rPr>
            </w:pPr>
            <w:sdt>
              <w:sdtPr>
                <w:tag w:val="goog_rdk_195"/>
                <w:id w:val="-1385400586"/>
              </w:sdtPr>
              <w:sdtContent>
                <w:commentRangeStart w:id="193"/>
              </w:sdtContent>
            </w:sdt>
            <w:r>
              <w:rPr>
                <w:rFonts w:ascii="Arial" w:eastAsia="Arial" w:hAnsi="Arial" w:cs="Arial"/>
                <w:sz w:val="20"/>
                <w:szCs w:val="20"/>
              </w:rPr>
              <w:t xml:space="preserve">Porcentaje de actores que participan de la gestión de los ecosistemas boscosos del país </w:t>
            </w:r>
            <w:r>
              <w:rPr>
                <w:rFonts w:ascii="Arial" w:eastAsia="Arial" w:hAnsi="Arial" w:cs="Arial"/>
                <w:sz w:val="20"/>
                <w:szCs w:val="20"/>
                <w:shd w:val="clear" w:color="auto" w:fill="FFF2CC"/>
              </w:rPr>
              <w:t>que acceden a la plataforma para consulta de información</w:t>
            </w:r>
            <w:r>
              <w:rPr>
                <w:rFonts w:ascii="Arial" w:eastAsia="Arial" w:hAnsi="Arial" w:cs="Arial"/>
                <w:sz w:val="20"/>
                <w:szCs w:val="20"/>
              </w:rPr>
              <w:t xml:space="preserve"> para la toma de decisiones de gestión sobre los ecosistemas boscosos del país</w:t>
            </w:r>
            <w:commentRangeEnd w:id="193"/>
            <w:r>
              <w:commentReference w:id="193"/>
            </w:r>
            <w:r>
              <w:rPr>
                <w:rFonts w:ascii="Arial" w:eastAsia="Arial" w:hAnsi="Arial" w:cs="Arial"/>
                <w:sz w:val="20"/>
                <w:szCs w:val="20"/>
              </w:rPr>
              <w:t>.</w:t>
            </w:r>
          </w:p>
        </w:tc>
      </w:tr>
    </w:tbl>
    <w:p w14:paraId="000011AF" w14:textId="77777777" w:rsidR="00977E42" w:rsidRDefault="00977E42">
      <w:pPr>
        <w:rPr>
          <w:rFonts w:ascii="Arial" w:eastAsia="Arial" w:hAnsi="Arial" w:cs="Arial"/>
          <w:b/>
          <w:sz w:val="20"/>
          <w:szCs w:val="20"/>
        </w:rPr>
      </w:pPr>
    </w:p>
    <w:tbl>
      <w:tblPr>
        <w:tblStyle w:val="afffc"/>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076"/>
        <w:gridCol w:w="2219"/>
        <w:gridCol w:w="2651"/>
      </w:tblGrid>
      <w:tr w:rsidR="00977E42" w14:paraId="46702E53" w14:textId="77777777">
        <w:tc>
          <w:tcPr>
            <w:tcW w:w="1980" w:type="dxa"/>
            <w:shd w:val="clear" w:color="auto" w:fill="D9D9D9"/>
          </w:tcPr>
          <w:p w14:paraId="000011B0" w14:textId="77777777" w:rsidR="00977E42" w:rsidRDefault="00000000">
            <w:pPr>
              <w:widowControl w:val="0"/>
              <w:rPr>
                <w:rFonts w:ascii="Arial" w:eastAsia="Arial" w:hAnsi="Arial" w:cs="Arial"/>
                <w:sz w:val="20"/>
                <w:szCs w:val="20"/>
              </w:rPr>
            </w:pPr>
            <w:r>
              <w:rPr>
                <w:rFonts w:ascii="Arial" w:eastAsia="Arial" w:hAnsi="Arial" w:cs="Arial"/>
                <w:sz w:val="20"/>
                <w:szCs w:val="20"/>
              </w:rPr>
              <w:t>Objetivo Prioritario</w:t>
            </w:r>
          </w:p>
        </w:tc>
        <w:tc>
          <w:tcPr>
            <w:tcW w:w="6946" w:type="dxa"/>
            <w:gridSpan w:val="3"/>
          </w:tcPr>
          <w:p w14:paraId="000011B1" w14:textId="77777777" w:rsidR="00977E42" w:rsidRDefault="00000000">
            <w:pPr>
              <w:widowControl w:val="0"/>
              <w:rPr>
                <w:rFonts w:ascii="Arial" w:eastAsia="Arial" w:hAnsi="Arial" w:cs="Arial"/>
                <w:sz w:val="20"/>
                <w:szCs w:val="20"/>
              </w:rPr>
            </w:pPr>
            <w:bookmarkStart w:id="194" w:name="_heading=h.1t3h5sf" w:colFirst="0" w:colLast="0"/>
            <w:bookmarkEnd w:id="194"/>
            <w:r>
              <w:rPr>
                <w:rFonts w:ascii="Arial" w:eastAsia="Arial" w:hAnsi="Arial" w:cs="Arial"/>
                <w:sz w:val="20"/>
                <w:szCs w:val="20"/>
              </w:rPr>
              <w:t>OP7: Mejorar la gobernanza en materia de cambio climático en los actores estatales y no estatales.</w:t>
            </w:r>
          </w:p>
        </w:tc>
      </w:tr>
      <w:tr w:rsidR="00977E42" w14:paraId="58ADFB7F" w14:textId="77777777">
        <w:tc>
          <w:tcPr>
            <w:tcW w:w="1980" w:type="dxa"/>
            <w:shd w:val="clear" w:color="auto" w:fill="D9D9D9"/>
          </w:tcPr>
          <w:p w14:paraId="000011B4" w14:textId="77777777" w:rsidR="00977E42" w:rsidRDefault="00000000">
            <w:pPr>
              <w:widowControl w:val="0"/>
              <w:rPr>
                <w:rFonts w:ascii="Arial" w:eastAsia="Arial" w:hAnsi="Arial" w:cs="Arial"/>
                <w:sz w:val="20"/>
                <w:szCs w:val="20"/>
              </w:rPr>
            </w:pPr>
            <w:r>
              <w:rPr>
                <w:rFonts w:ascii="Arial" w:eastAsia="Arial" w:hAnsi="Arial" w:cs="Arial"/>
                <w:sz w:val="20"/>
                <w:szCs w:val="20"/>
              </w:rPr>
              <w:t>Lineamiento</w:t>
            </w:r>
          </w:p>
        </w:tc>
        <w:tc>
          <w:tcPr>
            <w:tcW w:w="6946" w:type="dxa"/>
            <w:gridSpan w:val="3"/>
          </w:tcPr>
          <w:p w14:paraId="000011B5" w14:textId="77777777" w:rsidR="00977E42" w:rsidRDefault="00000000">
            <w:pPr>
              <w:widowControl w:val="0"/>
              <w:rPr>
                <w:rFonts w:ascii="Arial" w:eastAsia="Arial" w:hAnsi="Arial" w:cs="Arial"/>
                <w:sz w:val="20"/>
                <w:szCs w:val="20"/>
              </w:rPr>
            </w:pPr>
            <w:r>
              <w:rPr>
                <w:rFonts w:ascii="Arial" w:eastAsia="Arial" w:hAnsi="Arial" w:cs="Arial"/>
                <w:sz w:val="20"/>
                <w:szCs w:val="20"/>
              </w:rPr>
              <w:t>L14: Mejorar la generación de información científica en materia de cambio climático, considerando los conocimientos tradicionales y ancestrales y los enfoques transversales.</w:t>
            </w:r>
          </w:p>
        </w:tc>
      </w:tr>
      <w:tr w:rsidR="00977E42" w14:paraId="42E85EC8" w14:textId="77777777">
        <w:tc>
          <w:tcPr>
            <w:tcW w:w="1980" w:type="dxa"/>
            <w:shd w:val="clear" w:color="auto" w:fill="D9D9D9"/>
          </w:tcPr>
          <w:p w14:paraId="000011B8" w14:textId="77777777" w:rsidR="00977E42" w:rsidRDefault="00000000">
            <w:pPr>
              <w:widowControl w:val="0"/>
              <w:rPr>
                <w:rFonts w:ascii="Arial" w:eastAsia="Arial" w:hAnsi="Arial" w:cs="Arial"/>
                <w:sz w:val="20"/>
                <w:szCs w:val="20"/>
              </w:rPr>
            </w:pPr>
            <w:r>
              <w:rPr>
                <w:rFonts w:ascii="Arial" w:eastAsia="Arial" w:hAnsi="Arial" w:cs="Arial"/>
                <w:sz w:val="20"/>
                <w:szCs w:val="20"/>
              </w:rPr>
              <w:t>Nombre del servicio</w:t>
            </w:r>
          </w:p>
        </w:tc>
        <w:tc>
          <w:tcPr>
            <w:tcW w:w="6946" w:type="dxa"/>
            <w:gridSpan w:val="3"/>
          </w:tcPr>
          <w:p w14:paraId="000011B9" w14:textId="77777777" w:rsidR="00977E42" w:rsidRDefault="00000000">
            <w:pPr>
              <w:rPr>
                <w:rFonts w:ascii="Arial" w:eastAsia="Arial" w:hAnsi="Arial" w:cs="Arial"/>
                <w:sz w:val="20"/>
                <w:szCs w:val="20"/>
              </w:rPr>
            </w:pPr>
            <w:r>
              <w:rPr>
                <w:rFonts w:ascii="Arial" w:eastAsia="Arial" w:hAnsi="Arial" w:cs="Arial"/>
                <w:sz w:val="20"/>
                <w:szCs w:val="20"/>
              </w:rPr>
              <w:t xml:space="preserve">7.14.5 </w:t>
            </w:r>
            <w:sdt>
              <w:sdtPr>
                <w:tag w:val="goog_rdk_196"/>
                <w:id w:val="1261113572"/>
              </w:sdtPr>
              <w:sdtContent>
                <w:commentRangeStart w:id="195"/>
              </w:sdtContent>
            </w:sdt>
            <w:r>
              <w:rPr>
                <w:rFonts w:ascii="Arial" w:eastAsia="Arial" w:hAnsi="Arial" w:cs="Arial"/>
                <w:sz w:val="20"/>
                <w:szCs w:val="20"/>
              </w:rPr>
              <w:t>Reconocimiento de buenas prácticas ambientales</w:t>
            </w:r>
            <w:r>
              <w:rPr>
                <w:rFonts w:ascii="Arial" w:eastAsia="Arial" w:hAnsi="Arial" w:cs="Arial"/>
                <w:sz w:val="20"/>
                <w:szCs w:val="20"/>
                <w:vertAlign w:val="superscript"/>
              </w:rPr>
              <w:footnoteReference w:id="11"/>
            </w:r>
            <w:r>
              <w:rPr>
                <w:rFonts w:ascii="Arial" w:eastAsia="Arial" w:hAnsi="Arial" w:cs="Arial"/>
                <w:sz w:val="20"/>
                <w:szCs w:val="20"/>
              </w:rPr>
              <w:t xml:space="preserve"> en mitigación de gases de efecto invernadero, otorgado a los prestadores de servicios turísticos ubicados en los destinos turísticos priorizados</w:t>
            </w:r>
            <w:commentRangeEnd w:id="195"/>
            <w:r>
              <w:commentReference w:id="195"/>
            </w:r>
            <w:r>
              <w:rPr>
                <w:rFonts w:ascii="Arial" w:eastAsia="Arial" w:hAnsi="Arial" w:cs="Arial"/>
                <w:sz w:val="20"/>
                <w:szCs w:val="20"/>
                <w:vertAlign w:val="superscript"/>
              </w:rPr>
              <w:footnoteReference w:id="12"/>
            </w:r>
            <w:r>
              <w:rPr>
                <w:rFonts w:ascii="Arial" w:eastAsia="Arial" w:hAnsi="Arial" w:cs="Arial"/>
                <w:sz w:val="20"/>
                <w:szCs w:val="20"/>
              </w:rPr>
              <w:t>.</w:t>
            </w:r>
          </w:p>
        </w:tc>
      </w:tr>
      <w:tr w:rsidR="00977E42" w14:paraId="678907DA" w14:textId="77777777">
        <w:tc>
          <w:tcPr>
            <w:tcW w:w="1980" w:type="dxa"/>
            <w:shd w:val="clear" w:color="auto" w:fill="D9D9D9"/>
          </w:tcPr>
          <w:p w14:paraId="000011BC" w14:textId="77777777" w:rsidR="00977E42" w:rsidRDefault="00000000">
            <w:pPr>
              <w:widowControl w:val="0"/>
              <w:rPr>
                <w:rFonts w:ascii="Arial" w:eastAsia="Arial" w:hAnsi="Arial" w:cs="Arial"/>
                <w:sz w:val="20"/>
                <w:szCs w:val="20"/>
              </w:rPr>
            </w:pPr>
            <w:r>
              <w:rPr>
                <w:rFonts w:ascii="Arial" w:eastAsia="Arial" w:hAnsi="Arial" w:cs="Arial"/>
                <w:sz w:val="20"/>
                <w:szCs w:val="20"/>
              </w:rPr>
              <w:t>Tipo de servicio</w:t>
            </w:r>
          </w:p>
        </w:tc>
        <w:tc>
          <w:tcPr>
            <w:tcW w:w="6946" w:type="dxa"/>
            <w:gridSpan w:val="3"/>
          </w:tcPr>
          <w:p w14:paraId="000011BD" w14:textId="77777777" w:rsidR="00977E42" w:rsidRDefault="00000000">
            <w:pPr>
              <w:widowControl w:val="0"/>
              <w:rPr>
                <w:rFonts w:ascii="Arial" w:eastAsia="Arial" w:hAnsi="Arial" w:cs="Arial"/>
                <w:sz w:val="20"/>
                <w:szCs w:val="20"/>
              </w:rPr>
            </w:pPr>
            <w:r>
              <w:rPr>
                <w:rFonts w:ascii="Arial" w:eastAsia="Arial" w:hAnsi="Arial" w:cs="Arial"/>
                <w:sz w:val="20"/>
                <w:szCs w:val="20"/>
              </w:rPr>
              <w:t>Nuevo</w:t>
            </w:r>
          </w:p>
        </w:tc>
      </w:tr>
      <w:tr w:rsidR="00977E42" w14:paraId="0EFF374D" w14:textId="77777777">
        <w:tc>
          <w:tcPr>
            <w:tcW w:w="1980" w:type="dxa"/>
            <w:shd w:val="clear" w:color="auto" w:fill="D9D9D9"/>
          </w:tcPr>
          <w:p w14:paraId="000011C0" w14:textId="77777777" w:rsidR="00977E42" w:rsidRDefault="00000000">
            <w:pPr>
              <w:widowControl w:val="0"/>
              <w:rPr>
                <w:rFonts w:ascii="Arial" w:eastAsia="Arial" w:hAnsi="Arial" w:cs="Arial"/>
                <w:sz w:val="20"/>
                <w:szCs w:val="20"/>
              </w:rPr>
            </w:pPr>
            <w:r>
              <w:rPr>
                <w:rFonts w:ascii="Arial" w:eastAsia="Arial" w:hAnsi="Arial" w:cs="Arial"/>
                <w:sz w:val="20"/>
                <w:szCs w:val="20"/>
              </w:rPr>
              <w:t>Naturaleza del servicio</w:t>
            </w:r>
          </w:p>
        </w:tc>
        <w:tc>
          <w:tcPr>
            <w:tcW w:w="6946" w:type="dxa"/>
            <w:gridSpan w:val="3"/>
          </w:tcPr>
          <w:p w14:paraId="000011C1" w14:textId="77777777" w:rsidR="00977E42" w:rsidRDefault="00000000">
            <w:pPr>
              <w:widowControl w:val="0"/>
              <w:rPr>
                <w:rFonts w:ascii="Arial" w:eastAsia="Arial" w:hAnsi="Arial" w:cs="Arial"/>
                <w:sz w:val="20"/>
                <w:szCs w:val="20"/>
              </w:rPr>
            </w:pPr>
            <w:r>
              <w:rPr>
                <w:rFonts w:ascii="Arial" w:eastAsia="Arial" w:hAnsi="Arial" w:cs="Arial"/>
                <w:sz w:val="20"/>
                <w:szCs w:val="20"/>
              </w:rPr>
              <w:t>No prestacional</w:t>
            </w:r>
          </w:p>
        </w:tc>
      </w:tr>
      <w:tr w:rsidR="00977E42" w14:paraId="6FF9372C" w14:textId="77777777">
        <w:tc>
          <w:tcPr>
            <w:tcW w:w="1980" w:type="dxa"/>
            <w:shd w:val="clear" w:color="auto" w:fill="D9D9D9"/>
          </w:tcPr>
          <w:p w14:paraId="000011C4" w14:textId="77777777" w:rsidR="00977E42" w:rsidRDefault="00000000">
            <w:pPr>
              <w:widowControl w:val="0"/>
              <w:rPr>
                <w:rFonts w:ascii="Arial" w:eastAsia="Arial" w:hAnsi="Arial" w:cs="Arial"/>
                <w:sz w:val="20"/>
                <w:szCs w:val="20"/>
              </w:rPr>
            </w:pPr>
            <w:r>
              <w:rPr>
                <w:rFonts w:ascii="Arial" w:eastAsia="Arial" w:hAnsi="Arial" w:cs="Arial"/>
                <w:sz w:val="20"/>
                <w:szCs w:val="20"/>
              </w:rPr>
              <w:t>Entrega del servicio</w:t>
            </w:r>
          </w:p>
        </w:tc>
        <w:tc>
          <w:tcPr>
            <w:tcW w:w="6946" w:type="dxa"/>
            <w:gridSpan w:val="3"/>
          </w:tcPr>
          <w:p w14:paraId="000011C5" w14:textId="77777777" w:rsidR="00977E42" w:rsidRDefault="00000000">
            <w:pPr>
              <w:widowControl w:val="0"/>
              <w:rPr>
                <w:rFonts w:ascii="Arial" w:eastAsia="Arial" w:hAnsi="Arial" w:cs="Arial"/>
                <w:sz w:val="20"/>
                <w:szCs w:val="20"/>
              </w:rPr>
            </w:pPr>
            <w:r>
              <w:rPr>
                <w:rFonts w:ascii="Arial" w:eastAsia="Arial" w:hAnsi="Arial" w:cs="Arial"/>
                <w:sz w:val="20"/>
                <w:szCs w:val="20"/>
              </w:rPr>
              <w:t>Exclusiva.</w:t>
            </w:r>
          </w:p>
        </w:tc>
      </w:tr>
      <w:tr w:rsidR="00977E42" w14:paraId="6B08F016" w14:textId="77777777">
        <w:tc>
          <w:tcPr>
            <w:tcW w:w="1980" w:type="dxa"/>
            <w:shd w:val="clear" w:color="auto" w:fill="D9D9D9"/>
          </w:tcPr>
          <w:p w14:paraId="000011C8" w14:textId="77777777" w:rsidR="00977E42" w:rsidRDefault="00000000">
            <w:pPr>
              <w:widowControl w:val="0"/>
              <w:rPr>
                <w:rFonts w:ascii="Arial" w:eastAsia="Arial" w:hAnsi="Arial" w:cs="Arial"/>
                <w:sz w:val="20"/>
                <w:szCs w:val="20"/>
              </w:rPr>
            </w:pPr>
            <w:r>
              <w:rPr>
                <w:rFonts w:ascii="Arial" w:eastAsia="Arial" w:hAnsi="Arial" w:cs="Arial"/>
                <w:sz w:val="20"/>
                <w:szCs w:val="20"/>
              </w:rPr>
              <w:t>Descripción del servicio</w:t>
            </w:r>
          </w:p>
        </w:tc>
        <w:tc>
          <w:tcPr>
            <w:tcW w:w="6946" w:type="dxa"/>
            <w:gridSpan w:val="3"/>
          </w:tcPr>
          <w:p w14:paraId="000011C9" w14:textId="77777777" w:rsidR="00977E42" w:rsidRDefault="00000000">
            <w:pPr>
              <w:widowControl w:val="0"/>
              <w:rPr>
                <w:rFonts w:ascii="Arial" w:eastAsia="Arial" w:hAnsi="Arial" w:cs="Arial"/>
                <w:sz w:val="20"/>
                <w:szCs w:val="20"/>
              </w:rPr>
            </w:pPr>
            <w:r>
              <w:rPr>
                <w:rFonts w:ascii="Arial" w:eastAsia="Arial" w:hAnsi="Arial" w:cs="Arial"/>
                <w:sz w:val="20"/>
                <w:szCs w:val="20"/>
              </w:rPr>
              <w:t>El servicio consiste en el reconocimiento de buenas prácticas ambientales en mitigación frente al cambio climático, considerando la estimación y reducción de emisiones de gases de efecto invernadero, realizadas por parte de los prestadores de servicios turísticos ubicados en los destinos turísticos priorizados.</w:t>
            </w:r>
          </w:p>
          <w:p w14:paraId="000011CA" w14:textId="77777777" w:rsidR="00977E42" w:rsidRDefault="00977E42">
            <w:pPr>
              <w:widowControl w:val="0"/>
              <w:rPr>
                <w:rFonts w:ascii="Arial" w:eastAsia="Arial" w:hAnsi="Arial" w:cs="Arial"/>
                <w:sz w:val="20"/>
                <w:szCs w:val="20"/>
              </w:rPr>
            </w:pPr>
          </w:p>
          <w:p w14:paraId="000011CB" w14:textId="77777777" w:rsidR="00977E42" w:rsidRDefault="00000000">
            <w:pPr>
              <w:widowControl w:val="0"/>
              <w:rPr>
                <w:rFonts w:ascii="Arial" w:eastAsia="Arial" w:hAnsi="Arial" w:cs="Arial"/>
                <w:sz w:val="20"/>
                <w:szCs w:val="20"/>
              </w:rPr>
            </w:pPr>
            <w:r>
              <w:rPr>
                <w:rFonts w:ascii="Arial" w:eastAsia="Arial" w:hAnsi="Arial" w:cs="Arial"/>
                <w:sz w:val="20"/>
                <w:szCs w:val="20"/>
              </w:rPr>
              <w:t>El servicio comprende el cumplimiento de los requisitos</w:t>
            </w:r>
            <w:r>
              <w:rPr>
                <w:rFonts w:ascii="Arial" w:eastAsia="Arial" w:hAnsi="Arial" w:cs="Arial"/>
                <w:sz w:val="20"/>
                <w:szCs w:val="20"/>
                <w:vertAlign w:val="superscript"/>
              </w:rPr>
              <w:footnoteReference w:id="13"/>
            </w:r>
            <w:r>
              <w:rPr>
                <w:rFonts w:ascii="Arial" w:eastAsia="Arial" w:hAnsi="Arial" w:cs="Arial"/>
                <w:sz w:val="20"/>
                <w:szCs w:val="20"/>
              </w:rPr>
              <w:t xml:space="preserve"> que el Ministerio de Comercio Exterior y Turismo (MINCETUR)</w:t>
            </w:r>
            <w:r>
              <w:rPr>
                <w:rFonts w:ascii="Arial" w:eastAsia="Arial" w:hAnsi="Arial" w:cs="Arial"/>
                <w:color w:val="FF0000"/>
                <w:sz w:val="20"/>
                <w:szCs w:val="20"/>
              </w:rPr>
              <w:t xml:space="preserve"> </w:t>
            </w:r>
            <w:r>
              <w:rPr>
                <w:rFonts w:ascii="Arial" w:eastAsia="Arial" w:hAnsi="Arial" w:cs="Arial"/>
                <w:sz w:val="20"/>
                <w:szCs w:val="20"/>
              </w:rPr>
              <w:t>aprobará para otorgar los reconocimientos públicos</w:t>
            </w:r>
            <w:r>
              <w:rPr>
                <w:rFonts w:ascii="Arial" w:eastAsia="Arial" w:hAnsi="Arial" w:cs="Arial"/>
                <w:sz w:val="20"/>
                <w:szCs w:val="20"/>
                <w:vertAlign w:val="superscript"/>
              </w:rPr>
              <w:footnoteReference w:id="14"/>
            </w:r>
            <w:r>
              <w:rPr>
                <w:rFonts w:ascii="Arial" w:eastAsia="Arial" w:hAnsi="Arial" w:cs="Arial"/>
                <w:sz w:val="20"/>
                <w:szCs w:val="20"/>
              </w:rPr>
              <w:t xml:space="preserve">. El proceso del reconocimiento público consta de cinco (5) fases: i) diagnóstico, </w:t>
            </w:r>
            <w:proofErr w:type="spellStart"/>
            <w:r>
              <w:rPr>
                <w:rFonts w:ascii="Arial" w:eastAsia="Arial" w:hAnsi="Arial" w:cs="Arial"/>
                <w:sz w:val="20"/>
                <w:szCs w:val="20"/>
              </w:rPr>
              <w:t>ii</w:t>
            </w:r>
            <w:proofErr w:type="spellEnd"/>
            <w:r>
              <w:rPr>
                <w:rFonts w:ascii="Arial" w:eastAsia="Arial" w:hAnsi="Arial" w:cs="Arial"/>
                <w:sz w:val="20"/>
                <w:szCs w:val="20"/>
              </w:rPr>
              <w:t xml:space="preserve">) asistencia técnica, </w:t>
            </w:r>
            <w:proofErr w:type="spellStart"/>
            <w:r>
              <w:rPr>
                <w:rFonts w:ascii="Arial" w:eastAsia="Arial" w:hAnsi="Arial" w:cs="Arial"/>
                <w:sz w:val="20"/>
                <w:szCs w:val="20"/>
              </w:rPr>
              <w:t>iii</w:t>
            </w:r>
            <w:proofErr w:type="spellEnd"/>
            <w:r>
              <w:rPr>
                <w:rFonts w:ascii="Arial" w:eastAsia="Arial" w:hAnsi="Arial" w:cs="Arial"/>
                <w:sz w:val="20"/>
                <w:szCs w:val="20"/>
              </w:rPr>
              <w:t xml:space="preserve">) ejecución; </w:t>
            </w:r>
            <w:proofErr w:type="spellStart"/>
            <w:r>
              <w:rPr>
                <w:rFonts w:ascii="Arial" w:eastAsia="Arial" w:hAnsi="Arial" w:cs="Arial"/>
                <w:sz w:val="20"/>
                <w:szCs w:val="20"/>
              </w:rPr>
              <w:t>iv</w:t>
            </w:r>
            <w:proofErr w:type="spellEnd"/>
            <w:r>
              <w:rPr>
                <w:rFonts w:ascii="Arial" w:eastAsia="Arial" w:hAnsi="Arial" w:cs="Arial"/>
                <w:sz w:val="20"/>
                <w:szCs w:val="20"/>
              </w:rPr>
              <w:t xml:space="preserve">) evaluación y v) reconocimiento. El servicio se inicia con la convocatoria del MINCETUR y a través de las gerencias o direcciones regionales de Comercio Exterior y Turismo y/o Gerencia de Comercio Exterior y Turismo </w:t>
            </w:r>
            <w:r>
              <w:rPr>
                <w:rFonts w:ascii="Arial" w:eastAsia="Arial" w:hAnsi="Arial" w:cs="Arial"/>
                <w:sz w:val="20"/>
                <w:szCs w:val="20"/>
              </w:rPr>
              <w:lastRenderedPageBreak/>
              <w:t>de los destinos turísticos priorizados que participarán en el reconocimiento público. El servicio tiene como fin apoyar a los prestadores de servicios turísticos en la identificación y asistencia para establecer e implementar buenas prácticas ambientales referidas a la mitigación de gases de efecto invernadero en sus servicios. Luego, estas acciones serán informadas por los prestadores de servicios turísticos al MINCETUR para su evaluación, de acuerdo a los requisitos que se aprueben para dicho fin. El reconocimiento es otorgado por el Ministerio de Comercio Exterior y Turismo al prestador de servicio turístico en un acto público. El reconocimiento puede ser renovado en respuesta a nuevos compromisos y mejora continua en relación a la reducción de emisiones de gases de efecto invernadero alcanzado.</w:t>
            </w:r>
          </w:p>
          <w:p w14:paraId="000011CC" w14:textId="77777777" w:rsidR="00977E42" w:rsidRDefault="00977E42">
            <w:pPr>
              <w:widowControl w:val="0"/>
              <w:rPr>
                <w:rFonts w:ascii="Arial" w:eastAsia="Arial" w:hAnsi="Arial" w:cs="Arial"/>
                <w:color w:val="FF0000"/>
                <w:sz w:val="20"/>
                <w:szCs w:val="20"/>
              </w:rPr>
            </w:pPr>
          </w:p>
          <w:p w14:paraId="000011CD" w14:textId="77777777" w:rsidR="00977E42" w:rsidRDefault="00977E42">
            <w:pPr>
              <w:widowControl w:val="0"/>
              <w:rPr>
                <w:rFonts w:ascii="Arial" w:eastAsia="Arial" w:hAnsi="Arial" w:cs="Arial"/>
                <w:sz w:val="20"/>
                <w:szCs w:val="20"/>
              </w:rPr>
            </w:pPr>
          </w:p>
          <w:p w14:paraId="000011CE" w14:textId="77777777" w:rsidR="00977E42" w:rsidRDefault="00000000">
            <w:pPr>
              <w:widowControl w:val="0"/>
              <w:rPr>
                <w:rFonts w:ascii="Arial" w:eastAsia="Arial" w:hAnsi="Arial" w:cs="Arial"/>
                <w:sz w:val="20"/>
                <w:szCs w:val="20"/>
              </w:rPr>
            </w:pPr>
            <w:sdt>
              <w:sdtPr>
                <w:tag w:val="goog_rdk_197"/>
                <w:id w:val="-641811470"/>
              </w:sdtPr>
              <w:sdtContent>
                <w:commentRangeStart w:id="197"/>
              </w:sdtContent>
            </w:sdt>
            <w:r>
              <w:rPr>
                <w:rFonts w:ascii="Arial" w:eastAsia="Arial" w:hAnsi="Arial" w:cs="Arial"/>
                <w:sz w:val="20"/>
                <w:szCs w:val="20"/>
              </w:rPr>
              <w:t xml:space="preserve">Este servicio promoverá </w:t>
            </w:r>
            <w:commentRangeEnd w:id="197"/>
            <w:r>
              <w:commentReference w:id="197"/>
            </w:r>
            <w:r>
              <w:rPr>
                <w:rFonts w:ascii="Arial" w:eastAsia="Arial" w:hAnsi="Arial" w:cs="Arial"/>
                <w:sz w:val="20"/>
                <w:szCs w:val="20"/>
              </w:rPr>
              <w:t>la generación de información en materia de cambio climático a través de la difusión e intercambio de conocimientos sobre acciones implementadas en mitigación por parte de los prestadores de servicios turísticos ubicados en los destinos turísticos priorizados, incidiendo positivamente en el lineamiento.</w:t>
            </w:r>
          </w:p>
        </w:tc>
      </w:tr>
      <w:tr w:rsidR="00977E42" w14:paraId="50EF7CF1" w14:textId="77777777">
        <w:tc>
          <w:tcPr>
            <w:tcW w:w="1980" w:type="dxa"/>
            <w:shd w:val="clear" w:color="auto" w:fill="D9D9D9"/>
          </w:tcPr>
          <w:p w14:paraId="000011D1" w14:textId="77777777" w:rsidR="00977E42" w:rsidRDefault="00000000">
            <w:pPr>
              <w:widowControl w:val="0"/>
              <w:rPr>
                <w:rFonts w:ascii="Arial" w:eastAsia="Arial" w:hAnsi="Arial" w:cs="Arial"/>
                <w:sz w:val="20"/>
                <w:szCs w:val="20"/>
              </w:rPr>
            </w:pPr>
            <w:r>
              <w:rPr>
                <w:rFonts w:ascii="Arial" w:eastAsia="Arial" w:hAnsi="Arial" w:cs="Arial"/>
                <w:sz w:val="20"/>
                <w:szCs w:val="20"/>
              </w:rPr>
              <w:lastRenderedPageBreak/>
              <w:t>Proveedor del servicio</w:t>
            </w:r>
          </w:p>
        </w:tc>
        <w:tc>
          <w:tcPr>
            <w:tcW w:w="6946" w:type="dxa"/>
            <w:gridSpan w:val="3"/>
          </w:tcPr>
          <w:p w14:paraId="000011D2" w14:textId="77777777" w:rsidR="00977E42" w:rsidRDefault="00000000">
            <w:pPr>
              <w:widowControl w:val="0"/>
              <w:rPr>
                <w:rFonts w:ascii="Arial" w:eastAsia="Arial" w:hAnsi="Arial" w:cs="Arial"/>
                <w:sz w:val="20"/>
                <w:szCs w:val="20"/>
              </w:rPr>
            </w:pPr>
            <w:r>
              <w:rPr>
                <w:rFonts w:ascii="Arial" w:eastAsia="Arial" w:hAnsi="Arial" w:cs="Arial"/>
                <w:sz w:val="20"/>
                <w:szCs w:val="20"/>
              </w:rPr>
              <w:t>Dirección General de Asuntos Ambientales Turísticos de la Dirección General de Políticas de Desarrollo Turístico del Viceministerio de Turismo del Ministerio de Comercio Exterior y Turismo.</w:t>
            </w:r>
          </w:p>
        </w:tc>
      </w:tr>
      <w:tr w:rsidR="00977E42" w14:paraId="0E991A9F" w14:textId="77777777">
        <w:trPr>
          <w:trHeight w:val="465"/>
        </w:trPr>
        <w:tc>
          <w:tcPr>
            <w:tcW w:w="1980" w:type="dxa"/>
            <w:vMerge w:val="restart"/>
            <w:shd w:val="clear" w:color="auto" w:fill="D9D9D9"/>
          </w:tcPr>
          <w:p w14:paraId="000011D5" w14:textId="77777777" w:rsidR="00977E42" w:rsidRDefault="00000000">
            <w:pPr>
              <w:widowControl w:val="0"/>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2076" w:type="dxa"/>
            <w:shd w:val="clear" w:color="auto" w:fill="D9D9D9"/>
          </w:tcPr>
          <w:p w14:paraId="000011D6" w14:textId="77777777" w:rsidR="00977E42" w:rsidRDefault="00000000">
            <w:pPr>
              <w:widowControl w:val="0"/>
              <w:jc w:val="center"/>
              <w:rPr>
                <w:rFonts w:ascii="Arial" w:eastAsia="Arial" w:hAnsi="Arial" w:cs="Arial"/>
                <w:sz w:val="20"/>
                <w:szCs w:val="20"/>
              </w:rPr>
            </w:pPr>
            <w:r>
              <w:rPr>
                <w:rFonts w:ascii="Arial" w:eastAsia="Arial" w:hAnsi="Arial" w:cs="Arial"/>
                <w:sz w:val="20"/>
                <w:szCs w:val="20"/>
              </w:rPr>
              <w:t>Nacional</w:t>
            </w:r>
          </w:p>
        </w:tc>
        <w:tc>
          <w:tcPr>
            <w:tcW w:w="2219" w:type="dxa"/>
            <w:shd w:val="clear" w:color="auto" w:fill="D9D9D9"/>
          </w:tcPr>
          <w:p w14:paraId="000011D7" w14:textId="77777777" w:rsidR="00977E42" w:rsidRDefault="00000000">
            <w:pPr>
              <w:widowControl w:val="0"/>
              <w:jc w:val="center"/>
              <w:rPr>
                <w:rFonts w:ascii="Arial" w:eastAsia="Arial" w:hAnsi="Arial" w:cs="Arial"/>
                <w:sz w:val="20"/>
                <w:szCs w:val="20"/>
              </w:rPr>
            </w:pPr>
            <w:r>
              <w:rPr>
                <w:rFonts w:ascii="Arial" w:eastAsia="Arial" w:hAnsi="Arial" w:cs="Arial"/>
                <w:sz w:val="20"/>
                <w:szCs w:val="20"/>
              </w:rPr>
              <w:t>Regional</w:t>
            </w:r>
          </w:p>
        </w:tc>
        <w:tc>
          <w:tcPr>
            <w:tcW w:w="2651" w:type="dxa"/>
            <w:shd w:val="clear" w:color="auto" w:fill="D9D9D9"/>
          </w:tcPr>
          <w:p w14:paraId="000011D8" w14:textId="77777777" w:rsidR="00977E42" w:rsidRDefault="00000000">
            <w:pPr>
              <w:widowControl w:val="0"/>
              <w:jc w:val="center"/>
              <w:rPr>
                <w:rFonts w:ascii="Arial" w:eastAsia="Arial" w:hAnsi="Arial" w:cs="Arial"/>
                <w:sz w:val="20"/>
                <w:szCs w:val="20"/>
              </w:rPr>
            </w:pPr>
            <w:r>
              <w:rPr>
                <w:rFonts w:ascii="Arial" w:eastAsia="Arial" w:hAnsi="Arial" w:cs="Arial"/>
                <w:sz w:val="20"/>
                <w:szCs w:val="20"/>
              </w:rPr>
              <w:t>Local</w:t>
            </w:r>
          </w:p>
        </w:tc>
      </w:tr>
      <w:tr w:rsidR="00977E42" w14:paraId="229EFCE9" w14:textId="77777777">
        <w:trPr>
          <w:trHeight w:val="1266"/>
        </w:trPr>
        <w:tc>
          <w:tcPr>
            <w:tcW w:w="1980" w:type="dxa"/>
            <w:vMerge/>
            <w:shd w:val="clear" w:color="auto" w:fill="D9D9D9"/>
          </w:tcPr>
          <w:p w14:paraId="000011D9"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2076" w:type="dxa"/>
          </w:tcPr>
          <w:p w14:paraId="000011DA" w14:textId="77777777" w:rsidR="00977E42" w:rsidRDefault="00000000">
            <w:pPr>
              <w:widowControl w:val="0"/>
              <w:jc w:val="center"/>
              <w:rPr>
                <w:rFonts w:ascii="Arial" w:eastAsia="Arial" w:hAnsi="Arial" w:cs="Arial"/>
                <w:sz w:val="20"/>
                <w:szCs w:val="20"/>
              </w:rPr>
            </w:pPr>
            <w:r>
              <w:rPr>
                <w:rFonts w:ascii="Arial" w:eastAsia="Arial" w:hAnsi="Arial" w:cs="Arial"/>
                <w:sz w:val="20"/>
                <w:szCs w:val="20"/>
              </w:rPr>
              <w:t>X</w:t>
            </w:r>
          </w:p>
        </w:tc>
        <w:tc>
          <w:tcPr>
            <w:tcW w:w="2219" w:type="dxa"/>
          </w:tcPr>
          <w:p w14:paraId="000011DB" w14:textId="77777777" w:rsidR="00977E42" w:rsidRDefault="00977E42">
            <w:pPr>
              <w:widowControl w:val="0"/>
              <w:jc w:val="center"/>
              <w:rPr>
                <w:rFonts w:ascii="Arial" w:eastAsia="Arial" w:hAnsi="Arial" w:cs="Arial"/>
                <w:sz w:val="20"/>
                <w:szCs w:val="20"/>
              </w:rPr>
            </w:pPr>
          </w:p>
        </w:tc>
        <w:tc>
          <w:tcPr>
            <w:tcW w:w="2651" w:type="dxa"/>
          </w:tcPr>
          <w:p w14:paraId="000011DC" w14:textId="77777777" w:rsidR="00977E42" w:rsidRDefault="00977E42">
            <w:pPr>
              <w:widowControl w:val="0"/>
              <w:jc w:val="center"/>
              <w:rPr>
                <w:rFonts w:ascii="Arial" w:eastAsia="Arial" w:hAnsi="Arial" w:cs="Arial"/>
                <w:sz w:val="20"/>
                <w:szCs w:val="20"/>
              </w:rPr>
            </w:pPr>
          </w:p>
        </w:tc>
      </w:tr>
      <w:tr w:rsidR="00977E42" w14:paraId="4859447F" w14:textId="77777777">
        <w:tc>
          <w:tcPr>
            <w:tcW w:w="1980" w:type="dxa"/>
            <w:shd w:val="clear" w:color="auto" w:fill="D9D9D9"/>
          </w:tcPr>
          <w:p w14:paraId="000011DD" w14:textId="77777777" w:rsidR="00977E42" w:rsidRDefault="00000000">
            <w:pPr>
              <w:widowControl w:val="0"/>
              <w:rPr>
                <w:rFonts w:ascii="Arial" w:eastAsia="Arial" w:hAnsi="Arial" w:cs="Arial"/>
                <w:sz w:val="20"/>
                <w:szCs w:val="20"/>
              </w:rPr>
            </w:pPr>
            <w:r>
              <w:rPr>
                <w:rFonts w:ascii="Arial" w:eastAsia="Arial" w:hAnsi="Arial" w:cs="Arial"/>
                <w:sz w:val="20"/>
                <w:szCs w:val="20"/>
              </w:rPr>
              <w:t>Receptor del servicio</w:t>
            </w:r>
          </w:p>
        </w:tc>
        <w:tc>
          <w:tcPr>
            <w:tcW w:w="6946" w:type="dxa"/>
            <w:gridSpan w:val="3"/>
          </w:tcPr>
          <w:p w14:paraId="000011DE" w14:textId="77777777" w:rsidR="00977E42" w:rsidRDefault="00000000">
            <w:pPr>
              <w:widowControl w:val="0"/>
              <w:rPr>
                <w:rFonts w:ascii="Arial" w:eastAsia="Arial" w:hAnsi="Arial" w:cs="Arial"/>
                <w:sz w:val="20"/>
                <w:szCs w:val="20"/>
              </w:rPr>
            </w:pPr>
            <w:r>
              <w:rPr>
                <w:rFonts w:ascii="Arial" w:eastAsia="Arial" w:hAnsi="Arial" w:cs="Arial"/>
                <w:sz w:val="20"/>
                <w:szCs w:val="20"/>
              </w:rPr>
              <w:t>Prestadores de servicios turísticos</w:t>
            </w:r>
          </w:p>
        </w:tc>
      </w:tr>
      <w:tr w:rsidR="00977E42" w14:paraId="23A58B6A" w14:textId="77777777">
        <w:tc>
          <w:tcPr>
            <w:tcW w:w="1980" w:type="dxa"/>
            <w:shd w:val="clear" w:color="auto" w:fill="D9D9D9"/>
          </w:tcPr>
          <w:p w14:paraId="000011E1" w14:textId="77777777" w:rsidR="00977E42" w:rsidRDefault="00000000">
            <w:pPr>
              <w:widowControl w:val="0"/>
              <w:rPr>
                <w:rFonts w:ascii="Arial" w:eastAsia="Arial" w:hAnsi="Arial" w:cs="Arial"/>
                <w:sz w:val="20"/>
                <w:szCs w:val="20"/>
              </w:rPr>
            </w:pPr>
            <w:r>
              <w:rPr>
                <w:rFonts w:ascii="Arial" w:eastAsia="Arial" w:hAnsi="Arial" w:cs="Arial"/>
                <w:sz w:val="20"/>
                <w:szCs w:val="20"/>
              </w:rPr>
              <w:t>Alcance del servicio (nacional, regional y local)</w:t>
            </w:r>
          </w:p>
        </w:tc>
        <w:tc>
          <w:tcPr>
            <w:tcW w:w="6946" w:type="dxa"/>
            <w:gridSpan w:val="3"/>
          </w:tcPr>
          <w:p w14:paraId="000011E2" w14:textId="77777777" w:rsidR="00977E42" w:rsidRDefault="00000000">
            <w:pPr>
              <w:widowControl w:val="0"/>
              <w:rPr>
                <w:rFonts w:ascii="Arial" w:eastAsia="Arial" w:hAnsi="Arial" w:cs="Arial"/>
                <w:sz w:val="20"/>
                <w:szCs w:val="20"/>
              </w:rPr>
            </w:pPr>
            <w:r>
              <w:rPr>
                <w:rFonts w:ascii="Arial" w:eastAsia="Arial" w:hAnsi="Arial" w:cs="Arial"/>
                <w:sz w:val="20"/>
                <w:szCs w:val="20"/>
              </w:rPr>
              <w:t>Nacional</w:t>
            </w:r>
          </w:p>
        </w:tc>
      </w:tr>
      <w:tr w:rsidR="00977E42" w14:paraId="5F84B6C5" w14:textId="77777777">
        <w:tc>
          <w:tcPr>
            <w:tcW w:w="1980" w:type="dxa"/>
            <w:shd w:val="clear" w:color="auto" w:fill="D9D9D9"/>
          </w:tcPr>
          <w:p w14:paraId="000011E5" w14:textId="77777777" w:rsidR="00977E42" w:rsidRDefault="00000000">
            <w:pPr>
              <w:widowControl w:val="0"/>
              <w:rPr>
                <w:rFonts w:ascii="Arial" w:eastAsia="Arial" w:hAnsi="Arial" w:cs="Arial"/>
                <w:sz w:val="20"/>
                <w:szCs w:val="20"/>
              </w:rPr>
            </w:pPr>
            <w:r>
              <w:rPr>
                <w:rFonts w:ascii="Arial" w:eastAsia="Arial" w:hAnsi="Arial" w:cs="Arial"/>
                <w:sz w:val="20"/>
                <w:szCs w:val="20"/>
              </w:rPr>
              <w:t>Estándares de cumplimiento</w:t>
            </w:r>
          </w:p>
        </w:tc>
        <w:tc>
          <w:tcPr>
            <w:tcW w:w="6946" w:type="dxa"/>
            <w:gridSpan w:val="3"/>
          </w:tcPr>
          <w:p w14:paraId="000011E6" w14:textId="77777777" w:rsidR="00977E42" w:rsidRDefault="00000000">
            <w:pPr>
              <w:widowControl w:val="0"/>
              <w:rPr>
                <w:rFonts w:ascii="Arial" w:eastAsia="Arial" w:hAnsi="Arial" w:cs="Arial"/>
                <w:sz w:val="20"/>
                <w:szCs w:val="20"/>
              </w:rPr>
            </w:pPr>
            <w:sdt>
              <w:sdtPr>
                <w:tag w:val="goog_rdk_198"/>
                <w:id w:val="1103313564"/>
              </w:sdtPr>
              <w:sdtContent>
                <w:commentRangeStart w:id="198"/>
              </w:sdtContent>
            </w:sdt>
            <w:r>
              <w:rPr>
                <w:rFonts w:ascii="Arial" w:eastAsia="Arial" w:hAnsi="Arial" w:cs="Arial"/>
                <w:sz w:val="20"/>
                <w:szCs w:val="20"/>
              </w:rPr>
              <w:t>Focalización</w:t>
            </w:r>
            <w:commentRangeEnd w:id="198"/>
            <w:r>
              <w:commentReference w:id="198"/>
            </w:r>
          </w:p>
        </w:tc>
      </w:tr>
      <w:tr w:rsidR="00977E42" w14:paraId="094DF7E3" w14:textId="77777777">
        <w:tc>
          <w:tcPr>
            <w:tcW w:w="1980" w:type="dxa"/>
            <w:shd w:val="clear" w:color="auto" w:fill="D9D9D9"/>
          </w:tcPr>
          <w:p w14:paraId="000011E9" w14:textId="77777777" w:rsidR="00977E42" w:rsidRDefault="00000000">
            <w:pPr>
              <w:widowControl w:val="0"/>
              <w:rPr>
                <w:rFonts w:ascii="Arial" w:eastAsia="Arial" w:hAnsi="Arial" w:cs="Arial"/>
                <w:sz w:val="20"/>
                <w:szCs w:val="20"/>
              </w:rPr>
            </w:pPr>
            <w:r>
              <w:rPr>
                <w:rFonts w:ascii="Arial" w:eastAsia="Arial" w:hAnsi="Arial" w:cs="Arial"/>
                <w:sz w:val="20"/>
                <w:szCs w:val="20"/>
              </w:rPr>
              <w:t>Descripción del estándar</w:t>
            </w:r>
          </w:p>
        </w:tc>
        <w:tc>
          <w:tcPr>
            <w:tcW w:w="6946" w:type="dxa"/>
            <w:gridSpan w:val="3"/>
          </w:tcPr>
          <w:p w14:paraId="000011EA" w14:textId="77777777" w:rsidR="00977E42" w:rsidRDefault="00000000">
            <w:pPr>
              <w:widowControl w:val="0"/>
              <w:rPr>
                <w:rFonts w:ascii="Arial" w:eastAsia="Arial" w:hAnsi="Arial" w:cs="Arial"/>
                <w:sz w:val="20"/>
                <w:szCs w:val="20"/>
              </w:rPr>
            </w:pPr>
            <w:r>
              <w:rPr>
                <w:rFonts w:ascii="Arial" w:eastAsia="Arial" w:hAnsi="Arial" w:cs="Arial"/>
                <w:sz w:val="20"/>
                <w:szCs w:val="20"/>
              </w:rPr>
              <w:t>El servicio tiene como objetivo de reconocer las buenas prácticas ambientales y los compromisos logrados para la mitigación de gases de efecto invernadero, implementados por los prestadores de servicios turísticos ubicados en los destinos turísticos priorizados</w:t>
            </w:r>
            <w:r>
              <w:rPr>
                <w:rFonts w:ascii="Arial" w:eastAsia="Arial" w:hAnsi="Arial" w:cs="Arial"/>
                <w:sz w:val="20"/>
                <w:szCs w:val="20"/>
                <w:vertAlign w:val="superscript"/>
              </w:rPr>
              <w:footnoteReference w:id="15"/>
            </w:r>
            <w:r>
              <w:rPr>
                <w:rFonts w:ascii="Arial" w:eastAsia="Arial" w:hAnsi="Arial" w:cs="Arial"/>
                <w:sz w:val="20"/>
                <w:szCs w:val="20"/>
              </w:rPr>
              <w:t xml:space="preserve">. </w:t>
            </w:r>
          </w:p>
        </w:tc>
      </w:tr>
      <w:tr w:rsidR="00977E42" w14:paraId="0F2B62C3" w14:textId="77777777">
        <w:tc>
          <w:tcPr>
            <w:tcW w:w="1980" w:type="dxa"/>
            <w:shd w:val="clear" w:color="auto" w:fill="D9D9D9"/>
          </w:tcPr>
          <w:p w14:paraId="000011ED" w14:textId="77777777" w:rsidR="00977E42" w:rsidRDefault="00000000">
            <w:pPr>
              <w:widowControl w:val="0"/>
              <w:rPr>
                <w:rFonts w:ascii="Arial" w:eastAsia="Arial" w:hAnsi="Arial" w:cs="Arial"/>
                <w:sz w:val="20"/>
                <w:szCs w:val="20"/>
              </w:rPr>
            </w:pPr>
            <w:r>
              <w:rPr>
                <w:rFonts w:ascii="Arial" w:eastAsia="Arial" w:hAnsi="Arial" w:cs="Arial"/>
                <w:sz w:val="20"/>
                <w:szCs w:val="20"/>
              </w:rPr>
              <w:t>Indicador de calidad</w:t>
            </w:r>
          </w:p>
        </w:tc>
        <w:tc>
          <w:tcPr>
            <w:tcW w:w="6946" w:type="dxa"/>
            <w:gridSpan w:val="3"/>
            <w:vAlign w:val="center"/>
          </w:tcPr>
          <w:p w14:paraId="000011EE" w14:textId="77777777" w:rsidR="00977E42" w:rsidRDefault="00000000">
            <w:pPr>
              <w:widowControl w:val="0"/>
              <w:rPr>
                <w:rFonts w:ascii="Arial" w:eastAsia="Arial" w:hAnsi="Arial" w:cs="Arial"/>
                <w:sz w:val="20"/>
                <w:szCs w:val="20"/>
              </w:rPr>
            </w:pPr>
            <w:r>
              <w:rPr>
                <w:rFonts w:ascii="Arial" w:eastAsia="Arial" w:hAnsi="Arial" w:cs="Arial"/>
                <w:sz w:val="20"/>
                <w:szCs w:val="20"/>
              </w:rPr>
              <w:t>Porcentaje de reconocimientos por la implementación de buenas prácticas ambientales para la mitigación de gases de efecto invernadero, otorgados a los prestadores de servicios turísticos ubicados en los destinos turísticos priorizados.</w:t>
            </w:r>
          </w:p>
        </w:tc>
      </w:tr>
      <w:tr w:rsidR="00977E42" w14:paraId="0F387BD7" w14:textId="77777777">
        <w:tc>
          <w:tcPr>
            <w:tcW w:w="1980" w:type="dxa"/>
            <w:shd w:val="clear" w:color="auto" w:fill="D9D9D9"/>
          </w:tcPr>
          <w:p w14:paraId="000011F1" w14:textId="77777777" w:rsidR="00977E42" w:rsidRDefault="00000000">
            <w:pPr>
              <w:widowControl w:val="0"/>
              <w:rPr>
                <w:rFonts w:ascii="Arial" w:eastAsia="Arial" w:hAnsi="Arial" w:cs="Arial"/>
                <w:sz w:val="20"/>
                <w:szCs w:val="20"/>
              </w:rPr>
            </w:pPr>
            <w:r>
              <w:rPr>
                <w:rFonts w:ascii="Arial" w:eastAsia="Arial" w:hAnsi="Arial" w:cs="Arial"/>
                <w:sz w:val="20"/>
                <w:szCs w:val="20"/>
              </w:rPr>
              <w:t>Indicador de cobertura</w:t>
            </w:r>
          </w:p>
        </w:tc>
        <w:tc>
          <w:tcPr>
            <w:tcW w:w="6946" w:type="dxa"/>
            <w:gridSpan w:val="3"/>
            <w:vAlign w:val="center"/>
          </w:tcPr>
          <w:p w14:paraId="000011F2" w14:textId="77777777" w:rsidR="00977E42" w:rsidRDefault="00000000">
            <w:pPr>
              <w:widowControl w:val="0"/>
              <w:rPr>
                <w:rFonts w:ascii="Arial" w:eastAsia="Arial" w:hAnsi="Arial" w:cs="Arial"/>
                <w:sz w:val="20"/>
                <w:szCs w:val="20"/>
              </w:rPr>
            </w:pPr>
            <w:sdt>
              <w:sdtPr>
                <w:tag w:val="goog_rdk_199"/>
                <w:id w:val="485523416"/>
              </w:sdtPr>
              <w:sdtContent>
                <w:commentRangeStart w:id="200"/>
              </w:sdtContent>
            </w:sdt>
            <w:r>
              <w:rPr>
                <w:rFonts w:ascii="Arial" w:eastAsia="Arial" w:hAnsi="Arial" w:cs="Arial"/>
                <w:sz w:val="20"/>
                <w:szCs w:val="20"/>
              </w:rPr>
              <w:t>Porcentaje de prestadores de servicios turísticos ubicados en los destinos turísticos priorizados reconocidos por implementación de buenas prácticas ambientales para la mitigación de gases de efecto invernadero.</w:t>
            </w:r>
            <w:commentRangeEnd w:id="200"/>
            <w:r>
              <w:commentReference w:id="200"/>
            </w:r>
          </w:p>
        </w:tc>
      </w:tr>
    </w:tbl>
    <w:p w14:paraId="000011F5"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bl>
      <w:tblPr>
        <w:tblStyle w:val="afffd"/>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076"/>
        <w:gridCol w:w="2219"/>
        <w:gridCol w:w="2651"/>
      </w:tblGrid>
      <w:tr w:rsidR="00977E42" w14:paraId="04F399B0" w14:textId="77777777">
        <w:trPr>
          <w:trHeight w:val="204"/>
        </w:trPr>
        <w:tc>
          <w:tcPr>
            <w:tcW w:w="1980" w:type="dxa"/>
            <w:shd w:val="clear" w:color="auto" w:fill="D9D9D9"/>
            <w:vAlign w:val="center"/>
          </w:tcPr>
          <w:p w14:paraId="000011F6"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Objetivo Prioritario</w:t>
            </w:r>
          </w:p>
        </w:tc>
        <w:tc>
          <w:tcPr>
            <w:tcW w:w="6946" w:type="dxa"/>
            <w:gridSpan w:val="3"/>
            <w:vAlign w:val="center"/>
          </w:tcPr>
          <w:p w14:paraId="000011F7"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OP7: Mejorar la gobernanza en materia de cambio climático en los actores estatales y no estatales</w:t>
            </w:r>
          </w:p>
        </w:tc>
      </w:tr>
      <w:tr w:rsidR="00977E42" w14:paraId="105B995B" w14:textId="77777777">
        <w:trPr>
          <w:trHeight w:val="609"/>
        </w:trPr>
        <w:tc>
          <w:tcPr>
            <w:tcW w:w="1980" w:type="dxa"/>
            <w:shd w:val="clear" w:color="auto" w:fill="D9D9D9"/>
            <w:vAlign w:val="center"/>
          </w:tcPr>
          <w:p w14:paraId="000011FA"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lastRenderedPageBreak/>
              <w:t>Lineamiento</w:t>
            </w:r>
          </w:p>
        </w:tc>
        <w:tc>
          <w:tcPr>
            <w:tcW w:w="6946" w:type="dxa"/>
            <w:gridSpan w:val="3"/>
            <w:vAlign w:val="center"/>
          </w:tcPr>
          <w:p w14:paraId="000011FB"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L14: Mejorar la generación de información científica en materia de cambio climático, considerando los conocimientos tradicionales y ancestrales y los enfoques transversales</w:t>
            </w:r>
          </w:p>
        </w:tc>
      </w:tr>
      <w:tr w:rsidR="00977E42" w14:paraId="2685E5A7" w14:textId="77777777">
        <w:trPr>
          <w:trHeight w:val="576"/>
        </w:trPr>
        <w:tc>
          <w:tcPr>
            <w:tcW w:w="1980" w:type="dxa"/>
            <w:shd w:val="clear" w:color="auto" w:fill="D9D9D9"/>
            <w:vAlign w:val="center"/>
          </w:tcPr>
          <w:p w14:paraId="000011FE"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Nombre del servicio</w:t>
            </w:r>
          </w:p>
        </w:tc>
        <w:tc>
          <w:tcPr>
            <w:tcW w:w="6946" w:type="dxa"/>
            <w:gridSpan w:val="3"/>
            <w:vAlign w:val="center"/>
          </w:tcPr>
          <w:p w14:paraId="000011FF"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 xml:space="preserve">7.14.6 </w:t>
            </w:r>
            <w:sdt>
              <w:sdtPr>
                <w:tag w:val="goog_rdk_200"/>
                <w:id w:val="1143922313"/>
              </w:sdtPr>
              <w:sdtContent>
                <w:commentRangeStart w:id="201"/>
              </w:sdtContent>
            </w:sdt>
            <w:r>
              <w:rPr>
                <w:rFonts w:ascii="Arial" w:eastAsia="Arial" w:hAnsi="Arial" w:cs="Arial"/>
                <w:sz w:val="20"/>
                <w:szCs w:val="20"/>
              </w:rPr>
              <w:t>Información climática y de peligros asociados al cambio climático de forma oportuna dirigida a tomadores de decisiones en los tres niveles de gobierno.</w:t>
            </w:r>
            <w:commentRangeEnd w:id="201"/>
            <w:r>
              <w:commentReference w:id="201"/>
            </w:r>
          </w:p>
        </w:tc>
      </w:tr>
      <w:tr w:rsidR="00977E42" w14:paraId="79C7F8B4" w14:textId="77777777">
        <w:trPr>
          <w:trHeight w:val="163"/>
        </w:trPr>
        <w:tc>
          <w:tcPr>
            <w:tcW w:w="1980" w:type="dxa"/>
            <w:shd w:val="clear" w:color="auto" w:fill="D9D9D9"/>
            <w:vAlign w:val="center"/>
          </w:tcPr>
          <w:p w14:paraId="00001202"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Tipo de servicio</w:t>
            </w:r>
          </w:p>
        </w:tc>
        <w:tc>
          <w:tcPr>
            <w:tcW w:w="6946" w:type="dxa"/>
            <w:gridSpan w:val="3"/>
            <w:vAlign w:val="center"/>
          </w:tcPr>
          <w:p w14:paraId="00001203"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Mejorado</w:t>
            </w:r>
          </w:p>
        </w:tc>
      </w:tr>
      <w:tr w:rsidR="00977E42" w14:paraId="079D04B6" w14:textId="77777777">
        <w:trPr>
          <w:trHeight w:val="352"/>
        </w:trPr>
        <w:tc>
          <w:tcPr>
            <w:tcW w:w="1980" w:type="dxa"/>
            <w:shd w:val="clear" w:color="auto" w:fill="D9D9D9"/>
            <w:vAlign w:val="center"/>
          </w:tcPr>
          <w:p w14:paraId="00001206"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Naturaleza del servicio</w:t>
            </w:r>
          </w:p>
        </w:tc>
        <w:tc>
          <w:tcPr>
            <w:tcW w:w="6946" w:type="dxa"/>
            <w:gridSpan w:val="3"/>
            <w:vAlign w:val="center"/>
          </w:tcPr>
          <w:p w14:paraId="00001207"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Prestacional/Administrativo</w:t>
            </w:r>
          </w:p>
        </w:tc>
      </w:tr>
      <w:tr w:rsidR="00977E42" w14:paraId="2DCA5C36" w14:textId="77777777">
        <w:trPr>
          <w:trHeight w:val="70"/>
        </w:trPr>
        <w:tc>
          <w:tcPr>
            <w:tcW w:w="1980" w:type="dxa"/>
            <w:shd w:val="clear" w:color="auto" w:fill="D9D9D9"/>
            <w:vAlign w:val="center"/>
          </w:tcPr>
          <w:p w14:paraId="0000120A"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Entrega del servicio</w:t>
            </w:r>
          </w:p>
        </w:tc>
        <w:tc>
          <w:tcPr>
            <w:tcW w:w="6946" w:type="dxa"/>
            <w:gridSpan w:val="3"/>
            <w:vAlign w:val="center"/>
          </w:tcPr>
          <w:p w14:paraId="0000120B"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Competencias exclusivas</w:t>
            </w:r>
          </w:p>
        </w:tc>
      </w:tr>
      <w:tr w:rsidR="00977E42" w14:paraId="31ECC230" w14:textId="77777777">
        <w:trPr>
          <w:trHeight w:val="3799"/>
        </w:trPr>
        <w:tc>
          <w:tcPr>
            <w:tcW w:w="1980" w:type="dxa"/>
            <w:shd w:val="clear" w:color="auto" w:fill="D9D9D9"/>
            <w:vAlign w:val="center"/>
          </w:tcPr>
          <w:p w14:paraId="0000120E"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Descripción del servicio</w:t>
            </w:r>
          </w:p>
        </w:tc>
        <w:tc>
          <w:tcPr>
            <w:tcW w:w="6946" w:type="dxa"/>
            <w:gridSpan w:val="3"/>
            <w:vAlign w:val="center"/>
          </w:tcPr>
          <w:p w14:paraId="0000120F"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 xml:space="preserve">El servicio consiste en brindar información climática y de peligros asociados al cambio climático a diferentes escalas temporales y espaciales de forma oportuna para el desarrollo de análisis de riesgos climáticos y otros productos que orienten la implementación de las Contribuciones Determinadas a Nivel Nacional. </w:t>
            </w:r>
          </w:p>
          <w:p w14:paraId="00001210"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Su contribución al lineamiento radica en la generación de proyecciones, estimaciones de tendencias históricas, y documentos técnicos, así como estudios e investigaciones y orientaciones, los cuales, mejoraran la generación de información científica en materia de cambio climático. Todo ello, servirá de insumo para la toma de decisiones y fortalecer la gobernanza en materia de cambio climático.</w:t>
            </w:r>
          </w:p>
          <w:p w14:paraId="00001211" w14:textId="77777777" w:rsidR="00977E42" w:rsidRDefault="00000000">
            <w:pPr>
              <w:widowControl w:val="0"/>
              <w:spacing w:after="0" w:line="240" w:lineRule="auto"/>
              <w:rPr>
                <w:rFonts w:ascii="Arial" w:eastAsia="Arial" w:hAnsi="Arial" w:cs="Arial"/>
                <w:sz w:val="20"/>
                <w:szCs w:val="20"/>
              </w:rPr>
            </w:pPr>
            <w:sdt>
              <w:sdtPr>
                <w:tag w:val="goog_rdk_201"/>
                <w:id w:val="-1904209269"/>
              </w:sdtPr>
              <w:sdtContent>
                <w:commentRangeStart w:id="202"/>
              </w:sdtContent>
            </w:sdt>
            <w:r>
              <w:rPr>
                <w:rFonts w:ascii="Arial" w:eastAsia="Arial" w:hAnsi="Arial" w:cs="Arial"/>
                <w:sz w:val="20"/>
                <w:szCs w:val="20"/>
              </w:rPr>
              <w:t>El servicio público mejorado además permitirá contar con escenarios climáticos regionalizados a nivel nacional, subnacional y local. Además, la mejora se basará en la aplicación de información más actualizada de los modelos climáticos globales del CMIP, así como en el uso de técnicas estadísticas y dinámicas avanzadas para el procesamiento de los escenarios climáticos a escala local.</w:t>
            </w:r>
            <w:commentRangeEnd w:id="202"/>
            <w:r>
              <w:commentReference w:id="202"/>
            </w:r>
          </w:p>
        </w:tc>
      </w:tr>
      <w:tr w:rsidR="00977E42" w14:paraId="62E2686D" w14:textId="77777777">
        <w:trPr>
          <w:trHeight w:val="576"/>
        </w:trPr>
        <w:tc>
          <w:tcPr>
            <w:tcW w:w="1980" w:type="dxa"/>
            <w:shd w:val="clear" w:color="auto" w:fill="D9D9D9"/>
            <w:vAlign w:val="center"/>
          </w:tcPr>
          <w:p w14:paraId="00001214"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Proveedor del servicio</w:t>
            </w:r>
          </w:p>
        </w:tc>
        <w:tc>
          <w:tcPr>
            <w:tcW w:w="6946" w:type="dxa"/>
            <w:gridSpan w:val="3"/>
            <w:vAlign w:val="center"/>
          </w:tcPr>
          <w:p w14:paraId="00001215"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Servicio Nacional de Meteorología e Hidrología del Perú - SENAMHI</w:t>
            </w:r>
          </w:p>
        </w:tc>
      </w:tr>
      <w:tr w:rsidR="00977E42" w14:paraId="22CD1842" w14:textId="77777777">
        <w:trPr>
          <w:trHeight w:val="432"/>
        </w:trPr>
        <w:tc>
          <w:tcPr>
            <w:tcW w:w="1980" w:type="dxa"/>
            <w:vMerge w:val="restart"/>
            <w:shd w:val="clear" w:color="auto" w:fill="D9D9D9"/>
            <w:vAlign w:val="center"/>
          </w:tcPr>
          <w:p w14:paraId="00001218"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Nivel (es) de gobierno que interviene(n) en la provisión del servicio</w:t>
            </w:r>
          </w:p>
        </w:tc>
        <w:tc>
          <w:tcPr>
            <w:tcW w:w="2076" w:type="dxa"/>
            <w:shd w:val="clear" w:color="auto" w:fill="D9D9D9"/>
            <w:vAlign w:val="center"/>
          </w:tcPr>
          <w:p w14:paraId="00001219"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Nacional</w:t>
            </w:r>
          </w:p>
        </w:tc>
        <w:tc>
          <w:tcPr>
            <w:tcW w:w="2219" w:type="dxa"/>
            <w:shd w:val="clear" w:color="auto" w:fill="D9D9D9"/>
            <w:vAlign w:val="center"/>
          </w:tcPr>
          <w:p w14:paraId="0000121A"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Regional</w:t>
            </w:r>
          </w:p>
        </w:tc>
        <w:tc>
          <w:tcPr>
            <w:tcW w:w="2651" w:type="dxa"/>
            <w:shd w:val="clear" w:color="auto" w:fill="D9D9D9"/>
            <w:vAlign w:val="center"/>
          </w:tcPr>
          <w:p w14:paraId="0000121B"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Local</w:t>
            </w:r>
          </w:p>
        </w:tc>
      </w:tr>
      <w:tr w:rsidR="00977E42" w14:paraId="31285CB7" w14:textId="77777777">
        <w:trPr>
          <w:trHeight w:val="720"/>
        </w:trPr>
        <w:tc>
          <w:tcPr>
            <w:tcW w:w="1980" w:type="dxa"/>
            <w:vMerge/>
            <w:shd w:val="clear" w:color="auto" w:fill="D9D9D9"/>
            <w:vAlign w:val="center"/>
          </w:tcPr>
          <w:p w14:paraId="0000121C"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2076" w:type="dxa"/>
            <w:vAlign w:val="center"/>
          </w:tcPr>
          <w:p w14:paraId="0000121D"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X</w:t>
            </w:r>
          </w:p>
        </w:tc>
        <w:tc>
          <w:tcPr>
            <w:tcW w:w="2219" w:type="dxa"/>
            <w:vAlign w:val="center"/>
          </w:tcPr>
          <w:p w14:paraId="0000121E" w14:textId="77777777" w:rsidR="00977E42" w:rsidRDefault="00977E42">
            <w:pPr>
              <w:widowControl w:val="0"/>
              <w:spacing w:after="0" w:line="240" w:lineRule="auto"/>
              <w:jc w:val="center"/>
              <w:rPr>
                <w:rFonts w:ascii="Arial" w:eastAsia="Arial" w:hAnsi="Arial" w:cs="Arial"/>
                <w:sz w:val="20"/>
                <w:szCs w:val="20"/>
              </w:rPr>
            </w:pPr>
          </w:p>
        </w:tc>
        <w:tc>
          <w:tcPr>
            <w:tcW w:w="2651" w:type="dxa"/>
            <w:vAlign w:val="center"/>
          </w:tcPr>
          <w:p w14:paraId="0000121F" w14:textId="77777777" w:rsidR="00977E42" w:rsidRDefault="00977E42">
            <w:pPr>
              <w:widowControl w:val="0"/>
              <w:spacing w:after="0" w:line="240" w:lineRule="auto"/>
              <w:jc w:val="center"/>
              <w:rPr>
                <w:rFonts w:ascii="Arial" w:eastAsia="Arial" w:hAnsi="Arial" w:cs="Arial"/>
                <w:sz w:val="20"/>
                <w:szCs w:val="20"/>
              </w:rPr>
            </w:pPr>
          </w:p>
        </w:tc>
      </w:tr>
      <w:tr w:rsidR="00977E42" w14:paraId="7479AFEB" w14:textId="77777777">
        <w:trPr>
          <w:trHeight w:val="212"/>
        </w:trPr>
        <w:tc>
          <w:tcPr>
            <w:tcW w:w="1980" w:type="dxa"/>
            <w:shd w:val="clear" w:color="auto" w:fill="D9D9D9"/>
            <w:vAlign w:val="center"/>
          </w:tcPr>
          <w:p w14:paraId="00001220"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Receptor del servicio</w:t>
            </w:r>
          </w:p>
        </w:tc>
        <w:tc>
          <w:tcPr>
            <w:tcW w:w="6946" w:type="dxa"/>
            <w:gridSpan w:val="3"/>
            <w:vAlign w:val="center"/>
          </w:tcPr>
          <w:p w14:paraId="00001221" w14:textId="77777777" w:rsidR="00977E42" w:rsidRDefault="00000000">
            <w:pPr>
              <w:widowControl w:val="0"/>
              <w:spacing w:after="0" w:line="240" w:lineRule="auto"/>
              <w:rPr>
                <w:rFonts w:ascii="Arial" w:eastAsia="Arial" w:hAnsi="Arial" w:cs="Arial"/>
                <w:sz w:val="20"/>
                <w:szCs w:val="20"/>
                <w:shd w:val="clear" w:color="auto" w:fill="FFF2CC"/>
              </w:rPr>
            </w:pPr>
            <w:r>
              <w:rPr>
                <w:rFonts w:ascii="Arial" w:eastAsia="Arial" w:hAnsi="Arial" w:cs="Arial"/>
                <w:sz w:val="20"/>
                <w:szCs w:val="20"/>
                <w:shd w:val="clear" w:color="auto" w:fill="FFF2CC"/>
              </w:rPr>
              <w:t>Tomadores de decisión de los tres niveles de gobierno</w:t>
            </w:r>
          </w:p>
        </w:tc>
      </w:tr>
      <w:tr w:rsidR="00977E42" w14:paraId="7B5EC999" w14:textId="77777777">
        <w:trPr>
          <w:trHeight w:val="161"/>
        </w:trPr>
        <w:tc>
          <w:tcPr>
            <w:tcW w:w="1980" w:type="dxa"/>
            <w:shd w:val="clear" w:color="auto" w:fill="D9D9D9"/>
            <w:vAlign w:val="center"/>
          </w:tcPr>
          <w:p w14:paraId="00001224"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 xml:space="preserve">Alcance del servicio </w:t>
            </w:r>
          </w:p>
        </w:tc>
        <w:tc>
          <w:tcPr>
            <w:tcW w:w="6946" w:type="dxa"/>
            <w:gridSpan w:val="3"/>
            <w:vAlign w:val="center"/>
          </w:tcPr>
          <w:p w14:paraId="00001225"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Nacional</w:t>
            </w:r>
          </w:p>
        </w:tc>
      </w:tr>
      <w:tr w:rsidR="00977E42" w14:paraId="7E68DCE7" w14:textId="77777777">
        <w:trPr>
          <w:trHeight w:val="194"/>
        </w:trPr>
        <w:tc>
          <w:tcPr>
            <w:tcW w:w="1980" w:type="dxa"/>
            <w:shd w:val="clear" w:color="auto" w:fill="D9D9D9"/>
            <w:vAlign w:val="center"/>
          </w:tcPr>
          <w:p w14:paraId="00001228"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Estándares de cumplimiento</w:t>
            </w:r>
          </w:p>
        </w:tc>
        <w:tc>
          <w:tcPr>
            <w:tcW w:w="6946" w:type="dxa"/>
            <w:gridSpan w:val="3"/>
            <w:vAlign w:val="center"/>
          </w:tcPr>
          <w:p w14:paraId="00001229"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Oportunidad</w:t>
            </w:r>
          </w:p>
        </w:tc>
      </w:tr>
      <w:tr w:rsidR="00977E42" w14:paraId="17EF8088" w14:textId="77777777">
        <w:trPr>
          <w:trHeight w:val="567"/>
        </w:trPr>
        <w:tc>
          <w:tcPr>
            <w:tcW w:w="1980" w:type="dxa"/>
            <w:shd w:val="clear" w:color="auto" w:fill="D9D9D9"/>
            <w:vAlign w:val="center"/>
          </w:tcPr>
          <w:p w14:paraId="0000122C"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Descripción del estándar</w:t>
            </w:r>
          </w:p>
        </w:tc>
        <w:tc>
          <w:tcPr>
            <w:tcW w:w="6946" w:type="dxa"/>
            <w:gridSpan w:val="3"/>
            <w:vAlign w:val="center"/>
          </w:tcPr>
          <w:p w14:paraId="0000122D"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 xml:space="preserve">Actualizar de forma oportuna los estudios sobre escenarios de cambio climático conforme a los nuevos modelos climáticos globales y a las nuevas técnicas de procesamiento de información, para que sirvan de insumo en el proceso de adaptación y reducción de riesgos climáticos a nivel nacional y subnacional. Se considera oportuno la generación de al menos un estudio de escenarios de cambio climático cada año, lo cual permitiría proporcionar análisis de los diferentes peligros asociados al cambio futuros en los promedios de temperaturas y precipitación, así como de sus extremos. </w:t>
            </w:r>
          </w:p>
        </w:tc>
      </w:tr>
      <w:tr w:rsidR="00977E42" w14:paraId="79B72C0D" w14:textId="77777777">
        <w:trPr>
          <w:trHeight w:val="297"/>
        </w:trPr>
        <w:tc>
          <w:tcPr>
            <w:tcW w:w="1980" w:type="dxa"/>
            <w:shd w:val="clear" w:color="auto" w:fill="D9D9D9"/>
            <w:vAlign w:val="center"/>
          </w:tcPr>
          <w:p w14:paraId="00001230"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Indicador de calidad</w:t>
            </w:r>
          </w:p>
        </w:tc>
        <w:tc>
          <w:tcPr>
            <w:tcW w:w="6946" w:type="dxa"/>
            <w:gridSpan w:val="3"/>
            <w:vAlign w:val="center"/>
          </w:tcPr>
          <w:p w14:paraId="00001231" w14:textId="77777777" w:rsidR="00977E42" w:rsidRDefault="00000000">
            <w:pPr>
              <w:widowControl w:val="0"/>
              <w:spacing w:after="0" w:line="240" w:lineRule="auto"/>
              <w:rPr>
                <w:rFonts w:ascii="Arial" w:eastAsia="Arial" w:hAnsi="Arial" w:cs="Arial"/>
                <w:sz w:val="20"/>
                <w:szCs w:val="20"/>
                <w:shd w:val="clear" w:color="auto" w:fill="FFF2CC"/>
              </w:rPr>
            </w:pPr>
            <w:r>
              <w:rPr>
                <w:rFonts w:ascii="Arial" w:eastAsia="Arial" w:hAnsi="Arial" w:cs="Arial"/>
                <w:sz w:val="20"/>
                <w:szCs w:val="20"/>
              </w:rPr>
              <w:t>P</w:t>
            </w:r>
            <w:sdt>
              <w:sdtPr>
                <w:tag w:val="goog_rdk_202"/>
                <w:id w:val="-1270547042"/>
              </w:sdtPr>
              <w:sdtContent>
                <w:commentRangeStart w:id="203"/>
              </w:sdtContent>
            </w:sdt>
            <w:r>
              <w:rPr>
                <w:rFonts w:ascii="Arial" w:eastAsia="Arial" w:hAnsi="Arial" w:cs="Arial"/>
                <w:sz w:val="20"/>
                <w:szCs w:val="20"/>
              </w:rPr>
              <w:t xml:space="preserve">orcentaje de actualización de </w:t>
            </w:r>
            <w:r>
              <w:rPr>
                <w:rFonts w:ascii="Arial" w:eastAsia="Arial" w:hAnsi="Arial" w:cs="Arial"/>
                <w:sz w:val="20"/>
                <w:szCs w:val="20"/>
                <w:shd w:val="clear" w:color="auto" w:fill="FFF2CC"/>
              </w:rPr>
              <w:t>estudios de escenarios de cambio climático oportunamente</w:t>
            </w:r>
            <w:commentRangeEnd w:id="203"/>
            <w:r>
              <w:commentReference w:id="203"/>
            </w:r>
          </w:p>
        </w:tc>
      </w:tr>
    </w:tbl>
    <w:p w14:paraId="00001234" w14:textId="77777777" w:rsidR="00977E42" w:rsidRDefault="00977E42">
      <w:pPr>
        <w:rPr>
          <w:rFonts w:ascii="Arial" w:eastAsia="Arial" w:hAnsi="Arial" w:cs="Arial"/>
          <w:sz w:val="20"/>
          <w:szCs w:val="20"/>
        </w:rPr>
      </w:pPr>
    </w:p>
    <w:tbl>
      <w:tblPr>
        <w:tblStyle w:val="afffe"/>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076"/>
        <w:gridCol w:w="2219"/>
        <w:gridCol w:w="2651"/>
      </w:tblGrid>
      <w:tr w:rsidR="00977E42" w14:paraId="0321DAEC" w14:textId="77777777">
        <w:trPr>
          <w:trHeight w:val="346"/>
        </w:trPr>
        <w:tc>
          <w:tcPr>
            <w:tcW w:w="1980" w:type="dxa"/>
            <w:shd w:val="clear" w:color="auto" w:fill="D9D9D9"/>
            <w:vAlign w:val="center"/>
          </w:tcPr>
          <w:p w14:paraId="00001235"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Objetivo Prioritario</w:t>
            </w:r>
          </w:p>
        </w:tc>
        <w:tc>
          <w:tcPr>
            <w:tcW w:w="6946" w:type="dxa"/>
            <w:gridSpan w:val="3"/>
            <w:vAlign w:val="center"/>
          </w:tcPr>
          <w:p w14:paraId="00001236"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OP7: Mejorar la gobernanza en materia de cambio climático en los actores estatales y no estatales.</w:t>
            </w:r>
          </w:p>
        </w:tc>
      </w:tr>
      <w:tr w:rsidR="00977E42" w14:paraId="44D84E4D" w14:textId="77777777">
        <w:trPr>
          <w:trHeight w:val="437"/>
        </w:trPr>
        <w:tc>
          <w:tcPr>
            <w:tcW w:w="1980" w:type="dxa"/>
            <w:shd w:val="clear" w:color="auto" w:fill="D9D9D9"/>
            <w:vAlign w:val="center"/>
          </w:tcPr>
          <w:p w14:paraId="00001239"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Lineamiento</w:t>
            </w:r>
          </w:p>
        </w:tc>
        <w:tc>
          <w:tcPr>
            <w:tcW w:w="6946" w:type="dxa"/>
            <w:gridSpan w:val="3"/>
            <w:vAlign w:val="center"/>
          </w:tcPr>
          <w:p w14:paraId="0000123A"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L14: Mejorar la generación de información científica en materia de cambio climático, considerando los conocimientos tradicionales y ancestrales; y los enfoques transversales.</w:t>
            </w:r>
          </w:p>
        </w:tc>
      </w:tr>
      <w:tr w:rsidR="00977E42" w14:paraId="7D1B66D4" w14:textId="77777777">
        <w:trPr>
          <w:trHeight w:val="589"/>
        </w:trPr>
        <w:tc>
          <w:tcPr>
            <w:tcW w:w="1980" w:type="dxa"/>
            <w:shd w:val="clear" w:color="auto" w:fill="D9D9D9"/>
            <w:vAlign w:val="center"/>
          </w:tcPr>
          <w:p w14:paraId="0000123D"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Nombre del servicio</w:t>
            </w:r>
          </w:p>
        </w:tc>
        <w:tc>
          <w:tcPr>
            <w:tcW w:w="6946" w:type="dxa"/>
            <w:gridSpan w:val="3"/>
            <w:vAlign w:val="center"/>
          </w:tcPr>
          <w:p w14:paraId="0000123E"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 xml:space="preserve">7.14.7 Vigilancia y monitoreo agrometeorológico de precisión provisto de manera oportuna para gestionar los riesgos asociados a la variabilidad y cambio climático en el sector agrario dirigida </w:t>
            </w:r>
            <w:sdt>
              <w:sdtPr>
                <w:tag w:val="goog_rdk_203"/>
                <w:id w:val="1920991870"/>
              </w:sdtPr>
              <w:sdtContent>
                <w:commentRangeStart w:id="204"/>
              </w:sdtContent>
            </w:sdt>
            <w:r>
              <w:rPr>
                <w:rFonts w:ascii="Arial" w:eastAsia="Arial" w:hAnsi="Arial" w:cs="Arial"/>
                <w:sz w:val="20"/>
                <w:szCs w:val="20"/>
              </w:rPr>
              <w:t xml:space="preserve">a tomadores de decisiones en </w:t>
            </w:r>
            <w:r>
              <w:rPr>
                <w:rFonts w:ascii="Arial" w:eastAsia="Arial" w:hAnsi="Arial" w:cs="Arial"/>
                <w:sz w:val="20"/>
                <w:szCs w:val="20"/>
              </w:rPr>
              <w:lastRenderedPageBreak/>
              <w:t>los tres niveles de gobierno.</w:t>
            </w:r>
            <w:commentRangeEnd w:id="204"/>
            <w:r>
              <w:commentReference w:id="204"/>
            </w:r>
          </w:p>
        </w:tc>
      </w:tr>
      <w:tr w:rsidR="00977E42" w14:paraId="1F44BDF1" w14:textId="77777777">
        <w:trPr>
          <w:trHeight w:val="77"/>
        </w:trPr>
        <w:tc>
          <w:tcPr>
            <w:tcW w:w="1980" w:type="dxa"/>
            <w:shd w:val="clear" w:color="auto" w:fill="D9D9D9"/>
            <w:vAlign w:val="center"/>
          </w:tcPr>
          <w:p w14:paraId="00001241"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lastRenderedPageBreak/>
              <w:t>Tipo de servicio</w:t>
            </w:r>
          </w:p>
        </w:tc>
        <w:tc>
          <w:tcPr>
            <w:tcW w:w="6946" w:type="dxa"/>
            <w:gridSpan w:val="3"/>
            <w:vAlign w:val="center"/>
          </w:tcPr>
          <w:p w14:paraId="00001242"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Mejorado</w:t>
            </w:r>
          </w:p>
        </w:tc>
      </w:tr>
      <w:tr w:rsidR="00977E42" w14:paraId="2B3781D2" w14:textId="77777777">
        <w:trPr>
          <w:trHeight w:val="266"/>
        </w:trPr>
        <w:tc>
          <w:tcPr>
            <w:tcW w:w="1980" w:type="dxa"/>
            <w:shd w:val="clear" w:color="auto" w:fill="D9D9D9"/>
            <w:vAlign w:val="center"/>
          </w:tcPr>
          <w:p w14:paraId="00001245"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Naturaleza del servicio</w:t>
            </w:r>
          </w:p>
        </w:tc>
        <w:tc>
          <w:tcPr>
            <w:tcW w:w="6946" w:type="dxa"/>
            <w:gridSpan w:val="3"/>
            <w:vAlign w:val="center"/>
          </w:tcPr>
          <w:p w14:paraId="00001246"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Prestacional/Administrativo</w:t>
            </w:r>
          </w:p>
        </w:tc>
      </w:tr>
      <w:tr w:rsidR="00977E42" w14:paraId="0B7C22C5" w14:textId="77777777">
        <w:trPr>
          <w:trHeight w:val="88"/>
        </w:trPr>
        <w:tc>
          <w:tcPr>
            <w:tcW w:w="1980" w:type="dxa"/>
            <w:shd w:val="clear" w:color="auto" w:fill="D9D9D9"/>
            <w:vAlign w:val="center"/>
          </w:tcPr>
          <w:p w14:paraId="00001249"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Entrega del servicio</w:t>
            </w:r>
          </w:p>
        </w:tc>
        <w:tc>
          <w:tcPr>
            <w:tcW w:w="6946" w:type="dxa"/>
            <w:gridSpan w:val="3"/>
            <w:vAlign w:val="center"/>
          </w:tcPr>
          <w:p w14:paraId="0000124A"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Competencias exclusivas</w:t>
            </w:r>
          </w:p>
        </w:tc>
      </w:tr>
      <w:bookmarkStart w:id="205" w:name="_heading=h.4d34og8" w:colFirst="0" w:colLast="0"/>
      <w:bookmarkEnd w:id="205"/>
      <w:tr w:rsidR="00977E42" w14:paraId="3EA23FC1" w14:textId="77777777">
        <w:trPr>
          <w:trHeight w:val="2827"/>
        </w:trPr>
        <w:tc>
          <w:tcPr>
            <w:tcW w:w="1980" w:type="dxa"/>
            <w:shd w:val="clear" w:color="auto" w:fill="D9D9D9"/>
            <w:vAlign w:val="center"/>
          </w:tcPr>
          <w:p w14:paraId="0000124D" w14:textId="77777777" w:rsidR="00977E42" w:rsidRDefault="00000000">
            <w:pPr>
              <w:widowControl w:val="0"/>
              <w:spacing w:after="0" w:line="240" w:lineRule="auto"/>
              <w:rPr>
                <w:rFonts w:ascii="Arial" w:eastAsia="Arial" w:hAnsi="Arial" w:cs="Arial"/>
                <w:sz w:val="20"/>
                <w:szCs w:val="20"/>
              </w:rPr>
            </w:pPr>
            <w:sdt>
              <w:sdtPr>
                <w:tag w:val="goog_rdk_204"/>
                <w:id w:val="1755089082"/>
              </w:sdtPr>
              <w:sdtContent>
                <w:commentRangeStart w:id="206"/>
              </w:sdtContent>
            </w:sdt>
            <w:r>
              <w:rPr>
                <w:rFonts w:ascii="Arial" w:eastAsia="Arial" w:hAnsi="Arial" w:cs="Arial"/>
                <w:sz w:val="20"/>
                <w:szCs w:val="20"/>
              </w:rPr>
              <w:t>Descripción del servicio</w:t>
            </w:r>
            <w:commentRangeEnd w:id="206"/>
            <w:r>
              <w:commentReference w:id="206"/>
            </w:r>
          </w:p>
        </w:tc>
        <w:tc>
          <w:tcPr>
            <w:tcW w:w="6946" w:type="dxa"/>
            <w:gridSpan w:val="3"/>
            <w:vAlign w:val="center"/>
          </w:tcPr>
          <w:p w14:paraId="0000124E"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 xml:space="preserve">El servicio permitirá </w:t>
            </w:r>
            <w:r>
              <w:rPr>
                <w:rFonts w:ascii="Arial" w:eastAsia="Arial" w:hAnsi="Arial" w:cs="Arial"/>
                <w:sz w:val="20"/>
                <w:szCs w:val="20"/>
                <w:shd w:val="clear" w:color="auto" w:fill="FFF2CC"/>
              </w:rPr>
              <w:t>brindar información agrometeorológica oportuna</w:t>
            </w:r>
            <w:r>
              <w:rPr>
                <w:rFonts w:ascii="Arial" w:eastAsia="Arial" w:hAnsi="Arial" w:cs="Arial"/>
                <w:sz w:val="20"/>
                <w:szCs w:val="20"/>
              </w:rPr>
              <w:t xml:space="preserve"> a diferentes escalas espaciales. </w:t>
            </w:r>
          </w:p>
          <w:p w14:paraId="0000124F"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 xml:space="preserve">Esta información </w:t>
            </w:r>
            <w:proofErr w:type="gramStart"/>
            <w:r>
              <w:rPr>
                <w:rFonts w:ascii="Arial" w:eastAsia="Arial" w:hAnsi="Arial" w:cs="Arial"/>
                <w:sz w:val="20"/>
                <w:szCs w:val="20"/>
              </w:rPr>
              <w:t>apoyará  la</w:t>
            </w:r>
            <w:proofErr w:type="gramEnd"/>
            <w:r>
              <w:rPr>
                <w:rFonts w:ascii="Arial" w:eastAsia="Arial" w:hAnsi="Arial" w:cs="Arial"/>
                <w:sz w:val="20"/>
                <w:szCs w:val="20"/>
              </w:rPr>
              <w:t xml:space="preserve"> toma de decisiones del sector agropecuario, desde actividades de planificación hasta la ejecución de labores agrícolas, lo cual promoverá la productividad y rentabilidad de actividades agrarias mediante una gestión adecuada de los riesgos asociados al clima y el aprovechamiento de los recursos climáticos; además de mejorar la eficiencia de los paquetes tecnológicos. </w:t>
            </w:r>
          </w:p>
          <w:p w14:paraId="00001250" w14:textId="77777777" w:rsidR="00977E42" w:rsidRDefault="00000000">
            <w:pPr>
              <w:widowControl w:val="0"/>
              <w:spacing w:after="0" w:line="240" w:lineRule="auto"/>
              <w:rPr>
                <w:rFonts w:ascii="Arial" w:eastAsia="Arial" w:hAnsi="Arial" w:cs="Arial"/>
                <w:sz w:val="20"/>
                <w:szCs w:val="20"/>
                <w:shd w:val="clear" w:color="auto" w:fill="FFF2CC"/>
              </w:rPr>
            </w:pPr>
            <w:r>
              <w:rPr>
                <w:rFonts w:ascii="Arial" w:eastAsia="Arial" w:hAnsi="Arial" w:cs="Arial"/>
                <w:sz w:val="20"/>
                <w:szCs w:val="20"/>
              </w:rPr>
              <w:t xml:space="preserve">La mejora radica en que la generación de productos agrometeorológicos cuenta con monitoreo agrometeorológico de precisión, lo cual permite el acceso en tiempo real a los datos y la construcción de servicios oportunos como los avisos a corto plazo (días) y los pronósticos a mediano plazo con un horizonte de tres meses, </w:t>
            </w:r>
            <w:r>
              <w:rPr>
                <w:rFonts w:ascii="Arial" w:eastAsia="Arial" w:hAnsi="Arial" w:cs="Arial"/>
                <w:sz w:val="20"/>
                <w:szCs w:val="20"/>
                <w:shd w:val="clear" w:color="auto" w:fill="FFF2CC"/>
              </w:rPr>
              <w:t>dirigido a profesionales, productores, técnicos, asociaciones públicas y privadas y tomadores de decisión.</w:t>
            </w:r>
          </w:p>
        </w:tc>
      </w:tr>
      <w:tr w:rsidR="00977E42" w14:paraId="7174B2FD" w14:textId="77777777">
        <w:tc>
          <w:tcPr>
            <w:tcW w:w="1980" w:type="dxa"/>
            <w:shd w:val="clear" w:color="auto" w:fill="D9D9D9"/>
            <w:vAlign w:val="center"/>
          </w:tcPr>
          <w:p w14:paraId="00001253"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Proveedor del servicio</w:t>
            </w:r>
          </w:p>
        </w:tc>
        <w:tc>
          <w:tcPr>
            <w:tcW w:w="6946" w:type="dxa"/>
            <w:gridSpan w:val="3"/>
            <w:vAlign w:val="center"/>
          </w:tcPr>
          <w:p w14:paraId="00001254"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Servicio Nacional de Meteorología e Hidrología del Perú - SENAMHI</w:t>
            </w:r>
          </w:p>
        </w:tc>
      </w:tr>
      <w:tr w:rsidR="00977E42" w14:paraId="250398FC" w14:textId="77777777">
        <w:trPr>
          <w:trHeight w:val="432"/>
        </w:trPr>
        <w:tc>
          <w:tcPr>
            <w:tcW w:w="1980" w:type="dxa"/>
            <w:vMerge w:val="restart"/>
            <w:shd w:val="clear" w:color="auto" w:fill="D9D9D9"/>
            <w:vAlign w:val="center"/>
          </w:tcPr>
          <w:p w14:paraId="00001257"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 xml:space="preserve">Nivel (es) de gobierno que interviene(n) en la provisión del servicio </w:t>
            </w:r>
          </w:p>
        </w:tc>
        <w:tc>
          <w:tcPr>
            <w:tcW w:w="2076" w:type="dxa"/>
            <w:shd w:val="clear" w:color="auto" w:fill="D9D9D9"/>
            <w:vAlign w:val="center"/>
          </w:tcPr>
          <w:p w14:paraId="00001258"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Nacional</w:t>
            </w:r>
          </w:p>
        </w:tc>
        <w:tc>
          <w:tcPr>
            <w:tcW w:w="2219" w:type="dxa"/>
            <w:shd w:val="clear" w:color="auto" w:fill="D9D9D9"/>
            <w:vAlign w:val="center"/>
          </w:tcPr>
          <w:p w14:paraId="00001259"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Regional</w:t>
            </w:r>
          </w:p>
        </w:tc>
        <w:tc>
          <w:tcPr>
            <w:tcW w:w="2651" w:type="dxa"/>
            <w:shd w:val="clear" w:color="auto" w:fill="D9D9D9"/>
            <w:vAlign w:val="center"/>
          </w:tcPr>
          <w:p w14:paraId="0000125A"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Local</w:t>
            </w:r>
          </w:p>
        </w:tc>
      </w:tr>
      <w:tr w:rsidR="00977E42" w14:paraId="1610C5CE" w14:textId="77777777">
        <w:trPr>
          <w:trHeight w:val="720"/>
        </w:trPr>
        <w:tc>
          <w:tcPr>
            <w:tcW w:w="1980" w:type="dxa"/>
            <w:vMerge/>
            <w:shd w:val="clear" w:color="auto" w:fill="D9D9D9"/>
            <w:vAlign w:val="center"/>
          </w:tcPr>
          <w:p w14:paraId="0000125B"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2076" w:type="dxa"/>
            <w:vAlign w:val="center"/>
          </w:tcPr>
          <w:p w14:paraId="0000125C"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X</w:t>
            </w:r>
          </w:p>
        </w:tc>
        <w:tc>
          <w:tcPr>
            <w:tcW w:w="2219" w:type="dxa"/>
            <w:vAlign w:val="center"/>
          </w:tcPr>
          <w:p w14:paraId="0000125D" w14:textId="77777777" w:rsidR="00977E42" w:rsidRDefault="00977E42">
            <w:pPr>
              <w:widowControl w:val="0"/>
              <w:spacing w:after="0" w:line="240" w:lineRule="auto"/>
              <w:jc w:val="center"/>
              <w:rPr>
                <w:rFonts w:ascii="Arial" w:eastAsia="Arial" w:hAnsi="Arial" w:cs="Arial"/>
                <w:sz w:val="20"/>
                <w:szCs w:val="20"/>
              </w:rPr>
            </w:pPr>
          </w:p>
        </w:tc>
        <w:tc>
          <w:tcPr>
            <w:tcW w:w="2651" w:type="dxa"/>
            <w:vAlign w:val="center"/>
          </w:tcPr>
          <w:p w14:paraId="0000125E" w14:textId="77777777" w:rsidR="00977E42" w:rsidRDefault="00977E42">
            <w:pPr>
              <w:widowControl w:val="0"/>
              <w:spacing w:after="0" w:line="240" w:lineRule="auto"/>
              <w:jc w:val="center"/>
              <w:rPr>
                <w:rFonts w:ascii="Arial" w:eastAsia="Arial" w:hAnsi="Arial" w:cs="Arial"/>
                <w:sz w:val="20"/>
                <w:szCs w:val="20"/>
              </w:rPr>
            </w:pPr>
          </w:p>
        </w:tc>
      </w:tr>
      <w:tr w:rsidR="00977E42" w14:paraId="1C81238A" w14:textId="77777777">
        <w:trPr>
          <w:trHeight w:val="360"/>
        </w:trPr>
        <w:tc>
          <w:tcPr>
            <w:tcW w:w="1980" w:type="dxa"/>
            <w:shd w:val="clear" w:color="auto" w:fill="D9D9D9"/>
            <w:vAlign w:val="center"/>
          </w:tcPr>
          <w:p w14:paraId="0000125F"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Receptor del servicio</w:t>
            </w:r>
          </w:p>
        </w:tc>
        <w:tc>
          <w:tcPr>
            <w:tcW w:w="6946" w:type="dxa"/>
            <w:gridSpan w:val="3"/>
            <w:vAlign w:val="center"/>
          </w:tcPr>
          <w:p w14:paraId="00001260"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Productores agrarios, tomadores de decisión de las instituciones del sector agrario y los tres niveles de gobierno.</w:t>
            </w:r>
          </w:p>
        </w:tc>
      </w:tr>
      <w:tr w:rsidR="00977E42" w14:paraId="213D2559" w14:textId="77777777">
        <w:trPr>
          <w:trHeight w:val="181"/>
        </w:trPr>
        <w:tc>
          <w:tcPr>
            <w:tcW w:w="1980" w:type="dxa"/>
            <w:shd w:val="clear" w:color="auto" w:fill="D9D9D9"/>
            <w:vAlign w:val="center"/>
          </w:tcPr>
          <w:p w14:paraId="00001263"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 xml:space="preserve">Alcance del servicio </w:t>
            </w:r>
          </w:p>
        </w:tc>
        <w:tc>
          <w:tcPr>
            <w:tcW w:w="6946" w:type="dxa"/>
            <w:gridSpan w:val="3"/>
            <w:vAlign w:val="center"/>
          </w:tcPr>
          <w:p w14:paraId="00001264"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Nacional</w:t>
            </w:r>
          </w:p>
        </w:tc>
      </w:tr>
      <w:tr w:rsidR="00977E42" w14:paraId="41CE945C" w14:textId="77777777">
        <w:trPr>
          <w:trHeight w:val="214"/>
        </w:trPr>
        <w:tc>
          <w:tcPr>
            <w:tcW w:w="1980" w:type="dxa"/>
            <w:shd w:val="clear" w:color="auto" w:fill="D9D9D9"/>
            <w:vAlign w:val="center"/>
          </w:tcPr>
          <w:p w14:paraId="00001267"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Estándares de cumplimiento</w:t>
            </w:r>
          </w:p>
        </w:tc>
        <w:tc>
          <w:tcPr>
            <w:tcW w:w="6946" w:type="dxa"/>
            <w:gridSpan w:val="3"/>
            <w:vAlign w:val="center"/>
          </w:tcPr>
          <w:p w14:paraId="00001268"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Oportunidad</w:t>
            </w:r>
          </w:p>
        </w:tc>
      </w:tr>
      <w:tr w:rsidR="00977E42" w14:paraId="2D1E5CC6" w14:textId="77777777">
        <w:trPr>
          <w:trHeight w:val="1440"/>
        </w:trPr>
        <w:tc>
          <w:tcPr>
            <w:tcW w:w="1980" w:type="dxa"/>
            <w:shd w:val="clear" w:color="auto" w:fill="D9D9D9"/>
            <w:vAlign w:val="center"/>
          </w:tcPr>
          <w:p w14:paraId="0000126B"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Descripción del estándar</w:t>
            </w:r>
          </w:p>
        </w:tc>
        <w:tc>
          <w:tcPr>
            <w:tcW w:w="6946" w:type="dxa"/>
            <w:gridSpan w:val="3"/>
            <w:vAlign w:val="center"/>
          </w:tcPr>
          <w:p w14:paraId="0000126C"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La publicación y difusión de avisos y pronósticos agrometeorológicos se realiza a corto plazo y mediano plazo:</w:t>
            </w:r>
          </w:p>
          <w:p w14:paraId="0000126D"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b/>
                <w:sz w:val="20"/>
                <w:szCs w:val="20"/>
              </w:rPr>
              <w:t>En el corto plazo:</w:t>
            </w:r>
            <w:r>
              <w:rPr>
                <w:rFonts w:ascii="Arial" w:eastAsia="Arial" w:hAnsi="Arial" w:cs="Arial"/>
                <w:sz w:val="20"/>
                <w:szCs w:val="20"/>
              </w:rPr>
              <w:t xml:space="preserve"> Los avisos agrometeorológicos deben emitirse de 1 a 3 días antes de los eventos meteorológicos e hidrológicos para ser considerados oportunos. </w:t>
            </w:r>
            <w:r>
              <w:rPr>
                <w:rFonts w:ascii="Arial" w:eastAsia="Arial" w:hAnsi="Arial" w:cs="Arial"/>
                <w:b/>
                <w:sz w:val="20"/>
                <w:szCs w:val="20"/>
              </w:rPr>
              <w:t>En el mediano plazo:</w:t>
            </w:r>
            <w:r>
              <w:rPr>
                <w:rFonts w:ascii="Arial" w:eastAsia="Arial" w:hAnsi="Arial" w:cs="Arial"/>
                <w:sz w:val="20"/>
                <w:szCs w:val="20"/>
              </w:rPr>
              <w:t xml:space="preserve"> Los pronósticos de riesgo agrometeorológico deben emitirse de 25 a 30 días antes del evento eventos meteorológicos e hidrológicos para ser considerados oportunos.</w:t>
            </w:r>
          </w:p>
        </w:tc>
      </w:tr>
      <w:tr w:rsidR="00977E42" w14:paraId="639CD533" w14:textId="77777777">
        <w:trPr>
          <w:trHeight w:val="102"/>
        </w:trPr>
        <w:tc>
          <w:tcPr>
            <w:tcW w:w="1980" w:type="dxa"/>
            <w:shd w:val="clear" w:color="auto" w:fill="D9D9D9"/>
            <w:vAlign w:val="center"/>
          </w:tcPr>
          <w:p w14:paraId="00001270"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Indicador de calidad</w:t>
            </w:r>
          </w:p>
        </w:tc>
        <w:tc>
          <w:tcPr>
            <w:tcW w:w="6946" w:type="dxa"/>
            <w:gridSpan w:val="3"/>
            <w:vAlign w:val="center"/>
          </w:tcPr>
          <w:p w14:paraId="00001271" w14:textId="77777777" w:rsidR="00977E42" w:rsidRDefault="00000000">
            <w:pPr>
              <w:widowControl w:val="0"/>
              <w:spacing w:after="0" w:line="240" w:lineRule="auto"/>
              <w:rPr>
                <w:rFonts w:ascii="Arial" w:eastAsia="Arial" w:hAnsi="Arial" w:cs="Arial"/>
                <w:sz w:val="20"/>
                <w:szCs w:val="20"/>
              </w:rPr>
            </w:pPr>
            <w:sdt>
              <w:sdtPr>
                <w:tag w:val="goog_rdk_205"/>
                <w:id w:val="28541141"/>
              </w:sdtPr>
              <w:sdtContent>
                <w:commentRangeStart w:id="207"/>
              </w:sdtContent>
            </w:sdt>
            <w:r>
              <w:rPr>
                <w:rFonts w:ascii="Arial" w:eastAsia="Arial" w:hAnsi="Arial" w:cs="Arial"/>
                <w:sz w:val="20"/>
                <w:szCs w:val="20"/>
              </w:rPr>
              <w:t>Porcentaje de avisos y pronósticos agrometeorológicos oportunos</w:t>
            </w:r>
            <w:commentRangeEnd w:id="207"/>
            <w:r>
              <w:commentReference w:id="207"/>
            </w:r>
          </w:p>
        </w:tc>
      </w:tr>
    </w:tbl>
    <w:p w14:paraId="00001274" w14:textId="77777777" w:rsidR="00977E42" w:rsidRDefault="00977E42">
      <w:pPr>
        <w:widowControl w:val="0"/>
        <w:rPr>
          <w:rFonts w:ascii="Arial" w:eastAsia="Arial" w:hAnsi="Arial" w:cs="Arial"/>
          <w:sz w:val="20"/>
          <w:szCs w:val="20"/>
        </w:rPr>
      </w:pPr>
    </w:p>
    <w:tbl>
      <w:tblPr>
        <w:tblStyle w:val="affff"/>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968"/>
        <w:gridCol w:w="2219"/>
        <w:gridCol w:w="2759"/>
      </w:tblGrid>
      <w:tr w:rsidR="00977E42" w14:paraId="12ABF759" w14:textId="77777777">
        <w:trPr>
          <w:trHeight w:val="296"/>
        </w:trPr>
        <w:tc>
          <w:tcPr>
            <w:tcW w:w="1985" w:type="dxa"/>
            <w:shd w:val="clear" w:color="auto" w:fill="D9D9D9"/>
            <w:vAlign w:val="center"/>
          </w:tcPr>
          <w:p w14:paraId="00001275"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Objetivo Prioritario</w:t>
            </w:r>
          </w:p>
        </w:tc>
        <w:tc>
          <w:tcPr>
            <w:tcW w:w="6946" w:type="dxa"/>
            <w:gridSpan w:val="3"/>
            <w:vAlign w:val="center"/>
          </w:tcPr>
          <w:p w14:paraId="00001276"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OP7: Mejorar la gobernanza en materia de cambio climático en los actores estatales y no estatales</w:t>
            </w:r>
          </w:p>
        </w:tc>
      </w:tr>
      <w:tr w:rsidR="00977E42" w14:paraId="6A3CC16F" w14:textId="77777777">
        <w:trPr>
          <w:trHeight w:val="543"/>
        </w:trPr>
        <w:tc>
          <w:tcPr>
            <w:tcW w:w="1985" w:type="dxa"/>
            <w:shd w:val="clear" w:color="auto" w:fill="D9D9D9"/>
            <w:vAlign w:val="center"/>
          </w:tcPr>
          <w:p w14:paraId="00001279"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Lineamiento</w:t>
            </w:r>
          </w:p>
        </w:tc>
        <w:tc>
          <w:tcPr>
            <w:tcW w:w="6946" w:type="dxa"/>
            <w:gridSpan w:val="3"/>
            <w:vAlign w:val="center"/>
          </w:tcPr>
          <w:p w14:paraId="0000127A"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L14: Mejorar la generación de información científica en materia de cambio climático, considerando los conocimientos tradicionales y ancestrales y los enfoques transversales</w:t>
            </w:r>
          </w:p>
        </w:tc>
      </w:tr>
      <w:tr w:rsidR="00977E42" w14:paraId="2E66CDD9" w14:textId="77777777">
        <w:trPr>
          <w:trHeight w:val="296"/>
        </w:trPr>
        <w:tc>
          <w:tcPr>
            <w:tcW w:w="1985" w:type="dxa"/>
            <w:shd w:val="clear" w:color="auto" w:fill="D9D9D9"/>
            <w:vAlign w:val="center"/>
          </w:tcPr>
          <w:p w14:paraId="0000127D"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Nombre del servicio</w:t>
            </w:r>
          </w:p>
        </w:tc>
        <w:tc>
          <w:tcPr>
            <w:tcW w:w="6946" w:type="dxa"/>
            <w:gridSpan w:val="3"/>
            <w:vAlign w:val="center"/>
          </w:tcPr>
          <w:p w14:paraId="0000127E"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7.14.8</w:t>
            </w:r>
            <w:sdt>
              <w:sdtPr>
                <w:tag w:val="goog_rdk_206"/>
                <w:id w:val="1873426384"/>
              </w:sdtPr>
              <w:sdtContent>
                <w:commentRangeStart w:id="208"/>
              </w:sdtContent>
            </w:sdt>
            <w:r>
              <w:rPr>
                <w:rFonts w:ascii="Arial" w:eastAsia="Arial" w:hAnsi="Arial" w:cs="Arial"/>
                <w:sz w:val="20"/>
                <w:szCs w:val="20"/>
              </w:rPr>
              <w:t xml:space="preserve"> Vigilancia, monitoreo y generación de información técnica oportuna relacionada al comportamiento de variables atmosféricas favorables a la propagación de un incendio forestal para </w:t>
            </w:r>
            <w:sdt>
              <w:sdtPr>
                <w:tag w:val="goog_rdk_207"/>
                <w:id w:val="1923226740"/>
              </w:sdtPr>
              <w:sdtContent>
                <w:commentRangeStart w:id="209"/>
              </w:sdtContent>
            </w:sdt>
            <w:r>
              <w:rPr>
                <w:rFonts w:ascii="Arial" w:eastAsia="Arial" w:hAnsi="Arial" w:cs="Arial"/>
                <w:sz w:val="20"/>
                <w:szCs w:val="20"/>
              </w:rPr>
              <w:t>el sector público</w:t>
            </w:r>
            <w:commentRangeEnd w:id="208"/>
            <w:r>
              <w:commentReference w:id="208"/>
            </w:r>
            <w:r>
              <w:rPr>
                <w:rFonts w:ascii="Arial" w:eastAsia="Arial" w:hAnsi="Arial" w:cs="Arial"/>
                <w:sz w:val="20"/>
                <w:szCs w:val="20"/>
              </w:rPr>
              <w:t>.</w:t>
            </w:r>
            <w:commentRangeEnd w:id="209"/>
            <w:r>
              <w:commentReference w:id="209"/>
            </w:r>
          </w:p>
        </w:tc>
      </w:tr>
      <w:tr w:rsidR="00977E42" w14:paraId="38F3CDC8" w14:textId="77777777">
        <w:trPr>
          <w:trHeight w:val="204"/>
        </w:trPr>
        <w:tc>
          <w:tcPr>
            <w:tcW w:w="1985" w:type="dxa"/>
            <w:shd w:val="clear" w:color="auto" w:fill="D9D9D9"/>
            <w:vAlign w:val="center"/>
          </w:tcPr>
          <w:p w14:paraId="00001281"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Tipo de servicio</w:t>
            </w:r>
          </w:p>
        </w:tc>
        <w:tc>
          <w:tcPr>
            <w:tcW w:w="6946" w:type="dxa"/>
            <w:gridSpan w:val="3"/>
            <w:vAlign w:val="center"/>
          </w:tcPr>
          <w:p w14:paraId="00001282"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Mejorado</w:t>
            </w:r>
          </w:p>
        </w:tc>
      </w:tr>
      <w:tr w:rsidR="00977E42" w14:paraId="3BC1695C" w14:textId="77777777">
        <w:trPr>
          <w:trHeight w:val="377"/>
        </w:trPr>
        <w:tc>
          <w:tcPr>
            <w:tcW w:w="1985" w:type="dxa"/>
            <w:shd w:val="clear" w:color="auto" w:fill="D9D9D9"/>
            <w:vAlign w:val="center"/>
          </w:tcPr>
          <w:p w14:paraId="00001285"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Naturaleza del servicio</w:t>
            </w:r>
          </w:p>
        </w:tc>
        <w:tc>
          <w:tcPr>
            <w:tcW w:w="6946" w:type="dxa"/>
            <w:gridSpan w:val="3"/>
            <w:vAlign w:val="center"/>
          </w:tcPr>
          <w:p w14:paraId="00001286" w14:textId="77777777" w:rsidR="00977E42" w:rsidRDefault="00000000">
            <w:pPr>
              <w:widowControl w:val="0"/>
              <w:spacing w:after="0" w:line="240" w:lineRule="auto"/>
              <w:rPr>
                <w:rFonts w:ascii="Arial" w:eastAsia="Arial" w:hAnsi="Arial" w:cs="Arial"/>
                <w:sz w:val="20"/>
                <w:szCs w:val="20"/>
              </w:rPr>
            </w:pPr>
            <w:sdt>
              <w:sdtPr>
                <w:tag w:val="goog_rdk_208"/>
                <w:id w:val="-128714481"/>
              </w:sdtPr>
              <w:sdtContent>
                <w:commentRangeStart w:id="210"/>
              </w:sdtContent>
            </w:sdt>
            <w:r>
              <w:rPr>
                <w:rFonts w:ascii="Arial" w:eastAsia="Arial" w:hAnsi="Arial" w:cs="Arial"/>
                <w:sz w:val="20"/>
                <w:szCs w:val="20"/>
              </w:rPr>
              <w:t>Prestacional/Administrativo</w:t>
            </w:r>
            <w:commentRangeEnd w:id="210"/>
            <w:r>
              <w:commentReference w:id="210"/>
            </w:r>
          </w:p>
        </w:tc>
      </w:tr>
      <w:tr w:rsidR="00977E42" w14:paraId="05F3B95B" w14:textId="77777777">
        <w:trPr>
          <w:trHeight w:val="200"/>
        </w:trPr>
        <w:tc>
          <w:tcPr>
            <w:tcW w:w="1985" w:type="dxa"/>
            <w:shd w:val="clear" w:color="auto" w:fill="D9D9D9"/>
            <w:vAlign w:val="center"/>
          </w:tcPr>
          <w:p w14:paraId="00001289"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Entrega del servicio</w:t>
            </w:r>
          </w:p>
        </w:tc>
        <w:tc>
          <w:tcPr>
            <w:tcW w:w="6946" w:type="dxa"/>
            <w:gridSpan w:val="3"/>
            <w:vAlign w:val="center"/>
          </w:tcPr>
          <w:p w14:paraId="0000128A"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Competencias exclusivas</w:t>
            </w:r>
          </w:p>
        </w:tc>
      </w:tr>
      <w:tr w:rsidR="00977E42" w14:paraId="721A7DBF" w14:textId="77777777">
        <w:trPr>
          <w:trHeight w:val="2304"/>
        </w:trPr>
        <w:tc>
          <w:tcPr>
            <w:tcW w:w="1985" w:type="dxa"/>
            <w:shd w:val="clear" w:color="auto" w:fill="D9D9D9"/>
            <w:vAlign w:val="center"/>
          </w:tcPr>
          <w:p w14:paraId="0000128D"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lastRenderedPageBreak/>
              <w:t>Descripción del servicio</w:t>
            </w:r>
          </w:p>
        </w:tc>
        <w:tc>
          <w:tcPr>
            <w:tcW w:w="6946" w:type="dxa"/>
            <w:gridSpan w:val="3"/>
            <w:vAlign w:val="center"/>
          </w:tcPr>
          <w:p w14:paraId="0000128E"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 xml:space="preserve">El servicio está orientado a la </w:t>
            </w:r>
            <w:r>
              <w:rPr>
                <w:rFonts w:ascii="Arial" w:eastAsia="Arial" w:hAnsi="Arial" w:cs="Arial"/>
                <w:sz w:val="20"/>
                <w:szCs w:val="20"/>
                <w:shd w:val="clear" w:color="auto" w:fill="FFF2CC"/>
              </w:rPr>
              <w:t>provisión de información</w:t>
            </w:r>
            <w:r>
              <w:rPr>
                <w:rFonts w:ascii="Arial" w:eastAsia="Arial" w:hAnsi="Arial" w:cs="Arial"/>
                <w:sz w:val="20"/>
                <w:szCs w:val="20"/>
              </w:rPr>
              <w:t xml:space="preserve"> y servicios mediante el monitoreo de las condiciones atmosféricas favorables para la propagación de incendios forestales.</w:t>
            </w:r>
          </w:p>
          <w:p w14:paraId="0000128F"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Su contribución al lineamiento es la provisión de información referida a ecosistemas vulnerables como son los bosques andinos y amazónicos.</w:t>
            </w:r>
          </w:p>
          <w:p w14:paraId="00001290" w14:textId="77777777" w:rsidR="00977E42" w:rsidRDefault="00000000">
            <w:pPr>
              <w:widowControl w:val="0"/>
              <w:spacing w:after="0" w:line="240" w:lineRule="auto"/>
              <w:rPr>
                <w:rFonts w:ascii="Arial" w:eastAsia="Arial" w:hAnsi="Arial" w:cs="Arial"/>
                <w:color w:val="0000FF"/>
                <w:sz w:val="20"/>
                <w:szCs w:val="20"/>
              </w:rPr>
            </w:pPr>
            <w:r>
              <w:rPr>
                <w:rFonts w:ascii="Arial" w:eastAsia="Arial" w:hAnsi="Arial" w:cs="Arial"/>
                <w:sz w:val="20"/>
                <w:szCs w:val="20"/>
              </w:rPr>
              <w:t>La mejora radica en el periodo de entrega del servicio y la presentación de la información del mismo, el cual se emitirá de manera preventiva a través de mapas, indicando de manera geográfica las áreas que presentan condiciones atmosféricas favorables para la ocurrencia de incendios forestales.</w:t>
            </w:r>
          </w:p>
        </w:tc>
      </w:tr>
      <w:tr w:rsidR="00977E42" w14:paraId="1CB9404E" w14:textId="77777777">
        <w:trPr>
          <w:trHeight w:val="294"/>
        </w:trPr>
        <w:tc>
          <w:tcPr>
            <w:tcW w:w="1985" w:type="dxa"/>
            <w:shd w:val="clear" w:color="auto" w:fill="D9D9D9"/>
            <w:vAlign w:val="center"/>
          </w:tcPr>
          <w:p w14:paraId="00001293"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Proveedor del servicio</w:t>
            </w:r>
          </w:p>
        </w:tc>
        <w:tc>
          <w:tcPr>
            <w:tcW w:w="6946" w:type="dxa"/>
            <w:gridSpan w:val="3"/>
            <w:vAlign w:val="center"/>
          </w:tcPr>
          <w:p w14:paraId="00001294" w14:textId="77777777" w:rsidR="00977E42" w:rsidRDefault="00000000">
            <w:pPr>
              <w:widowControl w:val="0"/>
              <w:spacing w:after="0" w:line="240" w:lineRule="auto"/>
              <w:rPr>
                <w:rFonts w:ascii="Arial" w:eastAsia="Arial" w:hAnsi="Arial" w:cs="Arial"/>
                <w:sz w:val="20"/>
                <w:szCs w:val="20"/>
              </w:rPr>
            </w:pPr>
            <w:sdt>
              <w:sdtPr>
                <w:tag w:val="goog_rdk_209"/>
                <w:id w:val="-89385322"/>
              </w:sdtPr>
              <w:sdtContent>
                <w:commentRangeStart w:id="211"/>
              </w:sdtContent>
            </w:sdt>
            <w:r>
              <w:rPr>
                <w:rFonts w:ascii="Arial" w:eastAsia="Arial" w:hAnsi="Arial" w:cs="Arial"/>
                <w:sz w:val="20"/>
                <w:szCs w:val="20"/>
              </w:rPr>
              <w:t>Servicio Nacional de Meteorología e Hidrología del Perú - SENAMHI</w:t>
            </w:r>
            <w:commentRangeEnd w:id="211"/>
            <w:r>
              <w:commentReference w:id="211"/>
            </w:r>
          </w:p>
        </w:tc>
      </w:tr>
      <w:tr w:rsidR="00977E42" w14:paraId="09E4B25A" w14:textId="77777777">
        <w:trPr>
          <w:trHeight w:val="432"/>
        </w:trPr>
        <w:tc>
          <w:tcPr>
            <w:tcW w:w="1985" w:type="dxa"/>
            <w:vMerge w:val="restart"/>
            <w:shd w:val="clear" w:color="auto" w:fill="D9D9D9"/>
            <w:vAlign w:val="center"/>
          </w:tcPr>
          <w:p w14:paraId="00001297"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Nivel (es) de gobierno que interviene(n) en la provisión del servicio</w:t>
            </w:r>
          </w:p>
        </w:tc>
        <w:tc>
          <w:tcPr>
            <w:tcW w:w="1968" w:type="dxa"/>
            <w:shd w:val="clear" w:color="auto" w:fill="D9D9D9"/>
            <w:vAlign w:val="center"/>
          </w:tcPr>
          <w:p w14:paraId="00001298"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Nacional</w:t>
            </w:r>
          </w:p>
        </w:tc>
        <w:tc>
          <w:tcPr>
            <w:tcW w:w="2219" w:type="dxa"/>
            <w:shd w:val="clear" w:color="auto" w:fill="D9D9D9"/>
            <w:vAlign w:val="center"/>
          </w:tcPr>
          <w:p w14:paraId="00001299"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Regional</w:t>
            </w:r>
          </w:p>
        </w:tc>
        <w:tc>
          <w:tcPr>
            <w:tcW w:w="2759" w:type="dxa"/>
            <w:shd w:val="clear" w:color="auto" w:fill="D9D9D9"/>
            <w:vAlign w:val="center"/>
          </w:tcPr>
          <w:p w14:paraId="0000129A"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Local</w:t>
            </w:r>
          </w:p>
        </w:tc>
      </w:tr>
      <w:tr w:rsidR="00977E42" w14:paraId="259ADB26" w14:textId="77777777">
        <w:trPr>
          <w:trHeight w:val="720"/>
        </w:trPr>
        <w:tc>
          <w:tcPr>
            <w:tcW w:w="1985" w:type="dxa"/>
            <w:vMerge/>
            <w:shd w:val="clear" w:color="auto" w:fill="D9D9D9"/>
            <w:vAlign w:val="center"/>
          </w:tcPr>
          <w:p w14:paraId="0000129B"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1968" w:type="dxa"/>
            <w:vAlign w:val="center"/>
          </w:tcPr>
          <w:p w14:paraId="0000129C" w14:textId="77777777" w:rsidR="00977E42" w:rsidRDefault="00000000">
            <w:pPr>
              <w:widowControl w:val="0"/>
              <w:spacing w:after="0" w:line="240" w:lineRule="auto"/>
              <w:jc w:val="center"/>
              <w:rPr>
                <w:rFonts w:ascii="Arial" w:eastAsia="Arial" w:hAnsi="Arial" w:cs="Arial"/>
                <w:sz w:val="20"/>
                <w:szCs w:val="20"/>
                <w:highlight w:val="yellow"/>
              </w:rPr>
            </w:pPr>
            <w:r>
              <w:rPr>
                <w:rFonts w:ascii="Arial" w:eastAsia="Arial" w:hAnsi="Arial" w:cs="Arial"/>
                <w:sz w:val="20"/>
                <w:szCs w:val="20"/>
                <w:highlight w:val="yellow"/>
              </w:rPr>
              <w:t>X</w:t>
            </w:r>
          </w:p>
        </w:tc>
        <w:tc>
          <w:tcPr>
            <w:tcW w:w="2219" w:type="dxa"/>
            <w:vAlign w:val="center"/>
          </w:tcPr>
          <w:p w14:paraId="0000129D" w14:textId="77777777" w:rsidR="00977E42" w:rsidRDefault="00977E42">
            <w:pPr>
              <w:widowControl w:val="0"/>
              <w:spacing w:after="0" w:line="240" w:lineRule="auto"/>
              <w:jc w:val="center"/>
              <w:rPr>
                <w:rFonts w:ascii="Arial" w:eastAsia="Arial" w:hAnsi="Arial" w:cs="Arial"/>
                <w:sz w:val="20"/>
                <w:szCs w:val="20"/>
                <w:highlight w:val="yellow"/>
              </w:rPr>
            </w:pPr>
          </w:p>
        </w:tc>
        <w:tc>
          <w:tcPr>
            <w:tcW w:w="2759" w:type="dxa"/>
            <w:vAlign w:val="center"/>
          </w:tcPr>
          <w:p w14:paraId="0000129E" w14:textId="77777777" w:rsidR="00977E42" w:rsidRDefault="00977E42">
            <w:pPr>
              <w:widowControl w:val="0"/>
              <w:spacing w:after="0" w:line="240" w:lineRule="auto"/>
              <w:jc w:val="center"/>
              <w:rPr>
                <w:rFonts w:ascii="Arial" w:eastAsia="Arial" w:hAnsi="Arial" w:cs="Arial"/>
                <w:sz w:val="20"/>
                <w:szCs w:val="20"/>
                <w:highlight w:val="yellow"/>
              </w:rPr>
            </w:pPr>
          </w:p>
        </w:tc>
      </w:tr>
      <w:tr w:rsidR="00977E42" w14:paraId="40D5F9FA" w14:textId="77777777">
        <w:trPr>
          <w:trHeight w:val="275"/>
        </w:trPr>
        <w:tc>
          <w:tcPr>
            <w:tcW w:w="1985" w:type="dxa"/>
            <w:shd w:val="clear" w:color="auto" w:fill="D9D9D9"/>
            <w:vAlign w:val="center"/>
          </w:tcPr>
          <w:p w14:paraId="0000129F"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Receptor del servicio</w:t>
            </w:r>
          </w:p>
        </w:tc>
        <w:tc>
          <w:tcPr>
            <w:tcW w:w="6946" w:type="dxa"/>
            <w:gridSpan w:val="3"/>
            <w:vAlign w:val="center"/>
          </w:tcPr>
          <w:p w14:paraId="000012A0" w14:textId="77777777" w:rsidR="00977E42" w:rsidRDefault="00000000">
            <w:pPr>
              <w:widowControl w:val="0"/>
              <w:spacing w:after="0" w:line="240" w:lineRule="auto"/>
              <w:rPr>
                <w:rFonts w:ascii="Arial" w:eastAsia="Arial" w:hAnsi="Arial" w:cs="Arial"/>
                <w:sz w:val="20"/>
                <w:szCs w:val="20"/>
                <w:highlight w:val="yellow"/>
              </w:rPr>
            </w:pPr>
            <w:r>
              <w:rPr>
                <w:rFonts w:ascii="Arial" w:eastAsia="Arial" w:hAnsi="Arial" w:cs="Arial"/>
                <w:sz w:val="20"/>
                <w:szCs w:val="20"/>
                <w:highlight w:val="yellow"/>
              </w:rPr>
              <w:t>Tomadores de decisión de las instituciones del sector público encargadas de gestionar el riesgo por incendios forestales</w:t>
            </w:r>
          </w:p>
        </w:tc>
      </w:tr>
      <w:tr w:rsidR="00977E42" w14:paraId="6BE3B5FF" w14:textId="77777777">
        <w:trPr>
          <w:trHeight w:val="98"/>
        </w:trPr>
        <w:tc>
          <w:tcPr>
            <w:tcW w:w="1985" w:type="dxa"/>
            <w:shd w:val="clear" w:color="auto" w:fill="D9D9D9"/>
            <w:vAlign w:val="center"/>
          </w:tcPr>
          <w:p w14:paraId="000012A3"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 xml:space="preserve">Alcance del servicio </w:t>
            </w:r>
          </w:p>
        </w:tc>
        <w:tc>
          <w:tcPr>
            <w:tcW w:w="6946" w:type="dxa"/>
            <w:gridSpan w:val="3"/>
            <w:vAlign w:val="center"/>
          </w:tcPr>
          <w:p w14:paraId="000012A4"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Nacional</w:t>
            </w:r>
          </w:p>
        </w:tc>
      </w:tr>
      <w:tr w:rsidR="00977E42" w14:paraId="19C9F119" w14:textId="77777777">
        <w:trPr>
          <w:trHeight w:val="286"/>
        </w:trPr>
        <w:tc>
          <w:tcPr>
            <w:tcW w:w="1985" w:type="dxa"/>
            <w:shd w:val="clear" w:color="auto" w:fill="D9D9D9"/>
            <w:vAlign w:val="center"/>
          </w:tcPr>
          <w:p w14:paraId="000012A7"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Estándares de cumplimiento</w:t>
            </w:r>
          </w:p>
        </w:tc>
        <w:tc>
          <w:tcPr>
            <w:tcW w:w="6946" w:type="dxa"/>
            <w:gridSpan w:val="3"/>
            <w:vAlign w:val="center"/>
          </w:tcPr>
          <w:p w14:paraId="000012A8"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Oportunidad</w:t>
            </w:r>
          </w:p>
        </w:tc>
      </w:tr>
      <w:tr w:rsidR="00977E42" w14:paraId="7333107D" w14:textId="77777777">
        <w:trPr>
          <w:trHeight w:val="1370"/>
        </w:trPr>
        <w:tc>
          <w:tcPr>
            <w:tcW w:w="1985" w:type="dxa"/>
            <w:shd w:val="clear" w:color="auto" w:fill="D9D9D9"/>
            <w:vAlign w:val="center"/>
          </w:tcPr>
          <w:p w14:paraId="000012AB"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Descripción del estándar</w:t>
            </w:r>
          </w:p>
        </w:tc>
        <w:tc>
          <w:tcPr>
            <w:tcW w:w="6946" w:type="dxa"/>
            <w:gridSpan w:val="3"/>
            <w:vAlign w:val="center"/>
          </w:tcPr>
          <w:p w14:paraId="000012AC"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La información técnica relacionada a las condiciones atmosféricas favorables para incendios forestales será oportuna cuando se emita antes de la ocurrencia de un incendio forestal.</w:t>
            </w:r>
          </w:p>
          <w:p w14:paraId="000012AD" w14:textId="77777777" w:rsidR="00977E42" w:rsidRDefault="00000000">
            <w:pPr>
              <w:widowControl w:val="0"/>
              <w:spacing w:after="0" w:line="240" w:lineRule="auto"/>
              <w:rPr>
                <w:rFonts w:ascii="Arial" w:eastAsia="Arial" w:hAnsi="Arial" w:cs="Arial"/>
                <w:color w:val="0000FF"/>
                <w:sz w:val="20"/>
                <w:szCs w:val="20"/>
              </w:rPr>
            </w:pPr>
            <w:r>
              <w:rPr>
                <w:rFonts w:ascii="Arial" w:eastAsia="Arial" w:hAnsi="Arial" w:cs="Arial"/>
                <w:sz w:val="20"/>
                <w:szCs w:val="20"/>
              </w:rPr>
              <w:t>Se considera un Boletín semanal oportuno cuando se emite de manera semanal los días jueves antes de las 16 horas, donde se incluye el pronóstico de las regiones que presentarán condiciones atmosféricas favorables para la generación de incendios forestales.</w:t>
            </w:r>
          </w:p>
        </w:tc>
      </w:tr>
      <w:tr w:rsidR="00977E42" w14:paraId="090C8566" w14:textId="77777777">
        <w:trPr>
          <w:trHeight w:val="173"/>
        </w:trPr>
        <w:tc>
          <w:tcPr>
            <w:tcW w:w="1985" w:type="dxa"/>
            <w:shd w:val="clear" w:color="auto" w:fill="D9D9D9"/>
            <w:vAlign w:val="center"/>
          </w:tcPr>
          <w:p w14:paraId="000012B0"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Indicador de calidad</w:t>
            </w:r>
          </w:p>
        </w:tc>
        <w:tc>
          <w:tcPr>
            <w:tcW w:w="6946" w:type="dxa"/>
            <w:gridSpan w:val="3"/>
            <w:vAlign w:val="center"/>
          </w:tcPr>
          <w:p w14:paraId="000012B1"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Porcentaje de documentos técnicos (boletines semanales) sobre condiciones favorables para incendios forestales emitidos de manera oportuna.</w:t>
            </w:r>
          </w:p>
        </w:tc>
      </w:tr>
    </w:tbl>
    <w:p w14:paraId="000012B4" w14:textId="77777777" w:rsidR="00977E42" w:rsidRDefault="00977E42">
      <w:pPr>
        <w:widowControl w:val="0"/>
        <w:rPr>
          <w:rFonts w:ascii="Arial" w:eastAsia="Arial" w:hAnsi="Arial" w:cs="Arial"/>
          <w:b/>
          <w:sz w:val="20"/>
          <w:szCs w:val="20"/>
        </w:rPr>
      </w:pPr>
    </w:p>
    <w:tbl>
      <w:tblPr>
        <w:tblStyle w:val="affff0"/>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076"/>
        <w:gridCol w:w="2219"/>
        <w:gridCol w:w="2651"/>
      </w:tblGrid>
      <w:tr w:rsidR="00977E42" w14:paraId="40664271" w14:textId="77777777">
        <w:trPr>
          <w:trHeight w:val="331"/>
        </w:trPr>
        <w:tc>
          <w:tcPr>
            <w:tcW w:w="1980" w:type="dxa"/>
            <w:shd w:val="clear" w:color="auto" w:fill="D9D9D9"/>
            <w:vAlign w:val="center"/>
          </w:tcPr>
          <w:p w14:paraId="000012B5"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Objetivo Prioritario</w:t>
            </w:r>
          </w:p>
        </w:tc>
        <w:tc>
          <w:tcPr>
            <w:tcW w:w="6946" w:type="dxa"/>
            <w:gridSpan w:val="3"/>
            <w:vAlign w:val="center"/>
          </w:tcPr>
          <w:p w14:paraId="000012B6"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OP7: Mejorar la gobernanza en materia de cambio climático en los actores estatales y no estatales</w:t>
            </w:r>
          </w:p>
        </w:tc>
      </w:tr>
      <w:tr w:rsidR="00977E42" w14:paraId="2E0FBF38" w14:textId="77777777">
        <w:trPr>
          <w:trHeight w:val="453"/>
        </w:trPr>
        <w:tc>
          <w:tcPr>
            <w:tcW w:w="1980" w:type="dxa"/>
            <w:shd w:val="clear" w:color="auto" w:fill="D9D9D9"/>
            <w:vAlign w:val="center"/>
          </w:tcPr>
          <w:p w14:paraId="000012B9"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Lineamiento</w:t>
            </w:r>
          </w:p>
        </w:tc>
        <w:tc>
          <w:tcPr>
            <w:tcW w:w="6946" w:type="dxa"/>
            <w:gridSpan w:val="3"/>
            <w:vAlign w:val="center"/>
          </w:tcPr>
          <w:p w14:paraId="000012BA"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L14: Mejorar la generación de información científica en materia de cambio climático, considerando los conocimientos tradicionales y ancestrales y los enfoques transversales</w:t>
            </w:r>
          </w:p>
        </w:tc>
      </w:tr>
      <w:tr w:rsidR="00977E42" w14:paraId="7C52EDC1" w14:textId="77777777">
        <w:trPr>
          <w:trHeight w:val="841"/>
        </w:trPr>
        <w:tc>
          <w:tcPr>
            <w:tcW w:w="1980" w:type="dxa"/>
            <w:shd w:val="clear" w:color="auto" w:fill="D9D9D9"/>
            <w:vAlign w:val="center"/>
          </w:tcPr>
          <w:p w14:paraId="000012BD"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Nombre del servicio</w:t>
            </w:r>
          </w:p>
        </w:tc>
        <w:tc>
          <w:tcPr>
            <w:tcW w:w="6946" w:type="dxa"/>
            <w:gridSpan w:val="3"/>
            <w:vAlign w:val="center"/>
          </w:tcPr>
          <w:p w14:paraId="000012BE"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 xml:space="preserve">7.14.9 </w:t>
            </w:r>
            <w:sdt>
              <w:sdtPr>
                <w:tag w:val="goog_rdk_210"/>
                <w:id w:val="1515112304"/>
              </w:sdtPr>
              <w:sdtContent>
                <w:commentRangeStart w:id="212"/>
              </w:sdtContent>
            </w:sdt>
            <w:r>
              <w:rPr>
                <w:rFonts w:ascii="Arial" w:eastAsia="Arial" w:hAnsi="Arial" w:cs="Arial"/>
                <w:sz w:val="20"/>
                <w:szCs w:val="20"/>
              </w:rPr>
              <w:t>Información agroclimática georreferenciada confiable y oportuna para la toma de decisiones frente a la variabilidad y cambio climático en el sector agropecuario.</w:t>
            </w:r>
            <w:commentRangeEnd w:id="212"/>
            <w:r>
              <w:commentReference w:id="212"/>
            </w:r>
          </w:p>
        </w:tc>
      </w:tr>
      <w:tr w:rsidR="00977E42" w14:paraId="147803AC" w14:textId="77777777">
        <w:trPr>
          <w:trHeight w:val="151"/>
        </w:trPr>
        <w:tc>
          <w:tcPr>
            <w:tcW w:w="1980" w:type="dxa"/>
            <w:shd w:val="clear" w:color="auto" w:fill="D9D9D9"/>
            <w:vAlign w:val="center"/>
          </w:tcPr>
          <w:p w14:paraId="000012C1"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Tipo de servicio</w:t>
            </w:r>
          </w:p>
        </w:tc>
        <w:tc>
          <w:tcPr>
            <w:tcW w:w="6946" w:type="dxa"/>
            <w:gridSpan w:val="3"/>
            <w:vAlign w:val="center"/>
          </w:tcPr>
          <w:p w14:paraId="000012C2"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Mejorado</w:t>
            </w:r>
          </w:p>
        </w:tc>
      </w:tr>
      <w:tr w:rsidR="00977E42" w14:paraId="7C8E0AE9" w14:textId="77777777">
        <w:trPr>
          <w:trHeight w:val="264"/>
        </w:trPr>
        <w:tc>
          <w:tcPr>
            <w:tcW w:w="1980" w:type="dxa"/>
            <w:shd w:val="clear" w:color="auto" w:fill="D9D9D9"/>
            <w:vAlign w:val="center"/>
          </w:tcPr>
          <w:p w14:paraId="000012C5"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Naturaleza del servicio</w:t>
            </w:r>
          </w:p>
        </w:tc>
        <w:tc>
          <w:tcPr>
            <w:tcW w:w="6946" w:type="dxa"/>
            <w:gridSpan w:val="3"/>
            <w:vAlign w:val="center"/>
          </w:tcPr>
          <w:p w14:paraId="000012C6"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P</w:t>
            </w:r>
            <w:sdt>
              <w:sdtPr>
                <w:tag w:val="goog_rdk_211"/>
                <w:id w:val="-1235079996"/>
              </w:sdtPr>
              <w:sdtContent>
                <w:commentRangeStart w:id="213"/>
              </w:sdtContent>
            </w:sdt>
            <w:r>
              <w:rPr>
                <w:rFonts w:ascii="Arial" w:eastAsia="Arial" w:hAnsi="Arial" w:cs="Arial"/>
                <w:sz w:val="20"/>
                <w:szCs w:val="20"/>
              </w:rPr>
              <w:t>restacional/Administrativo</w:t>
            </w:r>
            <w:commentRangeEnd w:id="213"/>
            <w:r>
              <w:commentReference w:id="213"/>
            </w:r>
          </w:p>
        </w:tc>
      </w:tr>
      <w:tr w:rsidR="00977E42" w14:paraId="7045746B" w14:textId="77777777">
        <w:trPr>
          <w:trHeight w:val="432"/>
        </w:trPr>
        <w:tc>
          <w:tcPr>
            <w:tcW w:w="1980" w:type="dxa"/>
            <w:shd w:val="clear" w:color="auto" w:fill="D9D9D9"/>
            <w:vAlign w:val="center"/>
          </w:tcPr>
          <w:p w14:paraId="000012C9"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Entrega del servicio</w:t>
            </w:r>
          </w:p>
        </w:tc>
        <w:tc>
          <w:tcPr>
            <w:tcW w:w="6946" w:type="dxa"/>
            <w:gridSpan w:val="3"/>
            <w:vAlign w:val="center"/>
          </w:tcPr>
          <w:p w14:paraId="000012CA"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 xml:space="preserve">Competencias exclusivas </w:t>
            </w:r>
          </w:p>
        </w:tc>
      </w:tr>
      <w:tr w:rsidR="00977E42" w14:paraId="7E89651C" w14:textId="77777777">
        <w:trPr>
          <w:trHeight w:val="2400"/>
        </w:trPr>
        <w:tc>
          <w:tcPr>
            <w:tcW w:w="1980" w:type="dxa"/>
            <w:shd w:val="clear" w:color="auto" w:fill="D9D9D9"/>
            <w:vAlign w:val="center"/>
          </w:tcPr>
          <w:p w14:paraId="000012CD" w14:textId="77777777" w:rsidR="00977E42" w:rsidRDefault="00000000">
            <w:pPr>
              <w:widowControl w:val="0"/>
              <w:spacing w:after="0" w:line="240" w:lineRule="auto"/>
              <w:rPr>
                <w:rFonts w:ascii="Arial" w:eastAsia="Arial" w:hAnsi="Arial" w:cs="Arial"/>
                <w:sz w:val="20"/>
                <w:szCs w:val="20"/>
              </w:rPr>
            </w:pPr>
            <w:sdt>
              <w:sdtPr>
                <w:tag w:val="goog_rdk_212"/>
                <w:id w:val="1730114902"/>
              </w:sdtPr>
              <w:sdtContent>
                <w:commentRangeStart w:id="214"/>
              </w:sdtContent>
            </w:sdt>
            <w:r>
              <w:rPr>
                <w:rFonts w:ascii="Arial" w:eastAsia="Arial" w:hAnsi="Arial" w:cs="Arial"/>
                <w:sz w:val="20"/>
                <w:szCs w:val="20"/>
              </w:rPr>
              <w:t>Descripción del servicio</w:t>
            </w:r>
            <w:commentRangeEnd w:id="214"/>
            <w:r>
              <w:commentReference w:id="214"/>
            </w:r>
          </w:p>
        </w:tc>
        <w:tc>
          <w:tcPr>
            <w:tcW w:w="6946" w:type="dxa"/>
            <w:gridSpan w:val="3"/>
            <w:vAlign w:val="center"/>
          </w:tcPr>
          <w:p w14:paraId="000012CE"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El servicio consiste en la actualización y mejora de la información agroclimática referenciada presentada en el Sistema de Información Agrometeorológica (SIA).</w:t>
            </w:r>
          </w:p>
          <w:p w14:paraId="000012CF"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La mejora de la generación de información científica en materia de cambio climático, relacionada a actividades agrarias se fortalece con la implementación del monitoreo agrometeorológico de precisión, generando datos en tiempo real, que a su vez se complementan con los conocimientos tradicionales bajo enfoques transversales.</w:t>
            </w:r>
          </w:p>
          <w:p w14:paraId="000012D0" w14:textId="77777777" w:rsidR="00977E42" w:rsidRDefault="00000000">
            <w:pPr>
              <w:widowControl w:val="0"/>
              <w:spacing w:after="0" w:line="240" w:lineRule="auto"/>
              <w:rPr>
                <w:rFonts w:ascii="Arial" w:eastAsia="Arial" w:hAnsi="Arial" w:cs="Arial"/>
                <w:sz w:val="20"/>
                <w:szCs w:val="20"/>
              </w:rPr>
            </w:pPr>
            <w:sdt>
              <w:sdtPr>
                <w:tag w:val="goog_rdk_213"/>
                <w:id w:val="1246698177"/>
              </w:sdtPr>
              <w:sdtContent>
                <w:commentRangeStart w:id="215"/>
              </w:sdtContent>
            </w:sdt>
            <w:r>
              <w:rPr>
                <w:rFonts w:ascii="Arial" w:eastAsia="Arial" w:hAnsi="Arial" w:cs="Arial"/>
                <w:sz w:val="20"/>
                <w:szCs w:val="20"/>
              </w:rPr>
              <w:t xml:space="preserve">El servicio tiene como objetivo la provisión </w:t>
            </w:r>
            <w:sdt>
              <w:sdtPr>
                <w:tag w:val="goog_rdk_214"/>
                <w:id w:val="-1597324736"/>
              </w:sdtPr>
              <w:sdtContent>
                <w:commentRangeStart w:id="216"/>
              </w:sdtContent>
            </w:sdt>
            <w:r>
              <w:rPr>
                <w:rFonts w:ascii="Arial" w:eastAsia="Arial" w:hAnsi="Arial" w:cs="Arial"/>
                <w:sz w:val="20"/>
                <w:szCs w:val="20"/>
              </w:rPr>
              <w:t xml:space="preserve">eficiente y oportuna </w:t>
            </w:r>
            <w:commentRangeEnd w:id="216"/>
            <w:r>
              <w:commentReference w:id="216"/>
            </w:r>
            <w:r>
              <w:rPr>
                <w:rFonts w:ascii="Arial" w:eastAsia="Arial" w:hAnsi="Arial" w:cs="Arial"/>
                <w:sz w:val="20"/>
                <w:szCs w:val="20"/>
              </w:rPr>
              <w:t xml:space="preserve">para la generación de diversos productos como </w:t>
            </w:r>
          </w:p>
          <w:p w14:paraId="000012D1" w14:textId="77777777" w:rsidR="00977E42" w:rsidRDefault="00000000">
            <w:pPr>
              <w:widowControl w:val="0"/>
              <w:numPr>
                <w:ilvl w:val="0"/>
                <w:numId w:val="74"/>
              </w:numPr>
              <w:spacing w:after="0" w:line="240" w:lineRule="auto"/>
              <w:rPr>
                <w:rFonts w:ascii="Arial" w:eastAsia="Arial" w:hAnsi="Arial" w:cs="Arial"/>
                <w:sz w:val="20"/>
                <w:szCs w:val="20"/>
              </w:rPr>
            </w:pPr>
            <w:r>
              <w:rPr>
                <w:rFonts w:ascii="Arial" w:eastAsia="Arial" w:hAnsi="Arial" w:cs="Arial"/>
                <w:sz w:val="20"/>
                <w:szCs w:val="20"/>
              </w:rPr>
              <w:t xml:space="preserve">Pronóstico de riesgo agroclimático (10 cultivos): Presenta los posibles escenarios de riesgo agroclimático a los que se encuentra </w:t>
            </w:r>
            <w:r>
              <w:rPr>
                <w:rFonts w:ascii="Arial" w:eastAsia="Arial" w:hAnsi="Arial" w:cs="Arial"/>
                <w:sz w:val="20"/>
                <w:szCs w:val="20"/>
              </w:rPr>
              <w:lastRenderedPageBreak/>
              <w:t>expuesto el cultivo durante los siguientes meses en las principales zonas productoras del país. Este es servicio es importante para las actividades de planificación, se actualiza cada mes.</w:t>
            </w:r>
          </w:p>
          <w:p w14:paraId="000012D2" w14:textId="77777777" w:rsidR="00977E42" w:rsidRDefault="00000000">
            <w:pPr>
              <w:widowControl w:val="0"/>
              <w:numPr>
                <w:ilvl w:val="0"/>
                <w:numId w:val="74"/>
              </w:numPr>
              <w:spacing w:after="0" w:line="240" w:lineRule="auto"/>
              <w:rPr>
                <w:rFonts w:ascii="Arial" w:eastAsia="Arial" w:hAnsi="Arial" w:cs="Arial"/>
                <w:sz w:val="20"/>
                <w:szCs w:val="20"/>
              </w:rPr>
            </w:pPr>
            <w:r>
              <w:rPr>
                <w:rFonts w:ascii="Arial" w:eastAsia="Arial" w:hAnsi="Arial" w:cs="Arial"/>
                <w:sz w:val="20"/>
                <w:szCs w:val="20"/>
              </w:rPr>
              <w:t>Pronostico Agrometeorológico (11 cultivos): Describe el comportamiento fenológico (fases de crecimiento del cultivo) a nivel nacional y regional, así como los impactos en los cultivos ante determinadas condiciones hidrometeorológicas previstas, a fin de que el productor agrario pueda tomar acciones preventivas y mejorar la eficiencia de los paquetes tecnológicos.</w:t>
            </w:r>
          </w:p>
          <w:p w14:paraId="000012D3" w14:textId="77777777" w:rsidR="00977E42" w:rsidRDefault="00000000">
            <w:pPr>
              <w:widowControl w:val="0"/>
              <w:numPr>
                <w:ilvl w:val="0"/>
                <w:numId w:val="74"/>
              </w:numPr>
              <w:spacing w:after="0" w:line="240" w:lineRule="auto"/>
              <w:rPr>
                <w:rFonts w:ascii="Arial" w:eastAsia="Arial" w:hAnsi="Arial" w:cs="Arial"/>
                <w:sz w:val="20"/>
                <w:szCs w:val="20"/>
              </w:rPr>
            </w:pPr>
            <w:r>
              <w:rPr>
                <w:rFonts w:ascii="Arial" w:eastAsia="Arial" w:hAnsi="Arial" w:cs="Arial"/>
                <w:sz w:val="20"/>
                <w:szCs w:val="20"/>
              </w:rPr>
              <w:t>Pronósticos de condiciones ambientales favorables para plagas y enfermedades: Esta información apoyara a los productores y tomadores de decisión a realizar acciones preventivas para reducir las pérdidas asociadas al daño.</w:t>
            </w:r>
          </w:p>
          <w:p w14:paraId="000012D4" w14:textId="77777777" w:rsidR="00977E42" w:rsidRDefault="00000000">
            <w:pPr>
              <w:widowControl w:val="0"/>
              <w:numPr>
                <w:ilvl w:val="0"/>
                <w:numId w:val="74"/>
              </w:numPr>
              <w:spacing w:after="0" w:line="240" w:lineRule="auto"/>
              <w:rPr>
                <w:rFonts w:ascii="Arial" w:eastAsia="Arial" w:hAnsi="Arial" w:cs="Arial"/>
                <w:sz w:val="20"/>
                <w:szCs w:val="20"/>
              </w:rPr>
            </w:pPr>
            <w:proofErr w:type="spellStart"/>
            <w:r>
              <w:rPr>
                <w:rFonts w:ascii="Arial" w:eastAsia="Arial" w:hAnsi="Arial" w:cs="Arial"/>
                <w:sz w:val="20"/>
                <w:szCs w:val="20"/>
              </w:rPr>
              <w:t>Pronostico</w:t>
            </w:r>
            <w:proofErr w:type="spellEnd"/>
            <w:r>
              <w:rPr>
                <w:rFonts w:ascii="Arial" w:eastAsia="Arial" w:hAnsi="Arial" w:cs="Arial"/>
                <w:sz w:val="20"/>
                <w:szCs w:val="20"/>
              </w:rPr>
              <w:t xml:space="preserve"> de estrés por calor en bovinos: presenta el índice que asocia el efecto del calor sobre la producción y reproducción del ganado bovino, a fin de informar de manera anticipada si el ganado se mantendrá o alejará de la zona de confort durante los siguientes cinco días y será actualizado diariamente.</w:t>
            </w:r>
          </w:p>
          <w:p w14:paraId="000012D5" w14:textId="77777777" w:rsidR="00977E42" w:rsidRDefault="00000000">
            <w:pPr>
              <w:widowControl w:val="0"/>
              <w:numPr>
                <w:ilvl w:val="0"/>
                <w:numId w:val="74"/>
              </w:numPr>
              <w:spacing w:after="0" w:line="240" w:lineRule="auto"/>
              <w:rPr>
                <w:rFonts w:ascii="Arial" w:eastAsia="Arial" w:hAnsi="Arial" w:cs="Arial"/>
                <w:sz w:val="20"/>
                <w:szCs w:val="20"/>
              </w:rPr>
            </w:pPr>
            <w:r>
              <w:rPr>
                <w:rFonts w:ascii="Arial" w:eastAsia="Arial" w:hAnsi="Arial" w:cs="Arial"/>
                <w:sz w:val="20"/>
                <w:szCs w:val="20"/>
              </w:rPr>
              <w:t xml:space="preserve">Pronóstico de rendimiento de cultivos: Brinda información sobre el comportamiento fenológico futuro, balance hídrico y estimación del rendimiento para tres variedades de quinua (Blanca de Juli, </w:t>
            </w:r>
            <w:proofErr w:type="spellStart"/>
            <w:r>
              <w:rPr>
                <w:rFonts w:ascii="Arial" w:eastAsia="Arial" w:hAnsi="Arial" w:cs="Arial"/>
                <w:sz w:val="20"/>
                <w:szCs w:val="20"/>
              </w:rPr>
              <w:t>Pasankalla</w:t>
            </w:r>
            <w:proofErr w:type="spellEnd"/>
            <w:r>
              <w:rPr>
                <w:rFonts w:ascii="Arial" w:eastAsia="Arial" w:hAnsi="Arial" w:cs="Arial"/>
                <w:sz w:val="20"/>
                <w:szCs w:val="20"/>
              </w:rPr>
              <w:t xml:space="preserve"> y Salcedo INIA) en el departamento de Puno.</w:t>
            </w:r>
          </w:p>
          <w:p w14:paraId="000012D6" w14:textId="77777777" w:rsidR="00977E42" w:rsidRDefault="00000000">
            <w:pPr>
              <w:widowControl w:val="0"/>
              <w:numPr>
                <w:ilvl w:val="0"/>
                <w:numId w:val="74"/>
              </w:numPr>
              <w:spacing w:after="0" w:line="240" w:lineRule="auto"/>
              <w:rPr>
                <w:rFonts w:ascii="Arial" w:eastAsia="Arial" w:hAnsi="Arial" w:cs="Arial"/>
                <w:sz w:val="20"/>
                <w:szCs w:val="20"/>
              </w:rPr>
            </w:pPr>
            <w:r>
              <w:rPr>
                <w:rFonts w:ascii="Arial" w:eastAsia="Arial" w:hAnsi="Arial" w:cs="Arial"/>
                <w:sz w:val="20"/>
                <w:szCs w:val="20"/>
              </w:rPr>
              <w:t>Índices agrometeorológicos (6): permite monitorear las condiciones ambientales favorables para el desarrollo de los cultivos</w:t>
            </w:r>
          </w:p>
          <w:p w14:paraId="000012D7"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Todos estos servicios serán dispuestos en la Plataforma SIA.</w:t>
            </w:r>
            <w:commentRangeEnd w:id="215"/>
            <w:r>
              <w:commentReference w:id="215"/>
            </w:r>
          </w:p>
        </w:tc>
      </w:tr>
      <w:tr w:rsidR="00977E42" w14:paraId="00C1ECB3" w14:textId="77777777">
        <w:trPr>
          <w:trHeight w:val="70"/>
        </w:trPr>
        <w:tc>
          <w:tcPr>
            <w:tcW w:w="1980" w:type="dxa"/>
            <w:shd w:val="clear" w:color="auto" w:fill="D9D9D9"/>
            <w:vAlign w:val="center"/>
          </w:tcPr>
          <w:p w14:paraId="000012DA"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lastRenderedPageBreak/>
              <w:t>Proveedor del servicio</w:t>
            </w:r>
          </w:p>
        </w:tc>
        <w:tc>
          <w:tcPr>
            <w:tcW w:w="6946" w:type="dxa"/>
            <w:gridSpan w:val="3"/>
            <w:vAlign w:val="center"/>
          </w:tcPr>
          <w:p w14:paraId="000012DB"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Servicio</w:t>
            </w:r>
            <w:sdt>
              <w:sdtPr>
                <w:tag w:val="goog_rdk_215"/>
                <w:id w:val="-269467864"/>
              </w:sdtPr>
              <w:sdtContent>
                <w:commentRangeStart w:id="217"/>
              </w:sdtContent>
            </w:sdt>
            <w:r>
              <w:rPr>
                <w:rFonts w:ascii="Arial" w:eastAsia="Arial" w:hAnsi="Arial" w:cs="Arial"/>
                <w:sz w:val="20"/>
                <w:szCs w:val="20"/>
              </w:rPr>
              <w:t xml:space="preserve"> Nacional de Meteorología e Hidrología del Perú - SENAMHI</w:t>
            </w:r>
            <w:commentRangeEnd w:id="217"/>
            <w:r>
              <w:commentReference w:id="217"/>
            </w:r>
          </w:p>
        </w:tc>
      </w:tr>
      <w:tr w:rsidR="00977E42" w14:paraId="2AA24640" w14:textId="77777777">
        <w:trPr>
          <w:trHeight w:val="432"/>
        </w:trPr>
        <w:tc>
          <w:tcPr>
            <w:tcW w:w="1980" w:type="dxa"/>
            <w:vMerge w:val="restart"/>
            <w:shd w:val="clear" w:color="auto" w:fill="D9D9D9"/>
            <w:vAlign w:val="center"/>
          </w:tcPr>
          <w:p w14:paraId="000012DE"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Nivel (es) de gobierno que interviene(n) en la provisión del servicio</w:t>
            </w:r>
          </w:p>
        </w:tc>
        <w:tc>
          <w:tcPr>
            <w:tcW w:w="2076" w:type="dxa"/>
            <w:shd w:val="clear" w:color="auto" w:fill="D9D9D9"/>
            <w:vAlign w:val="center"/>
          </w:tcPr>
          <w:p w14:paraId="000012DF"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Nacional</w:t>
            </w:r>
          </w:p>
        </w:tc>
        <w:tc>
          <w:tcPr>
            <w:tcW w:w="2219" w:type="dxa"/>
            <w:shd w:val="clear" w:color="auto" w:fill="D9D9D9"/>
            <w:vAlign w:val="center"/>
          </w:tcPr>
          <w:p w14:paraId="000012E0"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Regional</w:t>
            </w:r>
          </w:p>
        </w:tc>
        <w:tc>
          <w:tcPr>
            <w:tcW w:w="2651" w:type="dxa"/>
            <w:shd w:val="clear" w:color="auto" w:fill="D9D9D9"/>
            <w:vAlign w:val="center"/>
          </w:tcPr>
          <w:p w14:paraId="000012E1"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Local</w:t>
            </w:r>
          </w:p>
        </w:tc>
      </w:tr>
      <w:tr w:rsidR="00977E42" w14:paraId="2E6DDA12" w14:textId="77777777">
        <w:trPr>
          <w:trHeight w:val="720"/>
        </w:trPr>
        <w:tc>
          <w:tcPr>
            <w:tcW w:w="1980" w:type="dxa"/>
            <w:vMerge/>
            <w:shd w:val="clear" w:color="auto" w:fill="D9D9D9"/>
            <w:vAlign w:val="center"/>
          </w:tcPr>
          <w:p w14:paraId="000012E2"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2076" w:type="dxa"/>
            <w:vAlign w:val="center"/>
          </w:tcPr>
          <w:p w14:paraId="000012E3"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X</w:t>
            </w:r>
          </w:p>
        </w:tc>
        <w:tc>
          <w:tcPr>
            <w:tcW w:w="2219" w:type="dxa"/>
            <w:vAlign w:val="center"/>
          </w:tcPr>
          <w:p w14:paraId="000012E4" w14:textId="77777777" w:rsidR="00977E42" w:rsidRDefault="00977E42">
            <w:pPr>
              <w:widowControl w:val="0"/>
              <w:spacing w:after="0" w:line="240" w:lineRule="auto"/>
              <w:jc w:val="center"/>
              <w:rPr>
                <w:rFonts w:ascii="Arial" w:eastAsia="Arial" w:hAnsi="Arial" w:cs="Arial"/>
                <w:sz w:val="20"/>
                <w:szCs w:val="20"/>
              </w:rPr>
            </w:pPr>
          </w:p>
        </w:tc>
        <w:tc>
          <w:tcPr>
            <w:tcW w:w="2651" w:type="dxa"/>
            <w:vAlign w:val="center"/>
          </w:tcPr>
          <w:p w14:paraId="000012E5" w14:textId="77777777" w:rsidR="00977E42" w:rsidRDefault="00977E42">
            <w:pPr>
              <w:widowControl w:val="0"/>
              <w:spacing w:after="0" w:line="240" w:lineRule="auto"/>
              <w:jc w:val="center"/>
              <w:rPr>
                <w:rFonts w:ascii="Arial" w:eastAsia="Arial" w:hAnsi="Arial" w:cs="Arial"/>
                <w:sz w:val="20"/>
                <w:szCs w:val="20"/>
              </w:rPr>
            </w:pPr>
          </w:p>
        </w:tc>
      </w:tr>
      <w:tr w:rsidR="00977E42" w14:paraId="4753BB32" w14:textId="77777777">
        <w:trPr>
          <w:trHeight w:val="266"/>
        </w:trPr>
        <w:tc>
          <w:tcPr>
            <w:tcW w:w="1980" w:type="dxa"/>
            <w:shd w:val="clear" w:color="auto" w:fill="D9D9D9"/>
            <w:vAlign w:val="center"/>
          </w:tcPr>
          <w:p w14:paraId="000012E6"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Receptor del servicio</w:t>
            </w:r>
          </w:p>
        </w:tc>
        <w:tc>
          <w:tcPr>
            <w:tcW w:w="6946" w:type="dxa"/>
            <w:gridSpan w:val="3"/>
            <w:vAlign w:val="center"/>
          </w:tcPr>
          <w:p w14:paraId="000012E7" w14:textId="77777777" w:rsidR="00977E42" w:rsidRDefault="00000000">
            <w:pPr>
              <w:widowControl w:val="0"/>
              <w:spacing w:after="0" w:line="240" w:lineRule="auto"/>
              <w:rPr>
                <w:rFonts w:ascii="Arial" w:eastAsia="Arial" w:hAnsi="Arial" w:cs="Arial"/>
                <w:sz w:val="20"/>
                <w:szCs w:val="20"/>
                <w:shd w:val="clear" w:color="auto" w:fill="FFF2CC"/>
              </w:rPr>
            </w:pPr>
            <w:r>
              <w:rPr>
                <w:rFonts w:ascii="Arial" w:eastAsia="Arial" w:hAnsi="Arial" w:cs="Arial"/>
                <w:sz w:val="20"/>
                <w:szCs w:val="20"/>
              </w:rPr>
              <w:t xml:space="preserve">Tomadores de decisión de las instituciones del sector agrario y </w:t>
            </w:r>
            <w:r>
              <w:rPr>
                <w:rFonts w:ascii="Arial" w:eastAsia="Arial" w:hAnsi="Arial" w:cs="Arial"/>
                <w:sz w:val="20"/>
                <w:szCs w:val="20"/>
                <w:shd w:val="clear" w:color="auto" w:fill="FFF2CC"/>
              </w:rPr>
              <w:t>los tres niveles de gobierno</w:t>
            </w:r>
          </w:p>
        </w:tc>
      </w:tr>
      <w:tr w:rsidR="00977E42" w14:paraId="72413667" w14:textId="77777777">
        <w:trPr>
          <w:trHeight w:val="88"/>
        </w:trPr>
        <w:tc>
          <w:tcPr>
            <w:tcW w:w="1980" w:type="dxa"/>
            <w:shd w:val="clear" w:color="auto" w:fill="D9D9D9"/>
            <w:vAlign w:val="center"/>
          </w:tcPr>
          <w:p w14:paraId="000012EA"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 xml:space="preserve">Alcance del servicio </w:t>
            </w:r>
          </w:p>
        </w:tc>
        <w:tc>
          <w:tcPr>
            <w:tcW w:w="6946" w:type="dxa"/>
            <w:gridSpan w:val="3"/>
            <w:vAlign w:val="center"/>
          </w:tcPr>
          <w:p w14:paraId="000012EB"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Nacional</w:t>
            </w:r>
          </w:p>
        </w:tc>
      </w:tr>
      <w:tr w:rsidR="00977E42" w14:paraId="4AD10FA5" w14:textId="77777777">
        <w:trPr>
          <w:trHeight w:val="276"/>
        </w:trPr>
        <w:tc>
          <w:tcPr>
            <w:tcW w:w="1980" w:type="dxa"/>
            <w:shd w:val="clear" w:color="auto" w:fill="D9D9D9"/>
            <w:vAlign w:val="center"/>
          </w:tcPr>
          <w:p w14:paraId="000012EE"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Estándares de cumplimiento</w:t>
            </w:r>
          </w:p>
        </w:tc>
        <w:tc>
          <w:tcPr>
            <w:tcW w:w="6946" w:type="dxa"/>
            <w:gridSpan w:val="3"/>
            <w:vAlign w:val="center"/>
          </w:tcPr>
          <w:p w14:paraId="000012EF"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Oportunidad</w:t>
            </w:r>
          </w:p>
        </w:tc>
      </w:tr>
      <w:tr w:rsidR="00977E42" w14:paraId="5151FB17" w14:textId="77777777">
        <w:trPr>
          <w:trHeight w:val="368"/>
        </w:trPr>
        <w:tc>
          <w:tcPr>
            <w:tcW w:w="1980" w:type="dxa"/>
            <w:shd w:val="clear" w:color="auto" w:fill="D9D9D9"/>
            <w:vAlign w:val="center"/>
          </w:tcPr>
          <w:p w14:paraId="000012F2"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Descripción del estándar</w:t>
            </w:r>
          </w:p>
        </w:tc>
        <w:tc>
          <w:tcPr>
            <w:tcW w:w="6946" w:type="dxa"/>
            <w:gridSpan w:val="3"/>
            <w:vAlign w:val="center"/>
          </w:tcPr>
          <w:p w14:paraId="000012F3"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La información agroclimática será oportuna toda vez que la actualización se ejecute según lo establecido en el cronograma anual.</w:t>
            </w:r>
          </w:p>
        </w:tc>
      </w:tr>
      <w:tr w:rsidR="00977E42" w14:paraId="766ABDDF" w14:textId="77777777">
        <w:trPr>
          <w:trHeight w:val="318"/>
        </w:trPr>
        <w:tc>
          <w:tcPr>
            <w:tcW w:w="1980" w:type="dxa"/>
            <w:shd w:val="clear" w:color="auto" w:fill="D9D9D9"/>
            <w:vAlign w:val="center"/>
          </w:tcPr>
          <w:p w14:paraId="000012F6"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Indicador de calidad</w:t>
            </w:r>
          </w:p>
        </w:tc>
        <w:tc>
          <w:tcPr>
            <w:tcW w:w="6946" w:type="dxa"/>
            <w:gridSpan w:val="3"/>
            <w:vAlign w:val="center"/>
          </w:tcPr>
          <w:p w14:paraId="000012F7" w14:textId="77777777" w:rsidR="00977E42" w:rsidRDefault="00000000">
            <w:pPr>
              <w:widowControl w:val="0"/>
              <w:spacing w:after="0" w:line="240" w:lineRule="auto"/>
              <w:rPr>
                <w:rFonts w:ascii="Arial" w:eastAsia="Arial" w:hAnsi="Arial" w:cs="Arial"/>
                <w:sz w:val="20"/>
                <w:szCs w:val="20"/>
              </w:rPr>
            </w:pPr>
            <w:sdt>
              <w:sdtPr>
                <w:tag w:val="goog_rdk_216"/>
                <w:id w:val="-1573649127"/>
              </w:sdtPr>
              <w:sdtContent/>
            </w:sdt>
            <w:r>
              <w:rPr>
                <w:rFonts w:ascii="Arial" w:eastAsia="Arial" w:hAnsi="Arial" w:cs="Arial"/>
                <w:sz w:val="20"/>
                <w:szCs w:val="20"/>
              </w:rPr>
              <w:t>Porcentaje de usuarios que utilizan de manera oportuna la información agrometeorológica georreferenciada publicada en el SIA.</w:t>
            </w:r>
          </w:p>
        </w:tc>
      </w:tr>
    </w:tbl>
    <w:p w14:paraId="000012FA" w14:textId="77777777" w:rsidR="00977E42" w:rsidRDefault="00977E42">
      <w:pPr>
        <w:rPr>
          <w:rFonts w:ascii="Arial" w:eastAsia="Arial" w:hAnsi="Arial" w:cs="Arial"/>
          <w:sz w:val="20"/>
          <w:szCs w:val="20"/>
        </w:rPr>
      </w:pPr>
    </w:p>
    <w:tbl>
      <w:tblPr>
        <w:tblStyle w:val="affff1"/>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958"/>
        <w:gridCol w:w="2276"/>
        <w:gridCol w:w="2712"/>
      </w:tblGrid>
      <w:tr w:rsidR="00977E42" w14:paraId="7803126A" w14:textId="77777777">
        <w:tc>
          <w:tcPr>
            <w:tcW w:w="1985" w:type="dxa"/>
            <w:shd w:val="clear" w:color="auto" w:fill="D9D9D9"/>
          </w:tcPr>
          <w:p w14:paraId="000012FB"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Objetivo Prioritario</w:t>
            </w:r>
          </w:p>
        </w:tc>
        <w:tc>
          <w:tcPr>
            <w:tcW w:w="6946" w:type="dxa"/>
            <w:gridSpan w:val="3"/>
          </w:tcPr>
          <w:p w14:paraId="000012FC" w14:textId="77777777" w:rsidR="00977E42" w:rsidRDefault="00000000">
            <w:pPr>
              <w:widowControl w:val="0"/>
              <w:spacing w:after="0" w:line="240" w:lineRule="auto"/>
              <w:rPr>
                <w:rFonts w:ascii="Arial" w:eastAsia="Arial" w:hAnsi="Arial" w:cs="Arial"/>
                <w:color w:val="000000"/>
                <w:sz w:val="20"/>
                <w:szCs w:val="20"/>
              </w:rPr>
            </w:pPr>
            <w:r>
              <w:rPr>
                <w:rFonts w:ascii="Arial" w:eastAsia="Arial" w:hAnsi="Arial" w:cs="Arial"/>
                <w:color w:val="000000"/>
                <w:sz w:val="20"/>
                <w:szCs w:val="20"/>
              </w:rPr>
              <w:t>OP7: Mejorar la gobernanza en materia de cambio climático en los actores estatales y no estatales.</w:t>
            </w:r>
          </w:p>
        </w:tc>
      </w:tr>
      <w:tr w:rsidR="00977E42" w14:paraId="28E66DC3" w14:textId="77777777">
        <w:tc>
          <w:tcPr>
            <w:tcW w:w="1985" w:type="dxa"/>
            <w:shd w:val="clear" w:color="auto" w:fill="D9D9D9"/>
          </w:tcPr>
          <w:p w14:paraId="000012FF"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Lineamiento</w:t>
            </w:r>
          </w:p>
        </w:tc>
        <w:tc>
          <w:tcPr>
            <w:tcW w:w="6946" w:type="dxa"/>
            <w:gridSpan w:val="3"/>
          </w:tcPr>
          <w:p w14:paraId="00001300" w14:textId="77777777" w:rsidR="00977E42" w:rsidRDefault="00000000">
            <w:pPr>
              <w:widowControl w:val="0"/>
              <w:spacing w:after="0" w:line="240" w:lineRule="auto"/>
              <w:rPr>
                <w:rFonts w:ascii="Arial" w:eastAsia="Arial" w:hAnsi="Arial" w:cs="Arial"/>
                <w:color w:val="000000"/>
                <w:sz w:val="20"/>
                <w:szCs w:val="20"/>
              </w:rPr>
            </w:pPr>
            <w:r>
              <w:rPr>
                <w:rFonts w:ascii="Arial" w:eastAsia="Arial" w:hAnsi="Arial" w:cs="Arial"/>
                <w:color w:val="000000"/>
                <w:sz w:val="20"/>
                <w:szCs w:val="20"/>
              </w:rPr>
              <w:t>L15: Fortalecer la participación de la ciudadanía para la gestión integral del cambio climático.</w:t>
            </w:r>
          </w:p>
        </w:tc>
      </w:tr>
      <w:tr w:rsidR="00977E42" w14:paraId="67537769" w14:textId="77777777">
        <w:tc>
          <w:tcPr>
            <w:tcW w:w="1985" w:type="dxa"/>
            <w:shd w:val="clear" w:color="auto" w:fill="D9D9D9"/>
          </w:tcPr>
          <w:p w14:paraId="00001303" w14:textId="77777777" w:rsidR="00977E42" w:rsidRDefault="00000000">
            <w:pPr>
              <w:widowControl w:val="0"/>
              <w:spacing w:after="0" w:line="240" w:lineRule="auto"/>
              <w:rPr>
                <w:rFonts w:ascii="Arial" w:eastAsia="Arial" w:hAnsi="Arial" w:cs="Arial"/>
                <w:sz w:val="20"/>
                <w:szCs w:val="20"/>
              </w:rPr>
            </w:pPr>
            <w:sdt>
              <w:sdtPr>
                <w:tag w:val="goog_rdk_217"/>
                <w:id w:val="1444578641"/>
              </w:sdtPr>
              <w:sdtContent>
                <w:commentRangeStart w:id="218"/>
              </w:sdtContent>
            </w:sdt>
            <w:r>
              <w:rPr>
                <w:rFonts w:ascii="Arial" w:eastAsia="Arial" w:hAnsi="Arial" w:cs="Arial"/>
                <w:sz w:val="20"/>
                <w:szCs w:val="20"/>
              </w:rPr>
              <w:t>Nombre del servicio</w:t>
            </w:r>
            <w:commentRangeEnd w:id="218"/>
            <w:r>
              <w:commentReference w:id="218"/>
            </w:r>
          </w:p>
        </w:tc>
        <w:tc>
          <w:tcPr>
            <w:tcW w:w="6946" w:type="dxa"/>
            <w:gridSpan w:val="3"/>
          </w:tcPr>
          <w:p w14:paraId="00001304" w14:textId="77777777" w:rsidR="00977E42" w:rsidRDefault="00000000">
            <w:pPr>
              <w:widowControl w:val="0"/>
              <w:spacing w:after="0" w:line="240" w:lineRule="auto"/>
              <w:rPr>
                <w:rFonts w:ascii="Arial" w:eastAsia="Arial" w:hAnsi="Arial" w:cs="Arial"/>
                <w:color w:val="000000"/>
                <w:sz w:val="20"/>
                <w:szCs w:val="20"/>
              </w:rPr>
            </w:pPr>
            <w:r>
              <w:rPr>
                <w:rFonts w:ascii="Arial" w:eastAsia="Arial" w:hAnsi="Arial" w:cs="Arial"/>
                <w:sz w:val="20"/>
                <w:szCs w:val="20"/>
              </w:rPr>
              <w:t xml:space="preserve">7.15.1 </w:t>
            </w:r>
            <w:sdt>
              <w:sdtPr>
                <w:tag w:val="goog_rdk_218"/>
                <w:id w:val="940576993"/>
              </w:sdtPr>
              <w:sdtContent>
                <w:commentRangeStart w:id="219"/>
              </w:sdtContent>
            </w:sdt>
            <w:r>
              <w:rPr>
                <w:rFonts w:ascii="Arial" w:eastAsia="Arial" w:hAnsi="Arial" w:cs="Arial"/>
                <w:sz w:val="20"/>
                <w:szCs w:val="20"/>
              </w:rPr>
              <w:t>Atención oportuna de situaciones de riesgo que involucran a personas defensoras de derechos ambientales para mejorar la gobernanza del cambio climático.</w:t>
            </w:r>
            <w:commentRangeEnd w:id="219"/>
            <w:r>
              <w:commentReference w:id="219"/>
            </w:r>
          </w:p>
        </w:tc>
      </w:tr>
      <w:tr w:rsidR="00977E42" w14:paraId="0818F0FB" w14:textId="77777777">
        <w:tc>
          <w:tcPr>
            <w:tcW w:w="1985" w:type="dxa"/>
            <w:shd w:val="clear" w:color="auto" w:fill="D9D9D9"/>
          </w:tcPr>
          <w:p w14:paraId="00001307"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Tipo de servicio</w:t>
            </w:r>
          </w:p>
        </w:tc>
        <w:tc>
          <w:tcPr>
            <w:tcW w:w="6946" w:type="dxa"/>
            <w:gridSpan w:val="3"/>
          </w:tcPr>
          <w:p w14:paraId="00001308"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color w:val="000000"/>
                <w:sz w:val="20"/>
                <w:szCs w:val="20"/>
              </w:rPr>
              <w:t>Mejorado</w:t>
            </w:r>
          </w:p>
        </w:tc>
      </w:tr>
      <w:tr w:rsidR="00977E42" w14:paraId="3FE18DFF" w14:textId="77777777">
        <w:tc>
          <w:tcPr>
            <w:tcW w:w="1985" w:type="dxa"/>
            <w:shd w:val="clear" w:color="auto" w:fill="D9D9D9"/>
          </w:tcPr>
          <w:p w14:paraId="0000130B"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Naturaleza del servicio</w:t>
            </w:r>
          </w:p>
        </w:tc>
        <w:tc>
          <w:tcPr>
            <w:tcW w:w="6946" w:type="dxa"/>
            <w:gridSpan w:val="3"/>
          </w:tcPr>
          <w:p w14:paraId="0000130C"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color w:val="000000"/>
                <w:sz w:val="20"/>
                <w:szCs w:val="20"/>
              </w:rPr>
              <w:t>Prestacional</w:t>
            </w:r>
          </w:p>
        </w:tc>
      </w:tr>
      <w:tr w:rsidR="00977E42" w14:paraId="5FA81780" w14:textId="77777777">
        <w:tc>
          <w:tcPr>
            <w:tcW w:w="1985" w:type="dxa"/>
            <w:shd w:val="clear" w:color="auto" w:fill="D9D9D9"/>
          </w:tcPr>
          <w:p w14:paraId="0000130F"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Entrega del servicio</w:t>
            </w:r>
          </w:p>
        </w:tc>
        <w:tc>
          <w:tcPr>
            <w:tcW w:w="6946" w:type="dxa"/>
            <w:gridSpan w:val="3"/>
          </w:tcPr>
          <w:p w14:paraId="00001310" w14:textId="77777777" w:rsidR="00977E42" w:rsidRDefault="00000000">
            <w:pPr>
              <w:widowControl w:val="0"/>
              <w:spacing w:after="0" w:line="240" w:lineRule="auto"/>
              <w:rPr>
                <w:rFonts w:ascii="Arial" w:eastAsia="Arial" w:hAnsi="Arial" w:cs="Arial"/>
                <w:sz w:val="20"/>
                <w:szCs w:val="20"/>
              </w:rPr>
            </w:pPr>
            <w:sdt>
              <w:sdtPr>
                <w:tag w:val="goog_rdk_219"/>
                <w:id w:val="-1776098345"/>
              </w:sdtPr>
              <w:sdtContent>
                <w:commentRangeStart w:id="220"/>
              </w:sdtContent>
            </w:sdt>
            <w:r>
              <w:rPr>
                <w:rFonts w:ascii="Arial" w:eastAsia="Arial" w:hAnsi="Arial" w:cs="Arial"/>
                <w:sz w:val="20"/>
                <w:szCs w:val="20"/>
              </w:rPr>
              <w:t xml:space="preserve">El servicio se presta en el marco de competencias exclusivas del Poder Ejecutivo. Las entidades que conforman el Mecanismo intersectorial, que forman parte del nivel de gobierno nacional, planifican, financian y garantizan la prestación del servicio, </w:t>
            </w:r>
          </w:p>
          <w:p w14:paraId="00001311" w14:textId="77777777" w:rsidR="00977E42" w:rsidRDefault="00977E42">
            <w:pPr>
              <w:widowControl w:val="0"/>
              <w:spacing w:after="0" w:line="240" w:lineRule="auto"/>
              <w:rPr>
                <w:rFonts w:ascii="Arial" w:eastAsia="Arial" w:hAnsi="Arial" w:cs="Arial"/>
                <w:sz w:val="20"/>
                <w:szCs w:val="20"/>
              </w:rPr>
            </w:pPr>
          </w:p>
          <w:p w14:paraId="00001312" w14:textId="77777777" w:rsidR="00977E42" w:rsidRDefault="00000000">
            <w:pPr>
              <w:widowControl w:val="0"/>
              <w:spacing w:after="0" w:line="240" w:lineRule="auto"/>
              <w:rPr>
                <w:rFonts w:ascii="Arial" w:eastAsia="Arial" w:hAnsi="Arial" w:cs="Arial"/>
                <w:i/>
                <w:sz w:val="20"/>
                <w:szCs w:val="20"/>
              </w:rPr>
            </w:pPr>
            <w:r>
              <w:rPr>
                <w:rFonts w:ascii="Arial" w:eastAsia="Arial" w:hAnsi="Arial" w:cs="Arial"/>
                <w:sz w:val="20"/>
                <w:szCs w:val="20"/>
              </w:rPr>
              <w:t xml:space="preserve">Cabe señalar que, de acuerdo con el artículo 2 del D.S. </w:t>
            </w:r>
            <w:proofErr w:type="spellStart"/>
            <w:r>
              <w:rPr>
                <w:rFonts w:ascii="Arial" w:eastAsia="Arial" w:hAnsi="Arial" w:cs="Arial"/>
                <w:sz w:val="20"/>
                <w:szCs w:val="20"/>
              </w:rPr>
              <w:t>N°</w:t>
            </w:r>
            <w:proofErr w:type="spellEnd"/>
            <w:r>
              <w:rPr>
                <w:rFonts w:ascii="Arial" w:eastAsia="Arial" w:hAnsi="Arial" w:cs="Arial"/>
                <w:sz w:val="20"/>
                <w:szCs w:val="20"/>
              </w:rPr>
              <w:t xml:space="preserve"> 004-2021-JUS, </w:t>
            </w:r>
            <w:r>
              <w:rPr>
                <w:rFonts w:ascii="Arial" w:eastAsia="Arial" w:hAnsi="Arial" w:cs="Arial"/>
                <w:sz w:val="20"/>
                <w:szCs w:val="20"/>
              </w:rPr>
              <w:lastRenderedPageBreak/>
              <w:t>que crea el “</w:t>
            </w:r>
            <w:r>
              <w:rPr>
                <w:rFonts w:ascii="Arial" w:eastAsia="Arial" w:hAnsi="Arial" w:cs="Arial"/>
                <w:color w:val="000000"/>
                <w:sz w:val="20"/>
                <w:szCs w:val="20"/>
                <w:highlight w:val="yellow"/>
              </w:rPr>
              <w:t>Mecanismo Intersectorial para la Protección de las personas defensoras de derechos humanos</w:t>
            </w:r>
            <w:r>
              <w:rPr>
                <w:rFonts w:ascii="Arial" w:eastAsia="Arial" w:hAnsi="Arial" w:cs="Arial"/>
                <w:color w:val="000000"/>
                <w:sz w:val="20"/>
                <w:szCs w:val="20"/>
              </w:rPr>
              <w:t>”:</w:t>
            </w:r>
          </w:p>
          <w:p w14:paraId="00001313"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i/>
                <w:sz w:val="20"/>
                <w:szCs w:val="20"/>
              </w:rPr>
              <w:t>Para la implementación de las medidas, los ministerios cuentan con el apoyo y la colaboración de sus organismos adscri</w:t>
            </w:r>
            <w:commentRangeEnd w:id="220"/>
            <w:r>
              <w:commentReference w:id="220"/>
            </w:r>
            <w:r>
              <w:rPr>
                <w:rFonts w:ascii="Arial" w:eastAsia="Arial" w:hAnsi="Arial" w:cs="Arial"/>
                <w:i/>
                <w:sz w:val="20"/>
                <w:szCs w:val="20"/>
              </w:rPr>
              <w:t>tos en cuanto lo determinen pertinente, de acuerdo con sus competencias.</w:t>
            </w:r>
          </w:p>
        </w:tc>
      </w:tr>
      <w:tr w:rsidR="00977E42" w14:paraId="0F05BD77" w14:textId="77777777">
        <w:tc>
          <w:tcPr>
            <w:tcW w:w="1985" w:type="dxa"/>
            <w:shd w:val="clear" w:color="auto" w:fill="D9D9D9"/>
          </w:tcPr>
          <w:p w14:paraId="00001316" w14:textId="77777777" w:rsidR="00977E42" w:rsidRDefault="00000000">
            <w:pPr>
              <w:widowControl w:val="0"/>
              <w:spacing w:after="0" w:line="240" w:lineRule="auto"/>
              <w:rPr>
                <w:rFonts w:ascii="Arial" w:eastAsia="Arial" w:hAnsi="Arial" w:cs="Arial"/>
                <w:sz w:val="20"/>
                <w:szCs w:val="20"/>
              </w:rPr>
            </w:pPr>
            <w:sdt>
              <w:sdtPr>
                <w:tag w:val="goog_rdk_220"/>
                <w:id w:val="-1657525166"/>
              </w:sdtPr>
              <w:sdtContent>
                <w:commentRangeStart w:id="221"/>
              </w:sdtContent>
            </w:sdt>
            <w:r>
              <w:rPr>
                <w:rFonts w:ascii="Arial" w:eastAsia="Arial" w:hAnsi="Arial" w:cs="Arial"/>
                <w:sz w:val="20"/>
                <w:szCs w:val="20"/>
              </w:rPr>
              <w:t>Descripción del servicio</w:t>
            </w:r>
            <w:commentRangeEnd w:id="221"/>
            <w:r>
              <w:commentReference w:id="221"/>
            </w:r>
          </w:p>
        </w:tc>
        <w:tc>
          <w:tcPr>
            <w:tcW w:w="6946" w:type="dxa"/>
            <w:gridSpan w:val="3"/>
          </w:tcPr>
          <w:p w14:paraId="00001317" w14:textId="77777777" w:rsidR="00977E42" w:rsidRDefault="00000000">
            <w:pPr>
              <w:pBdr>
                <w:top w:val="nil"/>
                <w:left w:val="nil"/>
                <w:bottom w:val="nil"/>
                <w:right w:val="nil"/>
                <w:between w:val="nil"/>
              </w:pBdr>
              <w:shd w:val="clear" w:color="auto" w:fill="FFFFFF"/>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En el marco del Mecanismo Intersectorial para la Protección de Personas Defensoras de Derechos Humanos, creado mediante Decreto Supremo </w:t>
            </w:r>
            <w:proofErr w:type="spellStart"/>
            <w:r>
              <w:rPr>
                <w:rFonts w:ascii="Arial" w:eastAsia="Arial" w:hAnsi="Arial" w:cs="Arial"/>
                <w:color w:val="000000"/>
                <w:sz w:val="20"/>
                <w:szCs w:val="20"/>
              </w:rPr>
              <w:t>N°</w:t>
            </w:r>
            <w:proofErr w:type="spellEnd"/>
            <w:r>
              <w:rPr>
                <w:rFonts w:ascii="Arial" w:eastAsia="Arial" w:hAnsi="Arial" w:cs="Arial"/>
                <w:color w:val="000000"/>
                <w:sz w:val="20"/>
                <w:szCs w:val="20"/>
              </w:rPr>
              <w:t xml:space="preserve"> 004-2021-JUS, el Ministerio de Justicia y Derechos Humanos (MINJUSDH) atiende situaciones de riesgo contra personas defensoras de derechos humanos. </w:t>
            </w:r>
          </w:p>
          <w:p w14:paraId="00001318" w14:textId="77777777" w:rsidR="00977E42" w:rsidRDefault="00977E42">
            <w:pPr>
              <w:pBdr>
                <w:top w:val="nil"/>
                <w:left w:val="nil"/>
                <w:bottom w:val="nil"/>
                <w:right w:val="nil"/>
                <w:between w:val="nil"/>
              </w:pBdr>
              <w:shd w:val="clear" w:color="auto" w:fill="FFFFFF"/>
              <w:spacing w:after="0" w:line="240" w:lineRule="auto"/>
              <w:rPr>
                <w:rFonts w:ascii="Arial" w:eastAsia="Arial" w:hAnsi="Arial" w:cs="Arial"/>
                <w:color w:val="000000"/>
                <w:sz w:val="20"/>
                <w:szCs w:val="20"/>
              </w:rPr>
            </w:pPr>
          </w:p>
          <w:p w14:paraId="00001319" w14:textId="77777777" w:rsidR="00977E42" w:rsidRDefault="00000000">
            <w:pPr>
              <w:pBdr>
                <w:top w:val="nil"/>
                <w:left w:val="nil"/>
                <w:bottom w:val="nil"/>
                <w:right w:val="nil"/>
                <w:between w:val="nil"/>
              </w:pBdr>
              <w:shd w:val="clear" w:color="auto" w:fill="FFFFFF"/>
              <w:spacing w:after="0" w:line="240" w:lineRule="auto"/>
              <w:rPr>
                <w:rFonts w:ascii="Arial" w:eastAsia="Arial" w:hAnsi="Arial" w:cs="Arial"/>
                <w:color w:val="000000"/>
                <w:sz w:val="20"/>
                <w:szCs w:val="20"/>
              </w:rPr>
            </w:pPr>
            <w:r>
              <w:rPr>
                <w:rFonts w:ascii="Arial" w:eastAsia="Arial" w:hAnsi="Arial" w:cs="Arial"/>
                <w:color w:val="000000"/>
                <w:sz w:val="20"/>
                <w:szCs w:val="20"/>
              </w:rPr>
              <w:t>La atención de las situaciones de riesgo se da, principalmente, mediante el monitoreo permanente. Este monitoreo implica que, al conocer de una situación que podría poner en</w:t>
            </w:r>
            <w:r>
              <w:rPr>
                <w:rFonts w:ascii="Arial" w:eastAsia="Arial" w:hAnsi="Arial" w:cs="Arial"/>
                <w:color w:val="000000"/>
                <w:sz w:val="20"/>
                <w:szCs w:val="20"/>
                <w:u w:val="single"/>
              </w:rPr>
              <w:t xml:space="preserve"> riesgo a una posible persona defensora de derechos humanos</w:t>
            </w:r>
            <w:r>
              <w:rPr>
                <w:rFonts w:ascii="Arial" w:eastAsia="Arial" w:hAnsi="Arial" w:cs="Arial"/>
                <w:color w:val="000000"/>
                <w:sz w:val="20"/>
                <w:szCs w:val="20"/>
              </w:rPr>
              <w:t>, el MINJUSDH impulsa las acciones que correspondan y coordina con otras entidades, de manera urgente e inmediata, a fin de garantizar la protección de la persona. Las coordinaciones, comunicaciones y acciones realizadas se resumen en una Nota Informativa que elabora el MINJUSDH</w:t>
            </w:r>
          </w:p>
          <w:p w14:paraId="0000131A" w14:textId="77777777" w:rsidR="00977E42" w:rsidRDefault="00977E42">
            <w:pPr>
              <w:pBdr>
                <w:top w:val="nil"/>
                <w:left w:val="nil"/>
                <w:bottom w:val="nil"/>
                <w:right w:val="nil"/>
                <w:between w:val="nil"/>
              </w:pBdr>
              <w:shd w:val="clear" w:color="auto" w:fill="FFFFFF"/>
              <w:spacing w:after="0" w:line="240" w:lineRule="auto"/>
              <w:rPr>
                <w:rFonts w:ascii="Arial" w:eastAsia="Arial" w:hAnsi="Arial" w:cs="Arial"/>
                <w:color w:val="000000"/>
                <w:sz w:val="20"/>
                <w:szCs w:val="20"/>
              </w:rPr>
            </w:pPr>
          </w:p>
          <w:p w14:paraId="0000131B" w14:textId="77777777" w:rsidR="00977E42" w:rsidRDefault="00000000">
            <w:pPr>
              <w:pBdr>
                <w:top w:val="nil"/>
                <w:left w:val="nil"/>
                <w:bottom w:val="nil"/>
                <w:right w:val="nil"/>
                <w:between w:val="nil"/>
              </w:pBdr>
              <w:shd w:val="clear" w:color="auto" w:fill="FFFFFF"/>
              <w:spacing w:after="0" w:line="240" w:lineRule="auto"/>
              <w:rPr>
                <w:rFonts w:ascii="Arial" w:eastAsia="Arial" w:hAnsi="Arial" w:cs="Arial"/>
                <w:sz w:val="20"/>
                <w:szCs w:val="20"/>
              </w:rPr>
            </w:pPr>
            <w:r>
              <w:rPr>
                <w:rFonts w:ascii="Arial" w:eastAsia="Arial" w:hAnsi="Arial" w:cs="Arial"/>
                <w:color w:val="000000"/>
                <w:sz w:val="20"/>
                <w:szCs w:val="20"/>
              </w:rPr>
              <w:t xml:space="preserve">La atención oportuna frente a una posible situación de riesgo que involucra a </w:t>
            </w:r>
            <w:r>
              <w:rPr>
                <w:rFonts w:ascii="Arial" w:eastAsia="Arial" w:hAnsi="Arial" w:cs="Arial"/>
                <w:sz w:val="20"/>
                <w:szCs w:val="20"/>
              </w:rPr>
              <w:t xml:space="preserve">una presunta persona defensora de derechos humanos y/o familiares implica que el MINJUSDH realice </w:t>
            </w:r>
            <w:r>
              <w:rPr>
                <w:rFonts w:ascii="Arial" w:eastAsia="Arial" w:hAnsi="Arial" w:cs="Arial"/>
                <w:color w:val="000000"/>
                <w:sz w:val="20"/>
                <w:szCs w:val="20"/>
              </w:rPr>
              <w:t xml:space="preserve">coordinaciones, comunicaciones y acciones </w:t>
            </w:r>
            <w:r>
              <w:rPr>
                <w:rFonts w:ascii="Arial" w:eastAsia="Arial" w:hAnsi="Arial" w:cs="Arial"/>
                <w:sz w:val="20"/>
                <w:szCs w:val="20"/>
              </w:rPr>
              <w:t xml:space="preserve">dentro de las 24 horas de realizado el reporte y el contacto con la presunta persona defensora, siendo la oportunidad la inmediatez del despliegue de acciones en el marco tiempo establecido y el contacto con la persona defensora. Esto constituye una mejora, en tanto, anteriormente, la atención de las posibles situaciones de riesgo se daba en rangos de tiempo mayor. </w:t>
            </w:r>
          </w:p>
          <w:p w14:paraId="0000131C" w14:textId="77777777" w:rsidR="00977E42" w:rsidRDefault="00977E42">
            <w:pPr>
              <w:pBdr>
                <w:top w:val="nil"/>
                <w:left w:val="nil"/>
                <w:bottom w:val="nil"/>
                <w:right w:val="nil"/>
                <w:between w:val="nil"/>
              </w:pBdr>
              <w:shd w:val="clear" w:color="auto" w:fill="FFFFFF"/>
              <w:spacing w:after="0" w:line="240" w:lineRule="auto"/>
              <w:rPr>
                <w:rFonts w:ascii="Arial" w:eastAsia="Arial" w:hAnsi="Arial" w:cs="Arial"/>
                <w:color w:val="000000"/>
                <w:sz w:val="20"/>
                <w:szCs w:val="20"/>
              </w:rPr>
            </w:pPr>
          </w:p>
          <w:p w14:paraId="0000131D" w14:textId="77777777" w:rsidR="00977E42" w:rsidRDefault="00000000">
            <w:pPr>
              <w:pBdr>
                <w:top w:val="nil"/>
                <w:left w:val="nil"/>
                <w:bottom w:val="nil"/>
                <w:right w:val="nil"/>
                <w:between w:val="nil"/>
              </w:pBdr>
              <w:shd w:val="clear" w:color="auto" w:fill="FFFFFF"/>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Cabe señalar que  se considera como persona defensora de derechos humanos a la “persona natural que actúa de forma individual o como integrante de un colectivo, grupo étnico-cultural, organización, entidad pública o privada, así como personas jurídicas, grupos, organizaciones o movimientos sociales, cuya finalidad es la promoción, protección o defensa de los derechos humanos, individuales y/o colectivos de manera pacífica, dentro del marco del Derecho nacional e internacional" (artículo 3 del anexo del  Decreto Supremo </w:t>
            </w:r>
            <w:proofErr w:type="spellStart"/>
            <w:r>
              <w:rPr>
                <w:rFonts w:ascii="Arial" w:eastAsia="Arial" w:hAnsi="Arial" w:cs="Arial"/>
                <w:color w:val="000000"/>
                <w:sz w:val="20"/>
                <w:szCs w:val="20"/>
              </w:rPr>
              <w:t>N°</w:t>
            </w:r>
            <w:proofErr w:type="spellEnd"/>
            <w:r>
              <w:rPr>
                <w:rFonts w:ascii="Arial" w:eastAsia="Arial" w:hAnsi="Arial" w:cs="Arial"/>
                <w:color w:val="000000"/>
                <w:sz w:val="20"/>
                <w:szCs w:val="20"/>
              </w:rPr>
              <w:t xml:space="preserve"> 004-2021-JUS). </w:t>
            </w:r>
          </w:p>
          <w:p w14:paraId="0000131E" w14:textId="77777777" w:rsidR="00977E42" w:rsidRDefault="00977E42">
            <w:pPr>
              <w:pBdr>
                <w:top w:val="nil"/>
                <w:left w:val="nil"/>
                <w:bottom w:val="nil"/>
                <w:right w:val="nil"/>
                <w:between w:val="nil"/>
              </w:pBdr>
              <w:shd w:val="clear" w:color="auto" w:fill="FFFFFF"/>
              <w:spacing w:after="0" w:line="240" w:lineRule="auto"/>
              <w:rPr>
                <w:rFonts w:ascii="Arial" w:eastAsia="Arial" w:hAnsi="Arial" w:cs="Arial"/>
                <w:color w:val="000000"/>
                <w:sz w:val="20"/>
                <w:szCs w:val="20"/>
              </w:rPr>
            </w:pPr>
          </w:p>
          <w:p w14:paraId="0000131F" w14:textId="77777777" w:rsidR="00977E42" w:rsidRDefault="00000000">
            <w:pPr>
              <w:pBdr>
                <w:top w:val="nil"/>
                <w:left w:val="nil"/>
                <w:bottom w:val="nil"/>
                <w:right w:val="nil"/>
                <w:between w:val="nil"/>
              </w:pBdr>
              <w:shd w:val="clear" w:color="auto" w:fill="FFFFFF"/>
              <w:spacing w:after="0" w:line="240" w:lineRule="auto"/>
              <w:rPr>
                <w:rFonts w:ascii="Arial" w:eastAsia="Arial" w:hAnsi="Arial" w:cs="Arial"/>
                <w:color w:val="000000"/>
                <w:sz w:val="20"/>
                <w:szCs w:val="20"/>
              </w:rPr>
            </w:pPr>
            <w:r>
              <w:rPr>
                <w:rFonts w:ascii="Arial" w:eastAsia="Arial" w:hAnsi="Arial" w:cs="Arial"/>
                <w:color w:val="000000"/>
                <w:sz w:val="20"/>
                <w:szCs w:val="20"/>
              </w:rPr>
              <w:t>Se ha observado, a la fecha, que una proporción significativamente alta de personas defensoras de derechos humanos atendidas por el Mecanismo Intersectorial corresponde a defensores ambientales, usualmente líderes de comunidades indígenas u originarias, que enfrentan amenazas por la defensa de sus tierras y del medio ambiente. En ese sentido, el monitoreo permanente realizado en el marco del Mecanismo Intersectorial viene brindando atención y protección a actores que, de manera directa, participan desde sus localidades y territorios en la gobernanza del cambio climático. En consecuencia, una mejora en el servicio repercute en una mejora de la participación ciudadana en la gobernanza del cambio climático.</w:t>
            </w:r>
          </w:p>
          <w:p w14:paraId="00001320" w14:textId="77777777" w:rsidR="00977E42" w:rsidRDefault="00977E42">
            <w:pPr>
              <w:pBdr>
                <w:top w:val="nil"/>
                <w:left w:val="nil"/>
                <w:bottom w:val="nil"/>
                <w:right w:val="nil"/>
                <w:between w:val="nil"/>
              </w:pBdr>
              <w:shd w:val="clear" w:color="auto" w:fill="FFFFFF"/>
              <w:spacing w:after="0" w:line="240" w:lineRule="auto"/>
              <w:rPr>
                <w:rFonts w:ascii="Arial" w:eastAsia="Arial" w:hAnsi="Arial" w:cs="Arial"/>
                <w:color w:val="000000"/>
                <w:sz w:val="20"/>
                <w:szCs w:val="20"/>
              </w:rPr>
            </w:pPr>
          </w:p>
          <w:p w14:paraId="00001321" w14:textId="77777777" w:rsidR="00977E42" w:rsidRDefault="00000000">
            <w:pPr>
              <w:pBdr>
                <w:top w:val="nil"/>
                <w:left w:val="nil"/>
                <w:bottom w:val="nil"/>
                <w:right w:val="nil"/>
                <w:between w:val="nil"/>
              </w:pBdr>
              <w:shd w:val="clear" w:color="auto" w:fill="FFFFFF"/>
              <w:spacing w:after="0" w:line="240" w:lineRule="auto"/>
              <w:rPr>
                <w:rFonts w:ascii="Arial" w:eastAsia="Arial" w:hAnsi="Arial" w:cs="Arial"/>
                <w:color w:val="000000"/>
                <w:sz w:val="20"/>
                <w:szCs w:val="20"/>
              </w:rPr>
            </w:pPr>
            <w:r>
              <w:rPr>
                <w:rFonts w:ascii="Arial" w:eastAsia="Arial" w:hAnsi="Arial" w:cs="Arial"/>
                <w:color w:val="000000"/>
                <w:sz w:val="20"/>
                <w:szCs w:val="20"/>
              </w:rPr>
              <w:t>El Mecanismo Intersectorial para la Protección de Personas Defensoras de Derechos Humanos vincula a nueve (9) entidades: Ministerio del Interior, Ministerio del Ambiente, Ministerio de Cultura, Ministerio de la Mujer y Poblaciones Vulnerables, Ministerio de Relaciones Exteriores, Ministerio de Energía y Minas, Ministerio de Desarrollo Agrario y Riego, Comisión Nacional para el Desarrollo y Vida sin Drogas y el Ministerio de Justicia y Derechos Humanos, quien articula y coordina con ellos, la implementación de medidas de protección y de urgente protección para las personas defensoras de derechos humanos. </w:t>
            </w:r>
          </w:p>
          <w:p w14:paraId="00001322" w14:textId="77777777" w:rsidR="00977E42" w:rsidRDefault="00977E42">
            <w:pPr>
              <w:pBdr>
                <w:top w:val="nil"/>
                <w:left w:val="nil"/>
                <w:bottom w:val="nil"/>
                <w:right w:val="nil"/>
                <w:between w:val="nil"/>
              </w:pBdr>
              <w:shd w:val="clear" w:color="auto" w:fill="FFFFFF"/>
              <w:spacing w:after="0" w:line="240" w:lineRule="auto"/>
              <w:rPr>
                <w:rFonts w:ascii="Arial" w:eastAsia="Arial" w:hAnsi="Arial" w:cs="Arial"/>
                <w:color w:val="000000"/>
                <w:sz w:val="20"/>
                <w:szCs w:val="20"/>
              </w:rPr>
            </w:pPr>
          </w:p>
          <w:p w14:paraId="00001323" w14:textId="77777777" w:rsidR="00977E42" w:rsidRDefault="00000000">
            <w:pPr>
              <w:pBdr>
                <w:top w:val="nil"/>
                <w:left w:val="nil"/>
                <w:bottom w:val="nil"/>
                <w:right w:val="nil"/>
                <w:between w:val="nil"/>
              </w:pBdr>
              <w:shd w:val="clear" w:color="auto" w:fill="FFFFFF"/>
              <w:spacing w:after="0" w:line="240" w:lineRule="auto"/>
              <w:rPr>
                <w:rFonts w:ascii="Arial" w:eastAsia="Arial" w:hAnsi="Arial" w:cs="Arial"/>
                <w:color w:val="000000"/>
                <w:sz w:val="20"/>
                <w:szCs w:val="20"/>
              </w:rPr>
            </w:pPr>
            <w:r>
              <w:rPr>
                <w:rFonts w:ascii="Arial" w:eastAsia="Arial" w:hAnsi="Arial" w:cs="Arial"/>
                <w:color w:val="000000"/>
                <w:sz w:val="20"/>
                <w:szCs w:val="20"/>
              </w:rPr>
              <w:lastRenderedPageBreak/>
              <w:t>El servicio se caracteriza por tener alcance nacional, ser multisectorial y responder a la situación concreta de la persona defensora de derechos humanos. </w:t>
            </w:r>
          </w:p>
          <w:p w14:paraId="00001324" w14:textId="77777777" w:rsidR="00977E42" w:rsidRDefault="00977E42">
            <w:pPr>
              <w:pBdr>
                <w:top w:val="nil"/>
                <w:left w:val="nil"/>
                <w:bottom w:val="nil"/>
                <w:right w:val="nil"/>
                <w:between w:val="nil"/>
              </w:pBdr>
              <w:shd w:val="clear" w:color="auto" w:fill="FFFFFF"/>
              <w:spacing w:after="0" w:line="240" w:lineRule="auto"/>
              <w:rPr>
                <w:rFonts w:ascii="Arial" w:eastAsia="Arial" w:hAnsi="Arial" w:cs="Arial"/>
                <w:color w:val="000000"/>
                <w:sz w:val="20"/>
                <w:szCs w:val="20"/>
              </w:rPr>
            </w:pPr>
          </w:p>
          <w:p w14:paraId="00001325" w14:textId="77777777" w:rsidR="00977E42" w:rsidRDefault="00000000">
            <w:pPr>
              <w:pBdr>
                <w:top w:val="nil"/>
                <w:left w:val="nil"/>
                <w:bottom w:val="nil"/>
                <w:right w:val="nil"/>
                <w:between w:val="nil"/>
              </w:pBdr>
              <w:shd w:val="clear" w:color="auto" w:fill="FFFFFF"/>
              <w:spacing w:after="0" w:line="240" w:lineRule="auto"/>
              <w:rPr>
                <w:rFonts w:ascii="Arial" w:eastAsia="Arial" w:hAnsi="Arial" w:cs="Arial"/>
                <w:color w:val="000000"/>
                <w:sz w:val="20"/>
                <w:szCs w:val="20"/>
              </w:rPr>
            </w:pPr>
            <w:r>
              <w:rPr>
                <w:rFonts w:ascii="Arial" w:eastAsia="Arial" w:hAnsi="Arial" w:cs="Arial"/>
                <w:color w:val="000000"/>
                <w:sz w:val="20"/>
                <w:szCs w:val="20"/>
              </w:rPr>
              <w:t>La implementación del Mecanismo Intersectorial para la Protección de Personas Defensoras de Derechos Humanos se regula mediante las siguientes normas:</w:t>
            </w:r>
          </w:p>
          <w:p w14:paraId="00001326" w14:textId="77777777" w:rsidR="00977E42" w:rsidRDefault="00000000">
            <w:pPr>
              <w:numPr>
                <w:ilvl w:val="0"/>
                <w:numId w:val="43"/>
              </w:numPr>
              <w:pBdr>
                <w:top w:val="nil"/>
                <w:left w:val="nil"/>
                <w:bottom w:val="nil"/>
                <w:right w:val="nil"/>
                <w:between w:val="nil"/>
              </w:pBdr>
              <w:shd w:val="clear" w:color="auto" w:fill="FFFFFF"/>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Decreto Supremo </w:t>
            </w:r>
            <w:proofErr w:type="spellStart"/>
            <w:r>
              <w:rPr>
                <w:rFonts w:ascii="Arial" w:eastAsia="Arial" w:hAnsi="Arial" w:cs="Arial"/>
                <w:color w:val="000000"/>
                <w:sz w:val="20"/>
                <w:szCs w:val="20"/>
              </w:rPr>
              <w:t>N°</w:t>
            </w:r>
            <w:proofErr w:type="spellEnd"/>
            <w:r>
              <w:rPr>
                <w:rFonts w:ascii="Arial" w:eastAsia="Arial" w:hAnsi="Arial" w:cs="Arial"/>
                <w:color w:val="000000"/>
                <w:sz w:val="20"/>
                <w:szCs w:val="20"/>
              </w:rPr>
              <w:t xml:space="preserve"> 004-2021-JUS, Decreto Supremo que crea el Mecanismo intersectorial para la protección de las personas defensoras de derechos humanos.</w:t>
            </w:r>
          </w:p>
          <w:p w14:paraId="00001327" w14:textId="77777777" w:rsidR="00977E42" w:rsidRDefault="00000000">
            <w:pPr>
              <w:numPr>
                <w:ilvl w:val="0"/>
                <w:numId w:val="43"/>
              </w:numPr>
              <w:pBdr>
                <w:top w:val="nil"/>
                <w:left w:val="nil"/>
                <w:bottom w:val="nil"/>
                <w:right w:val="nil"/>
                <w:between w:val="nil"/>
              </w:pBdr>
              <w:shd w:val="clear" w:color="auto" w:fill="FFFFFF"/>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Decreto Supremo </w:t>
            </w:r>
            <w:proofErr w:type="spellStart"/>
            <w:r>
              <w:rPr>
                <w:rFonts w:ascii="Arial" w:eastAsia="Arial" w:hAnsi="Arial" w:cs="Arial"/>
                <w:color w:val="000000"/>
                <w:sz w:val="20"/>
                <w:szCs w:val="20"/>
              </w:rPr>
              <w:t>N°</w:t>
            </w:r>
            <w:proofErr w:type="spellEnd"/>
            <w:r>
              <w:rPr>
                <w:rFonts w:ascii="Arial" w:eastAsia="Arial" w:hAnsi="Arial" w:cs="Arial"/>
                <w:color w:val="000000"/>
                <w:sz w:val="20"/>
                <w:szCs w:val="20"/>
              </w:rPr>
              <w:t xml:space="preserve"> 002-2022-JUS, Decreto Supremo que modifica el Decreto Supremo </w:t>
            </w:r>
            <w:proofErr w:type="spellStart"/>
            <w:r>
              <w:rPr>
                <w:rFonts w:ascii="Arial" w:eastAsia="Arial" w:hAnsi="Arial" w:cs="Arial"/>
                <w:color w:val="000000"/>
                <w:sz w:val="20"/>
                <w:szCs w:val="20"/>
              </w:rPr>
              <w:t>N°</w:t>
            </w:r>
            <w:proofErr w:type="spellEnd"/>
            <w:r>
              <w:rPr>
                <w:rFonts w:ascii="Arial" w:eastAsia="Arial" w:hAnsi="Arial" w:cs="Arial"/>
                <w:color w:val="000000"/>
                <w:sz w:val="20"/>
                <w:szCs w:val="20"/>
              </w:rPr>
              <w:t xml:space="preserve"> 004-2021-JUS, Decreto Supremo que crea el mecanismo intersectorial para la protección de las personas defensoras de derechos humanos.</w:t>
            </w:r>
          </w:p>
        </w:tc>
      </w:tr>
      <w:tr w:rsidR="00977E42" w14:paraId="6A4231A1" w14:textId="77777777">
        <w:tc>
          <w:tcPr>
            <w:tcW w:w="1985" w:type="dxa"/>
            <w:shd w:val="clear" w:color="auto" w:fill="D9D9D9"/>
          </w:tcPr>
          <w:p w14:paraId="0000132A"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lastRenderedPageBreak/>
              <w:t>Proveedor del servicio</w:t>
            </w:r>
          </w:p>
        </w:tc>
        <w:tc>
          <w:tcPr>
            <w:tcW w:w="6946" w:type="dxa"/>
            <w:gridSpan w:val="3"/>
          </w:tcPr>
          <w:p w14:paraId="0000132B" w14:textId="77777777" w:rsidR="00977E42" w:rsidRDefault="00000000">
            <w:pPr>
              <w:widowControl w:val="0"/>
              <w:spacing w:after="0" w:line="240" w:lineRule="auto"/>
              <w:rPr>
                <w:rFonts w:ascii="Arial" w:eastAsia="Arial" w:hAnsi="Arial" w:cs="Arial"/>
                <w:color w:val="000000"/>
                <w:sz w:val="20"/>
                <w:szCs w:val="20"/>
              </w:rPr>
            </w:pPr>
            <w:r>
              <w:rPr>
                <w:rFonts w:ascii="Arial" w:eastAsia="Arial" w:hAnsi="Arial" w:cs="Arial"/>
                <w:color w:val="000000"/>
                <w:sz w:val="20"/>
                <w:szCs w:val="20"/>
              </w:rPr>
              <w:t>Dirección de Políticas y Gestión en Derechos Humanos (DPGDH), unidad orgánica de la Dirección General de Derechos Humanos (DGDH), órgano de línea del Ministerio de Justicia y Derechos Humanos.</w:t>
            </w:r>
          </w:p>
        </w:tc>
      </w:tr>
      <w:tr w:rsidR="00977E42" w14:paraId="0876DE8F" w14:textId="77777777">
        <w:trPr>
          <w:trHeight w:val="309"/>
        </w:trPr>
        <w:tc>
          <w:tcPr>
            <w:tcW w:w="1985" w:type="dxa"/>
            <w:vMerge w:val="restart"/>
            <w:shd w:val="clear" w:color="auto" w:fill="D9D9D9"/>
          </w:tcPr>
          <w:p w14:paraId="0000132E"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1958" w:type="dxa"/>
            <w:shd w:val="clear" w:color="auto" w:fill="D9D9D9"/>
          </w:tcPr>
          <w:p w14:paraId="0000132F"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Nacional</w:t>
            </w:r>
          </w:p>
        </w:tc>
        <w:tc>
          <w:tcPr>
            <w:tcW w:w="2276" w:type="dxa"/>
            <w:shd w:val="clear" w:color="auto" w:fill="D9D9D9"/>
          </w:tcPr>
          <w:p w14:paraId="00001330"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Regional</w:t>
            </w:r>
          </w:p>
        </w:tc>
        <w:tc>
          <w:tcPr>
            <w:tcW w:w="2712" w:type="dxa"/>
            <w:shd w:val="clear" w:color="auto" w:fill="D9D9D9"/>
          </w:tcPr>
          <w:p w14:paraId="00001331"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Local</w:t>
            </w:r>
          </w:p>
        </w:tc>
      </w:tr>
      <w:tr w:rsidR="00977E42" w14:paraId="5344CB18" w14:textId="77777777">
        <w:trPr>
          <w:trHeight w:val="1266"/>
        </w:trPr>
        <w:tc>
          <w:tcPr>
            <w:tcW w:w="1985" w:type="dxa"/>
            <w:vMerge/>
            <w:shd w:val="clear" w:color="auto" w:fill="D9D9D9"/>
          </w:tcPr>
          <w:p w14:paraId="00001332"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1958" w:type="dxa"/>
            <w:vAlign w:val="center"/>
          </w:tcPr>
          <w:p w14:paraId="00001333" w14:textId="77777777" w:rsidR="00977E42" w:rsidRDefault="00000000">
            <w:pPr>
              <w:widowControl w:val="0"/>
              <w:spacing w:after="0" w:line="240" w:lineRule="auto"/>
              <w:jc w:val="center"/>
              <w:rPr>
                <w:rFonts w:ascii="Arial" w:eastAsia="Arial" w:hAnsi="Arial" w:cs="Arial"/>
                <w:b/>
                <w:sz w:val="20"/>
                <w:szCs w:val="20"/>
              </w:rPr>
            </w:pPr>
            <w:r>
              <w:rPr>
                <w:rFonts w:ascii="Arial" w:eastAsia="Arial" w:hAnsi="Arial" w:cs="Arial"/>
                <w:b/>
                <w:sz w:val="20"/>
                <w:szCs w:val="20"/>
              </w:rPr>
              <w:t>X</w:t>
            </w:r>
          </w:p>
        </w:tc>
        <w:tc>
          <w:tcPr>
            <w:tcW w:w="2276" w:type="dxa"/>
          </w:tcPr>
          <w:p w14:paraId="00001334" w14:textId="77777777" w:rsidR="00977E42" w:rsidRDefault="00977E42">
            <w:pPr>
              <w:widowControl w:val="0"/>
              <w:spacing w:after="0" w:line="240" w:lineRule="auto"/>
              <w:rPr>
                <w:rFonts w:ascii="Arial" w:eastAsia="Arial" w:hAnsi="Arial" w:cs="Arial"/>
                <w:sz w:val="20"/>
                <w:szCs w:val="20"/>
              </w:rPr>
            </w:pPr>
          </w:p>
        </w:tc>
        <w:tc>
          <w:tcPr>
            <w:tcW w:w="2712" w:type="dxa"/>
          </w:tcPr>
          <w:p w14:paraId="00001335" w14:textId="77777777" w:rsidR="00977E42" w:rsidRDefault="00977E42">
            <w:pPr>
              <w:widowControl w:val="0"/>
              <w:spacing w:after="0" w:line="240" w:lineRule="auto"/>
              <w:rPr>
                <w:rFonts w:ascii="Arial" w:eastAsia="Arial" w:hAnsi="Arial" w:cs="Arial"/>
                <w:sz w:val="20"/>
                <w:szCs w:val="20"/>
              </w:rPr>
            </w:pPr>
          </w:p>
        </w:tc>
      </w:tr>
      <w:tr w:rsidR="00977E42" w14:paraId="11304BF0" w14:textId="77777777">
        <w:tc>
          <w:tcPr>
            <w:tcW w:w="1985" w:type="dxa"/>
            <w:shd w:val="clear" w:color="auto" w:fill="D9D9D9"/>
          </w:tcPr>
          <w:p w14:paraId="00001336"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Receptor del servicio</w:t>
            </w:r>
          </w:p>
        </w:tc>
        <w:tc>
          <w:tcPr>
            <w:tcW w:w="6946" w:type="dxa"/>
            <w:gridSpan w:val="3"/>
          </w:tcPr>
          <w:p w14:paraId="00001337"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color w:val="000000"/>
                <w:sz w:val="20"/>
                <w:szCs w:val="20"/>
              </w:rPr>
              <w:t>Toda persona que realiza labores de defensa de derechos ambientales y que se encuentra en riesgo a consecuencia de sus labores de defensa.</w:t>
            </w:r>
          </w:p>
        </w:tc>
      </w:tr>
      <w:tr w:rsidR="00977E42" w14:paraId="04DDDF1A" w14:textId="77777777">
        <w:tc>
          <w:tcPr>
            <w:tcW w:w="1985" w:type="dxa"/>
            <w:shd w:val="clear" w:color="auto" w:fill="D9D9D9"/>
          </w:tcPr>
          <w:p w14:paraId="0000133A"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Alcance del servicio (nacional, regional y local)</w:t>
            </w:r>
          </w:p>
        </w:tc>
        <w:tc>
          <w:tcPr>
            <w:tcW w:w="6946" w:type="dxa"/>
            <w:gridSpan w:val="3"/>
          </w:tcPr>
          <w:p w14:paraId="0000133B"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color w:val="000000"/>
                <w:sz w:val="20"/>
                <w:szCs w:val="20"/>
              </w:rPr>
              <w:t>Nacional.</w:t>
            </w:r>
          </w:p>
        </w:tc>
      </w:tr>
      <w:tr w:rsidR="00977E42" w14:paraId="4EC4A2AA" w14:textId="77777777">
        <w:tc>
          <w:tcPr>
            <w:tcW w:w="1985" w:type="dxa"/>
            <w:shd w:val="clear" w:color="auto" w:fill="D9D9D9"/>
          </w:tcPr>
          <w:p w14:paraId="0000133E"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Estándares de cumplimiento</w:t>
            </w:r>
          </w:p>
        </w:tc>
        <w:tc>
          <w:tcPr>
            <w:tcW w:w="6946" w:type="dxa"/>
            <w:gridSpan w:val="3"/>
          </w:tcPr>
          <w:p w14:paraId="0000133F"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color w:val="000000"/>
                <w:sz w:val="20"/>
                <w:szCs w:val="20"/>
              </w:rPr>
              <w:t>Oportunidad.</w:t>
            </w:r>
          </w:p>
        </w:tc>
      </w:tr>
      <w:tr w:rsidR="00977E42" w14:paraId="68A132C4" w14:textId="77777777">
        <w:tc>
          <w:tcPr>
            <w:tcW w:w="1985" w:type="dxa"/>
            <w:shd w:val="clear" w:color="auto" w:fill="D9D9D9"/>
          </w:tcPr>
          <w:p w14:paraId="00001342"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Descripción del estándar</w:t>
            </w:r>
          </w:p>
        </w:tc>
        <w:tc>
          <w:tcPr>
            <w:tcW w:w="6946" w:type="dxa"/>
            <w:gridSpan w:val="3"/>
          </w:tcPr>
          <w:p w14:paraId="00001343"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 xml:space="preserve">El </w:t>
            </w:r>
            <w:r>
              <w:rPr>
                <w:rFonts w:ascii="Arial" w:eastAsia="Arial" w:hAnsi="Arial" w:cs="Arial"/>
                <w:color w:val="000000"/>
                <w:sz w:val="20"/>
                <w:szCs w:val="20"/>
              </w:rPr>
              <w:t xml:space="preserve">estándar propuesto plantea que las acciones que adopta el MINJUSDH se puedan brindar, </w:t>
            </w:r>
            <w:r>
              <w:rPr>
                <w:rFonts w:ascii="Arial" w:eastAsia="Arial" w:hAnsi="Arial" w:cs="Arial"/>
                <w:color w:val="000000"/>
                <w:sz w:val="20"/>
                <w:szCs w:val="20"/>
                <w:highlight w:val="yellow"/>
              </w:rPr>
              <w:t xml:space="preserve">dentro de las 24 horas </w:t>
            </w:r>
            <w:r>
              <w:rPr>
                <w:rFonts w:ascii="Arial" w:eastAsia="Arial" w:hAnsi="Arial" w:cs="Arial"/>
                <w:sz w:val="20"/>
                <w:szCs w:val="20"/>
                <w:highlight w:val="yellow"/>
              </w:rPr>
              <w:t>del reporte</w:t>
            </w:r>
            <w:r>
              <w:rPr>
                <w:rFonts w:ascii="Arial" w:eastAsia="Arial" w:hAnsi="Arial" w:cs="Arial"/>
                <w:sz w:val="20"/>
                <w:szCs w:val="20"/>
              </w:rPr>
              <w:t xml:space="preserve"> de una posible situación de riesgo y el contacto con la presunta persona defensora de derechos humanos.</w:t>
            </w:r>
          </w:p>
        </w:tc>
      </w:tr>
      <w:tr w:rsidR="00977E42" w14:paraId="0B256F55" w14:textId="77777777">
        <w:tc>
          <w:tcPr>
            <w:tcW w:w="1985" w:type="dxa"/>
            <w:shd w:val="clear" w:color="auto" w:fill="D9D9D9"/>
          </w:tcPr>
          <w:p w14:paraId="00001346"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Indicador de calidad</w:t>
            </w:r>
          </w:p>
        </w:tc>
        <w:tc>
          <w:tcPr>
            <w:tcW w:w="6946" w:type="dxa"/>
            <w:gridSpan w:val="3"/>
          </w:tcPr>
          <w:p w14:paraId="00001347"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color w:val="000000"/>
                <w:sz w:val="20"/>
                <w:szCs w:val="20"/>
              </w:rPr>
              <w:t>Porcentaje de situaciones de riesgo que involucran a personas defensoras de derechos ambientales que son atendidas oportunamente.</w:t>
            </w:r>
          </w:p>
        </w:tc>
      </w:tr>
      <w:tr w:rsidR="00977E42" w14:paraId="729D9031" w14:textId="77777777">
        <w:tc>
          <w:tcPr>
            <w:tcW w:w="1985" w:type="dxa"/>
            <w:shd w:val="clear" w:color="auto" w:fill="D9D9D9"/>
          </w:tcPr>
          <w:p w14:paraId="0000134A"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Indicador de cobertura</w:t>
            </w:r>
          </w:p>
        </w:tc>
        <w:tc>
          <w:tcPr>
            <w:tcW w:w="6946" w:type="dxa"/>
            <w:gridSpan w:val="3"/>
          </w:tcPr>
          <w:p w14:paraId="0000134B" w14:textId="77777777" w:rsidR="00977E42" w:rsidRDefault="00000000">
            <w:pPr>
              <w:widowControl w:val="0"/>
              <w:spacing w:after="0" w:line="240" w:lineRule="auto"/>
              <w:rPr>
                <w:rFonts w:ascii="Arial" w:eastAsia="Arial" w:hAnsi="Arial" w:cs="Arial"/>
                <w:sz w:val="20"/>
                <w:szCs w:val="20"/>
              </w:rPr>
            </w:pPr>
            <w:sdt>
              <w:sdtPr>
                <w:tag w:val="goog_rdk_221"/>
                <w:id w:val="1817830205"/>
              </w:sdtPr>
              <w:sdtContent>
                <w:commentRangeStart w:id="222"/>
              </w:sdtContent>
            </w:sdt>
            <w:r>
              <w:rPr>
                <w:rFonts w:ascii="Arial" w:eastAsia="Arial" w:hAnsi="Arial" w:cs="Arial"/>
                <w:color w:val="000000"/>
                <w:sz w:val="20"/>
                <w:szCs w:val="20"/>
              </w:rPr>
              <w:t>Número de situaciones de riesgo que involucran a personas defensoras de derechos ambientales que son atendidas mediante el monitoreo de situaciones de riesgo.</w:t>
            </w:r>
            <w:commentRangeEnd w:id="222"/>
            <w:r>
              <w:commentReference w:id="222"/>
            </w:r>
          </w:p>
        </w:tc>
      </w:tr>
    </w:tbl>
    <w:p w14:paraId="0000134E"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2"/>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076"/>
        <w:gridCol w:w="2219"/>
        <w:gridCol w:w="2651"/>
      </w:tblGrid>
      <w:tr w:rsidR="00977E42" w14:paraId="21B196D9" w14:textId="77777777">
        <w:tc>
          <w:tcPr>
            <w:tcW w:w="1980" w:type="dxa"/>
            <w:shd w:val="clear" w:color="auto" w:fill="D9D9D9"/>
          </w:tcPr>
          <w:p w14:paraId="0000134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946" w:type="dxa"/>
            <w:gridSpan w:val="3"/>
          </w:tcPr>
          <w:p w14:paraId="0000135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OP7: Mejorar la gobernanza en materia de cambio climático en los actores estatales y no estatales.</w:t>
            </w:r>
          </w:p>
        </w:tc>
      </w:tr>
      <w:tr w:rsidR="00977E42" w14:paraId="34F4BDCD" w14:textId="77777777">
        <w:tc>
          <w:tcPr>
            <w:tcW w:w="1980" w:type="dxa"/>
            <w:shd w:val="clear" w:color="auto" w:fill="D9D9D9"/>
          </w:tcPr>
          <w:p w14:paraId="0000135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946" w:type="dxa"/>
            <w:gridSpan w:val="3"/>
          </w:tcPr>
          <w:p w14:paraId="0000135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L16: Fortalecer el sistema de monitoreo de medidas de adaptación y mitigación</w:t>
            </w:r>
          </w:p>
        </w:tc>
      </w:tr>
      <w:tr w:rsidR="00977E42" w14:paraId="41AB0F18" w14:textId="77777777">
        <w:tc>
          <w:tcPr>
            <w:tcW w:w="1980" w:type="dxa"/>
            <w:shd w:val="clear" w:color="auto" w:fill="D9D9D9"/>
          </w:tcPr>
          <w:p w14:paraId="0000135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946" w:type="dxa"/>
            <w:gridSpan w:val="3"/>
          </w:tcPr>
          <w:p w14:paraId="00001358" w14:textId="77777777" w:rsidR="00977E42" w:rsidRDefault="00000000">
            <w:pPr>
              <w:widowControl w:val="0"/>
              <w:spacing w:line="276" w:lineRule="auto"/>
              <w:rPr>
                <w:rFonts w:ascii="Arial" w:eastAsia="Arial" w:hAnsi="Arial" w:cs="Arial"/>
                <w:sz w:val="20"/>
                <w:szCs w:val="20"/>
              </w:rPr>
            </w:pPr>
            <w:sdt>
              <w:sdtPr>
                <w:tag w:val="goog_rdk_222"/>
                <w:id w:val="1480880132"/>
              </w:sdtPr>
              <w:sdtContent>
                <w:commentRangeStart w:id="223"/>
              </w:sdtContent>
            </w:sdt>
            <w:r>
              <w:rPr>
                <w:rFonts w:ascii="Arial" w:eastAsia="Arial" w:hAnsi="Arial" w:cs="Arial"/>
                <w:sz w:val="20"/>
                <w:szCs w:val="20"/>
              </w:rPr>
              <w:t>7.16.1 Reportes nacionales de monitoreo y evaluación (M&amp;E) oportuna de las medidas de adaptación para el cambio climático del sector público y no público.</w:t>
            </w:r>
            <w:commentRangeEnd w:id="223"/>
            <w:r>
              <w:commentReference w:id="223"/>
            </w:r>
          </w:p>
        </w:tc>
      </w:tr>
      <w:tr w:rsidR="00977E42" w14:paraId="5A6EE2C9" w14:textId="77777777">
        <w:tc>
          <w:tcPr>
            <w:tcW w:w="1980" w:type="dxa"/>
            <w:shd w:val="clear" w:color="auto" w:fill="D9D9D9"/>
          </w:tcPr>
          <w:p w14:paraId="0000135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servicio</w:t>
            </w:r>
          </w:p>
        </w:tc>
        <w:tc>
          <w:tcPr>
            <w:tcW w:w="6946" w:type="dxa"/>
            <w:gridSpan w:val="3"/>
          </w:tcPr>
          <w:p w14:paraId="0000135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Mejorado</w:t>
            </w:r>
          </w:p>
        </w:tc>
      </w:tr>
      <w:tr w:rsidR="00977E42" w14:paraId="6AFF1567" w14:textId="77777777">
        <w:tc>
          <w:tcPr>
            <w:tcW w:w="1980" w:type="dxa"/>
            <w:shd w:val="clear" w:color="auto" w:fill="D9D9D9"/>
          </w:tcPr>
          <w:p w14:paraId="0000135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Naturaleza del servicio</w:t>
            </w:r>
          </w:p>
        </w:tc>
        <w:tc>
          <w:tcPr>
            <w:tcW w:w="6946" w:type="dxa"/>
            <w:gridSpan w:val="3"/>
            <w:vAlign w:val="center"/>
          </w:tcPr>
          <w:p w14:paraId="0000136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Administrativo</w:t>
            </w:r>
          </w:p>
        </w:tc>
      </w:tr>
      <w:tr w:rsidR="00977E42" w14:paraId="6605D2DA" w14:textId="77777777">
        <w:tc>
          <w:tcPr>
            <w:tcW w:w="1980" w:type="dxa"/>
            <w:shd w:val="clear" w:color="auto" w:fill="D9D9D9"/>
          </w:tcPr>
          <w:p w14:paraId="0000136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Entrega del servicio</w:t>
            </w:r>
          </w:p>
        </w:tc>
        <w:tc>
          <w:tcPr>
            <w:tcW w:w="6946" w:type="dxa"/>
            <w:gridSpan w:val="3"/>
          </w:tcPr>
          <w:p w14:paraId="00001364" w14:textId="77777777" w:rsidR="00977E42" w:rsidRDefault="00000000">
            <w:pPr>
              <w:widowControl w:val="0"/>
              <w:spacing w:line="276" w:lineRule="auto"/>
              <w:rPr>
                <w:rFonts w:ascii="Arial" w:eastAsia="Arial" w:hAnsi="Arial" w:cs="Arial"/>
                <w:sz w:val="20"/>
                <w:szCs w:val="20"/>
              </w:rPr>
            </w:pPr>
            <w:sdt>
              <w:sdtPr>
                <w:tag w:val="goog_rdk_223"/>
                <w:id w:val="-1379313399"/>
              </w:sdtPr>
              <w:sdtContent>
                <w:commentRangeStart w:id="224"/>
              </w:sdtContent>
            </w:sdt>
            <w:r>
              <w:rPr>
                <w:rFonts w:ascii="Arial" w:eastAsia="Arial" w:hAnsi="Arial" w:cs="Arial"/>
                <w:sz w:val="20"/>
                <w:szCs w:val="20"/>
              </w:rPr>
              <w:t>Compartido</w:t>
            </w:r>
          </w:p>
          <w:p w14:paraId="00001365" w14:textId="77777777" w:rsidR="00977E42" w:rsidRDefault="00000000">
            <w:pPr>
              <w:numPr>
                <w:ilvl w:val="0"/>
                <w:numId w:val="44"/>
              </w:numPr>
              <w:rPr>
                <w:rFonts w:ascii="Arial" w:eastAsia="Arial" w:hAnsi="Arial" w:cs="Arial"/>
                <w:sz w:val="20"/>
                <w:szCs w:val="20"/>
              </w:rPr>
            </w:pPr>
            <w:r>
              <w:rPr>
                <w:rFonts w:ascii="Arial" w:eastAsia="Arial" w:hAnsi="Arial" w:cs="Arial"/>
                <w:sz w:val="20"/>
                <w:szCs w:val="20"/>
              </w:rPr>
              <w:t xml:space="preserve">DACCD de la DGCCD del Ministerio del Ambiente, como ente rector  </w:t>
            </w:r>
          </w:p>
          <w:p w14:paraId="00001366" w14:textId="77777777" w:rsidR="00977E42" w:rsidRDefault="00000000">
            <w:pPr>
              <w:numPr>
                <w:ilvl w:val="0"/>
                <w:numId w:val="44"/>
              </w:numPr>
              <w:rPr>
                <w:rFonts w:ascii="Arial" w:eastAsia="Arial" w:hAnsi="Arial" w:cs="Arial"/>
                <w:sz w:val="20"/>
                <w:szCs w:val="20"/>
              </w:rPr>
            </w:pPr>
            <w:r>
              <w:rPr>
                <w:rFonts w:ascii="Arial" w:eastAsia="Arial" w:hAnsi="Arial" w:cs="Arial"/>
                <w:sz w:val="20"/>
                <w:szCs w:val="20"/>
              </w:rPr>
              <w:t>Dirección General de Asuntos Ambientales (DGAAM) del Ministerio de Transporte y Comunicaciones (MTC), proveedor de información de los reportes</w:t>
            </w:r>
          </w:p>
          <w:p w14:paraId="00001367" w14:textId="77777777" w:rsidR="00977E42" w:rsidRDefault="00000000">
            <w:pPr>
              <w:numPr>
                <w:ilvl w:val="0"/>
                <w:numId w:val="44"/>
              </w:numPr>
              <w:rPr>
                <w:rFonts w:ascii="Arial" w:eastAsia="Arial" w:hAnsi="Arial" w:cs="Arial"/>
                <w:sz w:val="20"/>
                <w:szCs w:val="20"/>
              </w:rPr>
            </w:pPr>
            <w:r>
              <w:rPr>
                <w:rFonts w:ascii="Arial" w:eastAsia="Arial" w:hAnsi="Arial" w:cs="Arial"/>
                <w:sz w:val="20"/>
                <w:szCs w:val="20"/>
              </w:rPr>
              <w:lastRenderedPageBreak/>
              <w:t>Dirección de Asuntos Ambientales Turísticos (DAAT) del Ministerio de Turismo y Comercio Exterior, proveedor de información de los reportes</w:t>
            </w:r>
          </w:p>
          <w:p w14:paraId="00001368" w14:textId="77777777" w:rsidR="00977E42" w:rsidRDefault="00000000">
            <w:pPr>
              <w:numPr>
                <w:ilvl w:val="0"/>
                <w:numId w:val="44"/>
              </w:numPr>
              <w:rPr>
                <w:rFonts w:ascii="Arial" w:eastAsia="Arial" w:hAnsi="Arial" w:cs="Arial"/>
                <w:sz w:val="20"/>
                <w:szCs w:val="20"/>
              </w:rPr>
            </w:pPr>
            <w:r>
              <w:rPr>
                <w:rFonts w:ascii="Arial" w:eastAsia="Arial" w:hAnsi="Arial" w:cs="Arial"/>
                <w:sz w:val="20"/>
                <w:szCs w:val="20"/>
              </w:rPr>
              <w:t>Dirección General de Asuntos Ambientales Agrarios (DGAAA), del Ministerio de Agricultura y Desarrollo Agrario (MIDAGRI), proveedor de información de los reportes</w:t>
            </w:r>
          </w:p>
          <w:p w14:paraId="00001369" w14:textId="77777777" w:rsidR="00977E42" w:rsidRDefault="00000000">
            <w:pPr>
              <w:numPr>
                <w:ilvl w:val="0"/>
                <w:numId w:val="44"/>
              </w:numPr>
              <w:rPr>
                <w:rFonts w:ascii="Arial" w:eastAsia="Arial" w:hAnsi="Arial" w:cs="Arial"/>
                <w:sz w:val="20"/>
                <w:szCs w:val="20"/>
              </w:rPr>
            </w:pPr>
            <w:r>
              <w:rPr>
                <w:rFonts w:ascii="Arial" w:eastAsia="Arial" w:hAnsi="Arial" w:cs="Arial"/>
                <w:sz w:val="20"/>
                <w:szCs w:val="20"/>
              </w:rPr>
              <w:t>Dirección General de Eficiencia Energética (DGEE), del Ministerio de Energía y Minas (MINEM), proveedor de información de los reportes</w:t>
            </w:r>
          </w:p>
          <w:p w14:paraId="0000136A" w14:textId="77777777" w:rsidR="00977E42" w:rsidRDefault="00000000">
            <w:pPr>
              <w:numPr>
                <w:ilvl w:val="0"/>
                <w:numId w:val="44"/>
              </w:numPr>
              <w:rPr>
                <w:rFonts w:ascii="Arial" w:eastAsia="Arial" w:hAnsi="Arial" w:cs="Arial"/>
                <w:sz w:val="20"/>
                <w:szCs w:val="20"/>
              </w:rPr>
            </w:pPr>
            <w:r>
              <w:rPr>
                <w:rFonts w:ascii="Arial" w:eastAsia="Arial" w:hAnsi="Arial" w:cs="Arial"/>
                <w:sz w:val="20"/>
                <w:szCs w:val="20"/>
              </w:rPr>
              <w:t>Dirección General de Asuntos Ambientales Pesqueros y Acuícolas, del Ministerio de Producción (PRODUCE), proveedor de información de los reportes</w:t>
            </w:r>
          </w:p>
          <w:p w14:paraId="0000136B" w14:textId="77777777" w:rsidR="00977E42" w:rsidRDefault="00000000">
            <w:pPr>
              <w:numPr>
                <w:ilvl w:val="0"/>
                <w:numId w:val="44"/>
              </w:numPr>
              <w:rPr>
                <w:rFonts w:ascii="Arial" w:eastAsia="Arial" w:hAnsi="Arial" w:cs="Arial"/>
                <w:sz w:val="20"/>
                <w:szCs w:val="20"/>
              </w:rPr>
            </w:pPr>
            <w:r>
              <w:rPr>
                <w:rFonts w:ascii="Arial" w:eastAsia="Arial" w:hAnsi="Arial" w:cs="Arial"/>
                <w:sz w:val="20"/>
                <w:szCs w:val="20"/>
              </w:rPr>
              <w:t>Dirección de General de Gestión del Riesgo de Desastres y Defensa Nacional en salud (DIGERD), del Ministerio de Salud (MINSA), proveedor de información de los reportes</w:t>
            </w:r>
          </w:p>
          <w:p w14:paraId="0000136C" w14:textId="77777777" w:rsidR="00977E42" w:rsidRDefault="00000000">
            <w:pPr>
              <w:numPr>
                <w:ilvl w:val="0"/>
                <w:numId w:val="44"/>
              </w:numPr>
              <w:rPr>
                <w:rFonts w:ascii="Arial" w:eastAsia="Arial" w:hAnsi="Arial" w:cs="Arial"/>
                <w:sz w:val="20"/>
                <w:szCs w:val="20"/>
              </w:rPr>
            </w:pPr>
            <w:r>
              <w:rPr>
                <w:rFonts w:ascii="Arial" w:eastAsia="Arial" w:hAnsi="Arial" w:cs="Arial"/>
                <w:sz w:val="20"/>
                <w:szCs w:val="20"/>
              </w:rPr>
              <w:t>Dirección General de Asuntos Ambientales (DGAA), del Ministerio de Vivienda, Construcción y Saneamiento (MVCS), proveedor de información de los reportes</w:t>
            </w:r>
            <w:commentRangeEnd w:id="224"/>
            <w:r>
              <w:commentReference w:id="224"/>
            </w:r>
          </w:p>
        </w:tc>
      </w:tr>
      <w:tr w:rsidR="00977E42" w14:paraId="627E161C" w14:textId="77777777">
        <w:tc>
          <w:tcPr>
            <w:tcW w:w="1980" w:type="dxa"/>
            <w:shd w:val="clear" w:color="auto" w:fill="D9D9D9"/>
          </w:tcPr>
          <w:p w14:paraId="0000136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De</w:t>
            </w:r>
            <w:sdt>
              <w:sdtPr>
                <w:tag w:val="goog_rdk_224"/>
                <w:id w:val="284010045"/>
              </w:sdtPr>
              <w:sdtContent>
                <w:commentRangeStart w:id="225"/>
              </w:sdtContent>
            </w:sdt>
            <w:r>
              <w:rPr>
                <w:rFonts w:ascii="Arial" w:eastAsia="Arial" w:hAnsi="Arial" w:cs="Arial"/>
                <w:sz w:val="20"/>
                <w:szCs w:val="20"/>
              </w:rPr>
              <w:t>scripción del servicio</w:t>
            </w:r>
            <w:commentRangeEnd w:id="225"/>
            <w:r>
              <w:commentReference w:id="225"/>
            </w:r>
          </w:p>
        </w:tc>
        <w:tc>
          <w:tcPr>
            <w:tcW w:w="6946" w:type="dxa"/>
            <w:gridSpan w:val="3"/>
          </w:tcPr>
          <w:p w14:paraId="00001370" w14:textId="77777777" w:rsidR="00977E42" w:rsidRDefault="00000000">
            <w:pPr>
              <w:rPr>
                <w:rFonts w:ascii="Arial" w:eastAsia="Arial" w:hAnsi="Arial" w:cs="Arial"/>
                <w:sz w:val="20"/>
                <w:szCs w:val="20"/>
              </w:rPr>
            </w:pPr>
            <w:r>
              <w:rPr>
                <w:rFonts w:ascii="Arial" w:eastAsia="Arial" w:hAnsi="Arial" w:cs="Arial"/>
                <w:sz w:val="20"/>
                <w:szCs w:val="20"/>
              </w:rPr>
              <w:t xml:space="preserve">Los reportes de M&amp;E se enmarcan en el cumplimiento del mandato establecido en el artículo 6 y el artículo 35 del Reglamento de la Ley </w:t>
            </w:r>
            <w:proofErr w:type="spellStart"/>
            <w:r>
              <w:rPr>
                <w:rFonts w:ascii="Arial" w:eastAsia="Arial" w:hAnsi="Arial" w:cs="Arial"/>
                <w:sz w:val="20"/>
                <w:szCs w:val="20"/>
              </w:rPr>
              <w:t>N°</w:t>
            </w:r>
            <w:proofErr w:type="spellEnd"/>
            <w:r>
              <w:rPr>
                <w:rFonts w:ascii="Arial" w:eastAsia="Arial" w:hAnsi="Arial" w:cs="Arial"/>
                <w:sz w:val="20"/>
                <w:szCs w:val="20"/>
              </w:rPr>
              <w:t xml:space="preserve"> 30754, que establece la necesidad de generar reportes de avances en la implementación de las medidas de adaptación al Congreso de la República y a la Convención Marco de Naciones Unidad para el Cambio Climático (CMNUCC) de manera periódica (anual y quinquenal, respectivamente).</w:t>
            </w:r>
          </w:p>
          <w:p w14:paraId="00001371" w14:textId="77777777" w:rsidR="00977E42" w:rsidRDefault="00977E42">
            <w:pPr>
              <w:rPr>
                <w:rFonts w:ascii="Arial" w:eastAsia="Arial" w:hAnsi="Arial" w:cs="Arial"/>
                <w:sz w:val="20"/>
                <w:szCs w:val="20"/>
              </w:rPr>
            </w:pPr>
          </w:p>
          <w:p w14:paraId="00001372" w14:textId="77777777" w:rsidR="00977E42" w:rsidRDefault="00000000">
            <w:pPr>
              <w:rPr>
                <w:rFonts w:ascii="Arial" w:eastAsia="Arial" w:hAnsi="Arial" w:cs="Arial"/>
                <w:sz w:val="20"/>
                <w:szCs w:val="20"/>
              </w:rPr>
            </w:pPr>
            <w:r>
              <w:rPr>
                <w:rFonts w:ascii="Arial" w:eastAsia="Arial" w:hAnsi="Arial" w:cs="Arial"/>
                <w:sz w:val="20"/>
                <w:szCs w:val="20"/>
              </w:rPr>
              <w:t>Los reportes generados por la autoridad nacional en materia de cambio climático, contienen: (i) la información de avance de las medidas de adaptación al cambio climático (MACC), a nivel nacional, regional y local provistos por cada entidad que tiene responsabilidad en su implementación, haciendo uso de indicadores de desempeño y el sistema semaforizado, y (</w:t>
            </w:r>
            <w:proofErr w:type="spellStart"/>
            <w:r>
              <w:rPr>
                <w:rFonts w:ascii="Arial" w:eastAsia="Arial" w:hAnsi="Arial" w:cs="Arial"/>
                <w:sz w:val="20"/>
                <w:szCs w:val="20"/>
              </w:rPr>
              <w:t>ii</w:t>
            </w:r>
            <w:proofErr w:type="spellEnd"/>
            <w:r>
              <w:rPr>
                <w:rFonts w:ascii="Arial" w:eastAsia="Arial" w:hAnsi="Arial" w:cs="Arial"/>
                <w:sz w:val="20"/>
                <w:szCs w:val="20"/>
              </w:rPr>
              <w:t>) lecciones aprendidas sobre el proceso de M&amp;E. Este último permitirá retroalimentar a todo el proceso de M&amp;E, permitiendo su mejora continua y su fortalecimiento.</w:t>
            </w:r>
          </w:p>
          <w:p w14:paraId="00001373" w14:textId="77777777" w:rsidR="00977E42" w:rsidRDefault="00977E42">
            <w:pPr>
              <w:rPr>
                <w:rFonts w:ascii="Arial" w:eastAsia="Arial" w:hAnsi="Arial" w:cs="Arial"/>
                <w:sz w:val="20"/>
                <w:szCs w:val="20"/>
              </w:rPr>
            </w:pPr>
          </w:p>
          <w:p w14:paraId="00001374" w14:textId="77777777" w:rsidR="00977E42" w:rsidRDefault="00000000">
            <w:pPr>
              <w:rPr>
                <w:rFonts w:ascii="Arial" w:eastAsia="Arial" w:hAnsi="Arial" w:cs="Arial"/>
                <w:sz w:val="20"/>
                <w:szCs w:val="20"/>
              </w:rPr>
            </w:pPr>
            <w:r>
              <w:rPr>
                <w:rFonts w:ascii="Arial" w:eastAsia="Arial" w:hAnsi="Arial" w:cs="Arial"/>
                <w:sz w:val="20"/>
                <w:szCs w:val="20"/>
              </w:rPr>
              <w:t>Los reportes de avance serán provistos directamente por los Sectores y Gobiernos Regionales. En el caso de los gobiernos locales, estos proveerán su información de avance a los Gobiernos regionales respectivos. Estos reportes son consolidados por la Dirección de Adaptación al cambio Climático y Desertificación (DACCD) de manera periódica.</w:t>
            </w:r>
          </w:p>
          <w:p w14:paraId="00001375" w14:textId="77777777" w:rsidR="00977E42" w:rsidRDefault="00977E42">
            <w:pPr>
              <w:rPr>
                <w:rFonts w:ascii="Arial" w:eastAsia="Arial" w:hAnsi="Arial" w:cs="Arial"/>
                <w:sz w:val="20"/>
                <w:szCs w:val="20"/>
              </w:rPr>
            </w:pPr>
          </w:p>
          <w:p w14:paraId="0000137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Los reportes son generados con una frecuencia anual, y cuando ya se tenga instalada el componente de M&amp;E de adaptación del Sistema para el monitoreo de las medidas de adaptación y mitigación, la frecuencia de generación de estos reportes será por periodos menores a un año.</w:t>
            </w:r>
          </w:p>
        </w:tc>
      </w:tr>
      <w:tr w:rsidR="00977E42" w14:paraId="1A2329A2" w14:textId="77777777">
        <w:tc>
          <w:tcPr>
            <w:tcW w:w="1980" w:type="dxa"/>
            <w:shd w:val="clear" w:color="auto" w:fill="D9D9D9"/>
          </w:tcPr>
          <w:p w14:paraId="0000137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Proveedor del servicio</w:t>
            </w:r>
          </w:p>
        </w:tc>
        <w:tc>
          <w:tcPr>
            <w:tcW w:w="6946" w:type="dxa"/>
            <w:gridSpan w:val="3"/>
          </w:tcPr>
          <w:p w14:paraId="0000137A" w14:textId="77777777" w:rsidR="00977E42" w:rsidRDefault="00000000">
            <w:pPr>
              <w:rPr>
                <w:rFonts w:ascii="Arial" w:eastAsia="Arial" w:hAnsi="Arial" w:cs="Arial"/>
                <w:sz w:val="20"/>
                <w:szCs w:val="20"/>
              </w:rPr>
            </w:pPr>
            <w:r>
              <w:rPr>
                <w:rFonts w:ascii="Arial" w:eastAsia="Arial" w:hAnsi="Arial" w:cs="Arial"/>
                <w:sz w:val="20"/>
                <w:szCs w:val="20"/>
              </w:rPr>
              <w:t>DACCD de la DGCCD del Ministerio del Ambiente.</w:t>
            </w:r>
          </w:p>
          <w:p w14:paraId="0000137B" w14:textId="77777777" w:rsidR="00977E42" w:rsidRDefault="00000000">
            <w:pPr>
              <w:rPr>
                <w:rFonts w:ascii="Arial" w:eastAsia="Arial" w:hAnsi="Arial" w:cs="Arial"/>
                <w:sz w:val="20"/>
                <w:szCs w:val="20"/>
              </w:rPr>
            </w:pPr>
            <w:r>
              <w:rPr>
                <w:rFonts w:ascii="Arial" w:eastAsia="Arial" w:hAnsi="Arial" w:cs="Arial"/>
                <w:sz w:val="20"/>
                <w:szCs w:val="20"/>
              </w:rPr>
              <w:t xml:space="preserve">Coadyuvan: </w:t>
            </w:r>
          </w:p>
          <w:p w14:paraId="0000137C" w14:textId="77777777" w:rsidR="00977E42" w:rsidRDefault="00000000">
            <w:pPr>
              <w:numPr>
                <w:ilvl w:val="0"/>
                <w:numId w:val="44"/>
              </w:numPr>
              <w:rPr>
                <w:rFonts w:ascii="Arial" w:eastAsia="Arial" w:hAnsi="Arial" w:cs="Arial"/>
                <w:sz w:val="20"/>
                <w:szCs w:val="20"/>
              </w:rPr>
            </w:pPr>
            <w:r>
              <w:rPr>
                <w:rFonts w:ascii="Arial" w:eastAsia="Arial" w:hAnsi="Arial" w:cs="Arial"/>
                <w:sz w:val="20"/>
                <w:szCs w:val="20"/>
              </w:rPr>
              <w:t>Dirección General de Asuntos Ambientales (DGAAM) del Ministerio de Transporte y Comunicaciones (MTC).</w:t>
            </w:r>
          </w:p>
          <w:p w14:paraId="0000137D" w14:textId="77777777" w:rsidR="00977E42" w:rsidRDefault="00000000">
            <w:pPr>
              <w:numPr>
                <w:ilvl w:val="0"/>
                <w:numId w:val="44"/>
              </w:numPr>
              <w:rPr>
                <w:rFonts w:ascii="Arial" w:eastAsia="Arial" w:hAnsi="Arial" w:cs="Arial"/>
                <w:sz w:val="20"/>
                <w:szCs w:val="20"/>
              </w:rPr>
            </w:pPr>
            <w:r>
              <w:rPr>
                <w:rFonts w:ascii="Arial" w:eastAsia="Arial" w:hAnsi="Arial" w:cs="Arial"/>
                <w:sz w:val="20"/>
                <w:szCs w:val="20"/>
              </w:rPr>
              <w:t>Dirección de Asuntos Ambientales Turísticos (DAAT) del Ministerio de Turismo y Comercio Exterior.</w:t>
            </w:r>
          </w:p>
          <w:p w14:paraId="0000137E" w14:textId="77777777" w:rsidR="00977E42" w:rsidRDefault="00000000">
            <w:pPr>
              <w:numPr>
                <w:ilvl w:val="0"/>
                <w:numId w:val="44"/>
              </w:numPr>
              <w:rPr>
                <w:rFonts w:ascii="Arial" w:eastAsia="Arial" w:hAnsi="Arial" w:cs="Arial"/>
                <w:sz w:val="20"/>
                <w:szCs w:val="20"/>
              </w:rPr>
            </w:pPr>
            <w:r>
              <w:rPr>
                <w:rFonts w:ascii="Arial" w:eastAsia="Arial" w:hAnsi="Arial" w:cs="Arial"/>
                <w:sz w:val="20"/>
                <w:szCs w:val="20"/>
              </w:rPr>
              <w:t>Dirección General de Asuntos Ambientales Agrarios (DGAAA), del Ministerio de Agricultura y Desarrollo Agrario (MIDAGRI)</w:t>
            </w:r>
          </w:p>
          <w:p w14:paraId="0000137F" w14:textId="77777777" w:rsidR="00977E42" w:rsidRDefault="00000000">
            <w:pPr>
              <w:numPr>
                <w:ilvl w:val="0"/>
                <w:numId w:val="44"/>
              </w:numPr>
              <w:rPr>
                <w:rFonts w:ascii="Arial" w:eastAsia="Arial" w:hAnsi="Arial" w:cs="Arial"/>
                <w:sz w:val="20"/>
                <w:szCs w:val="20"/>
              </w:rPr>
            </w:pPr>
            <w:r>
              <w:rPr>
                <w:rFonts w:ascii="Arial" w:eastAsia="Arial" w:hAnsi="Arial" w:cs="Arial"/>
                <w:sz w:val="20"/>
                <w:szCs w:val="20"/>
              </w:rPr>
              <w:t>Dirección General de Eficiencia Energética (DGEE), del Ministerio de Energía y Minas (MINEM).</w:t>
            </w:r>
          </w:p>
          <w:p w14:paraId="00001380" w14:textId="77777777" w:rsidR="00977E42" w:rsidRDefault="00000000">
            <w:pPr>
              <w:numPr>
                <w:ilvl w:val="0"/>
                <w:numId w:val="44"/>
              </w:numPr>
              <w:rPr>
                <w:rFonts w:ascii="Arial" w:eastAsia="Arial" w:hAnsi="Arial" w:cs="Arial"/>
                <w:sz w:val="20"/>
                <w:szCs w:val="20"/>
              </w:rPr>
            </w:pPr>
            <w:r>
              <w:rPr>
                <w:rFonts w:ascii="Arial" w:eastAsia="Arial" w:hAnsi="Arial" w:cs="Arial"/>
                <w:sz w:val="20"/>
                <w:szCs w:val="20"/>
              </w:rPr>
              <w:t>Dirección General de Asuntos Ambientales Pesqueros y Acuícolas, del Ministerio de Producción (PRODUCE)</w:t>
            </w:r>
          </w:p>
          <w:p w14:paraId="00001381" w14:textId="77777777" w:rsidR="00977E42" w:rsidRDefault="00000000">
            <w:pPr>
              <w:numPr>
                <w:ilvl w:val="0"/>
                <w:numId w:val="44"/>
              </w:numPr>
              <w:rPr>
                <w:rFonts w:ascii="Arial" w:eastAsia="Arial" w:hAnsi="Arial" w:cs="Arial"/>
                <w:sz w:val="20"/>
                <w:szCs w:val="20"/>
              </w:rPr>
            </w:pPr>
            <w:r>
              <w:rPr>
                <w:rFonts w:ascii="Arial" w:eastAsia="Arial" w:hAnsi="Arial" w:cs="Arial"/>
                <w:sz w:val="20"/>
                <w:szCs w:val="20"/>
              </w:rPr>
              <w:t>Dirección de General de Gestión del Riesgo de Desastres y Defensa Nacional en salud (DIGERD), del Ministerio de Salud (MINSA)</w:t>
            </w:r>
          </w:p>
          <w:p w14:paraId="00001382" w14:textId="77777777" w:rsidR="00977E42" w:rsidRDefault="00000000">
            <w:pPr>
              <w:numPr>
                <w:ilvl w:val="0"/>
                <w:numId w:val="44"/>
              </w:numPr>
              <w:rPr>
                <w:rFonts w:ascii="Arial" w:eastAsia="Arial" w:hAnsi="Arial" w:cs="Arial"/>
                <w:sz w:val="20"/>
                <w:szCs w:val="20"/>
              </w:rPr>
            </w:pPr>
            <w:r>
              <w:rPr>
                <w:rFonts w:ascii="Arial" w:eastAsia="Arial" w:hAnsi="Arial" w:cs="Arial"/>
                <w:sz w:val="20"/>
                <w:szCs w:val="20"/>
              </w:rPr>
              <w:t>Dirección General de Asuntos Ambientales (DGAA), del Ministerio de Vivienda, Construcción y Saneamiento (MVCS).</w:t>
            </w:r>
          </w:p>
          <w:p w14:paraId="00001383" w14:textId="77777777" w:rsidR="00977E42" w:rsidRDefault="00000000">
            <w:pPr>
              <w:numPr>
                <w:ilvl w:val="0"/>
                <w:numId w:val="44"/>
              </w:numPr>
              <w:rPr>
                <w:rFonts w:ascii="Arial" w:eastAsia="Arial" w:hAnsi="Arial" w:cs="Arial"/>
                <w:sz w:val="20"/>
                <w:szCs w:val="20"/>
              </w:rPr>
            </w:pPr>
            <w:r>
              <w:rPr>
                <w:rFonts w:ascii="Arial" w:eastAsia="Arial" w:hAnsi="Arial" w:cs="Arial"/>
                <w:sz w:val="20"/>
                <w:szCs w:val="20"/>
              </w:rPr>
              <w:lastRenderedPageBreak/>
              <w:t>Gobiernos regionales.</w:t>
            </w:r>
          </w:p>
        </w:tc>
      </w:tr>
      <w:tr w:rsidR="00977E42" w14:paraId="5200F02F" w14:textId="77777777">
        <w:trPr>
          <w:trHeight w:val="465"/>
        </w:trPr>
        <w:tc>
          <w:tcPr>
            <w:tcW w:w="1980" w:type="dxa"/>
            <w:vMerge w:val="restart"/>
            <w:shd w:val="clear" w:color="auto" w:fill="D9D9D9"/>
          </w:tcPr>
          <w:p w14:paraId="0000138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Nivel (es) de gobierno que interviene(n) en la provisión del servicio (marca con una equis)</w:t>
            </w:r>
          </w:p>
        </w:tc>
        <w:tc>
          <w:tcPr>
            <w:tcW w:w="2076" w:type="dxa"/>
            <w:shd w:val="clear" w:color="auto" w:fill="D9D9D9"/>
          </w:tcPr>
          <w:p w14:paraId="0000138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Nacional</w:t>
            </w:r>
          </w:p>
        </w:tc>
        <w:tc>
          <w:tcPr>
            <w:tcW w:w="2219" w:type="dxa"/>
            <w:shd w:val="clear" w:color="auto" w:fill="D9D9D9"/>
          </w:tcPr>
          <w:p w14:paraId="0000138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Regional</w:t>
            </w:r>
          </w:p>
        </w:tc>
        <w:tc>
          <w:tcPr>
            <w:tcW w:w="2651" w:type="dxa"/>
            <w:shd w:val="clear" w:color="auto" w:fill="D9D9D9"/>
          </w:tcPr>
          <w:p w14:paraId="0000138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Local</w:t>
            </w:r>
          </w:p>
        </w:tc>
      </w:tr>
      <w:tr w:rsidR="00977E42" w14:paraId="090B2E18" w14:textId="77777777">
        <w:trPr>
          <w:trHeight w:val="1266"/>
        </w:trPr>
        <w:tc>
          <w:tcPr>
            <w:tcW w:w="1980" w:type="dxa"/>
            <w:vMerge/>
            <w:shd w:val="clear" w:color="auto" w:fill="D9D9D9"/>
          </w:tcPr>
          <w:p w14:paraId="0000138A"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2076" w:type="dxa"/>
          </w:tcPr>
          <w:p w14:paraId="0000138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X</w:t>
            </w:r>
          </w:p>
        </w:tc>
        <w:tc>
          <w:tcPr>
            <w:tcW w:w="2219" w:type="dxa"/>
          </w:tcPr>
          <w:p w14:paraId="0000138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X</w:t>
            </w:r>
          </w:p>
        </w:tc>
        <w:tc>
          <w:tcPr>
            <w:tcW w:w="2651" w:type="dxa"/>
          </w:tcPr>
          <w:p w14:paraId="0000138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X</w:t>
            </w:r>
          </w:p>
        </w:tc>
      </w:tr>
      <w:tr w:rsidR="00977E42" w14:paraId="0CF3FB3B" w14:textId="77777777">
        <w:trPr>
          <w:trHeight w:val="277"/>
        </w:trPr>
        <w:tc>
          <w:tcPr>
            <w:tcW w:w="1980" w:type="dxa"/>
            <w:shd w:val="clear" w:color="auto" w:fill="D9D9D9"/>
          </w:tcPr>
          <w:p w14:paraId="0000138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Receptor del servicio</w:t>
            </w:r>
          </w:p>
        </w:tc>
        <w:tc>
          <w:tcPr>
            <w:tcW w:w="6946" w:type="dxa"/>
            <w:gridSpan w:val="3"/>
          </w:tcPr>
          <w:p w14:paraId="0000138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Sector público y no público.</w:t>
            </w:r>
          </w:p>
        </w:tc>
      </w:tr>
      <w:tr w:rsidR="00977E42" w14:paraId="06F9B5DE" w14:textId="77777777">
        <w:trPr>
          <w:trHeight w:val="611"/>
        </w:trPr>
        <w:tc>
          <w:tcPr>
            <w:tcW w:w="1980" w:type="dxa"/>
            <w:shd w:val="clear" w:color="auto" w:fill="D9D9D9"/>
          </w:tcPr>
          <w:p w14:paraId="0000139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Alcance del servicio (nacional, regional y local)</w:t>
            </w:r>
          </w:p>
        </w:tc>
        <w:tc>
          <w:tcPr>
            <w:tcW w:w="6946" w:type="dxa"/>
            <w:gridSpan w:val="3"/>
          </w:tcPr>
          <w:p w14:paraId="0000139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Según el RLMCC, Ley </w:t>
            </w:r>
            <w:proofErr w:type="spellStart"/>
            <w:r>
              <w:rPr>
                <w:rFonts w:ascii="Arial" w:eastAsia="Arial" w:hAnsi="Arial" w:cs="Arial"/>
                <w:sz w:val="20"/>
                <w:szCs w:val="20"/>
              </w:rPr>
              <w:t>N°</w:t>
            </w:r>
            <w:proofErr w:type="spellEnd"/>
            <w:r>
              <w:rPr>
                <w:rFonts w:ascii="Arial" w:eastAsia="Arial" w:hAnsi="Arial" w:cs="Arial"/>
                <w:sz w:val="20"/>
                <w:szCs w:val="20"/>
              </w:rPr>
              <w:t xml:space="preserve"> 30754, el alcance del servicio es nacional, regional y local.</w:t>
            </w:r>
          </w:p>
        </w:tc>
      </w:tr>
      <w:tr w:rsidR="00977E42" w14:paraId="34C2B84D" w14:textId="77777777">
        <w:tc>
          <w:tcPr>
            <w:tcW w:w="1980" w:type="dxa"/>
            <w:shd w:val="clear" w:color="auto" w:fill="D9D9D9"/>
          </w:tcPr>
          <w:p w14:paraId="0000139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Estándares de cumplimiento</w:t>
            </w:r>
          </w:p>
        </w:tc>
        <w:tc>
          <w:tcPr>
            <w:tcW w:w="6946" w:type="dxa"/>
            <w:gridSpan w:val="3"/>
            <w:vAlign w:val="center"/>
          </w:tcPr>
          <w:p w14:paraId="0000139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Oportunidad</w:t>
            </w:r>
          </w:p>
        </w:tc>
      </w:tr>
      <w:tr w:rsidR="00977E42" w14:paraId="2D2533B9" w14:textId="77777777">
        <w:tc>
          <w:tcPr>
            <w:tcW w:w="1980" w:type="dxa"/>
            <w:shd w:val="clear" w:color="auto" w:fill="D9D9D9"/>
          </w:tcPr>
          <w:p w14:paraId="0000139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estándar</w:t>
            </w:r>
          </w:p>
        </w:tc>
        <w:tc>
          <w:tcPr>
            <w:tcW w:w="6946" w:type="dxa"/>
            <w:gridSpan w:val="3"/>
            <w:vAlign w:val="center"/>
          </w:tcPr>
          <w:p w14:paraId="0000139B" w14:textId="77777777" w:rsidR="00977E42" w:rsidRDefault="00000000">
            <w:pPr>
              <w:rPr>
                <w:rFonts w:ascii="Arial" w:eastAsia="Arial" w:hAnsi="Arial" w:cs="Arial"/>
                <w:sz w:val="20"/>
                <w:szCs w:val="20"/>
              </w:rPr>
            </w:pPr>
            <w:r>
              <w:rPr>
                <w:rFonts w:ascii="Arial" w:eastAsia="Arial" w:hAnsi="Arial" w:cs="Arial"/>
                <w:sz w:val="20"/>
                <w:szCs w:val="20"/>
              </w:rPr>
              <w:t>Actualmente se genera informes de M&amp;E anuales, que son generales en su contenido y además la recopilación de información es lenta, pues la remi</w:t>
            </w:r>
            <w:r>
              <w:rPr>
                <w:rFonts w:ascii="Arial" w:eastAsia="Arial" w:hAnsi="Arial" w:cs="Arial"/>
                <w:sz w:val="20"/>
                <w:szCs w:val="20"/>
                <w:highlight w:val="yellow"/>
              </w:rPr>
              <w:t>sión</w:t>
            </w:r>
            <w:r>
              <w:rPr>
                <w:rFonts w:ascii="Arial" w:eastAsia="Arial" w:hAnsi="Arial" w:cs="Arial"/>
                <w:sz w:val="20"/>
                <w:szCs w:val="20"/>
              </w:rPr>
              <w:t xml:space="preserve"> de información de las entidades que proveen información demora hasta 8 meses, que afecta la consolidación del informe nacional actual a la autoridad nacional en materia de cambio climático.</w:t>
            </w:r>
          </w:p>
          <w:p w14:paraId="0000139C" w14:textId="77777777" w:rsidR="00977E42" w:rsidRDefault="00000000">
            <w:pPr>
              <w:rPr>
                <w:rFonts w:ascii="Arial" w:eastAsia="Arial" w:hAnsi="Arial" w:cs="Arial"/>
                <w:sz w:val="20"/>
                <w:szCs w:val="20"/>
              </w:rPr>
            </w:pPr>
            <w:r>
              <w:rPr>
                <w:rFonts w:ascii="Arial" w:eastAsia="Arial" w:hAnsi="Arial" w:cs="Arial"/>
                <w:sz w:val="20"/>
                <w:szCs w:val="20"/>
              </w:rPr>
              <w:t xml:space="preserve">El servicio mejorado, optimizará el tiempo de generación del reporte nacional siendo ésta con un mínimo de frecuencia anual, pues ésta generación de reportes de M&amp;E oportuna, acortará el periodo de recopilación de información a menos de 6 meses, mejorando así el cumplimiento del mandato del Reglamento de la Ley </w:t>
            </w:r>
            <w:proofErr w:type="spellStart"/>
            <w:r>
              <w:rPr>
                <w:rFonts w:ascii="Arial" w:eastAsia="Arial" w:hAnsi="Arial" w:cs="Arial"/>
                <w:sz w:val="20"/>
                <w:szCs w:val="20"/>
              </w:rPr>
              <w:t>N°</w:t>
            </w:r>
            <w:proofErr w:type="spellEnd"/>
            <w:r>
              <w:rPr>
                <w:rFonts w:ascii="Arial" w:eastAsia="Arial" w:hAnsi="Arial" w:cs="Arial"/>
                <w:sz w:val="20"/>
                <w:szCs w:val="20"/>
              </w:rPr>
              <w:t xml:space="preserve"> 30754, que establece en su artículo 6, que la Autoridad Nacional en materia de Cambio Climático, formulará, remitirá y difundirá el informe anual al Pleno del Congreso de la República del Perú y a la Contraloría General de la República, en el marco del Sistema Nacional de Control, sobre el avance en el cumplimiento de las metas de adaptación y mitigación, así como las NDC, con la finalidad de contribuir y orientar el mejoramiento de las actividades y servicios institucionales en beneficio de la Nación.</w:t>
            </w:r>
          </w:p>
          <w:p w14:paraId="0000139D" w14:textId="77777777" w:rsidR="00977E42" w:rsidRDefault="00977E42">
            <w:pPr>
              <w:rPr>
                <w:rFonts w:ascii="Arial" w:eastAsia="Arial" w:hAnsi="Arial" w:cs="Arial"/>
                <w:sz w:val="20"/>
                <w:szCs w:val="20"/>
              </w:rPr>
            </w:pPr>
          </w:p>
          <w:p w14:paraId="0000139E" w14:textId="77777777" w:rsidR="00977E42" w:rsidRDefault="00000000">
            <w:pPr>
              <w:rPr>
                <w:rFonts w:ascii="Arial" w:eastAsia="Arial" w:hAnsi="Arial" w:cs="Arial"/>
                <w:sz w:val="20"/>
                <w:szCs w:val="20"/>
              </w:rPr>
            </w:pPr>
            <w:r>
              <w:rPr>
                <w:rFonts w:ascii="Arial" w:eastAsia="Arial" w:hAnsi="Arial" w:cs="Arial"/>
                <w:sz w:val="20"/>
                <w:szCs w:val="20"/>
              </w:rPr>
              <w:t>Asimismo, la generación oportuna de los reportes de M&amp;E también permitirán cumplir con lo establecido en el mismo artículo, que es la difusión de cada cinco años de la implementación de las medidas de adaptación. Además, permitirán cumplir con las metas de las NDC propuestas por la CANCC, así como con los reportes intermedios de los avances en la actualización de estas medidas; con información sobre las instituciones responsables de la implementación de estas medidas, los períodos de ejecución y las metas cuantificables.</w:t>
            </w:r>
          </w:p>
          <w:p w14:paraId="0000139F" w14:textId="77777777" w:rsidR="00977E42" w:rsidRDefault="00977E42">
            <w:pPr>
              <w:rPr>
                <w:rFonts w:ascii="Arial" w:eastAsia="Arial" w:hAnsi="Arial" w:cs="Arial"/>
                <w:sz w:val="20"/>
                <w:szCs w:val="20"/>
              </w:rPr>
            </w:pPr>
          </w:p>
          <w:p w14:paraId="000013A0" w14:textId="77777777" w:rsidR="00977E42" w:rsidRDefault="00000000">
            <w:pPr>
              <w:rPr>
                <w:rFonts w:ascii="Arial" w:eastAsia="Arial" w:hAnsi="Arial" w:cs="Arial"/>
                <w:sz w:val="20"/>
                <w:szCs w:val="20"/>
              </w:rPr>
            </w:pPr>
            <w:r>
              <w:rPr>
                <w:rFonts w:ascii="Arial" w:eastAsia="Arial" w:hAnsi="Arial" w:cs="Arial"/>
                <w:sz w:val="20"/>
                <w:szCs w:val="20"/>
              </w:rPr>
              <w:t>La generación de reportes de M&amp;E de manera oportuna, también permitirán mejorar la implementación de las entidades que tienen competencia en MACC, al poder acceder a información oportunamente y facilite mejorar la gestión de su implementación.</w:t>
            </w:r>
          </w:p>
          <w:p w14:paraId="000013A1" w14:textId="77777777" w:rsidR="00977E42" w:rsidRDefault="00000000">
            <w:pPr>
              <w:rPr>
                <w:rFonts w:ascii="Arial" w:eastAsia="Arial" w:hAnsi="Arial" w:cs="Arial"/>
                <w:sz w:val="20"/>
                <w:szCs w:val="20"/>
              </w:rPr>
            </w:pPr>
            <w:r>
              <w:rPr>
                <w:rFonts w:ascii="Arial" w:eastAsia="Arial" w:hAnsi="Arial" w:cs="Arial"/>
                <w:sz w:val="20"/>
                <w:szCs w:val="20"/>
              </w:rPr>
              <w:t>La mejora en la generación de reportes de M&amp;E oportuna, tendrá como apoyo el Sistema del componente de M&amp;E de adaptación del Sistema para el monitoreo de medidas.</w:t>
            </w:r>
          </w:p>
        </w:tc>
      </w:tr>
      <w:tr w:rsidR="00977E42" w14:paraId="0CEFF7AA" w14:textId="77777777">
        <w:tc>
          <w:tcPr>
            <w:tcW w:w="1980" w:type="dxa"/>
            <w:shd w:val="clear" w:color="auto" w:fill="D9D9D9"/>
          </w:tcPr>
          <w:p w14:paraId="000013A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calidad</w:t>
            </w:r>
          </w:p>
        </w:tc>
        <w:bookmarkStart w:id="226" w:name="_heading=h.2s8eyo1" w:colFirst="0" w:colLast="0"/>
        <w:bookmarkEnd w:id="226"/>
        <w:tc>
          <w:tcPr>
            <w:tcW w:w="6946" w:type="dxa"/>
            <w:gridSpan w:val="3"/>
            <w:vAlign w:val="center"/>
          </w:tcPr>
          <w:p w14:paraId="000013A5" w14:textId="77777777" w:rsidR="00977E42" w:rsidRDefault="00000000">
            <w:pPr>
              <w:rPr>
                <w:rFonts w:ascii="Arial" w:eastAsia="Arial" w:hAnsi="Arial" w:cs="Arial"/>
                <w:sz w:val="20"/>
                <w:szCs w:val="20"/>
              </w:rPr>
            </w:pPr>
            <w:sdt>
              <w:sdtPr>
                <w:tag w:val="goog_rdk_225"/>
                <w:id w:val="242999143"/>
              </w:sdtPr>
              <w:sdtContent>
                <w:commentRangeStart w:id="227"/>
              </w:sdtContent>
            </w:sdt>
            <w:r>
              <w:rPr>
                <w:rFonts w:ascii="Arial" w:eastAsia="Arial" w:hAnsi="Arial" w:cs="Arial"/>
                <w:sz w:val="20"/>
                <w:szCs w:val="20"/>
              </w:rPr>
              <w:t>Porcentaje de entidades que reportan informes de M&amp;E de manera oportuna, a la autoridad nacional en materia de cambio climático</w:t>
            </w:r>
            <w:commentRangeEnd w:id="227"/>
            <w:r>
              <w:commentReference w:id="227"/>
            </w:r>
          </w:p>
        </w:tc>
      </w:tr>
      <w:tr w:rsidR="00977E42" w14:paraId="6CFCDABE" w14:textId="77777777">
        <w:tc>
          <w:tcPr>
            <w:tcW w:w="1980" w:type="dxa"/>
            <w:shd w:val="clear" w:color="auto" w:fill="D9D9D9"/>
          </w:tcPr>
          <w:p w14:paraId="000013A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cobertura</w:t>
            </w:r>
          </w:p>
        </w:tc>
        <w:tc>
          <w:tcPr>
            <w:tcW w:w="6946" w:type="dxa"/>
            <w:gridSpan w:val="3"/>
            <w:vAlign w:val="center"/>
          </w:tcPr>
          <w:p w14:paraId="000013A9" w14:textId="77777777" w:rsidR="00977E42" w:rsidRDefault="00000000">
            <w:pPr>
              <w:rPr>
                <w:rFonts w:ascii="Arial" w:eastAsia="Arial" w:hAnsi="Arial" w:cs="Arial"/>
                <w:sz w:val="20"/>
                <w:szCs w:val="20"/>
              </w:rPr>
            </w:pPr>
            <w:r>
              <w:rPr>
                <w:rFonts w:ascii="Arial" w:eastAsia="Arial" w:hAnsi="Arial" w:cs="Arial"/>
                <w:sz w:val="20"/>
                <w:szCs w:val="20"/>
              </w:rPr>
              <w:t>Porcentaje de grupos de interés que acceden oportunamente a información de los reportes de M&amp;E</w:t>
            </w:r>
          </w:p>
        </w:tc>
      </w:tr>
    </w:tbl>
    <w:p w14:paraId="000013AC"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3"/>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2076"/>
        <w:gridCol w:w="2219"/>
        <w:gridCol w:w="2651"/>
      </w:tblGrid>
      <w:tr w:rsidR="00977E42" w14:paraId="3B60AEBF" w14:textId="77777777">
        <w:tc>
          <w:tcPr>
            <w:tcW w:w="1985" w:type="dxa"/>
            <w:shd w:val="clear" w:color="auto" w:fill="D9D9D9"/>
          </w:tcPr>
          <w:p w14:paraId="000013AD"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Objetivo Prioritario</w:t>
            </w:r>
          </w:p>
        </w:tc>
        <w:tc>
          <w:tcPr>
            <w:tcW w:w="6946" w:type="dxa"/>
            <w:gridSpan w:val="3"/>
          </w:tcPr>
          <w:p w14:paraId="000013AE"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OP7: Mejorar la gobernanza en materia de cambio climático en los actores estatales y no estatales</w:t>
            </w:r>
          </w:p>
        </w:tc>
      </w:tr>
      <w:tr w:rsidR="00977E42" w14:paraId="071CBBD1" w14:textId="77777777">
        <w:tc>
          <w:tcPr>
            <w:tcW w:w="1985" w:type="dxa"/>
            <w:shd w:val="clear" w:color="auto" w:fill="D9D9D9"/>
          </w:tcPr>
          <w:p w14:paraId="000013B1"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Lineamiento</w:t>
            </w:r>
          </w:p>
        </w:tc>
        <w:tc>
          <w:tcPr>
            <w:tcW w:w="6946" w:type="dxa"/>
            <w:gridSpan w:val="3"/>
          </w:tcPr>
          <w:p w14:paraId="000013B2"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L16: Fortalecer el sistema de monitoreo de medidas de adaptación y mitigación</w:t>
            </w:r>
          </w:p>
        </w:tc>
      </w:tr>
      <w:tr w:rsidR="00977E42" w14:paraId="470FE8E9" w14:textId="77777777">
        <w:trPr>
          <w:trHeight w:val="220"/>
        </w:trPr>
        <w:tc>
          <w:tcPr>
            <w:tcW w:w="1985" w:type="dxa"/>
            <w:shd w:val="clear" w:color="auto" w:fill="D9D9D9"/>
          </w:tcPr>
          <w:p w14:paraId="000013B5"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lastRenderedPageBreak/>
              <w:t>Nombre del servicio</w:t>
            </w:r>
          </w:p>
        </w:tc>
        <w:tc>
          <w:tcPr>
            <w:tcW w:w="6946"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00013B6" w14:textId="77777777" w:rsidR="00977E42" w:rsidRDefault="00000000">
            <w:pPr>
              <w:widowControl w:val="0"/>
              <w:spacing w:after="0" w:line="240" w:lineRule="auto"/>
              <w:rPr>
                <w:rFonts w:ascii="Arial" w:eastAsia="Arial" w:hAnsi="Arial" w:cs="Arial"/>
                <w:sz w:val="20"/>
                <w:szCs w:val="20"/>
              </w:rPr>
            </w:pPr>
            <w:sdt>
              <w:sdtPr>
                <w:tag w:val="goog_rdk_226"/>
                <w:id w:val="-390354330"/>
              </w:sdtPr>
              <w:sdtContent>
                <w:commentRangeStart w:id="228"/>
              </w:sdtContent>
            </w:sdt>
            <w:r>
              <w:rPr>
                <w:rFonts w:ascii="Arial" w:eastAsia="Arial" w:hAnsi="Arial" w:cs="Arial"/>
                <w:sz w:val="20"/>
                <w:szCs w:val="20"/>
              </w:rPr>
              <w:t xml:space="preserve">7.16.2 Reportes de monitoreo de la implementación de las medidas de mitigación de Gases de Efecto Invernadero (GEI) elaborados de manera continua. </w:t>
            </w:r>
            <w:commentRangeEnd w:id="228"/>
            <w:r>
              <w:commentReference w:id="228"/>
            </w:r>
          </w:p>
        </w:tc>
      </w:tr>
      <w:tr w:rsidR="00977E42" w14:paraId="486717DF" w14:textId="77777777">
        <w:tc>
          <w:tcPr>
            <w:tcW w:w="1985" w:type="dxa"/>
            <w:shd w:val="clear" w:color="auto" w:fill="D9D9D9"/>
          </w:tcPr>
          <w:p w14:paraId="000013B9"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Tipo de servicio</w:t>
            </w:r>
          </w:p>
        </w:tc>
        <w:tc>
          <w:tcPr>
            <w:tcW w:w="6946" w:type="dxa"/>
            <w:gridSpan w:val="3"/>
          </w:tcPr>
          <w:p w14:paraId="000013BA"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Mejorado</w:t>
            </w:r>
          </w:p>
        </w:tc>
      </w:tr>
      <w:tr w:rsidR="00977E42" w14:paraId="360BAF10" w14:textId="77777777">
        <w:tc>
          <w:tcPr>
            <w:tcW w:w="1985" w:type="dxa"/>
            <w:shd w:val="clear" w:color="auto" w:fill="D9D9D9"/>
          </w:tcPr>
          <w:p w14:paraId="000013BD"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Naturaleza del servicio</w:t>
            </w:r>
          </w:p>
        </w:tc>
        <w:tc>
          <w:tcPr>
            <w:tcW w:w="6946" w:type="dxa"/>
            <w:gridSpan w:val="3"/>
          </w:tcPr>
          <w:p w14:paraId="000013BE"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Administrativo</w:t>
            </w:r>
          </w:p>
        </w:tc>
      </w:tr>
      <w:tr w:rsidR="00977E42" w14:paraId="7947C59C" w14:textId="77777777">
        <w:tc>
          <w:tcPr>
            <w:tcW w:w="1985" w:type="dxa"/>
            <w:shd w:val="clear" w:color="auto" w:fill="D9D9D9"/>
          </w:tcPr>
          <w:p w14:paraId="000013C1"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Entrega del servicio</w:t>
            </w:r>
          </w:p>
        </w:tc>
        <w:tc>
          <w:tcPr>
            <w:tcW w:w="6946" w:type="dxa"/>
            <w:gridSpan w:val="3"/>
          </w:tcPr>
          <w:p w14:paraId="000013C2"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Competencias exclusivas</w:t>
            </w:r>
          </w:p>
        </w:tc>
      </w:tr>
      <w:tr w:rsidR="00977E42" w14:paraId="58C617D5" w14:textId="77777777">
        <w:trPr>
          <w:trHeight w:val="2282"/>
        </w:trPr>
        <w:tc>
          <w:tcPr>
            <w:tcW w:w="1985" w:type="dxa"/>
            <w:shd w:val="clear" w:color="auto" w:fill="D9D9D9"/>
          </w:tcPr>
          <w:p w14:paraId="000013C5"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Des</w:t>
            </w:r>
            <w:sdt>
              <w:sdtPr>
                <w:tag w:val="goog_rdk_227"/>
                <w:id w:val="-1561780490"/>
              </w:sdtPr>
              <w:sdtContent>
                <w:commentRangeStart w:id="229"/>
              </w:sdtContent>
            </w:sdt>
            <w:r>
              <w:rPr>
                <w:rFonts w:ascii="Arial" w:eastAsia="Arial" w:hAnsi="Arial" w:cs="Arial"/>
                <w:sz w:val="20"/>
                <w:szCs w:val="20"/>
              </w:rPr>
              <w:t>cripción del servicio</w:t>
            </w:r>
            <w:commentRangeEnd w:id="229"/>
            <w:r>
              <w:commentReference w:id="229"/>
            </w:r>
          </w:p>
        </w:tc>
        <w:tc>
          <w:tcPr>
            <w:tcW w:w="6946" w:type="dxa"/>
            <w:gridSpan w:val="3"/>
          </w:tcPr>
          <w:p w14:paraId="000013C6"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Este servicio tiene como propósito elaborar de forma continua los reporte sobre el monitoreo de la implementación de las medidas de mitigación de Gases de Efecto Invernadero (GEI), con información proveniente de las herramientas del componente de mitigación del Sistema para el Monitoreo de las Medidas de Adaptación y Mitigación.</w:t>
            </w:r>
          </w:p>
          <w:p w14:paraId="000013C7"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 xml:space="preserve"> </w:t>
            </w:r>
          </w:p>
          <w:p w14:paraId="000013C8"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 xml:space="preserve">El servicio mejorado consiste en cumplir con la generación y presentación de los reportes, de acuerdo a la programación establecida por la Convención Marco de las Naciones Unidas sobre Cambio Climático (CMNUCC) y el Reglamento de la Ley Marco sobre Cambio Climático (RLMCC). </w:t>
            </w:r>
          </w:p>
        </w:tc>
      </w:tr>
      <w:tr w:rsidR="00977E42" w14:paraId="428D23E4" w14:textId="77777777">
        <w:tc>
          <w:tcPr>
            <w:tcW w:w="1985" w:type="dxa"/>
            <w:shd w:val="clear" w:color="auto" w:fill="D9D9D9"/>
          </w:tcPr>
          <w:p w14:paraId="000013CB"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Proveedor del servicio</w:t>
            </w:r>
          </w:p>
        </w:tc>
        <w:tc>
          <w:tcPr>
            <w:tcW w:w="6946" w:type="dxa"/>
            <w:gridSpan w:val="3"/>
          </w:tcPr>
          <w:p w14:paraId="000013CC"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Dirección General de Cambio Climático y Desertificación del Ministerio del Ambiente</w:t>
            </w:r>
          </w:p>
        </w:tc>
      </w:tr>
      <w:tr w:rsidR="00977E42" w14:paraId="3BA6AFAE" w14:textId="77777777">
        <w:trPr>
          <w:trHeight w:val="465"/>
        </w:trPr>
        <w:tc>
          <w:tcPr>
            <w:tcW w:w="1985" w:type="dxa"/>
            <w:vMerge w:val="restart"/>
            <w:shd w:val="clear" w:color="auto" w:fill="D9D9D9"/>
          </w:tcPr>
          <w:p w14:paraId="000013CF"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2076" w:type="dxa"/>
            <w:shd w:val="clear" w:color="auto" w:fill="D9D9D9"/>
          </w:tcPr>
          <w:p w14:paraId="000013D0"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Nacional</w:t>
            </w:r>
          </w:p>
        </w:tc>
        <w:tc>
          <w:tcPr>
            <w:tcW w:w="2219" w:type="dxa"/>
            <w:shd w:val="clear" w:color="auto" w:fill="D9D9D9"/>
          </w:tcPr>
          <w:p w14:paraId="000013D1"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Regional</w:t>
            </w:r>
          </w:p>
        </w:tc>
        <w:tc>
          <w:tcPr>
            <w:tcW w:w="2651" w:type="dxa"/>
            <w:shd w:val="clear" w:color="auto" w:fill="D9D9D9"/>
          </w:tcPr>
          <w:p w14:paraId="000013D2"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Local</w:t>
            </w:r>
          </w:p>
        </w:tc>
      </w:tr>
      <w:tr w:rsidR="00977E42" w14:paraId="04AE757D" w14:textId="77777777">
        <w:trPr>
          <w:trHeight w:val="1266"/>
        </w:trPr>
        <w:tc>
          <w:tcPr>
            <w:tcW w:w="1985" w:type="dxa"/>
            <w:vMerge/>
            <w:shd w:val="clear" w:color="auto" w:fill="D9D9D9"/>
          </w:tcPr>
          <w:p w14:paraId="000013D3"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2076" w:type="dxa"/>
          </w:tcPr>
          <w:p w14:paraId="000013D4"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x</w:t>
            </w:r>
          </w:p>
        </w:tc>
        <w:tc>
          <w:tcPr>
            <w:tcW w:w="2219" w:type="dxa"/>
          </w:tcPr>
          <w:p w14:paraId="000013D5" w14:textId="77777777" w:rsidR="00977E42" w:rsidRDefault="00977E42">
            <w:pPr>
              <w:widowControl w:val="0"/>
              <w:spacing w:after="0" w:line="240" w:lineRule="auto"/>
              <w:rPr>
                <w:rFonts w:ascii="Arial" w:eastAsia="Arial" w:hAnsi="Arial" w:cs="Arial"/>
                <w:sz w:val="20"/>
                <w:szCs w:val="20"/>
              </w:rPr>
            </w:pPr>
          </w:p>
        </w:tc>
        <w:tc>
          <w:tcPr>
            <w:tcW w:w="2651" w:type="dxa"/>
          </w:tcPr>
          <w:p w14:paraId="000013D6" w14:textId="77777777" w:rsidR="00977E42" w:rsidRDefault="00977E42">
            <w:pPr>
              <w:widowControl w:val="0"/>
              <w:spacing w:after="0" w:line="240" w:lineRule="auto"/>
              <w:rPr>
                <w:rFonts w:ascii="Arial" w:eastAsia="Arial" w:hAnsi="Arial" w:cs="Arial"/>
                <w:sz w:val="20"/>
                <w:szCs w:val="20"/>
              </w:rPr>
            </w:pPr>
          </w:p>
        </w:tc>
      </w:tr>
      <w:tr w:rsidR="00977E42" w14:paraId="33DDF6A1" w14:textId="77777777">
        <w:tc>
          <w:tcPr>
            <w:tcW w:w="1985" w:type="dxa"/>
            <w:shd w:val="clear" w:color="auto" w:fill="D9D9D9"/>
          </w:tcPr>
          <w:p w14:paraId="000013D7"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Receptor del servicio</w:t>
            </w:r>
          </w:p>
        </w:tc>
        <w:tc>
          <w:tcPr>
            <w:tcW w:w="6946" w:type="dxa"/>
            <w:gridSpan w:val="3"/>
          </w:tcPr>
          <w:p w14:paraId="000013D8"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Sector público y no público.</w:t>
            </w:r>
          </w:p>
        </w:tc>
      </w:tr>
      <w:tr w:rsidR="00977E42" w14:paraId="654B5D7F" w14:textId="77777777">
        <w:tc>
          <w:tcPr>
            <w:tcW w:w="1985" w:type="dxa"/>
            <w:shd w:val="clear" w:color="auto" w:fill="D9D9D9"/>
          </w:tcPr>
          <w:p w14:paraId="000013DB"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Alcance del servicio (nacional, regional y local)</w:t>
            </w:r>
          </w:p>
        </w:tc>
        <w:tc>
          <w:tcPr>
            <w:tcW w:w="6946" w:type="dxa"/>
            <w:gridSpan w:val="3"/>
          </w:tcPr>
          <w:p w14:paraId="000013DC"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Nacional</w:t>
            </w:r>
          </w:p>
        </w:tc>
      </w:tr>
      <w:tr w:rsidR="00977E42" w14:paraId="174EB744" w14:textId="77777777">
        <w:trPr>
          <w:trHeight w:val="228"/>
        </w:trPr>
        <w:tc>
          <w:tcPr>
            <w:tcW w:w="1985" w:type="dxa"/>
            <w:shd w:val="clear" w:color="auto" w:fill="D9D9D9"/>
          </w:tcPr>
          <w:p w14:paraId="000013DF"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Estándares de cumplimiento</w:t>
            </w:r>
          </w:p>
        </w:tc>
        <w:tc>
          <w:tcPr>
            <w:tcW w:w="6946" w:type="dxa"/>
            <w:gridSpan w:val="3"/>
          </w:tcPr>
          <w:p w14:paraId="000013E0"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Continuidad</w:t>
            </w:r>
          </w:p>
        </w:tc>
      </w:tr>
      <w:tr w:rsidR="00977E42" w14:paraId="59A27350" w14:textId="77777777">
        <w:tc>
          <w:tcPr>
            <w:tcW w:w="1985" w:type="dxa"/>
            <w:shd w:val="clear" w:color="auto" w:fill="D9D9D9"/>
          </w:tcPr>
          <w:p w14:paraId="000013E3"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Descripción del estándar</w:t>
            </w:r>
          </w:p>
        </w:tc>
        <w:tc>
          <w:tcPr>
            <w:tcW w:w="6946" w:type="dxa"/>
            <w:gridSpan w:val="3"/>
          </w:tcPr>
          <w:p w14:paraId="000013E4"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Pa</w:t>
            </w:r>
            <w:sdt>
              <w:sdtPr>
                <w:tag w:val="goog_rdk_228"/>
                <w:id w:val="-2085446423"/>
              </w:sdtPr>
              <w:sdtContent>
                <w:commentRangeStart w:id="230"/>
              </w:sdtContent>
            </w:sdt>
            <w:r>
              <w:rPr>
                <w:rFonts w:ascii="Arial" w:eastAsia="Arial" w:hAnsi="Arial" w:cs="Arial"/>
                <w:sz w:val="20"/>
                <w:szCs w:val="20"/>
              </w:rPr>
              <w:t xml:space="preserve">ra este servicio, se entiende por continuidad, a la periodicidad de un reporte elaborado por año, como mínimo. </w:t>
            </w:r>
            <w:commentRangeEnd w:id="230"/>
            <w:r>
              <w:commentReference w:id="230"/>
            </w:r>
          </w:p>
        </w:tc>
      </w:tr>
      <w:tr w:rsidR="00977E42" w14:paraId="3149BBC4" w14:textId="77777777">
        <w:tc>
          <w:tcPr>
            <w:tcW w:w="1985" w:type="dxa"/>
            <w:shd w:val="clear" w:color="auto" w:fill="D9D9D9"/>
          </w:tcPr>
          <w:p w14:paraId="000013E7"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Indicador de calidad</w:t>
            </w:r>
          </w:p>
        </w:tc>
        <w:tc>
          <w:tcPr>
            <w:tcW w:w="6946" w:type="dxa"/>
            <w:gridSpan w:val="3"/>
          </w:tcPr>
          <w:p w14:paraId="000013E8"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 xml:space="preserve">Porcentaje de </w:t>
            </w:r>
            <w:sdt>
              <w:sdtPr>
                <w:tag w:val="goog_rdk_229"/>
                <w:id w:val="-1872984781"/>
              </w:sdtPr>
              <w:sdtContent>
                <w:commentRangeStart w:id="231"/>
              </w:sdtContent>
            </w:sdt>
            <w:r>
              <w:rPr>
                <w:rFonts w:ascii="Arial" w:eastAsia="Arial" w:hAnsi="Arial" w:cs="Arial"/>
                <w:sz w:val="20"/>
                <w:szCs w:val="20"/>
              </w:rPr>
              <w:t xml:space="preserve">reportes </w:t>
            </w:r>
            <w:commentRangeEnd w:id="231"/>
            <w:r>
              <w:commentReference w:id="231"/>
            </w:r>
            <w:r>
              <w:rPr>
                <w:rFonts w:ascii="Arial" w:eastAsia="Arial" w:hAnsi="Arial" w:cs="Arial"/>
                <w:sz w:val="20"/>
                <w:szCs w:val="20"/>
              </w:rPr>
              <w:t>presentados de forma continua.</w:t>
            </w:r>
          </w:p>
        </w:tc>
      </w:tr>
      <w:tr w:rsidR="00977E42" w14:paraId="74B52DBC" w14:textId="77777777">
        <w:tc>
          <w:tcPr>
            <w:tcW w:w="1985" w:type="dxa"/>
            <w:shd w:val="clear" w:color="auto" w:fill="D9D9D9"/>
          </w:tcPr>
          <w:p w14:paraId="000013EB"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Indicador de cobertura</w:t>
            </w:r>
          </w:p>
        </w:tc>
        <w:tc>
          <w:tcPr>
            <w:tcW w:w="6946" w:type="dxa"/>
            <w:gridSpan w:val="3"/>
          </w:tcPr>
          <w:p w14:paraId="000013EC"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No aplica</w:t>
            </w:r>
          </w:p>
        </w:tc>
      </w:tr>
    </w:tbl>
    <w:p w14:paraId="000013EF" w14:textId="77777777" w:rsidR="00977E42" w:rsidRDefault="00977E42">
      <w:pPr>
        <w:widowControl w:val="0"/>
        <w:rPr>
          <w:rFonts w:ascii="Arial" w:eastAsia="Arial" w:hAnsi="Arial" w:cs="Arial"/>
          <w:b/>
          <w:sz w:val="20"/>
          <w:szCs w:val="20"/>
        </w:rPr>
      </w:pPr>
    </w:p>
    <w:tbl>
      <w:tblPr>
        <w:tblStyle w:val="affff4"/>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076"/>
        <w:gridCol w:w="2219"/>
        <w:gridCol w:w="2651"/>
      </w:tblGrid>
      <w:tr w:rsidR="00977E42" w14:paraId="65A875D6" w14:textId="77777777">
        <w:tc>
          <w:tcPr>
            <w:tcW w:w="1980" w:type="dxa"/>
            <w:shd w:val="clear" w:color="auto" w:fill="D9D9D9"/>
          </w:tcPr>
          <w:p w14:paraId="000013F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946" w:type="dxa"/>
            <w:gridSpan w:val="3"/>
          </w:tcPr>
          <w:p w14:paraId="000013F1" w14:textId="77777777" w:rsidR="00977E42" w:rsidRDefault="00000000">
            <w:pPr>
              <w:widowControl w:val="0"/>
              <w:spacing w:line="276" w:lineRule="auto"/>
              <w:rPr>
                <w:rFonts w:ascii="Arial" w:eastAsia="Arial" w:hAnsi="Arial" w:cs="Arial"/>
                <w:sz w:val="20"/>
                <w:szCs w:val="20"/>
              </w:rPr>
            </w:pPr>
            <w:bookmarkStart w:id="232" w:name="_heading=h.17dp8vu" w:colFirst="0" w:colLast="0"/>
            <w:bookmarkEnd w:id="232"/>
            <w:r>
              <w:rPr>
                <w:rFonts w:ascii="Arial" w:eastAsia="Arial" w:hAnsi="Arial" w:cs="Arial"/>
                <w:sz w:val="20"/>
                <w:szCs w:val="20"/>
              </w:rPr>
              <w:t>OP7: Mejorar la gobernanza en materia de cambio climático en los actores estatales y no estatales.</w:t>
            </w:r>
          </w:p>
        </w:tc>
      </w:tr>
      <w:tr w:rsidR="00977E42" w14:paraId="0ABD8C5B" w14:textId="77777777">
        <w:tc>
          <w:tcPr>
            <w:tcW w:w="1980" w:type="dxa"/>
            <w:shd w:val="clear" w:color="auto" w:fill="D9D9D9"/>
          </w:tcPr>
          <w:p w14:paraId="000013F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946" w:type="dxa"/>
            <w:gridSpan w:val="3"/>
          </w:tcPr>
          <w:p w14:paraId="000013F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L16: Fortalecer el sistema de monitoreo de medidas de adaptación y mitigación</w:t>
            </w:r>
          </w:p>
        </w:tc>
      </w:tr>
      <w:tr w:rsidR="00977E42" w14:paraId="6B2E9BCB" w14:textId="77777777">
        <w:tc>
          <w:tcPr>
            <w:tcW w:w="1980" w:type="dxa"/>
            <w:shd w:val="clear" w:color="auto" w:fill="D9D9D9"/>
          </w:tcPr>
          <w:p w14:paraId="000013F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946" w:type="dxa"/>
            <w:gridSpan w:val="3"/>
          </w:tcPr>
          <w:p w14:paraId="000013F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7.16.3</w:t>
            </w:r>
            <w:r>
              <w:rPr>
                <w:rFonts w:ascii="Arial" w:eastAsia="Arial" w:hAnsi="Arial" w:cs="Arial"/>
                <w:sz w:val="20"/>
                <w:szCs w:val="20"/>
              </w:rPr>
              <w:tab/>
            </w:r>
            <w:sdt>
              <w:sdtPr>
                <w:tag w:val="goog_rdk_230"/>
                <w:id w:val="1232887046"/>
              </w:sdtPr>
              <w:sdtContent>
                <w:commentRangeStart w:id="233"/>
              </w:sdtContent>
            </w:sdt>
            <w:r>
              <w:rPr>
                <w:rFonts w:ascii="Arial" w:eastAsia="Arial" w:hAnsi="Arial" w:cs="Arial"/>
                <w:sz w:val="20"/>
                <w:szCs w:val="20"/>
              </w:rPr>
              <w:t>Normalización oportuna para contribuir a combatir los efectos del cambio climático para las entidades públicas y privadas</w:t>
            </w:r>
            <w:commentRangeEnd w:id="233"/>
            <w:r>
              <w:commentReference w:id="233"/>
            </w:r>
          </w:p>
        </w:tc>
      </w:tr>
      <w:tr w:rsidR="00977E42" w14:paraId="761BB759" w14:textId="77777777">
        <w:tc>
          <w:tcPr>
            <w:tcW w:w="1980" w:type="dxa"/>
            <w:shd w:val="clear" w:color="auto" w:fill="D9D9D9"/>
          </w:tcPr>
          <w:p w14:paraId="000013F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servicio</w:t>
            </w:r>
          </w:p>
        </w:tc>
        <w:tc>
          <w:tcPr>
            <w:tcW w:w="6946" w:type="dxa"/>
            <w:gridSpan w:val="3"/>
          </w:tcPr>
          <w:p w14:paraId="000013F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Nuevo</w:t>
            </w:r>
          </w:p>
        </w:tc>
      </w:tr>
      <w:tr w:rsidR="00977E42" w14:paraId="2055D43C" w14:textId="77777777">
        <w:tc>
          <w:tcPr>
            <w:tcW w:w="1980" w:type="dxa"/>
            <w:shd w:val="clear" w:color="auto" w:fill="D9D9D9"/>
          </w:tcPr>
          <w:p w14:paraId="0000140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Naturaleza del servicio</w:t>
            </w:r>
          </w:p>
        </w:tc>
        <w:tc>
          <w:tcPr>
            <w:tcW w:w="6946" w:type="dxa"/>
            <w:gridSpan w:val="3"/>
          </w:tcPr>
          <w:p w14:paraId="0000140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Administrativo</w:t>
            </w:r>
          </w:p>
        </w:tc>
      </w:tr>
      <w:tr w:rsidR="00977E42" w14:paraId="4D3D1808" w14:textId="77777777">
        <w:tc>
          <w:tcPr>
            <w:tcW w:w="1980" w:type="dxa"/>
            <w:shd w:val="clear" w:color="auto" w:fill="D9D9D9"/>
          </w:tcPr>
          <w:p w14:paraId="00001404" w14:textId="77777777" w:rsidR="00977E42" w:rsidRDefault="00000000">
            <w:pPr>
              <w:widowControl w:val="0"/>
              <w:spacing w:line="276" w:lineRule="auto"/>
              <w:rPr>
                <w:rFonts w:ascii="Arial" w:eastAsia="Arial" w:hAnsi="Arial" w:cs="Arial"/>
                <w:sz w:val="20"/>
                <w:szCs w:val="20"/>
              </w:rPr>
            </w:pPr>
            <w:sdt>
              <w:sdtPr>
                <w:tag w:val="goog_rdk_231"/>
                <w:id w:val="796340753"/>
              </w:sdtPr>
              <w:sdtContent>
                <w:commentRangeStart w:id="234"/>
              </w:sdtContent>
            </w:sdt>
            <w:r>
              <w:rPr>
                <w:rFonts w:ascii="Arial" w:eastAsia="Arial" w:hAnsi="Arial" w:cs="Arial"/>
                <w:sz w:val="20"/>
                <w:szCs w:val="20"/>
              </w:rPr>
              <w:t>Entrega del servicio</w:t>
            </w:r>
          </w:p>
        </w:tc>
        <w:commentRangeEnd w:id="234"/>
        <w:tc>
          <w:tcPr>
            <w:tcW w:w="6946" w:type="dxa"/>
            <w:gridSpan w:val="3"/>
          </w:tcPr>
          <w:p w14:paraId="00001405" w14:textId="77777777" w:rsidR="00977E42" w:rsidRDefault="00000000">
            <w:pPr>
              <w:widowControl w:val="0"/>
              <w:spacing w:line="276" w:lineRule="auto"/>
              <w:rPr>
                <w:rFonts w:ascii="Arial" w:eastAsia="Arial" w:hAnsi="Arial" w:cs="Arial"/>
                <w:sz w:val="20"/>
                <w:szCs w:val="20"/>
              </w:rPr>
            </w:pPr>
            <w:r>
              <w:commentReference w:id="234"/>
            </w:r>
            <w:r>
              <w:rPr>
                <w:rFonts w:ascii="Arial" w:eastAsia="Arial" w:hAnsi="Arial" w:cs="Arial"/>
                <w:sz w:val="20"/>
                <w:szCs w:val="20"/>
              </w:rPr>
              <w:t>Competencias exclusivas</w:t>
            </w:r>
          </w:p>
        </w:tc>
      </w:tr>
      <w:tr w:rsidR="00977E42" w14:paraId="5490213A" w14:textId="77777777">
        <w:tc>
          <w:tcPr>
            <w:tcW w:w="1980" w:type="dxa"/>
            <w:shd w:val="clear" w:color="auto" w:fill="D9D9D9"/>
          </w:tcPr>
          <w:p w14:paraId="00001408" w14:textId="77777777" w:rsidR="00977E42" w:rsidRDefault="00000000">
            <w:pPr>
              <w:widowControl w:val="0"/>
              <w:spacing w:line="276" w:lineRule="auto"/>
              <w:rPr>
                <w:rFonts w:ascii="Arial" w:eastAsia="Arial" w:hAnsi="Arial" w:cs="Arial"/>
                <w:sz w:val="20"/>
                <w:szCs w:val="20"/>
              </w:rPr>
            </w:pPr>
            <w:sdt>
              <w:sdtPr>
                <w:tag w:val="goog_rdk_232"/>
                <w:id w:val="2006932451"/>
              </w:sdtPr>
              <w:sdtContent>
                <w:commentRangeStart w:id="235"/>
              </w:sdtContent>
            </w:sdt>
            <w:r>
              <w:rPr>
                <w:rFonts w:ascii="Arial" w:eastAsia="Arial" w:hAnsi="Arial" w:cs="Arial"/>
                <w:sz w:val="20"/>
                <w:szCs w:val="20"/>
              </w:rPr>
              <w:t>Descripción del servicio</w:t>
            </w:r>
          </w:p>
        </w:tc>
        <w:commentRangeEnd w:id="235"/>
        <w:tc>
          <w:tcPr>
            <w:tcW w:w="6946" w:type="dxa"/>
            <w:gridSpan w:val="3"/>
            <w:vAlign w:val="center"/>
          </w:tcPr>
          <w:p w14:paraId="00001409" w14:textId="77777777" w:rsidR="00977E42" w:rsidRDefault="00000000">
            <w:pPr>
              <w:widowControl w:val="0"/>
              <w:spacing w:line="276" w:lineRule="auto"/>
              <w:rPr>
                <w:rFonts w:ascii="Arial" w:eastAsia="Arial" w:hAnsi="Arial" w:cs="Arial"/>
                <w:sz w:val="20"/>
                <w:szCs w:val="20"/>
              </w:rPr>
            </w:pPr>
            <w:r>
              <w:commentReference w:id="235"/>
            </w:r>
            <w:r>
              <w:rPr>
                <w:rFonts w:ascii="Arial" w:eastAsia="Arial" w:hAnsi="Arial" w:cs="Arial"/>
                <w:sz w:val="20"/>
                <w:szCs w:val="20"/>
              </w:rPr>
              <w:t>El servicio comprende la normalización en el campo del cambio climático para desarrollar Normas Técnicas Peruanas (NTP), Guías y textos afines para la implementación de actividades para contribuir a combatir los efectos del cambio climático.</w:t>
            </w:r>
          </w:p>
          <w:p w14:paraId="0000140A" w14:textId="77777777" w:rsidR="00977E42" w:rsidRDefault="00977E42">
            <w:pPr>
              <w:widowControl w:val="0"/>
              <w:spacing w:line="276" w:lineRule="auto"/>
              <w:rPr>
                <w:rFonts w:ascii="Arial" w:eastAsia="Arial" w:hAnsi="Arial" w:cs="Arial"/>
                <w:sz w:val="20"/>
                <w:szCs w:val="20"/>
              </w:rPr>
            </w:pPr>
          </w:p>
          <w:p w14:paraId="0000140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 xml:space="preserve">El servicio permitirá que la autoridad ambiental competente pueda realizar las actividades de monitoreo de medidas de adaptación y mitigación al cambio climático, utilizando normas técnicas a nivel internacional, así como solicitar se elaboren NTP para realizar dicho monitoreo. Estas NTP serían incluidas en el </w:t>
            </w:r>
            <w:r>
              <w:rPr>
                <w:rFonts w:ascii="Arial" w:eastAsia="Arial" w:hAnsi="Arial" w:cs="Arial"/>
                <w:sz w:val="20"/>
                <w:szCs w:val="20"/>
                <w:shd w:val="clear" w:color="auto" w:fill="FFF2CC"/>
              </w:rPr>
              <w:t>Programa de Normalización</w:t>
            </w:r>
            <w:r>
              <w:rPr>
                <w:rFonts w:ascii="Arial" w:eastAsia="Arial" w:hAnsi="Arial" w:cs="Arial"/>
                <w:sz w:val="20"/>
                <w:szCs w:val="20"/>
              </w:rPr>
              <w:t>.</w:t>
            </w:r>
          </w:p>
          <w:p w14:paraId="0000140C" w14:textId="77777777" w:rsidR="00977E42" w:rsidRDefault="00977E42">
            <w:pPr>
              <w:widowControl w:val="0"/>
              <w:spacing w:line="276" w:lineRule="auto"/>
              <w:rPr>
                <w:rFonts w:ascii="Arial" w:eastAsia="Arial" w:hAnsi="Arial" w:cs="Arial"/>
                <w:sz w:val="20"/>
                <w:szCs w:val="20"/>
              </w:rPr>
            </w:pPr>
          </w:p>
          <w:p w14:paraId="0000140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Para ello, la Dirección de Normalización del INACAL ha conformado el Subcomité Técnico de Normalización (SC) de Gases de efecto invernadero y actividades afines, cuerpo colegiado con integrantes de los sectores producción, consumo y técnico, con el objetivo de desarrollar los Proyectos de NTP, Guías y textos afines vinculados con el cambio climático.</w:t>
            </w:r>
          </w:p>
        </w:tc>
      </w:tr>
      <w:tr w:rsidR="00977E42" w14:paraId="3857A37C" w14:textId="77777777">
        <w:tc>
          <w:tcPr>
            <w:tcW w:w="1980" w:type="dxa"/>
            <w:shd w:val="clear" w:color="auto" w:fill="D9D9D9"/>
          </w:tcPr>
          <w:p w14:paraId="0000141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Proveedor del servicio</w:t>
            </w:r>
          </w:p>
        </w:tc>
        <w:tc>
          <w:tcPr>
            <w:tcW w:w="6946" w:type="dxa"/>
            <w:gridSpan w:val="3"/>
          </w:tcPr>
          <w:p w14:paraId="0000141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de Normalización del Instituto Nacional de Calidad (INACAL-DN)</w:t>
            </w:r>
          </w:p>
        </w:tc>
      </w:tr>
      <w:tr w:rsidR="00977E42" w14:paraId="152797BA" w14:textId="77777777">
        <w:trPr>
          <w:trHeight w:val="465"/>
        </w:trPr>
        <w:tc>
          <w:tcPr>
            <w:tcW w:w="1980" w:type="dxa"/>
            <w:vMerge w:val="restart"/>
            <w:shd w:val="clear" w:color="auto" w:fill="D9D9D9"/>
          </w:tcPr>
          <w:p w14:paraId="0000141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2076" w:type="dxa"/>
            <w:shd w:val="clear" w:color="auto" w:fill="D9D9D9"/>
          </w:tcPr>
          <w:p w14:paraId="0000141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Nacional</w:t>
            </w:r>
          </w:p>
        </w:tc>
        <w:tc>
          <w:tcPr>
            <w:tcW w:w="2219" w:type="dxa"/>
            <w:shd w:val="clear" w:color="auto" w:fill="D9D9D9"/>
          </w:tcPr>
          <w:p w14:paraId="0000141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Regional</w:t>
            </w:r>
          </w:p>
        </w:tc>
        <w:tc>
          <w:tcPr>
            <w:tcW w:w="2651" w:type="dxa"/>
            <w:shd w:val="clear" w:color="auto" w:fill="D9D9D9"/>
          </w:tcPr>
          <w:p w14:paraId="0000141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Local</w:t>
            </w:r>
          </w:p>
        </w:tc>
      </w:tr>
      <w:tr w:rsidR="00977E42" w14:paraId="2AF47F95" w14:textId="77777777">
        <w:trPr>
          <w:trHeight w:val="1266"/>
        </w:trPr>
        <w:tc>
          <w:tcPr>
            <w:tcW w:w="1980" w:type="dxa"/>
            <w:vMerge/>
            <w:shd w:val="clear" w:color="auto" w:fill="D9D9D9"/>
          </w:tcPr>
          <w:p w14:paraId="00001418"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2076" w:type="dxa"/>
            <w:vAlign w:val="center"/>
          </w:tcPr>
          <w:p w14:paraId="0000141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X</w:t>
            </w:r>
          </w:p>
        </w:tc>
        <w:tc>
          <w:tcPr>
            <w:tcW w:w="2219" w:type="dxa"/>
            <w:vAlign w:val="center"/>
          </w:tcPr>
          <w:p w14:paraId="0000141A" w14:textId="77777777" w:rsidR="00977E42" w:rsidRDefault="00977E42">
            <w:pPr>
              <w:widowControl w:val="0"/>
              <w:spacing w:line="276" w:lineRule="auto"/>
              <w:jc w:val="center"/>
              <w:rPr>
                <w:rFonts w:ascii="Arial" w:eastAsia="Arial" w:hAnsi="Arial" w:cs="Arial"/>
                <w:sz w:val="20"/>
                <w:szCs w:val="20"/>
              </w:rPr>
            </w:pPr>
          </w:p>
        </w:tc>
        <w:tc>
          <w:tcPr>
            <w:tcW w:w="2651" w:type="dxa"/>
            <w:vAlign w:val="center"/>
          </w:tcPr>
          <w:p w14:paraId="0000141B" w14:textId="77777777" w:rsidR="00977E42" w:rsidRDefault="00977E42">
            <w:pPr>
              <w:widowControl w:val="0"/>
              <w:spacing w:line="276" w:lineRule="auto"/>
              <w:jc w:val="center"/>
              <w:rPr>
                <w:rFonts w:ascii="Arial" w:eastAsia="Arial" w:hAnsi="Arial" w:cs="Arial"/>
                <w:sz w:val="20"/>
                <w:szCs w:val="20"/>
              </w:rPr>
            </w:pPr>
          </w:p>
        </w:tc>
      </w:tr>
      <w:tr w:rsidR="00977E42" w14:paraId="00CF35C6" w14:textId="77777777">
        <w:tc>
          <w:tcPr>
            <w:tcW w:w="1980" w:type="dxa"/>
            <w:shd w:val="clear" w:color="auto" w:fill="D9D9D9"/>
          </w:tcPr>
          <w:p w14:paraId="0000141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Receptor del servicio</w:t>
            </w:r>
          </w:p>
        </w:tc>
        <w:tc>
          <w:tcPr>
            <w:tcW w:w="6946" w:type="dxa"/>
            <w:gridSpan w:val="3"/>
          </w:tcPr>
          <w:p w14:paraId="0000141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Empresas privadas de todo tamaño y rubro</w:t>
            </w:r>
          </w:p>
          <w:p w14:paraId="0000141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Entidades públicas</w:t>
            </w:r>
          </w:p>
          <w:p w14:paraId="0000141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Universidades</w:t>
            </w:r>
          </w:p>
          <w:p w14:paraId="0000142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Colegios profesionales</w:t>
            </w:r>
          </w:p>
          <w:p w14:paraId="0000142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Organismos de Evaluación de la Conformidad</w:t>
            </w:r>
          </w:p>
          <w:p w14:paraId="0000142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Personas naturales</w:t>
            </w:r>
          </w:p>
        </w:tc>
      </w:tr>
      <w:tr w:rsidR="00977E42" w14:paraId="284E9AB6" w14:textId="77777777">
        <w:tc>
          <w:tcPr>
            <w:tcW w:w="1980" w:type="dxa"/>
            <w:shd w:val="clear" w:color="auto" w:fill="D9D9D9"/>
          </w:tcPr>
          <w:p w14:paraId="0000142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Alcance del servicio (nacional, regional y local)</w:t>
            </w:r>
          </w:p>
        </w:tc>
        <w:tc>
          <w:tcPr>
            <w:tcW w:w="6946" w:type="dxa"/>
            <w:gridSpan w:val="3"/>
          </w:tcPr>
          <w:p w14:paraId="0000142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w:t>
            </w:r>
          </w:p>
        </w:tc>
      </w:tr>
      <w:tr w:rsidR="00977E42" w14:paraId="538919B6" w14:textId="77777777">
        <w:tc>
          <w:tcPr>
            <w:tcW w:w="1980" w:type="dxa"/>
            <w:shd w:val="clear" w:color="auto" w:fill="D9D9D9"/>
          </w:tcPr>
          <w:p w14:paraId="0000142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Estándares de cumplimiento</w:t>
            </w:r>
          </w:p>
        </w:tc>
        <w:tc>
          <w:tcPr>
            <w:tcW w:w="6946" w:type="dxa"/>
            <w:gridSpan w:val="3"/>
          </w:tcPr>
          <w:p w14:paraId="0000142A" w14:textId="77777777" w:rsidR="00977E42" w:rsidRDefault="00000000">
            <w:pPr>
              <w:widowControl w:val="0"/>
              <w:spacing w:line="276" w:lineRule="auto"/>
              <w:rPr>
                <w:rFonts w:ascii="Arial" w:eastAsia="Arial" w:hAnsi="Arial" w:cs="Arial"/>
                <w:sz w:val="20"/>
                <w:szCs w:val="20"/>
              </w:rPr>
            </w:pPr>
            <w:sdt>
              <w:sdtPr>
                <w:tag w:val="goog_rdk_233"/>
                <w:id w:val="-719126181"/>
              </w:sdtPr>
              <w:sdtContent>
                <w:commentRangeStart w:id="236"/>
              </w:sdtContent>
            </w:sdt>
            <w:r>
              <w:rPr>
                <w:rFonts w:ascii="Arial" w:eastAsia="Arial" w:hAnsi="Arial" w:cs="Arial"/>
                <w:sz w:val="20"/>
                <w:szCs w:val="20"/>
              </w:rPr>
              <w:t>Estándar 1: Oportunidad</w:t>
            </w:r>
            <w:commentRangeEnd w:id="236"/>
            <w:r>
              <w:commentReference w:id="236"/>
            </w:r>
          </w:p>
        </w:tc>
      </w:tr>
      <w:tr w:rsidR="00977E42" w14:paraId="4DAC4FF8" w14:textId="77777777">
        <w:tc>
          <w:tcPr>
            <w:tcW w:w="1980" w:type="dxa"/>
            <w:shd w:val="clear" w:color="auto" w:fill="D9D9D9"/>
          </w:tcPr>
          <w:p w14:paraId="0000142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estándar 2</w:t>
            </w:r>
          </w:p>
        </w:tc>
        <w:tc>
          <w:tcPr>
            <w:tcW w:w="6946" w:type="dxa"/>
            <w:gridSpan w:val="3"/>
          </w:tcPr>
          <w:p w14:paraId="0000142E"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rPr>
              <w:t>Oportunidad:</w:t>
            </w:r>
            <w:r>
              <w:rPr>
                <w:rFonts w:ascii="Arial" w:eastAsia="Arial" w:hAnsi="Arial" w:cs="Arial"/>
                <w:sz w:val="20"/>
                <w:szCs w:val="20"/>
              </w:rPr>
              <w:t xml:space="preserve"> La oportunidad está referida al cumplimiento del Programa de Normalización que incluye la proyección de la aprobación de Normas Técnicas Peruanas (NTP), Guías y textos afines con una periodicidad anual. Dicho Programa de Normalización se publica en la página web del INACAL </w:t>
            </w:r>
          </w:p>
        </w:tc>
      </w:tr>
      <w:tr w:rsidR="00977E42" w14:paraId="6684AE04" w14:textId="77777777">
        <w:tc>
          <w:tcPr>
            <w:tcW w:w="1980" w:type="dxa"/>
            <w:shd w:val="clear" w:color="auto" w:fill="D9D9D9"/>
          </w:tcPr>
          <w:p w14:paraId="0000143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calidad</w:t>
            </w:r>
          </w:p>
        </w:tc>
        <w:tc>
          <w:tcPr>
            <w:tcW w:w="6946" w:type="dxa"/>
            <w:gridSpan w:val="3"/>
          </w:tcPr>
          <w:p w14:paraId="0000143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NTP, Guías y textos afines vinculados con el campo del cambio climático aprobados oportunamente.</w:t>
            </w:r>
          </w:p>
        </w:tc>
      </w:tr>
    </w:tbl>
    <w:p w14:paraId="00001435" w14:textId="77777777" w:rsidR="00977E42" w:rsidRDefault="00977E42">
      <w:pPr>
        <w:rPr>
          <w:rFonts w:ascii="Arial" w:eastAsia="Arial" w:hAnsi="Arial" w:cs="Arial"/>
          <w:b/>
          <w:sz w:val="20"/>
          <w:szCs w:val="20"/>
        </w:rPr>
      </w:pPr>
    </w:p>
    <w:tbl>
      <w:tblPr>
        <w:tblStyle w:val="affff5"/>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076"/>
        <w:gridCol w:w="2219"/>
        <w:gridCol w:w="2219"/>
      </w:tblGrid>
      <w:tr w:rsidR="00977E42" w14:paraId="0B14AFE4"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Pr>
          <w:p w14:paraId="0000143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3"/>
            <w:tcBorders>
              <w:top w:val="single" w:sz="4" w:space="0" w:color="000000"/>
              <w:left w:val="single" w:sz="4" w:space="0" w:color="000000"/>
              <w:bottom w:val="single" w:sz="4" w:space="0" w:color="000000"/>
              <w:right w:val="single" w:sz="4" w:space="0" w:color="000000"/>
            </w:tcBorders>
          </w:tcPr>
          <w:p w14:paraId="0000143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OP7: Mejorar la gobernanza en materia de cambio climático en los actores estatales y no estatales.</w:t>
            </w:r>
          </w:p>
        </w:tc>
      </w:tr>
      <w:tr w:rsidR="00977E42" w14:paraId="33AC688A"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Pr>
          <w:p w14:paraId="0000143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3"/>
            <w:tcBorders>
              <w:top w:val="single" w:sz="4" w:space="0" w:color="000000"/>
              <w:left w:val="single" w:sz="4" w:space="0" w:color="000000"/>
              <w:bottom w:val="single" w:sz="4" w:space="0" w:color="000000"/>
              <w:right w:val="single" w:sz="4" w:space="0" w:color="000000"/>
            </w:tcBorders>
          </w:tcPr>
          <w:p w14:paraId="0000143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L16: Fortalecer el sistema de monitoreo de medidas de adaptación y mitigación</w:t>
            </w:r>
          </w:p>
        </w:tc>
      </w:tr>
      <w:tr w:rsidR="00977E42" w14:paraId="4AF0C334"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Pr>
          <w:p w14:paraId="0000143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3"/>
            <w:tcBorders>
              <w:top w:val="single" w:sz="4" w:space="0" w:color="000000"/>
              <w:left w:val="single" w:sz="4" w:space="0" w:color="000000"/>
              <w:bottom w:val="single" w:sz="4" w:space="0" w:color="000000"/>
              <w:right w:val="single" w:sz="4" w:space="0" w:color="000000"/>
            </w:tcBorders>
          </w:tcPr>
          <w:p w14:paraId="0000143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7.16.</w:t>
            </w:r>
            <w:sdt>
              <w:sdtPr>
                <w:tag w:val="goog_rdk_234"/>
                <w:id w:val="-261766714"/>
              </w:sdtPr>
              <w:sdtContent>
                <w:commentRangeStart w:id="237"/>
              </w:sdtContent>
            </w:sdt>
            <w:r>
              <w:rPr>
                <w:rFonts w:ascii="Arial" w:eastAsia="Arial" w:hAnsi="Arial" w:cs="Arial"/>
                <w:sz w:val="20"/>
                <w:szCs w:val="20"/>
              </w:rPr>
              <w:t>4</w:t>
            </w:r>
            <w:r>
              <w:rPr>
                <w:rFonts w:ascii="Arial" w:eastAsia="Arial" w:hAnsi="Arial" w:cs="Arial"/>
                <w:sz w:val="20"/>
                <w:szCs w:val="20"/>
              </w:rPr>
              <w:tab/>
              <w:t>Acreditación satisfactoria de Organismos de Evaluación de la Conformidad que realizan actividades de Validación y Verificación de Programas relacionados a la adaptación o mitigación de cambio climático.</w:t>
            </w:r>
            <w:commentRangeEnd w:id="237"/>
            <w:r>
              <w:commentReference w:id="237"/>
            </w:r>
          </w:p>
        </w:tc>
      </w:tr>
      <w:tr w:rsidR="00977E42" w14:paraId="117D8E2A"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Pr>
          <w:p w14:paraId="0000144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servicio</w:t>
            </w:r>
          </w:p>
        </w:tc>
        <w:tc>
          <w:tcPr>
            <w:tcW w:w="6514" w:type="dxa"/>
            <w:gridSpan w:val="3"/>
            <w:tcBorders>
              <w:top w:val="single" w:sz="4" w:space="0" w:color="000000"/>
              <w:left w:val="single" w:sz="4" w:space="0" w:color="000000"/>
              <w:bottom w:val="single" w:sz="4" w:space="0" w:color="000000"/>
              <w:right w:val="single" w:sz="4" w:space="0" w:color="000000"/>
            </w:tcBorders>
          </w:tcPr>
          <w:p w14:paraId="0000144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Nuevo</w:t>
            </w:r>
          </w:p>
        </w:tc>
      </w:tr>
      <w:tr w:rsidR="00977E42" w14:paraId="18C3A6CB"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Pr>
          <w:p w14:paraId="0000144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Naturaleza del servicio</w:t>
            </w:r>
          </w:p>
        </w:tc>
        <w:tc>
          <w:tcPr>
            <w:tcW w:w="6514" w:type="dxa"/>
            <w:gridSpan w:val="3"/>
            <w:tcBorders>
              <w:top w:val="single" w:sz="4" w:space="0" w:color="000000"/>
              <w:left w:val="single" w:sz="4" w:space="0" w:color="000000"/>
              <w:bottom w:val="single" w:sz="4" w:space="0" w:color="000000"/>
              <w:right w:val="single" w:sz="4" w:space="0" w:color="000000"/>
            </w:tcBorders>
          </w:tcPr>
          <w:p w14:paraId="0000144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Administrativo</w:t>
            </w:r>
          </w:p>
        </w:tc>
      </w:tr>
      <w:tr w:rsidR="00977E42" w14:paraId="24E282CE"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Pr>
          <w:p w14:paraId="0000144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Entrega del servicio</w:t>
            </w:r>
          </w:p>
        </w:tc>
        <w:tc>
          <w:tcPr>
            <w:tcW w:w="6514" w:type="dxa"/>
            <w:gridSpan w:val="3"/>
            <w:tcBorders>
              <w:top w:val="single" w:sz="4" w:space="0" w:color="000000"/>
              <w:left w:val="single" w:sz="4" w:space="0" w:color="000000"/>
              <w:bottom w:val="single" w:sz="4" w:space="0" w:color="000000"/>
              <w:right w:val="single" w:sz="4" w:space="0" w:color="000000"/>
            </w:tcBorders>
          </w:tcPr>
          <w:p w14:paraId="0000144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Competencias exclusivas</w:t>
            </w:r>
          </w:p>
        </w:tc>
      </w:tr>
      <w:tr w:rsidR="00977E42" w14:paraId="67B3B380"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Pr>
          <w:p w14:paraId="0000144E" w14:textId="77777777" w:rsidR="00977E42" w:rsidRDefault="00000000">
            <w:pPr>
              <w:widowControl w:val="0"/>
              <w:spacing w:line="276" w:lineRule="auto"/>
              <w:rPr>
                <w:rFonts w:ascii="Arial" w:eastAsia="Arial" w:hAnsi="Arial" w:cs="Arial"/>
                <w:sz w:val="20"/>
                <w:szCs w:val="20"/>
              </w:rPr>
            </w:pPr>
            <w:sdt>
              <w:sdtPr>
                <w:tag w:val="goog_rdk_235"/>
                <w:id w:val="1098989562"/>
              </w:sdtPr>
              <w:sdtContent>
                <w:commentRangeStart w:id="238"/>
              </w:sdtContent>
            </w:sdt>
            <w:r>
              <w:rPr>
                <w:rFonts w:ascii="Arial" w:eastAsia="Arial" w:hAnsi="Arial" w:cs="Arial"/>
                <w:sz w:val="20"/>
                <w:szCs w:val="20"/>
              </w:rPr>
              <w:t xml:space="preserve">Descripción del </w:t>
            </w:r>
            <w:r>
              <w:rPr>
                <w:rFonts w:ascii="Arial" w:eastAsia="Arial" w:hAnsi="Arial" w:cs="Arial"/>
                <w:sz w:val="20"/>
                <w:szCs w:val="20"/>
              </w:rPr>
              <w:lastRenderedPageBreak/>
              <w:t>servicio</w:t>
            </w:r>
            <w:commentRangeEnd w:id="238"/>
            <w:r>
              <w:commentReference w:id="238"/>
            </w:r>
          </w:p>
        </w:tc>
        <w:tc>
          <w:tcPr>
            <w:tcW w:w="6514" w:type="dxa"/>
            <w:gridSpan w:val="3"/>
            <w:tcBorders>
              <w:top w:val="single" w:sz="4" w:space="0" w:color="000000"/>
              <w:left w:val="single" w:sz="4" w:space="0" w:color="000000"/>
              <w:bottom w:val="single" w:sz="4" w:space="0" w:color="000000"/>
              <w:right w:val="single" w:sz="4" w:space="0" w:color="000000"/>
            </w:tcBorders>
            <w:vAlign w:val="center"/>
          </w:tcPr>
          <w:p w14:paraId="0000144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 xml:space="preserve">El servicio comprende la Acreditación de los Organismos de Evaluación de la Conformidad que realizan actividades de Validación y Verificación </w:t>
            </w:r>
            <w:r>
              <w:rPr>
                <w:rFonts w:ascii="Arial" w:eastAsia="Arial" w:hAnsi="Arial" w:cs="Arial"/>
                <w:sz w:val="20"/>
                <w:szCs w:val="20"/>
              </w:rPr>
              <w:lastRenderedPageBreak/>
              <w:t>de Programas relacionados a la adaptación o mitigación de cambio climático como el “Programa Huella Hídrica” -Certificado Azul de la Autoridad Nacional del Agua (ANA), donde se otorga reconocimiento a los usuarios hídricamente responsables; o el Programa Huella de Carbono Perú del Ministerio del Ambiente (MINAM), el cual permite reconocer el esfuerzo de las organizaciones públicas y privadas en reducir sus emisiones de gases de efecto invernadero (GEI), a través de la medición de sus emisiones y el reporte de las acciones para reducirlas a través de medidas costo efectivas, y neutralizar lo restante.</w:t>
            </w:r>
          </w:p>
          <w:p w14:paraId="00001450" w14:textId="77777777" w:rsidR="00977E42" w:rsidRDefault="00977E42">
            <w:pPr>
              <w:widowControl w:val="0"/>
              <w:spacing w:line="276" w:lineRule="auto"/>
              <w:rPr>
                <w:rFonts w:ascii="Arial" w:eastAsia="Arial" w:hAnsi="Arial" w:cs="Arial"/>
                <w:sz w:val="20"/>
                <w:szCs w:val="20"/>
              </w:rPr>
            </w:pPr>
          </w:p>
          <w:p w14:paraId="0000145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Las entidades verificadoras que hacen parte de estos programas podrían ser consideradas como una potencial demanda de organismos de validación/ verificación que requieran la acreditación en base a la Norma ISO/IEC 17029, cuya solicitud será atendida mediante la Plataforma virtual Sistema de Gestión de Acreditación y con evaluaciones mixtas (presencial y remota), atendiendo sus solicitudes dentro de los plazos establecidos en el estándar.</w:t>
            </w:r>
          </w:p>
        </w:tc>
      </w:tr>
      <w:tr w:rsidR="00977E42" w14:paraId="73FA33D4"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Pr>
          <w:p w14:paraId="0000145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Proveedor del servicio</w:t>
            </w:r>
          </w:p>
        </w:tc>
        <w:tc>
          <w:tcPr>
            <w:tcW w:w="6514" w:type="dxa"/>
            <w:gridSpan w:val="3"/>
            <w:tcBorders>
              <w:top w:val="single" w:sz="4" w:space="0" w:color="000000"/>
              <w:left w:val="single" w:sz="4" w:space="0" w:color="000000"/>
              <w:bottom w:val="single" w:sz="4" w:space="0" w:color="000000"/>
              <w:right w:val="single" w:sz="4" w:space="0" w:color="000000"/>
            </w:tcBorders>
          </w:tcPr>
          <w:p w14:paraId="0000145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de Acreditación del INACAL (INACAL-DA)</w:t>
            </w:r>
          </w:p>
        </w:tc>
      </w:tr>
      <w:tr w:rsidR="00977E42" w14:paraId="60A32F4B" w14:textId="77777777">
        <w:trPr>
          <w:trHeight w:val="465"/>
        </w:trPr>
        <w:tc>
          <w:tcPr>
            <w:tcW w:w="1980" w:type="dxa"/>
            <w:vMerge w:val="restart"/>
            <w:tcBorders>
              <w:top w:val="single" w:sz="4" w:space="0" w:color="000000"/>
              <w:left w:val="single" w:sz="4" w:space="0" w:color="000000"/>
              <w:bottom w:val="single" w:sz="4" w:space="0" w:color="000000"/>
              <w:right w:val="single" w:sz="4" w:space="0" w:color="000000"/>
            </w:tcBorders>
            <w:shd w:val="clear" w:color="auto" w:fill="D9D9D9"/>
          </w:tcPr>
          <w:p w14:paraId="0000145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2076" w:type="dxa"/>
            <w:tcBorders>
              <w:top w:val="single" w:sz="4" w:space="0" w:color="000000"/>
              <w:left w:val="single" w:sz="4" w:space="0" w:color="000000"/>
              <w:bottom w:val="single" w:sz="4" w:space="0" w:color="000000"/>
              <w:right w:val="single" w:sz="4" w:space="0" w:color="000000"/>
            </w:tcBorders>
            <w:shd w:val="clear" w:color="auto" w:fill="D9D9D9"/>
          </w:tcPr>
          <w:p w14:paraId="0000145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Nacional</w:t>
            </w:r>
          </w:p>
        </w:tc>
        <w:tc>
          <w:tcPr>
            <w:tcW w:w="2219" w:type="dxa"/>
            <w:tcBorders>
              <w:top w:val="single" w:sz="4" w:space="0" w:color="000000"/>
              <w:left w:val="single" w:sz="4" w:space="0" w:color="000000"/>
              <w:bottom w:val="single" w:sz="4" w:space="0" w:color="000000"/>
              <w:right w:val="single" w:sz="4" w:space="0" w:color="000000"/>
            </w:tcBorders>
            <w:shd w:val="clear" w:color="auto" w:fill="D9D9D9"/>
          </w:tcPr>
          <w:p w14:paraId="0000145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Regional</w:t>
            </w:r>
          </w:p>
        </w:tc>
        <w:tc>
          <w:tcPr>
            <w:tcW w:w="2219" w:type="dxa"/>
            <w:tcBorders>
              <w:top w:val="single" w:sz="4" w:space="0" w:color="000000"/>
              <w:left w:val="single" w:sz="4" w:space="0" w:color="000000"/>
              <w:bottom w:val="single" w:sz="4" w:space="0" w:color="000000"/>
              <w:right w:val="single" w:sz="4" w:space="0" w:color="000000"/>
            </w:tcBorders>
            <w:shd w:val="clear" w:color="auto" w:fill="D9D9D9"/>
          </w:tcPr>
          <w:p w14:paraId="0000145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Local</w:t>
            </w:r>
          </w:p>
        </w:tc>
      </w:tr>
      <w:tr w:rsidR="00977E42" w14:paraId="6F5A4402" w14:textId="77777777">
        <w:trPr>
          <w:trHeight w:val="1266"/>
        </w:trPr>
        <w:tc>
          <w:tcPr>
            <w:tcW w:w="1980" w:type="dxa"/>
            <w:vMerge/>
            <w:tcBorders>
              <w:top w:val="single" w:sz="4" w:space="0" w:color="000000"/>
              <w:left w:val="single" w:sz="4" w:space="0" w:color="000000"/>
              <w:bottom w:val="single" w:sz="4" w:space="0" w:color="000000"/>
              <w:right w:val="single" w:sz="4" w:space="0" w:color="000000"/>
            </w:tcBorders>
            <w:shd w:val="clear" w:color="auto" w:fill="D9D9D9"/>
          </w:tcPr>
          <w:p w14:paraId="0000145C"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2076" w:type="dxa"/>
            <w:tcBorders>
              <w:top w:val="single" w:sz="4" w:space="0" w:color="000000"/>
              <w:left w:val="single" w:sz="4" w:space="0" w:color="000000"/>
              <w:bottom w:val="single" w:sz="4" w:space="0" w:color="000000"/>
              <w:right w:val="single" w:sz="4" w:space="0" w:color="000000"/>
            </w:tcBorders>
            <w:vAlign w:val="center"/>
          </w:tcPr>
          <w:p w14:paraId="0000145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X</w:t>
            </w:r>
          </w:p>
        </w:tc>
        <w:tc>
          <w:tcPr>
            <w:tcW w:w="2219" w:type="dxa"/>
            <w:tcBorders>
              <w:top w:val="single" w:sz="4" w:space="0" w:color="000000"/>
              <w:left w:val="single" w:sz="4" w:space="0" w:color="000000"/>
              <w:bottom w:val="single" w:sz="4" w:space="0" w:color="000000"/>
              <w:right w:val="single" w:sz="4" w:space="0" w:color="000000"/>
            </w:tcBorders>
            <w:vAlign w:val="center"/>
          </w:tcPr>
          <w:p w14:paraId="0000145E" w14:textId="77777777" w:rsidR="00977E42" w:rsidRDefault="00977E42">
            <w:pPr>
              <w:widowControl w:val="0"/>
              <w:spacing w:line="276" w:lineRule="auto"/>
              <w:jc w:val="center"/>
              <w:rPr>
                <w:rFonts w:ascii="Arial" w:eastAsia="Arial" w:hAnsi="Arial" w:cs="Arial"/>
                <w:sz w:val="20"/>
                <w:szCs w:val="20"/>
              </w:rPr>
            </w:pPr>
          </w:p>
        </w:tc>
        <w:tc>
          <w:tcPr>
            <w:tcW w:w="2219" w:type="dxa"/>
            <w:tcBorders>
              <w:top w:val="single" w:sz="4" w:space="0" w:color="000000"/>
              <w:left w:val="single" w:sz="4" w:space="0" w:color="000000"/>
              <w:bottom w:val="single" w:sz="4" w:space="0" w:color="000000"/>
              <w:right w:val="single" w:sz="4" w:space="0" w:color="000000"/>
            </w:tcBorders>
            <w:vAlign w:val="center"/>
          </w:tcPr>
          <w:p w14:paraId="0000145F" w14:textId="77777777" w:rsidR="00977E42" w:rsidRDefault="00977E42">
            <w:pPr>
              <w:widowControl w:val="0"/>
              <w:spacing w:line="276" w:lineRule="auto"/>
              <w:jc w:val="center"/>
              <w:rPr>
                <w:rFonts w:ascii="Arial" w:eastAsia="Arial" w:hAnsi="Arial" w:cs="Arial"/>
                <w:sz w:val="20"/>
                <w:szCs w:val="20"/>
              </w:rPr>
            </w:pPr>
          </w:p>
        </w:tc>
      </w:tr>
      <w:tr w:rsidR="00977E42" w14:paraId="74EFF2EA"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Pr>
          <w:p w14:paraId="0000146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Receptor del servicio</w:t>
            </w:r>
          </w:p>
        </w:tc>
        <w:tc>
          <w:tcPr>
            <w:tcW w:w="6514" w:type="dxa"/>
            <w:gridSpan w:val="3"/>
            <w:tcBorders>
              <w:top w:val="single" w:sz="4" w:space="0" w:color="000000"/>
              <w:left w:val="single" w:sz="4" w:space="0" w:color="000000"/>
              <w:bottom w:val="single" w:sz="4" w:space="0" w:color="000000"/>
              <w:right w:val="single" w:sz="4" w:space="0" w:color="000000"/>
            </w:tcBorders>
          </w:tcPr>
          <w:p w14:paraId="0000146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Organismos de Evaluación de la Conformidad de Programas de relacionados a la adaptación o mitigación de cambio climático</w:t>
            </w:r>
          </w:p>
        </w:tc>
      </w:tr>
      <w:tr w:rsidR="00977E42" w14:paraId="3446F451"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Pr>
          <w:p w14:paraId="0000146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Alcance del servicio (nacional, regional y local)</w:t>
            </w:r>
          </w:p>
        </w:tc>
        <w:tc>
          <w:tcPr>
            <w:tcW w:w="6514" w:type="dxa"/>
            <w:gridSpan w:val="3"/>
            <w:tcBorders>
              <w:top w:val="single" w:sz="4" w:space="0" w:color="000000"/>
              <w:left w:val="single" w:sz="4" w:space="0" w:color="000000"/>
              <w:bottom w:val="single" w:sz="4" w:space="0" w:color="000000"/>
              <w:right w:val="single" w:sz="4" w:space="0" w:color="000000"/>
            </w:tcBorders>
          </w:tcPr>
          <w:p w14:paraId="0000146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Nacional</w:t>
            </w:r>
          </w:p>
        </w:tc>
      </w:tr>
      <w:tr w:rsidR="00977E42" w14:paraId="2117A444"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Pr>
          <w:p w14:paraId="0000146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Estándares de cumplimiento</w:t>
            </w:r>
          </w:p>
        </w:tc>
        <w:tc>
          <w:tcPr>
            <w:tcW w:w="6514" w:type="dxa"/>
            <w:gridSpan w:val="3"/>
            <w:tcBorders>
              <w:top w:val="single" w:sz="4" w:space="0" w:color="000000"/>
              <w:left w:val="single" w:sz="4" w:space="0" w:color="000000"/>
              <w:bottom w:val="single" w:sz="4" w:space="0" w:color="000000"/>
              <w:right w:val="single" w:sz="4" w:space="0" w:color="000000"/>
            </w:tcBorders>
          </w:tcPr>
          <w:p w14:paraId="0000146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Percepción</w:t>
            </w:r>
          </w:p>
        </w:tc>
      </w:tr>
      <w:tr w:rsidR="00977E42" w14:paraId="5A22F9F9"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Pr>
          <w:p w14:paraId="0000146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Descripción del estándar 1</w:t>
            </w:r>
          </w:p>
        </w:tc>
        <w:tc>
          <w:tcPr>
            <w:tcW w:w="6514" w:type="dxa"/>
            <w:gridSpan w:val="3"/>
            <w:tcBorders>
              <w:top w:val="single" w:sz="4" w:space="0" w:color="000000"/>
              <w:left w:val="single" w:sz="4" w:space="0" w:color="000000"/>
              <w:bottom w:val="single" w:sz="4" w:space="0" w:color="000000"/>
              <w:right w:val="single" w:sz="4" w:space="0" w:color="000000"/>
            </w:tcBorders>
          </w:tcPr>
          <w:p w14:paraId="0000146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Percepció</w:t>
            </w:r>
            <w:sdt>
              <w:sdtPr>
                <w:tag w:val="goog_rdk_236"/>
                <w:id w:val="1175079003"/>
              </w:sdtPr>
              <w:sdtContent>
                <w:commentRangeStart w:id="239"/>
              </w:sdtContent>
            </w:sdt>
            <w:r>
              <w:rPr>
                <w:rFonts w:ascii="Arial" w:eastAsia="Arial" w:hAnsi="Arial" w:cs="Arial"/>
                <w:sz w:val="20"/>
                <w:szCs w:val="20"/>
              </w:rPr>
              <w:t>n: Organismos de Evaluación de la Conformidad de Programas de relacionados a la adaptación o mitigación de cambio climático se encuentran satisfechos con el proceso de atención de su solicitud de acreditación.</w:t>
            </w:r>
            <w:commentRangeEnd w:id="239"/>
            <w:r>
              <w:commentReference w:id="239"/>
            </w:r>
          </w:p>
        </w:tc>
      </w:tr>
      <w:tr w:rsidR="00977E42" w14:paraId="0ADCA538"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Pr>
          <w:p w14:paraId="0000147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calidad</w:t>
            </w:r>
          </w:p>
        </w:tc>
        <w:tc>
          <w:tcPr>
            <w:tcW w:w="6514" w:type="dxa"/>
            <w:gridSpan w:val="3"/>
            <w:tcBorders>
              <w:top w:val="single" w:sz="4" w:space="0" w:color="000000"/>
              <w:left w:val="single" w:sz="4" w:space="0" w:color="000000"/>
              <w:bottom w:val="single" w:sz="4" w:space="0" w:color="000000"/>
              <w:right w:val="single" w:sz="4" w:space="0" w:color="000000"/>
            </w:tcBorders>
          </w:tcPr>
          <w:p w14:paraId="0000147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satisfacción de Organismos de Evaluación de la Conformidad que realizan actividades de Validación y Verificación de Programas relacionados a la adaptación o mitigación de cambio climático con el proceso de atención de su solicitud de acreditación.</w:t>
            </w:r>
          </w:p>
        </w:tc>
      </w:tr>
    </w:tbl>
    <w:p w14:paraId="00001474"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6"/>
        <w:tblW w:w="84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1245"/>
        <w:gridCol w:w="1755"/>
        <w:gridCol w:w="1755"/>
        <w:gridCol w:w="1755"/>
      </w:tblGrid>
      <w:tr w:rsidR="00977E42" w14:paraId="4DBB0E10" w14:textId="77777777">
        <w:trPr>
          <w:trHeight w:val="421"/>
        </w:trPr>
        <w:tc>
          <w:tcPr>
            <w:tcW w:w="1980" w:type="dxa"/>
            <w:shd w:val="clear" w:color="auto" w:fill="D9D9D9"/>
          </w:tcPr>
          <w:p w14:paraId="00001475"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Objetivo Prioritario</w:t>
            </w:r>
          </w:p>
        </w:tc>
        <w:tc>
          <w:tcPr>
            <w:tcW w:w="6510" w:type="dxa"/>
            <w:gridSpan w:val="4"/>
          </w:tcPr>
          <w:p w14:paraId="00001476"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OP7: Mejorar la gobernanza en materia de cambio climático en los actores estatales y no estatales.</w:t>
            </w:r>
          </w:p>
        </w:tc>
      </w:tr>
      <w:tr w:rsidR="00977E42" w14:paraId="1C1768E9" w14:textId="77777777">
        <w:tc>
          <w:tcPr>
            <w:tcW w:w="1980" w:type="dxa"/>
            <w:shd w:val="clear" w:color="auto" w:fill="D9D9D9"/>
          </w:tcPr>
          <w:p w14:paraId="0000147A"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Lineamiento</w:t>
            </w:r>
          </w:p>
        </w:tc>
        <w:tc>
          <w:tcPr>
            <w:tcW w:w="6510" w:type="dxa"/>
            <w:gridSpan w:val="4"/>
          </w:tcPr>
          <w:p w14:paraId="0000147B"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L17: Fortalecer capacidades a las autoridades estatales para incorporar el cambio climático en los instrumentos de planificación, presupuesto e inversión a nivel nacional.</w:t>
            </w:r>
          </w:p>
        </w:tc>
      </w:tr>
      <w:tr w:rsidR="00977E42" w14:paraId="4AAFA2F2" w14:textId="77777777">
        <w:tc>
          <w:tcPr>
            <w:tcW w:w="1980" w:type="dxa"/>
            <w:shd w:val="clear" w:color="auto" w:fill="D9D9D9"/>
          </w:tcPr>
          <w:p w14:paraId="0000147F"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Nombre del servicio</w:t>
            </w:r>
          </w:p>
        </w:tc>
        <w:tc>
          <w:tcPr>
            <w:tcW w:w="6510" w:type="dxa"/>
            <w:gridSpan w:val="4"/>
          </w:tcPr>
          <w:p w14:paraId="00001480" w14:textId="77777777" w:rsidR="00977E42" w:rsidRDefault="00000000">
            <w:pPr>
              <w:widowControl w:val="0"/>
              <w:spacing w:after="0" w:line="240" w:lineRule="auto"/>
              <w:rPr>
                <w:rFonts w:ascii="Arial" w:eastAsia="Arial" w:hAnsi="Arial" w:cs="Arial"/>
                <w:color w:val="FF0000"/>
                <w:sz w:val="20"/>
                <w:szCs w:val="20"/>
              </w:rPr>
            </w:pPr>
            <w:r>
              <w:rPr>
                <w:rFonts w:ascii="Arial" w:eastAsia="Arial" w:hAnsi="Arial" w:cs="Arial"/>
                <w:sz w:val="20"/>
                <w:szCs w:val="20"/>
              </w:rPr>
              <w:t xml:space="preserve">7.17.1 </w:t>
            </w:r>
            <w:sdt>
              <w:sdtPr>
                <w:tag w:val="goog_rdk_237"/>
                <w:id w:val="-1841235113"/>
              </w:sdtPr>
              <w:sdtContent>
                <w:commentRangeStart w:id="240"/>
              </w:sdtContent>
            </w:sdt>
            <w:r>
              <w:rPr>
                <w:rFonts w:ascii="Arial" w:eastAsia="Arial" w:hAnsi="Arial" w:cs="Arial"/>
                <w:sz w:val="20"/>
                <w:szCs w:val="20"/>
              </w:rPr>
              <w:t>Asistencia técnica continua a los gobiernos regionales en el proceso de formulación, actualización y evaluación de las Estrategias Regionales de Cambio Climático (ERCC).</w:t>
            </w:r>
            <w:commentRangeEnd w:id="240"/>
            <w:r>
              <w:commentReference w:id="240"/>
            </w:r>
          </w:p>
        </w:tc>
      </w:tr>
      <w:tr w:rsidR="00977E42" w14:paraId="4F0AEF6F" w14:textId="77777777">
        <w:tc>
          <w:tcPr>
            <w:tcW w:w="1980" w:type="dxa"/>
            <w:shd w:val="clear" w:color="auto" w:fill="D9D9D9"/>
          </w:tcPr>
          <w:p w14:paraId="00001484"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Tipo de servicio</w:t>
            </w:r>
          </w:p>
        </w:tc>
        <w:tc>
          <w:tcPr>
            <w:tcW w:w="6510" w:type="dxa"/>
            <w:gridSpan w:val="4"/>
          </w:tcPr>
          <w:p w14:paraId="00001485"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Mejorado</w:t>
            </w:r>
          </w:p>
        </w:tc>
      </w:tr>
      <w:tr w:rsidR="00977E42" w14:paraId="71906723" w14:textId="77777777">
        <w:trPr>
          <w:trHeight w:val="70"/>
        </w:trPr>
        <w:tc>
          <w:tcPr>
            <w:tcW w:w="1980" w:type="dxa"/>
            <w:shd w:val="clear" w:color="auto" w:fill="D9D9D9"/>
          </w:tcPr>
          <w:p w14:paraId="00001489"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Naturaleza del servicio</w:t>
            </w:r>
          </w:p>
        </w:tc>
        <w:tc>
          <w:tcPr>
            <w:tcW w:w="6510" w:type="dxa"/>
            <w:gridSpan w:val="4"/>
          </w:tcPr>
          <w:p w14:paraId="0000148A"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Prestacional</w:t>
            </w:r>
          </w:p>
        </w:tc>
      </w:tr>
      <w:tr w:rsidR="00977E42" w14:paraId="4BD1A68C" w14:textId="77777777">
        <w:tc>
          <w:tcPr>
            <w:tcW w:w="1980" w:type="dxa"/>
            <w:shd w:val="clear" w:color="auto" w:fill="D9D9D9"/>
          </w:tcPr>
          <w:p w14:paraId="0000148E"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Entrega del servicio</w:t>
            </w:r>
          </w:p>
        </w:tc>
        <w:tc>
          <w:tcPr>
            <w:tcW w:w="6510" w:type="dxa"/>
            <w:gridSpan w:val="4"/>
          </w:tcPr>
          <w:p w14:paraId="0000148F"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Exclusivas</w:t>
            </w:r>
          </w:p>
        </w:tc>
      </w:tr>
      <w:tr w:rsidR="00977E42" w14:paraId="7910595A" w14:textId="77777777">
        <w:tc>
          <w:tcPr>
            <w:tcW w:w="1980" w:type="dxa"/>
            <w:shd w:val="clear" w:color="auto" w:fill="D9D9D9"/>
          </w:tcPr>
          <w:p w14:paraId="00001493"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lastRenderedPageBreak/>
              <w:t>Desc</w:t>
            </w:r>
            <w:sdt>
              <w:sdtPr>
                <w:tag w:val="goog_rdk_238"/>
                <w:id w:val="-1981987394"/>
              </w:sdtPr>
              <w:sdtContent>
                <w:commentRangeStart w:id="241"/>
              </w:sdtContent>
            </w:sdt>
            <w:r>
              <w:rPr>
                <w:rFonts w:ascii="Arial" w:eastAsia="Arial" w:hAnsi="Arial" w:cs="Arial"/>
                <w:sz w:val="20"/>
                <w:szCs w:val="20"/>
              </w:rPr>
              <w:t>ripción del servicio</w:t>
            </w:r>
            <w:commentRangeEnd w:id="241"/>
            <w:r>
              <w:commentReference w:id="241"/>
            </w:r>
          </w:p>
        </w:tc>
        <w:tc>
          <w:tcPr>
            <w:tcW w:w="6510" w:type="dxa"/>
            <w:gridSpan w:val="4"/>
          </w:tcPr>
          <w:p w14:paraId="00001494"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El servicio consiste en proporcionar asesoramiento, información y fortalecimiento de capacidades al equipo técnico del gobierno regional. Con el fin de formular, actualizar y evaluar las ERCC de los departamentos del país, siguiendo los lineamientos metodológicos vigentes para tal fin. Este enfoque integral toma en consideración los aspectos de género, interculturalidad e intergeneracional. Además, se fomenta que los gobiernos regionales impulsen la participación activa de actores locales, fortaleciendo a la vez, la gobernanza en materia de cambio climático.</w:t>
            </w:r>
          </w:p>
          <w:p w14:paraId="00001495"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 xml:space="preserve">La mejora de este servicio implica planificar, e implementar reuniones de trabajo y/o talleres al año dirigidos al equipo técnico de los gobiernos regionales llevándose a cabo a lo largo del año. Estas actividades se diseñan de acuerdo con las necesidades y prioridades particulares de cada gobierno regional para fortalecer sus capacidades que les permita formular y actualizar sus ERCC. Por lo cual, se tienen en cuenta aspectos como: la designación de profesionales con experiencia en temas especializados de la DGCCD, la problemática asociada a cambio climático en la región, recursos y capacidades disponibles de la región, metodología, entre otros. </w:t>
            </w:r>
          </w:p>
        </w:tc>
      </w:tr>
      <w:tr w:rsidR="00977E42" w14:paraId="0340C384" w14:textId="77777777">
        <w:tc>
          <w:tcPr>
            <w:tcW w:w="1980" w:type="dxa"/>
            <w:shd w:val="clear" w:color="auto" w:fill="D9D9D9"/>
          </w:tcPr>
          <w:p w14:paraId="00001499"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Proveedor del servicio</w:t>
            </w:r>
          </w:p>
        </w:tc>
        <w:tc>
          <w:tcPr>
            <w:tcW w:w="6510" w:type="dxa"/>
            <w:gridSpan w:val="4"/>
          </w:tcPr>
          <w:p w14:paraId="0000149A"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Ministerio del Ambiente – Dirección General de Cambio Climático y Desertificación</w:t>
            </w:r>
          </w:p>
        </w:tc>
      </w:tr>
      <w:tr w:rsidR="00977E42" w14:paraId="66994F21" w14:textId="77777777">
        <w:trPr>
          <w:trHeight w:val="465"/>
        </w:trPr>
        <w:tc>
          <w:tcPr>
            <w:tcW w:w="1980" w:type="dxa"/>
            <w:vMerge w:val="restart"/>
            <w:shd w:val="clear" w:color="auto" w:fill="D9D9D9"/>
          </w:tcPr>
          <w:p w14:paraId="0000149E"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Nivel (es) de gobierno que interviene(n) en la provisión del servicio (marca con una equis)</w:t>
            </w:r>
          </w:p>
        </w:tc>
        <w:tc>
          <w:tcPr>
            <w:tcW w:w="1245" w:type="dxa"/>
            <w:shd w:val="clear" w:color="auto" w:fill="D9D9D9"/>
          </w:tcPr>
          <w:p w14:paraId="0000149F"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Nacional</w:t>
            </w:r>
          </w:p>
        </w:tc>
        <w:tc>
          <w:tcPr>
            <w:tcW w:w="1755" w:type="dxa"/>
            <w:shd w:val="clear" w:color="auto" w:fill="D9D9D9"/>
          </w:tcPr>
          <w:p w14:paraId="000014A0"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Regional</w:t>
            </w:r>
          </w:p>
        </w:tc>
        <w:tc>
          <w:tcPr>
            <w:tcW w:w="1755" w:type="dxa"/>
            <w:shd w:val="clear" w:color="auto" w:fill="D9D9D9"/>
          </w:tcPr>
          <w:p w14:paraId="000014A1" w14:textId="77777777" w:rsidR="00977E42" w:rsidRDefault="00977E42">
            <w:pPr>
              <w:widowControl w:val="0"/>
              <w:spacing w:after="0" w:line="240" w:lineRule="auto"/>
              <w:jc w:val="center"/>
              <w:rPr>
                <w:rFonts w:ascii="Arial" w:eastAsia="Arial" w:hAnsi="Arial" w:cs="Arial"/>
                <w:sz w:val="20"/>
                <w:szCs w:val="20"/>
              </w:rPr>
            </w:pPr>
          </w:p>
        </w:tc>
        <w:tc>
          <w:tcPr>
            <w:tcW w:w="1755" w:type="dxa"/>
            <w:shd w:val="clear" w:color="auto" w:fill="D9D9D9"/>
          </w:tcPr>
          <w:p w14:paraId="000014A2"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Local</w:t>
            </w:r>
          </w:p>
        </w:tc>
      </w:tr>
      <w:tr w:rsidR="00977E42" w14:paraId="227D9D54" w14:textId="77777777">
        <w:trPr>
          <w:trHeight w:val="720"/>
        </w:trPr>
        <w:tc>
          <w:tcPr>
            <w:tcW w:w="1980" w:type="dxa"/>
            <w:vMerge/>
            <w:shd w:val="clear" w:color="auto" w:fill="D9D9D9"/>
          </w:tcPr>
          <w:p w14:paraId="000014A3"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1245" w:type="dxa"/>
          </w:tcPr>
          <w:p w14:paraId="000014A4" w14:textId="77777777" w:rsidR="00977E4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X</w:t>
            </w:r>
          </w:p>
        </w:tc>
        <w:tc>
          <w:tcPr>
            <w:tcW w:w="1755" w:type="dxa"/>
          </w:tcPr>
          <w:p w14:paraId="000014A5" w14:textId="77777777" w:rsidR="00977E42" w:rsidRDefault="00977E42">
            <w:pPr>
              <w:widowControl w:val="0"/>
              <w:spacing w:after="0" w:line="240" w:lineRule="auto"/>
              <w:rPr>
                <w:rFonts w:ascii="Arial" w:eastAsia="Arial" w:hAnsi="Arial" w:cs="Arial"/>
                <w:sz w:val="20"/>
                <w:szCs w:val="20"/>
              </w:rPr>
            </w:pPr>
          </w:p>
        </w:tc>
        <w:tc>
          <w:tcPr>
            <w:tcW w:w="1755" w:type="dxa"/>
          </w:tcPr>
          <w:p w14:paraId="000014A6" w14:textId="77777777" w:rsidR="00977E42" w:rsidRDefault="00977E42">
            <w:pPr>
              <w:widowControl w:val="0"/>
              <w:spacing w:after="0" w:line="240" w:lineRule="auto"/>
              <w:rPr>
                <w:rFonts w:ascii="Arial" w:eastAsia="Arial" w:hAnsi="Arial" w:cs="Arial"/>
                <w:sz w:val="20"/>
                <w:szCs w:val="20"/>
              </w:rPr>
            </w:pPr>
          </w:p>
        </w:tc>
        <w:tc>
          <w:tcPr>
            <w:tcW w:w="1755" w:type="dxa"/>
          </w:tcPr>
          <w:p w14:paraId="000014A7" w14:textId="77777777" w:rsidR="00977E42" w:rsidRDefault="00977E42">
            <w:pPr>
              <w:widowControl w:val="0"/>
              <w:spacing w:after="0" w:line="240" w:lineRule="auto"/>
              <w:rPr>
                <w:rFonts w:ascii="Arial" w:eastAsia="Arial" w:hAnsi="Arial" w:cs="Arial"/>
                <w:sz w:val="20"/>
                <w:szCs w:val="20"/>
              </w:rPr>
            </w:pPr>
          </w:p>
        </w:tc>
      </w:tr>
      <w:tr w:rsidR="00977E42" w14:paraId="48095F0E" w14:textId="77777777">
        <w:tc>
          <w:tcPr>
            <w:tcW w:w="1980" w:type="dxa"/>
            <w:shd w:val="clear" w:color="auto" w:fill="D9D9D9"/>
          </w:tcPr>
          <w:p w14:paraId="000014A8"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Receptor del servicio</w:t>
            </w:r>
          </w:p>
        </w:tc>
        <w:tc>
          <w:tcPr>
            <w:tcW w:w="6510" w:type="dxa"/>
            <w:gridSpan w:val="4"/>
          </w:tcPr>
          <w:p w14:paraId="000014A9"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Los puntos focales de cambio climático de los GORE, funcionarias/os y servidoras/es públicos que tienen responsabilidad en la formulación, actualización y evaluación de las ERCC.</w:t>
            </w:r>
          </w:p>
        </w:tc>
      </w:tr>
      <w:tr w:rsidR="00977E42" w14:paraId="2A907720" w14:textId="77777777">
        <w:trPr>
          <w:trHeight w:val="433"/>
        </w:trPr>
        <w:tc>
          <w:tcPr>
            <w:tcW w:w="1980" w:type="dxa"/>
            <w:shd w:val="clear" w:color="auto" w:fill="D9D9D9"/>
          </w:tcPr>
          <w:p w14:paraId="000014AD"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Alcance del servicio (nacional, regional y local)</w:t>
            </w:r>
          </w:p>
        </w:tc>
        <w:tc>
          <w:tcPr>
            <w:tcW w:w="6510" w:type="dxa"/>
            <w:gridSpan w:val="4"/>
          </w:tcPr>
          <w:p w14:paraId="000014AE"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Nacional</w:t>
            </w:r>
          </w:p>
        </w:tc>
      </w:tr>
      <w:tr w:rsidR="00977E42" w14:paraId="0336D4B4" w14:textId="77777777">
        <w:tc>
          <w:tcPr>
            <w:tcW w:w="1980" w:type="dxa"/>
            <w:shd w:val="clear" w:color="auto" w:fill="D9D9D9"/>
          </w:tcPr>
          <w:p w14:paraId="000014B2"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Estándares de cumplimiento</w:t>
            </w:r>
          </w:p>
        </w:tc>
        <w:tc>
          <w:tcPr>
            <w:tcW w:w="6510" w:type="dxa"/>
            <w:gridSpan w:val="4"/>
          </w:tcPr>
          <w:p w14:paraId="000014B3"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Continuidad</w:t>
            </w:r>
          </w:p>
        </w:tc>
      </w:tr>
      <w:tr w:rsidR="00977E42" w14:paraId="698ABB34" w14:textId="77777777">
        <w:tc>
          <w:tcPr>
            <w:tcW w:w="1980" w:type="dxa"/>
            <w:shd w:val="clear" w:color="auto" w:fill="D9D9D9"/>
          </w:tcPr>
          <w:p w14:paraId="000014B7"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Descripción del estándar</w:t>
            </w:r>
          </w:p>
        </w:tc>
        <w:tc>
          <w:tcPr>
            <w:tcW w:w="6510" w:type="dxa"/>
            <w:gridSpan w:val="4"/>
          </w:tcPr>
          <w:p w14:paraId="000014B8"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Continuidad:</w:t>
            </w:r>
          </w:p>
          <w:p w14:paraId="000014B9"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Brindar asistencia técnica continua y adecuada a los gobiernos regionales que asumen el reto y responsabilidad de formular, actualizar y evaluar sus ERCC, con el fin de evitar que el proceso se interrumpa o se prolongue.</w:t>
            </w:r>
          </w:p>
        </w:tc>
      </w:tr>
      <w:tr w:rsidR="00977E42" w14:paraId="439D1B4C" w14:textId="77777777">
        <w:tc>
          <w:tcPr>
            <w:tcW w:w="1980" w:type="dxa"/>
            <w:shd w:val="clear" w:color="auto" w:fill="D9D9D9"/>
          </w:tcPr>
          <w:p w14:paraId="000014BD"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Indicador de calidad</w:t>
            </w:r>
          </w:p>
        </w:tc>
        <w:tc>
          <w:tcPr>
            <w:tcW w:w="6510" w:type="dxa"/>
            <w:gridSpan w:val="4"/>
            <w:vAlign w:val="center"/>
          </w:tcPr>
          <w:p w14:paraId="000014BE" w14:textId="77777777" w:rsidR="00977E42" w:rsidRDefault="00000000">
            <w:pPr>
              <w:widowControl w:val="0"/>
              <w:spacing w:after="0" w:line="240" w:lineRule="auto"/>
              <w:rPr>
                <w:rFonts w:ascii="Arial" w:eastAsia="Arial" w:hAnsi="Arial" w:cs="Arial"/>
                <w:sz w:val="20"/>
                <w:szCs w:val="20"/>
              </w:rPr>
            </w:pPr>
            <w:r>
              <w:rPr>
                <w:rFonts w:ascii="Arial" w:eastAsia="Arial" w:hAnsi="Arial" w:cs="Arial"/>
                <w:sz w:val="20"/>
                <w:szCs w:val="20"/>
              </w:rPr>
              <w:t>Porcentaje de reuniones de trabajo</w:t>
            </w:r>
            <w:sdt>
              <w:sdtPr>
                <w:tag w:val="goog_rdk_239"/>
                <w:id w:val="343518152"/>
              </w:sdtPr>
              <w:sdtContent>
                <w:commentRangeStart w:id="242"/>
              </w:sdtContent>
            </w:sdt>
            <w:r>
              <w:rPr>
                <w:rFonts w:ascii="Arial" w:eastAsia="Arial" w:hAnsi="Arial" w:cs="Arial"/>
                <w:sz w:val="20"/>
                <w:szCs w:val="20"/>
              </w:rPr>
              <w:t xml:space="preserve"> y/o</w:t>
            </w:r>
            <w:commentRangeEnd w:id="242"/>
            <w:r>
              <w:commentReference w:id="242"/>
            </w:r>
            <w:r>
              <w:rPr>
                <w:rFonts w:ascii="Arial" w:eastAsia="Arial" w:hAnsi="Arial" w:cs="Arial"/>
                <w:sz w:val="20"/>
                <w:szCs w:val="20"/>
              </w:rPr>
              <w:t xml:space="preserve"> talleres continuos, dirigidos a los equipos técnicos de los gobiernos regionales con el propósito de brindar asistencia técnica adecuada para la actualización, formulación y evaluación de sus ERCC. </w:t>
            </w:r>
          </w:p>
        </w:tc>
      </w:tr>
    </w:tbl>
    <w:p w14:paraId="000014C2"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14C3" w14:textId="77777777" w:rsidR="00977E42" w:rsidRDefault="00000000">
      <w:pPr>
        <w:jc w:val="left"/>
        <w:rPr>
          <w:rFonts w:ascii="Arial" w:eastAsia="Arial" w:hAnsi="Arial" w:cs="Arial"/>
          <w:b/>
          <w:sz w:val="20"/>
          <w:szCs w:val="20"/>
          <w:u w:val="single"/>
        </w:rPr>
      </w:pPr>
      <w:r>
        <w:br w:type="page"/>
      </w:r>
    </w:p>
    <w:p w14:paraId="000014C4" w14:textId="77777777" w:rsidR="00977E42" w:rsidRDefault="00000000">
      <w:pPr>
        <w:spacing w:after="0" w:line="240" w:lineRule="auto"/>
        <w:rPr>
          <w:rFonts w:ascii="Arial" w:eastAsia="Arial" w:hAnsi="Arial" w:cs="Arial"/>
          <w:b/>
          <w:sz w:val="20"/>
          <w:szCs w:val="20"/>
          <w:u w:val="single"/>
        </w:rPr>
      </w:pPr>
      <w:sdt>
        <w:sdtPr>
          <w:tag w:val="goog_rdk_240"/>
          <w:id w:val="-94862604"/>
        </w:sdtPr>
        <w:sdtContent>
          <w:commentRangeStart w:id="243"/>
        </w:sdtContent>
      </w:sdt>
      <w:sdt>
        <w:sdtPr>
          <w:tag w:val="goog_rdk_241"/>
          <w:id w:val="703978833"/>
        </w:sdtPr>
        <w:sdtContent>
          <w:commentRangeStart w:id="244"/>
        </w:sdtContent>
      </w:sdt>
      <w:sdt>
        <w:sdtPr>
          <w:tag w:val="goog_rdk_242"/>
          <w:id w:val="-445463604"/>
        </w:sdtPr>
        <w:sdtContent>
          <w:commentRangeStart w:id="245"/>
        </w:sdtContent>
      </w:sdt>
      <w:sdt>
        <w:sdtPr>
          <w:tag w:val="goog_rdk_243"/>
          <w:id w:val="-662707265"/>
        </w:sdtPr>
        <w:sdtContent>
          <w:commentRangeStart w:id="246"/>
        </w:sdtContent>
      </w:sdt>
      <w:r>
        <w:rPr>
          <w:rFonts w:ascii="Arial" w:eastAsia="Arial" w:hAnsi="Arial" w:cs="Arial"/>
          <w:b/>
          <w:sz w:val="20"/>
          <w:szCs w:val="20"/>
          <w:u w:val="single"/>
        </w:rPr>
        <w:t>F</w:t>
      </w:r>
      <w:sdt>
        <w:sdtPr>
          <w:tag w:val="goog_rdk_244"/>
          <w:id w:val="1899156385"/>
        </w:sdtPr>
        <w:sdtContent>
          <w:commentRangeStart w:id="247"/>
        </w:sdtContent>
      </w:sdt>
      <w:sdt>
        <w:sdtPr>
          <w:tag w:val="goog_rdk_245"/>
          <w:id w:val="746075610"/>
        </w:sdtPr>
        <w:sdtContent>
          <w:commentRangeStart w:id="248"/>
        </w:sdtContent>
      </w:sdt>
      <w:r>
        <w:rPr>
          <w:rFonts w:ascii="Arial" w:eastAsia="Arial" w:hAnsi="Arial" w:cs="Arial"/>
          <w:b/>
          <w:sz w:val="20"/>
          <w:szCs w:val="20"/>
          <w:u w:val="single"/>
        </w:rPr>
        <w:t>ichas de indicadores</w:t>
      </w:r>
      <w:commentRangeEnd w:id="243"/>
      <w:r>
        <w:commentReference w:id="243"/>
      </w:r>
      <w:commentRangeEnd w:id="244"/>
      <w:r>
        <w:commentReference w:id="244"/>
      </w:r>
      <w:commentRangeEnd w:id="245"/>
      <w:r>
        <w:commentReference w:id="245"/>
      </w:r>
      <w:commentRangeEnd w:id="246"/>
      <w:r>
        <w:commentReference w:id="246"/>
      </w:r>
    </w:p>
    <w:p w14:paraId="000014C5" w14:textId="77777777" w:rsidR="00977E42" w:rsidRDefault="00977E42">
      <w:pPr>
        <w:rPr>
          <w:rFonts w:ascii="Arial" w:eastAsia="Arial" w:hAnsi="Arial" w:cs="Arial"/>
          <w:sz w:val="20"/>
          <w:szCs w:val="20"/>
        </w:rPr>
      </w:pPr>
    </w:p>
    <w:p w14:paraId="000014C6" w14:textId="77777777" w:rsidR="00977E42" w:rsidRDefault="00000000">
      <w:pPr>
        <w:ind w:right="-143"/>
        <w:rPr>
          <w:rFonts w:ascii="Arial" w:eastAsia="Arial" w:hAnsi="Arial" w:cs="Arial"/>
          <w:b/>
          <w:sz w:val="20"/>
          <w:szCs w:val="20"/>
        </w:rPr>
      </w:pPr>
      <w:r>
        <w:rPr>
          <w:rFonts w:ascii="Arial" w:eastAsia="Arial" w:hAnsi="Arial" w:cs="Arial"/>
          <w:b/>
          <w:sz w:val="20"/>
          <w:szCs w:val="20"/>
        </w:rPr>
        <w:t>Objetivo prioritari</w:t>
      </w:r>
      <w:commentRangeEnd w:id="247"/>
      <w:r>
        <w:commentReference w:id="247"/>
      </w:r>
      <w:commentRangeEnd w:id="248"/>
      <w:r>
        <w:commentReference w:id="248"/>
      </w:r>
      <w:r>
        <w:rPr>
          <w:rFonts w:ascii="Arial" w:eastAsia="Arial" w:hAnsi="Arial" w:cs="Arial"/>
          <w:b/>
          <w:sz w:val="20"/>
          <w:szCs w:val="20"/>
        </w:rPr>
        <w:t>o 1: Reducir el riesgo climático en los sujetos vulnerables</w:t>
      </w:r>
    </w:p>
    <w:p w14:paraId="000014C7"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7"/>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28B7DD45" w14:textId="77777777">
        <w:tc>
          <w:tcPr>
            <w:tcW w:w="1980" w:type="dxa"/>
            <w:shd w:val="clear" w:color="auto" w:fill="D9D9D9"/>
          </w:tcPr>
          <w:p w14:paraId="000014C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9"/>
          </w:tcPr>
          <w:p w14:paraId="000014C9"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highlight w:val="white"/>
              </w:rPr>
              <w:t>OP1: Reducir el riesgo climático en los sujetos vulnerables</w:t>
            </w:r>
          </w:p>
        </w:tc>
      </w:tr>
      <w:tr w:rsidR="00977E42" w14:paraId="30B07975" w14:textId="77777777">
        <w:tc>
          <w:tcPr>
            <w:tcW w:w="1980" w:type="dxa"/>
            <w:shd w:val="clear" w:color="auto" w:fill="D9D9D9"/>
          </w:tcPr>
          <w:p w14:paraId="000014D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tcPr>
          <w:p w14:paraId="000014D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highlight w:val="white"/>
              </w:rPr>
              <w:t xml:space="preserve">L1. Desarrollar capacidades para reducir el riesgo climático considerando los conocimientos tradicionales, en las poblaciones vulnerables, en especial, en las mujeres, los pueblos indígenas u originarios y el pueblo afroperuano. </w:t>
            </w:r>
          </w:p>
        </w:tc>
      </w:tr>
      <w:tr w:rsidR="00977E42" w14:paraId="7D304BBA" w14:textId="77777777">
        <w:tc>
          <w:tcPr>
            <w:tcW w:w="1980" w:type="dxa"/>
            <w:shd w:val="clear" w:color="auto" w:fill="D9D9D9"/>
          </w:tcPr>
          <w:p w14:paraId="000014D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tcPr>
          <w:p w14:paraId="000014D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highlight w:val="white"/>
              </w:rPr>
              <w:t xml:space="preserve">1.1.1 Fortalecimiento de capacidades fiable a los agentes de la Pesca Artesanal </w:t>
            </w:r>
            <w:r>
              <w:rPr>
                <w:rFonts w:ascii="Arial" w:eastAsia="Arial" w:hAnsi="Arial" w:cs="Arial"/>
                <w:sz w:val="20"/>
                <w:szCs w:val="20"/>
              </w:rPr>
              <w:t>en condiciones de vulnerabilidad</w:t>
            </w:r>
            <w:r>
              <w:rPr>
                <w:rFonts w:ascii="Arial" w:eastAsia="Arial" w:hAnsi="Arial" w:cs="Arial"/>
                <w:sz w:val="20"/>
                <w:szCs w:val="20"/>
                <w:highlight w:val="white"/>
              </w:rPr>
              <w:t xml:space="preserve"> para la implementación de medidas de adaptación frente al cambio climático.</w:t>
            </w:r>
          </w:p>
        </w:tc>
      </w:tr>
      <w:tr w:rsidR="00977E42" w14:paraId="40D610B0" w14:textId="77777777">
        <w:tc>
          <w:tcPr>
            <w:tcW w:w="1980" w:type="dxa"/>
            <w:shd w:val="clear" w:color="auto" w:fill="D9D9D9"/>
          </w:tcPr>
          <w:p w14:paraId="000014E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vAlign w:val="center"/>
          </w:tcPr>
          <w:p w14:paraId="000014E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agentes de la pesca artesanal satisfechos con el servicio de asistencia.</w:t>
            </w:r>
          </w:p>
        </w:tc>
      </w:tr>
      <w:tr w:rsidR="00977E42" w14:paraId="6F4AFBFD" w14:textId="77777777">
        <w:tc>
          <w:tcPr>
            <w:tcW w:w="1980" w:type="dxa"/>
            <w:shd w:val="clear" w:color="auto" w:fill="D9D9D9"/>
          </w:tcPr>
          <w:p w14:paraId="000014F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tcPr>
          <w:p w14:paraId="000014F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Mejorar el contenido de información a proporcionar para incrementar el nivel de conocimientos de los Agentes de la Pesca Artesanal en condiciones de vulnerabilidad, sobre el impacto, riesgos y medidas de adaptación frente al cambio climático </w:t>
            </w:r>
          </w:p>
        </w:tc>
      </w:tr>
      <w:tr w:rsidR="00977E42" w14:paraId="2AB200C3" w14:textId="77777777">
        <w:tc>
          <w:tcPr>
            <w:tcW w:w="1980" w:type="dxa"/>
            <w:shd w:val="clear" w:color="auto" w:fill="D9D9D9"/>
          </w:tcPr>
          <w:p w14:paraId="000014F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14" w:type="dxa"/>
            <w:gridSpan w:val="9"/>
          </w:tcPr>
          <w:p w14:paraId="000014F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Ministerio de la Producción:</w:t>
            </w:r>
          </w:p>
          <w:p w14:paraId="000014F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General de Pesca Artesanal</w:t>
            </w:r>
          </w:p>
        </w:tc>
      </w:tr>
      <w:tr w:rsidR="00977E42" w14:paraId="09D40964" w14:textId="77777777">
        <w:tc>
          <w:tcPr>
            <w:tcW w:w="1980" w:type="dxa"/>
            <w:shd w:val="clear" w:color="auto" w:fill="D9D9D9"/>
          </w:tcPr>
          <w:p w14:paraId="0000150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14" w:type="dxa"/>
            <w:gridSpan w:val="9"/>
          </w:tcPr>
          <w:p w14:paraId="00001506" w14:textId="77777777" w:rsidR="00977E42" w:rsidRDefault="00000000">
            <w:pPr>
              <w:widowControl w:val="0"/>
              <w:rPr>
                <w:rFonts w:ascii="Arial" w:eastAsia="Arial" w:hAnsi="Arial" w:cs="Arial"/>
                <w:sz w:val="20"/>
                <w:szCs w:val="20"/>
              </w:rPr>
            </w:pPr>
            <w:r>
              <w:rPr>
                <w:rFonts w:ascii="Arial" w:eastAsia="Arial" w:hAnsi="Arial" w:cs="Arial"/>
                <w:sz w:val="20"/>
                <w:szCs w:val="20"/>
              </w:rPr>
              <w:t xml:space="preserve">Los agentes de la pesca artesanal en condiciones de vulnerabilidad tienen limitado acceso a herramientas para el desarrollo de talleres virtuales. </w:t>
            </w:r>
          </w:p>
          <w:p w14:paraId="00001507" w14:textId="77777777" w:rsidR="00977E42" w:rsidRDefault="00977E42">
            <w:pPr>
              <w:widowControl w:val="0"/>
              <w:rPr>
                <w:rFonts w:ascii="Arial" w:eastAsia="Arial" w:hAnsi="Arial" w:cs="Arial"/>
                <w:sz w:val="20"/>
                <w:szCs w:val="20"/>
              </w:rPr>
            </w:pPr>
          </w:p>
          <w:p w14:paraId="00001508" w14:textId="77777777" w:rsidR="00977E42" w:rsidRDefault="00000000">
            <w:pPr>
              <w:widowControl w:val="0"/>
              <w:rPr>
                <w:rFonts w:ascii="Arial" w:eastAsia="Arial" w:hAnsi="Arial" w:cs="Arial"/>
                <w:sz w:val="20"/>
                <w:szCs w:val="20"/>
              </w:rPr>
            </w:pPr>
            <w:r>
              <w:rPr>
                <w:rFonts w:ascii="Arial" w:eastAsia="Arial" w:hAnsi="Arial" w:cs="Arial"/>
                <w:sz w:val="20"/>
                <w:szCs w:val="20"/>
              </w:rPr>
              <w:t xml:space="preserve">Existen ámbitos geográficos en el Perú donde se desarrolla la Pesca donde no hay cobertura ni señal de teléfono y/o internet. </w:t>
            </w:r>
          </w:p>
          <w:p w14:paraId="00001509" w14:textId="77777777" w:rsidR="00977E42" w:rsidRDefault="00977E42">
            <w:pPr>
              <w:widowControl w:val="0"/>
              <w:rPr>
                <w:rFonts w:ascii="Arial" w:eastAsia="Arial" w:hAnsi="Arial" w:cs="Arial"/>
                <w:sz w:val="20"/>
                <w:szCs w:val="20"/>
              </w:rPr>
            </w:pPr>
          </w:p>
          <w:p w14:paraId="0000150A" w14:textId="77777777" w:rsidR="00977E42" w:rsidRDefault="00000000">
            <w:pPr>
              <w:widowControl w:val="0"/>
              <w:rPr>
                <w:rFonts w:ascii="Arial" w:eastAsia="Arial" w:hAnsi="Arial" w:cs="Arial"/>
                <w:sz w:val="20"/>
                <w:szCs w:val="20"/>
              </w:rPr>
            </w:pPr>
            <w:r>
              <w:rPr>
                <w:rFonts w:ascii="Arial" w:eastAsia="Arial" w:hAnsi="Arial" w:cs="Arial"/>
                <w:sz w:val="20"/>
                <w:szCs w:val="20"/>
              </w:rPr>
              <w:t xml:space="preserve">La Dirección General de Asuntos Ambientales Pesqueros y Acuícolas y Dirección General de Pesca Artesanal tienen limitaciones presupuestales para el seguimiento a nivel de incremento de conocimientos. </w:t>
            </w:r>
          </w:p>
        </w:tc>
      </w:tr>
      <w:tr w:rsidR="00977E42" w14:paraId="0E142F31" w14:textId="77777777">
        <w:tc>
          <w:tcPr>
            <w:tcW w:w="1980" w:type="dxa"/>
            <w:shd w:val="clear" w:color="auto" w:fill="D9D9D9"/>
          </w:tcPr>
          <w:p w14:paraId="0000151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14" w:type="dxa"/>
            <w:gridSpan w:val="9"/>
          </w:tcPr>
          <w:p w14:paraId="00001514" w14:textId="77777777" w:rsidR="00977E42" w:rsidRDefault="00000000">
            <w:pPr>
              <w:ind w:right="127"/>
              <w:rPr>
                <w:rFonts w:ascii="Arial" w:eastAsia="Arial" w:hAnsi="Arial" w:cs="Arial"/>
                <w:sz w:val="20"/>
                <w:szCs w:val="20"/>
              </w:rPr>
            </w:pPr>
            <w:r>
              <w:rPr>
                <w:rFonts w:ascii="Arial" w:eastAsia="Arial" w:hAnsi="Arial" w:cs="Arial"/>
                <w:sz w:val="20"/>
                <w:szCs w:val="20"/>
              </w:rPr>
              <w:t xml:space="preserve">Fórmula: </w:t>
            </w:r>
            <m:oMath>
              <m:d>
                <m:dPr>
                  <m:ctrlPr>
                    <w:rPr>
                      <w:rFonts w:ascii="Cambria Math" w:hAnsi="Cambria Math"/>
                    </w:rPr>
                  </m:ctrlPr>
                </m:dPr>
                <m:e>
                  <m:f>
                    <m:fPr>
                      <m:ctrlPr>
                        <w:rPr>
                          <w:rFonts w:ascii="Cambria Math" w:eastAsia="Cambria Math" w:hAnsi="Cambria Math" w:cs="Cambria Math"/>
                          <w:sz w:val="20"/>
                          <w:szCs w:val="20"/>
                        </w:rPr>
                      </m:ctrlPr>
                    </m:fPr>
                    <m:num>
                      <m:r>
                        <w:rPr>
                          <w:rFonts w:ascii="Cambria Math" w:eastAsia="Cambria Math" w:hAnsi="Cambria Math" w:cs="Cambria Math"/>
                          <w:sz w:val="20"/>
                          <w:szCs w:val="20"/>
                        </w:rPr>
                        <m:t>A</m:t>
                      </m:r>
                    </m:num>
                    <m:den>
                      <m:r>
                        <w:rPr>
                          <w:rFonts w:ascii="Cambria Math" w:eastAsia="Cambria Math" w:hAnsi="Cambria Math" w:cs="Cambria Math"/>
                          <w:sz w:val="20"/>
                          <w:szCs w:val="20"/>
                        </w:rPr>
                        <m:t>B</m:t>
                      </m:r>
                    </m:den>
                  </m:f>
                </m:e>
              </m:d>
              <m:r>
                <w:rPr>
                  <w:rFonts w:ascii="Cambria Math" w:eastAsia="Cambria Math" w:hAnsi="Cambria Math" w:cs="Cambria Math"/>
                  <w:sz w:val="20"/>
                  <w:szCs w:val="20"/>
                </w:rPr>
                <m:t>* 100</m:t>
              </m:r>
            </m:oMath>
          </w:p>
          <w:p w14:paraId="00001515" w14:textId="77777777" w:rsidR="00977E42" w:rsidRDefault="00977E42">
            <w:pPr>
              <w:widowControl w:val="0"/>
              <w:spacing w:line="276" w:lineRule="auto"/>
              <w:rPr>
                <w:rFonts w:ascii="Arial" w:eastAsia="Arial" w:hAnsi="Arial" w:cs="Arial"/>
                <w:sz w:val="20"/>
                <w:szCs w:val="20"/>
              </w:rPr>
            </w:pPr>
          </w:p>
          <w:p w14:paraId="0000151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Especificaciones técnicas:</w:t>
            </w:r>
          </w:p>
          <w:p w14:paraId="00001517" w14:textId="77777777" w:rsidR="00977E42" w:rsidRDefault="00000000">
            <w:pPr>
              <w:ind w:right="127"/>
              <w:rPr>
                <w:rFonts w:ascii="Arial" w:eastAsia="Arial" w:hAnsi="Arial" w:cs="Arial"/>
                <w:sz w:val="20"/>
                <w:szCs w:val="20"/>
              </w:rPr>
            </w:pPr>
            <w:r>
              <w:rPr>
                <w:rFonts w:ascii="Arial" w:eastAsia="Arial" w:hAnsi="Arial" w:cs="Arial"/>
                <w:sz w:val="20"/>
                <w:szCs w:val="20"/>
              </w:rPr>
              <w:t xml:space="preserve">A = Número de agentes de la pesca artesanal en condiciones de vulnerabilidad satisfechos con la asistencia en temas de cambio climático </w:t>
            </w:r>
          </w:p>
          <w:p w14:paraId="0000151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B = Número de agentes de la pesca artesanal en condiciones de vulnerabilidad asistidos en temas de cambio climático.</w:t>
            </w:r>
          </w:p>
        </w:tc>
      </w:tr>
      <w:tr w:rsidR="00977E42" w14:paraId="376327B8" w14:textId="77777777">
        <w:tc>
          <w:tcPr>
            <w:tcW w:w="1980" w:type="dxa"/>
            <w:shd w:val="clear" w:color="auto" w:fill="D9D9D9"/>
          </w:tcPr>
          <w:p w14:paraId="0000152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2171" w:type="dxa"/>
            <w:gridSpan w:val="3"/>
          </w:tcPr>
          <w:p w14:paraId="0000152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71" w:type="dxa"/>
            <w:gridSpan w:val="3"/>
            <w:shd w:val="clear" w:color="auto" w:fill="D9D9D9"/>
          </w:tcPr>
          <w:p w14:paraId="0000152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tcPr>
          <w:p w14:paraId="0000152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calidad</w:t>
            </w:r>
          </w:p>
        </w:tc>
      </w:tr>
      <w:tr w:rsidR="00977E42" w14:paraId="42D8C49C" w14:textId="77777777">
        <w:tc>
          <w:tcPr>
            <w:tcW w:w="1980" w:type="dxa"/>
            <w:shd w:val="clear" w:color="auto" w:fill="D9D9D9"/>
          </w:tcPr>
          <w:p w14:paraId="0000152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tcPr>
          <w:p w14:paraId="0000152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La Dirección General de Pesca Artesanal y la Dirección General de Asuntos Ambientales Pesqueros y Acuícolas cuentan con una programación anual y los recursos necesarios para el desarrollo de asistencia de manera virtual y/o presencial.</w:t>
            </w:r>
          </w:p>
          <w:tbl>
            <w:tblPr>
              <w:tblStyle w:val="affff8"/>
              <w:tblW w:w="6298" w:type="dxa"/>
              <w:tblInd w:w="0" w:type="dxa"/>
              <w:tblBorders>
                <w:top w:val="nil"/>
                <w:left w:val="nil"/>
                <w:bottom w:val="nil"/>
                <w:right w:val="nil"/>
              </w:tblBorders>
              <w:tblLayout w:type="fixed"/>
              <w:tblLook w:val="0000" w:firstRow="0" w:lastRow="0" w:firstColumn="0" w:lastColumn="0" w:noHBand="0" w:noVBand="0"/>
            </w:tblPr>
            <w:tblGrid>
              <w:gridCol w:w="6298"/>
            </w:tblGrid>
            <w:tr w:rsidR="00977E42" w14:paraId="71F78B2B" w14:textId="77777777">
              <w:trPr>
                <w:trHeight w:val="366"/>
              </w:trPr>
              <w:tc>
                <w:tcPr>
                  <w:tcW w:w="6298" w:type="dxa"/>
                </w:tcPr>
                <w:p w14:paraId="0000152D" w14:textId="77777777" w:rsidR="00977E42" w:rsidRDefault="00000000">
                  <w:pPr>
                    <w:widowControl w:val="0"/>
                    <w:spacing w:after="0" w:line="276" w:lineRule="auto"/>
                    <w:ind w:left="-73"/>
                    <w:rPr>
                      <w:rFonts w:ascii="Arial" w:eastAsia="Arial" w:hAnsi="Arial" w:cs="Arial"/>
                      <w:sz w:val="20"/>
                      <w:szCs w:val="20"/>
                    </w:rPr>
                  </w:pPr>
                  <w:r>
                    <w:rPr>
                      <w:rFonts w:ascii="Arial" w:eastAsia="Arial" w:hAnsi="Arial" w:cs="Arial"/>
                      <w:sz w:val="20"/>
                      <w:szCs w:val="20"/>
                    </w:rPr>
                    <w:t>No se producen fenómenos externos que afectan la entrega del servicio.</w:t>
                  </w:r>
                </w:p>
              </w:tc>
            </w:tr>
            <w:tr w:rsidR="00977E42" w14:paraId="40A2DBD8" w14:textId="77777777">
              <w:trPr>
                <w:trHeight w:val="366"/>
              </w:trPr>
              <w:tc>
                <w:tcPr>
                  <w:tcW w:w="6298" w:type="dxa"/>
                </w:tcPr>
                <w:p w14:paraId="0000152E" w14:textId="77777777" w:rsidR="00977E42" w:rsidRDefault="00000000">
                  <w:pPr>
                    <w:widowControl w:val="0"/>
                    <w:spacing w:after="0" w:line="276" w:lineRule="auto"/>
                    <w:ind w:left="-73"/>
                    <w:rPr>
                      <w:rFonts w:ascii="Arial" w:eastAsia="Arial" w:hAnsi="Arial" w:cs="Arial"/>
                      <w:sz w:val="20"/>
                      <w:szCs w:val="20"/>
                    </w:rPr>
                  </w:pPr>
                  <w:r>
                    <w:rPr>
                      <w:rFonts w:ascii="Arial" w:eastAsia="Arial" w:hAnsi="Arial" w:cs="Arial"/>
                      <w:sz w:val="20"/>
                      <w:szCs w:val="20"/>
                    </w:rPr>
                    <w:t xml:space="preserve">El servicio de Extensión Pesquera – SEPA, cuenta con el presupuesto requerido para todos los meses del año. </w:t>
                  </w:r>
                </w:p>
              </w:tc>
            </w:tr>
          </w:tbl>
          <w:p w14:paraId="0000152F" w14:textId="77777777" w:rsidR="00977E42" w:rsidRDefault="00977E42">
            <w:pPr>
              <w:widowControl w:val="0"/>
              <w:spacing w:line="276" w:lineRule="auto"/>
              <w:rPr>
                <w:rFonts w:ascii="Arial" w:eastAsia="Arial" w:hAnsi="Arial" w:cs="Arial"/>
                <w:sz w:val="20"/>
                <w:szCs w:val="20"/>
              </w:rPr>
            </w:pPr>
          </w:p>
        </w:tc>
      </w:tr>
      <w:tr w:rsidR="00977E42" w14:paraId="10FB7808" w14:textId="77777777">
        <w:tc>
          <w:tcPr>
            <w:tcW w:w="1980" w:type="dxa"/>
            <w:shd w:val="clear" w:color="auto" w:fill="D9D9D9"/>
          </w:tcPr>
          <w:p w14:paraId="0000153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14" w:type="dxa"/>
            <w:gridSpan w:val="9"/>
          </w:tcPr>
          <w:p w14:paraId="00001539" w14:textId="77777777" w:rsidR="00977E42" w:rsidRDefault="00000000">
            <w:pPr>
              <w:pBdr>
                <w:top w:val="nil"/>
                <w:left w:val="nil"/>
                <w:bottom w:val="nil"/>
                <w:right w:val="nil"/>
                <w:between w:val="nil"/>
              </w:pBdr>
              <w:ind w:right="127"/>
              <w:rPr>
                <w:rFonts w:ascii="Arial" w:eastAsia="Arial" w:hAnsi="Arial" w:cs="Arial"/>
                <w:sz w:val="20"/>
                <w:szCs w:val="20"/>
              </w:rPr>
            </w:pPr>
            <w:r>
              <w:rPr>
                <w:rFonts w:ascii="Arial" w:eastAsia="Arial" w:hAnsi="Arial" w:cs="Arial"/>
                <w:sz w:val="20"/>
                <w:szCs w:val="20"/>
              </w:rPr>
              <w:t>Fuente: PRODUCE</w:t>
            </w:r>
          </w:p>
          <w:p w14:paraId="0000153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Base de datos: Catastro Acuícola Nacional - Registro de acuicultores asistidos de la DGA</w:t>
            </w:r>
          </w:p>
        </w:tc>
      </w:tr>
      <w:tr w:rsidR="00977E42" w14:paraId="1A3878D7" w14:textId="77777777">
        <w:tc>
          <w:tcPr>
            <w:tcW w:w="1980" w:type="dxa"/>
          </w:tcPr>
          <w:p w14:paraId="00001543" w14:textId="77777777" w:rsidR="00977E42" w:rsidRDefault="00977E42">
            <w:pPr>
              <w:widowControl w:val="0"/>
              <w:spacing w:line="276" w:lineRule="auto"/>
              <w:rPr>
                <w:rFonts w:ascii="Arial" w:eastAsia="Arial" w:hAnsi="Arial" w:cs="Arial"/>
                <w:sz w:val="20"/>
                <w:szCs w:val="20"/>
              </w:rPr>
            </w:pPr>
          </w:p>
        </w:tc>
        <w:tc>
          <w:tcPr>
            <w:tcW w:w="930" w:type="dxa"/>
            <w:shd w:val="clear" w:color="auto" w:fill="D9D9D9"/>
          </w:tcPr>
          <w:p w14:paraId="0000154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tcPr>
          <w:p w14:paraId="0000154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Logros esperados</w:t>
            </w:r>
          </w:p>
        </w:tc>
      </w:tr>
      <w:tr w:rsidR="00977E42" w14:paraId="038090D9" w14:textId="77777777">
        <w:tc>
          <w:tcPr>
            <w:tcW w:w="1980" w:type="dxa"/>
            <w:shd w:val="clear" w:color="auto" w:fill="D9D9D9"/>
          </w:tcPr>
          <w:p w14:paraId="0000154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shd w:val="clear" w:color="auto" w:fill="D9D9D9"/>
          </w:tcPr>
          <w:p w14:paraId="0000154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2023</w:t>
            </w:r>
          </w:p>
        </w:tc>
        <w:tc>
          <w:tcPr>
            <w:tcW w:w="931" w:type="dxa"/>
            <w:shd w:val="clear" w:color="auto" w:fill="D9D9D9"/>
          </w:tcPr>
          <w:p w14:paraId="0000154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2024</w:t>
            </w:r>
          </w:p>
        </w:tc>
        <w:tc>
          <w:tcPr>
            <w:tcW w:w="930" w:type="dxa"/>
            <w:gridSpan w:val="2"/>
            <w:shd w:val="clear" w:color="auto" w:fill="D9D9D9"/>
          </w:tcPr>
          <w:p w14:paraId="0000155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2025</w:t>
            </w:r>
          </w:p>
        </w:tc>
        <w:tc>
          <w:tcPr>
            <w:tcW w:w="931" w:type="dxa"/>
            <w:shd w:val="clear" w:color="auto" w:fill="D9D9D9"/>
          </w:tcPr>
          <w:p w14:paraId="0000155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2026</w:t>
            </w:r>
          </w:p>
        </w:tc>
        <w:tc>
          <w:tcPr>
            <w:tcW w:w="930" w:type="dxa"/>
            <w:gridSpan w:val="2"/>
            <w:shd w:val="clear" w:color="auto" w:fill="D9D9D9"/>
          </w:tcPr>
          <w:p w14:paraId="0000155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2027</w:t>
            </w:r>
          </w:p>
        </w:tc>
        <w:tc>
          <w:tcPr>
            <w:tcW w:w="931" w:type="dxa"/>
            <w:shd w:val="clear" w:color="auto" w:fill="D9D9D9"/>
          </w:tcPr>
          <w:p w14:paraId="0000155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2028</w:t>
            </w:r>
          </w:p>
        </w:tc>
        <w:tc>
          <w:tcPr>
            <w:tcW w:w="931" w:type="dxa"/>
            <w:shd w:val="clear" w:color="auto" w:fill="D9D9D9"/>
          </w:tcPr>
          <w:p w14:paraId="0000155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2029</w:t>
            </w:r>
          </w:p>
        </w:tc>
      </w:tr>
      <w:tr w:rsidR="00977E42" w14:paraId="764185E8" w14:textId="77777777">
        <w:tc>
          <w:tcPr>
            <w:tcW w:w="1980" w:type="dxa"/>
            <w:shd w:val="clear" w:color="auto" w:fill="D9D9D9"/>
          </w:tcPr>
          <w:p w14:paraId="0000155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tcPr>
          <w:p w14:paraId="0000155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80%</w:t>
            </w:r>
          </w:p>
        </w:tc>
        <w:tc>
          <w:tcPr>
            <w:tcW w:w="931" w:type="dxa"/>
          </w:tcPr>
          <w:p w14:paraId="0000155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80%</w:t>
            </w:r>
          </w:p>
        </w:tc>
        <w:tc>
          <w:tcPr>
            <w:tcW w:w="930" w:type="dxa"/>
            <w:gridSpan w:val="2"/>
          </w:tcPr>
          <w:p w14:paraId="0000155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80%</w:t>
            </w:r>
          </w:p>
        </w:tc>
        <w:tc>
          <w:tcPr>
            <w:tcW w:w="931" w:type="dxa"/>
          </w:tcPr>
          <w:p w14:paraId="0000155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80%</w:t>
            </w:r>
          </w:p>
        </w:tc>
        <w:tc>
          <w:tcPr>
            <w:tcW w:w="930" w:type="dxa"/>
            <w:gridSpan w:val="2"/>
          </w:tcPr>
          <w:p w14:paraId="0000155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80%</w:t>
            </w:r>
          </w:p>
        </w:tc>
        <w:tc>
          <w:tcPr>
            <w:tcW w:w="931" w:type="dxa"/>
          </w:tcPr>
          <w:p w14:paraId="0000155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80%</w:t>
            </w:r>
          </w:p>
        </w:tc>
        <w:tc>
          <w:tcPr>
            <w:tcW w:w="931" w:type="dxa"/>
          </w:tcPr>
          <w:p w14:paraId="0000156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80%</w:t>
            </w:r>
          </w:p>
        </w:tc>
      </w:tr>
      <w:tr w:rsidR="00977E42" w14:paraId="4ABB1482" w14:textId="77777777">
        <w:tc>
          <w:tcPr>
            <w:tcW w:w="1980" w:type="dxa"/>
            <w:shd w:val="clear" w:color="auto" w:fill="D9D9D9"/>
          </w:tcPr>
          <w:p w14:paraId="0000156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restart"/>
          </w:tcPr>
          <w:p w14:paraId="00001562" w14:textId="77777777" w:rsidR="00977E42" w:rsidRDefault="00977E42">
            <w:pPr>
              <w:widowControl w:val="0"/>
              <w:spacing w:line="276" w:lineRule="auto"/>
              <w:rPr>
                <w:rFonts w:ascii="Arial" w:eastAsia="Arial" w:hAnsi="Arial" w:cs="Arial"/>
                <w:sz w:val="20"/>
                <w:szCs w:val="20"/>
              </w:rPr>
            </w:pPr>
          </w:p>
        </w:tc>
        <w:tc>
          <w:tcPr>
            <w:tcW w:w="931" w:type="dxa"/>
            <w:shd w:val="clear" w:color="auto" w:fill="D9D9D9"/>
          </w:tcPr>
          <w:p w14:paraId="0000156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2030</w:t>
            </w:r>
          </w:p>
        </w:tc>
        <w:tc>
          <w:tcPr>
            <w:tcW w:w="930" w:type="dxa"/>
            <w:gridSpan w:val="2"/>
            <w:shd w:val="clear" w:color="auto" w:fill="D9D9D9"/>
          </w:tcPr>
          <w:p w14:paraId="0000156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2031</w:t>
            </w:r>
          </w:p>
        </w:tc>
        <w:tc>
          <w:tcPr>
            <w:tcW w:w="931" w:type="dxa"/>
            <w:shd w:val="clear" w:color="auto" w:fill="D9D9D9"/>
          </w:tcPr>
          <w:p w14:paraId="0000156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2032</w:t>
            </w:r>
          </w:p>
        </w:tc>
        <w:tc>
          <w:tcPr>
            <w:tcW w:w="930" w:type="dxa"/>
            <w:gridSpan w:val="2"/>
            <w:shd w:val="clear" w:color="auto" w:fill="D9D9D9"/>
          </w:tcPr>
          <w:p w14:paraId="0000156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156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156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2034</w:t>
            </w:r>
          </w:p>
        </w:tc>
      </w:tr>
      <w:tr w:rsidR="00977E42" w14:paraId="060EA98E" w14:textId="77777777">
        <w:tc>
          <w:tcPr>
            <w:tcW w:w="1980" w:type="dxa"/>
            <w:shd w:val="clear" w:color="auto" w:fill="D9D9D9"/>
          </w:tcPr>
          <w:p w14:paraId="0000156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156C"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156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80%</w:t>
            </w:r>
          </w:p>
        </w:tc>
        <w:tc>
          <w:tcPr>
            <w:tcW w:w="930" w:type="dxa"/>
            <w:gridSpan w:val="2"/>
          </w:tcPr>
          <w:p w14:paraId="0000156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82%</w:t>
            </w:r>
          </w:p>
        </w:tc>
        <w:tc>
          <w:tcPr>
            <w:tcW w:w="931" w:type="dxa"/>
          </w:tcPr>
          <w:p w14:paraId="0000157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82%</w:t>
            </w:r>
          </w:p>
        </w:tc>
        <w:tc>
          <w:tcPr>
            <w:tcW w:w="930" w:type="dxa"/>
            <w:gridSpan w:val="2"/>
          </w:tcPr>
          <w:p w14:paraId="0000157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82%</w:t>
            </w:r>
          </w:p>
        </w:tc>
        <w:tc>
          <w:tcPr>
            <w:tcW w:w="931" w:type="dxa"/>
          </w:tcPr>
          <w:p w14:paraId="0000157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82%</w:t>
            </w:r>
          </w:p>
        </w:tc>
        <w:tc>
          <w:tcPr>
            <w:tcW w:w="931" w:type="dxa"/>
          </w:tcPr>
          <w:p w14:paraId="0000157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82%</w:t>
            </w:r>
          </w:p>
        </w:tc>
      </w:tr>
      <w:tr w:rsidR="00977E42" w14:paraId="7B8B5665" w14:textId="77777777">
        <w:tc>
          <w:tcPr>
            <w:tcW w:w="1980" w:type="dxa"/>
            <w:shd w:val="clear" w:color="auto" w:fill="D9D9D9"/>
          </w:tcPr>
          <w:p w14:paraId="0000157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1576"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157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2035</w:t>
            </w:r>
          </w:p>
        </w:tc>
        <w:tc>
          <w:tcPr>
            <w:tcW w:w="930" w:type="dxa"/>
            <w:gridSpan w:val="2"/>
            <w:shd w:val="clear" w:color="auto" w:fill="D9D9D9"/>
          </w:tcPr>
          <w:p w14:paraId="0000157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2036</w:t>
            </w:r>
          </w:p>
        </w:tc>
        <w:tc>
          <w:tcPr>
            <w:tcW w:w="931" w:type="dxa"/>
            <w:shd w:val="clear" w:color="auto" w:fill="D9D9D9"/>
          </w:tcPr>
          <w:p w14:paraId="0000157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2037</w:t>
            </w:r>
          </w:p>
        </w:tc>
        <w:tc>
          <w:tcPr>
            <w:tcW w:w="930" w:type="dxa"/>
            <w:gridSpan w:val="2"/>
            <w:shd w:val="clear" w:color="auto" w:fill="D9D9D9"/>
          </w:tcPr>
          <w:p w14:paraId="0000157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2038</w:t>
            </w:r>
          </w:p>
        </w:tc>
        <w:tc>
          <w:tcPr>
            <w:tcW w:w="931" w:type="dxa"/>
            <w:shd w:val="clear" w:color="auto" w:fill="D9D9D9"/>
          </w:tcPr>
          <w:p w14:paraId="0000157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2039</w:t>
            </w:r>
          </w:p>
        </w:tc>
        <w:tc>
          <w:tcPr>
            <w:tcW w:w="931" w:type="dxa"/>
            <w:shd w:val="clear" w:color="auto" w:fill="D9D9D9"/>
          </w:tcPr>
          <w:p w14:paraId="0000157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2040</w:t>
            </w:r>
          </w:p>
        </w:tc>
      </w:tr>
      <w:tr w:rsidR="00977E42" w14:paraId="2B7E482B" w14:textId="77777777">
        <w:tc>
          <w:tcPr>
            <w:tcW w:w="1980" w:type="dxa"/>
            <w:shd w:val="clear" w:color="auto" w:fill="D9D9D9"/>
          </w:tcPr>
          <w:p w14:paraId="0000157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1580"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158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82%</w:t>
            </w:r>
          </w:p>
        </w:tc>
        <w:tc>
          <w:tcPr>
            <w:tcW w:w="930" w:type="dxa"/>
            <w:gridSpan w:val="2"/>
          </w:tcPr>
          <w:p w14:paraId="0000158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82%</w:t>
            </w:r>
          </w:p>
        </w:tc>
        <w:tc>
          <w:tcPr>
            <w:tcW w:w="931" w:type="dxa"/>
          </w:tcPr>
          <w:p w14:paraId="0000158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82%</w:t>
            </w:r>
          </w:p>
        </w:tc>
        <w:tc>
          <w:tcPr>
            <w:tcW w:w="930" w:type="dxa"/>
            <w:gridSpan w:val="2"/>
          </w:tcPr>
          <w:p w14:paraId="0000158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82%</w:t>
            </w:r>
          </w:p>
        </w:tc>
        <w:tc>
          <w:tcPr>
            <w:tcW w:w="931" w:type="dxa"/>
          </w:tcPr>
          <w:p w14:paraId="0000158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82%</w:t>
            </w:r>
          </w:p>
        </w:tc>
        <w:tc>
          <w:tcPr>
            <w:tcW w:w="931" w:type="dxa"/>
          </w:tcPr>
          <w:p w14:paraId="0000158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82%</w:t>
            </w:r>
          </w:p>
        </w:tc>
      </w:tr>
      <w:tr w:rsidR="00977E42" w14:paraId="26A36D9E" w14:textId="77777777">
        <w:tc>
          <w:tcPr>
            <w:tcW w:w="1980" w:type="dxa"/>
            <w:shd w:val="clear" w:color="auto" w:fill="D9D9D9"/>
          </w:tcPr>
          <w:p w14:paraId="0000158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158A"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158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2041</w:t>
            </w:r>
          </w:p>
        </w:tc>
        <w:tc>
          <w:tcPr>
            <w:tcW w:w="930" w:type="dxa"/>
            <w:gridSpan w:val="2"/>
            <w:shd w:val="clear" w:color="auto" w:fill="D9D9D9"/>
          </w:tcPr>
          <w:p w14:paraId="0000158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2042</w:t>
            </w:r>
          </w:p>
        </w:tc>
        <w:tc>
          <w:tcPr>
            <w:tcW w:w="931" w:type="dxa"/>
            <w:shd w:val="clear" w:color="auto" w:fill="D9D9D9"/>
          </w:tcPr>
          <w:p w14:paraId="0000158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2043</w:t>
            </w:r>
          </w:p>
        </w:tc>
        <w:tc>
          <w:tcPr>
            <w:tcW w:w="930" w:type="dxa"/>
            <w:gridSpan w:val="2"/>
            <w:shd w:val="clear" w:color="auto" w:fill="D9D9D9"/>
          </w:tcPr>
          <w:p w14:paraId="0000158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2044</w:t>
            </w:r>
          </w:p>
        </w:tc>
        <w:tc>
          <w:tcPr>
            <w:tcW w:w="931" w:type="dxa"/>
            <w:shd w:val="clear" w:color="auto" w:fill="D9D9D9"/>
          </w:tcPr>
          <w:p w14:paraId="0000159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2045</w:t>
            </w:r>
          </w:p>
        </w:tc>
        <w:tc>
          <w:tcPr>
            <w:tcW w:w="931" w:type="dxa"/>
            <w:shd w:val="clear" w:color="auto" w:fill="D9D9D9"/>
          </w:tcPr>
          <w:p w14:paraId="0000159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2046</w:t>
            </w:r>
          </w:p>
        </w:tc>
      </w:tr>
      <w:tr w:rsidR="00977E42" w14:paraId="66B111A0" w14:textId="77777777">
        <w:tc>
          <w:tcPr>
            <w:tcW w:w="1980" w:type="dxa"/>
            <w:shd w:val="clear" w:color="auto" w:fill="D9D9D9"/>
          </w:tcPr>
          <w:p w14:paraId="0000159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1594"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159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84%</w:t>
            </w:r>
          </w:p>
        </w:tc>
        <w:tc>
          <w:tcPr>
            <w:tcW w:w="930" w:type="dxa"/>
            <w:gridSpan w:val="2"/>
          </w:tcPr>
          <w:p w14:paraId="0000159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84%</w:t>
            </w:r>
          </w:p>
        </w:tc>
        <w:tc>
          <w:tcPr>
            <w:tcW w:w="931" w:type="dxa"/>
          </w:tcPr>
          <w:p w14:paraId="0000159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84%</w:t>
            </w:r>
          </w:p>
        </w:tc>
        <w:tc>
          <w:tcPr>
            <w:tcW w:w="930" w:type="dxa"/>
            <w:gridSpan w:val="2"/>
          </w:tcPr>
          <w:p w14:paraId="0000159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84%</w:t>
            </w:r>
          </w:p>
        </w:tc>
        <w:tc>
          <w:tcPr>
            <w:tcW w:w="931" w:type="dxa"/>
          </w:tcPr>
          <w:p w14:paraId="0000159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84%</w:t>
            </w:r>
          </w:p>
        </w:tc>
        <w:tc>
          <w:tcPr>
            <w:tcW w:w="931" w:type="dxa"/>
          </w:tcPr>
          <w:p w14:paraId="0000159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84%</w:t>
            </w:r>
          </w:p>
        </w:tc>
      </w:tr>
      <w:tr w:rsidR="00977E42" w14:paraId="31FE0F0D" w14:textId="77777777">
        <w:tc>
          <w:tcPr>
            <w:tcW w:w="1980" w:type="dxa"/>
            <w:shd w:val="clear" w:color="auto" w:fill="D9D9D9"/>
          </w:tcPr>
          <w:p w14:paraId="0000159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159E"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159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2047</w:t>
            </w:r>
          </w:p>
        </w:tc>
        <w:tc>
          <w:tcPr>
            <w:tcW w:w="930" w:type="dxa"/>
            <w:gridSpan w:val="2"/>
            <w:shd w:val="clear" w:color="auto" w:fill="D9D9D9"/>
          </w:tcPr>
          <w:p w14:paraId="000015A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2048</w:t>
            </w:r>
          </w:p>
        </w:tc>
        <w:tc>
          <w:tcPr>
            <w:tcW w:w="931" w:type="dxa"/>
            <w:shd w:val="clear" w:color="auto" w:fill="D9D9D9"/>
          </w:tcPr>
          <w:p w14:paraId="000015A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2049</w:t>
            </w:r>
          </w:p>
        </w:tc>
        <w:tc>
          <w:tcPr>
            <w:tcW w:w="930" w:type="dxa"/>
            <w:gridSpan w:val="2"/>
            <w:shd w:val="clear" w:color="auto" w:fill="D9D9D9"/>
          </w:tcPr>
          <w:p w14:paraId="000015A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2050</w:t>
            </w:r>
          </w:p>
        </w:tc>
        <w:tc>
          <w:tcPr>
            <w:tcW w:w="931" w:type="dxa"/>
          </w:tcPr>
          <w:p w14:paraId="000015A5" w14:textId="77777777" w:rsidR="00977E42" w:rsidRDefault="00977E42">
            <w:pPr>
              <w:widowControl w:val="0"/>
              <w:spacing w:line="276" w:lineRule="auto"/>
              <w:rPr>
                <w:rFonts w:ascii="Arial" w:eastAsia="Arial" w:hAnsi="Arial" w:cs="Arial"/>
                <w:sz w:val="20"/>
                <w:szCs w:val="20"/>
              </w:rPr>
            </w:pPr>
          </w:p>
        </w:tc>
        <w:tc>
          <w:tcPr>
            <w:tcW w:w="931" w:type="dxa"/>
          </w:tcPr>
          <w:p w14:paraId="000015A6" w14:textId="77777777" w:rsidR="00977E42" w:rsidRDefault="00977E42">
            <w:pPr>
              <w:widowControl w:val="0"/>
              <w:spacing w:line="276" w:lineRule="auto"/>
              <w:rPr>
                <w:rFonts w:ascii="Arial" w:eastAsia="Arial" w:hAnsi="Arial" w:cs="Arial"/>
                <w:sz w:val="20"/>
                <w:szCs w:val="20"/>
              </w:rPr>
            </w:pPr>
          </w:p>
        </w:tc>
      </w:tr>
      <w:tr w:rsidR="00977E42" w14:paraId="7A943D16" w14:textId="77777777">
        <w:tc>
          <w:tcPr>
            <w:tcW w:w="1980" w:type="dxa"/>
            <w:shd w:val="clear" w:color="auto" w:fill="D9D9D9"/>
          </w:tcPr>
          <w:p w14:paraId="000015A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15A8"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15A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84%</w:t>
            </w:r>
          </w:p>
        </w:tc>
        <w:tc>
          <w:tcPr>
            <w:tcW w:w="930" w:type="dxa"/>
            <w:gridSpan w:val="2"/>
          </w:tcPr>
          <w:p w14:paraId="000015A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84%</w:t>
            </w:r>
          </w:p>
        </w:tc>
        <w:tc>
          <w:tcPr>
            <w:tcW w:w="931" w:type="dxa"/>
          </w:tcPr>
          <w:p w14:paraId="000015A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84%</w:t>
            </w:r>
          </w:p>
        </w:tc>
        <w:tc>
          <w:tcPr>
            <w:tcW w:w="930" w:type="dxa"/>
            <w:gridSpan w:val="2"/>
          </w:tcPr>
          <w:p w14:paraId="000015A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84%</w:t>
            </w:r>
          </w:p>
        </w:tc>
        <w:tc>
          <w:tcPr>
            <w:tcW w:w="931" w:type="dxa"/>
          </w:tcPr>
          <w:p w14:paraId="000015AF" w14:textId="77777777" w:rsidR="00977E42" w:rsidRDefault="00977E42">
            <w:pPr>
              <w:widowControl w:val="0"/>
              <w:spacing w:line="276" w:lineRule="auto"/>
              <w:rPr>
                <w:rFonts w:ascii="Arial" w:eastAsia="Arial" w:hAnsi="Arial" w:cs="Arial"/>
                <w:sz w:val="20"/>
                <w:szCs w:val="20"/>
              </w:rPr>
            </w:pPr>
          </w:p>
        </w:tc>
        <w:tc>
          <w:tcPr>
            <w:tcW w:w="931" w:type="dxa"/>
          </w:tcPr>
          <w:p w14:paraId="000015B0" w14:textId="77777777" w:rsidR="00977E42" w:rsidRDefault="00977E42">
            <w:pPr>
              <w:widowControl w:val="0"/>
              <w:spacing w:line="276" w:lineRule="auto"/>
              <w:rPr>
                <w:rFonts w:ascii="Arial" w:eastAsia="Arial" w:hAnsi="Arial" w:cs="Arial"/>
                <w:sz w:val="20"/>
                <w:szCs w:val="20"/>
              </w:rPr>
            </w:pPr>
          </w:p>
        </w:tc>
      </w:tr>
    </w:tbl>
    <w:p w14:paraId="000015B1" w14:textId="77777777" w:rsidR="00977E42" w:rsidRDefault="00977E42">
      <w:pPr>
        <w:rPr>
          <w:rFonts w:ascii="Arial" w:eastAsia="Arial" w:hAnsi="Arial" w:cs="Arial"/>
          <w:sz w:val="20"/>
          <w:szCs w:val="20"/>
        </w:rPr>
      </w:pPr>
    </w:p>
    <w:p w14:paraId="000015B2"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9"/>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23F86D41" w14:textId="77777777">
        <w:tc>
          <w:tcPr>
            <w:tcW w:w="1980" w:type="dxa"/>
            <w:shd w:val="clear" w:color="auto" w:fill="D9D9D9"/>
          </w:tcPr>
          <w:p w14:paraId="000015B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9"/>
          </w:tcPr>
          <w:p w14:paraId="000015B4"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highlight w:val="white"/>
              </w:rPr>
              <w:t>OP1: Reducir el riesgo climático en los sujetos vulnerables</w:t>
            </w:r>
          </w:p>
        </w:tc>
      </w:tr>
      <w:tr w:rsidR="00977E42" w14:paraId="0C841E9F" w14:textId="77777777">
        <w:tc>
          <w:tcPr>
            <w:tcW w:w="1980" w:type="dxa"/>
            <w:shd w:val="clear" w:color="auto" w:fill="D9D9D9"/>
          </w:tcPr>
          <w:p w14:paraId="000015B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tcPr>
          <w:p w14:paraId="000015B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highlight w:val="white"/>
              </w:rPr>
              <w:t>L1. Desarrollar capacidades para reducir el riesgo climático considerando los conocimientos tradicionales, en las poblaciones vulnerables, en especial, en las mujeres, los pueblos indígenas u originarios y el pueblo afroperuano.</w:t>
            </w:r>
          </w:p>
        </w:tc>
      </w:tr>
      <w:tr w:rsidR="00977E42" w14:paraId="43978298" w14:textId="77777777">
        <w:tc>
          <w:tcPr>
            <w:tcW w:w="1980" w:type="dxa"/>
            <w:shd w:val="clear" w:color="auto" w:fill="D9D9D9"/>
          </w:tcPr>
          <w:p w14:paraId="000015C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tcPr>
          <w:p w14:paraId="000015C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highlight w:val="white"/>
              </w:rPr>
              <w:t>1.1.2 Fortalecimiento de capacidades accesible a los acuicultores en condiciones de vulnerabilidad para la implementación de medidas de adaptación frente al cambio climático.</w:t>
            </w:r>
          </w:p>
        </w:tc>
      </w:tr>
      <w:tr w:rsidR="00977E42" w14:paraId="2679C9FA" w14:textId="77777777">
        <w:tc>
          <w:tcPr>
            <w:tcW w:w="1980" w:type="dxa"/>
            <w:shd w:val="clear" w:color="auto" w:fill="D9D9D9"/>
          </w:tcPr>
          <w:p w14:paraId="000015D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tcPr>
          <w:p w14:paraId="000015D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acuicultores satisfechos con el fortalecimiento de capacidades sobre medidas de adaptación frente al cambio climático.</w:t>
            </w:r>
          </w:p>
        </w:tc>
      </w:tr>
      <w:tr w:rsidR="00977E42" w14:paraId="29463D9C" w14:textId="77777777">
        <w:tc>
          <w:tcPr>
            <w:tcW w:w="1980" w:type="dxa"/>
            <w:shd w:val="clear" w:color="auto" w:fill="D9D9D9"/>
          </w:tcPr>
          <w:p w14:paraId="000015D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tcPr>
          <w:p w14:paraId="000015D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indicador permite medir el porcentaje de acuicultores en condiciones de vulnerabilidad, satisfechos con el fortalecimiento de capacidades sobre medidas de adaptación frente al cambio climático, de esta manera se podrá conocer si las expectativas de la población objetivo, están siendo cubiertas con el servicio brindado.</w:t>
            </w:r>
          </w:p>
        </w:tc>
      </w:tr>
      <w:tr w:rsidR="00977E42" w14:paraId="06B64F95" w14:textId="77777777">
        <w:tc>
          <w:tcPr>
            <w:tcW w:w="1980" w:type="dxa"/>
            <w:shd w:val="clear" w:color="auto" w:fill="D9D9D9"/>
          </w:tcPr>
          <w:p w14:paraId="000015E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14" w:type="dxa"/>
            <w:gridSpan w:val="9"/>
          </w:tcPr>
          <w:p w14:paraId="000015E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Ministerio de la Producción:</w:t>
            </w:r>
          </w:p>
          <w:p w14:paraId="000015E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General de Acuicultura</w:t>
            </w:r>
          </w:p>
        </w:tc>
      </w:tr>
      <w:tr w:rsidR="00977E42" w14:paraId="1B17CCAA" w14:textId="77777777">
        <w:tc>
          <w:tcPr>
            <w:tcW w:w="1980" w:type="dxa"/>
            <w:shd w:val="clear" w:color="auto" w:fill="D9D9D9"/>
          </w:tcPr>
          <w:p w14:paraId="000015F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14" w:type="dxa"/>
            <w:gridSpan w:val="9"/>
          </w:tcPr>
          <w:p w14:paraId="000015F1" w14:textId="77777777" w:rsidR="00977E42" w:rsidRDefault="00000000">
            <w:pPr>
              <w:pBdr>
                <w:top w:val="nil"/>
                <w:left w:val="nil"/>
                <w:bottom w:val="nil"/>
                <w:right w:val="nil"/>
                <w:between w:val="nil"/>
              </w:pBdr>
              <w:ind w:right="127"/>
              <w:rPr>
                <w:rFonts w:ascii="Arial" w:eastAsia="Arial" w:hAnsi="Arial" w:cs="Arial"/>
                <w:sz w:val="20"/>
                <w:szCs w:val="20"/>
              </w:rPr>
            </w:pPr>
            <w:r>
              <w:rPr>
                <w:rFonts w:ascii="Arial" w:eastAsia="Arial" w:hAnsi="Arial" w:cs="Arial"/>
                <w:sz w:val="20"/>
                <w:szCs w:val="20"/>
              </w:rPr>
              <w:t xml:space="preserve">Las personas dedicadas a la actividad acuícola en condiciones de vulnerabilidad, de las categorías productivas Acuicultores de Recursos Limitados - AREL y Acuicultura de Micro y Pequeña Empresa - AMYPE tienen limitado acceso a herramientas digitales. </w:t>
            </w:r>
          </w:p>
          <w:p w14:paraId="000015F2" w14:textId="77777777" w:rsidR="00977E42" w:rsidRDefault="00977E42">
            <w:pPr>
              <w:pBdr>
                <w:top w:val="nil"/>
                <w:left w:val="nil"/>
                <w:bottom w:val="nil"/>
                <w:right w:val="nil"/>
                <w:between w:val="nil"/>
              </w:pBdr>
              <w:ind w:left="148" w:right="127"/>
              <w:rPr>
                <w:rFonts w:ascii="Arial" w:eastAsia="Arial" w:hAnsi="Arial" w:cs="Arial"/>
                <w:sz w:val="20"/>
                <w:szCs w:val="20"/>
              </w:rPr>
            </w:pPr>
          </w:p>
          <w:p w14:paraId="000015F3" w14:textId="77777777" w:rsidR="00977E42" w:rsidRDefault="00000000">
            <w:pPr>
              <w:widowControl w:val="0"/>
              <w:rPr>
                <w:rFonts w:ascii="Arial" w:eastAsia="Arial" w:hAnsi="Arial" w:cs="Arial"/>
                <w:sz w:val="20"/>
                <w:szCs w:val="20"/>
              </w:rPr>
            </w:pPr>
            <w:r>
              <w:rPr>
                <w:rFonts w:ascii="Arial" w:eastAsia="Arial" w:hAnsi="Arial" w:cs="Arial"/>
                <w:sz w:val="20"/>
                <w:szCs w:val="20"/>
              </w:rPr>
              <w:t>Existen ámbitos geográficos en el Perú donde se desarrolla la acuicultura donde no hay cobertura ni señal de teléfono y/o internet.</w:t>
            </w:r>
          </w:p>
        </w:tc>
      </w:tr>
      <w:tr w:rsidR="00977E42" w14:paraId="228DC312" w14:textId="77777777">
        <w:tc>
          <w:tcPr>
            <w:tcW w:w="1980" w:type="dxa"/>
            <w:shd w:val="clear" w:color="auto" w:fill="D9D9D9"/>
          </w:tcPr>
          <w:p w14:paraId="000015F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14" w:type="dxa"/>
            <w:gridSpan w:val="9"/>
          </w:tcPr>
          <w:p w14:paraId="000015FD" w14:textId="77777777" w:rsidR="00977E42" w:rsidRDefault="00000000">
            <w:pPr>
              <w:ind w:right="127"/>
              <w:rPr>
                <w:rFonts w:ascii="Arial" w:eastAsia="Arial" w:hAnsi="Arial" w:cs="Arial"/>
                <w:sz w:val="20"/>
                <w:szCs w:val="20"/>
              </w:rPr>
            </w:pPr>
            <w:r>
              <w:rPr>
                <w:rFonts w:ascii="Arial" w:eastAsia="Arial" w:hAnsi="Arial" w:cs="Arial"/>
                <w:sz w:val="20"/>
                <w:szCs w:val="20"/>
              </w:rPr>
              <w:t xml:space="preserve">Fórmula: </w:t>
            </w:r>
            <m:oMath>
              <m:d>
                <m:dPr>
                  <m:ctrlPr>
                    <w:rPr>
                      <w:rFonts w:ascii="Cambria Math" w:hAnsi="Cambria Math"/>
                    </w:rPr>
                  </m:ctrlPr>
                </m:dPr>
                <m:e>
                  <m:f>
                    <m:fPr>
                      <m:ctrlPr>
                        <w:rPr>
                          <w:rFonts w:ascii="Cambria Math" w:eastAsia="Cambria Math" w:hAnsi="Cambria Math" w:cs="Cambria Math"/>
                          <w:sz w:val="20"/>
                          <w:szCs w:val="20"/>
                        </w:rPr>
                      </m:ctrlPr>
                    </m:fPr>
                    <m:num>
                      <m:r>
                        <w:rPr>
                          <w:rFonts w:ascii="Cambria Math" w:eastAsia="Cambria Math" w:hAnsi="Cambria Math" w:cs="Cambria Math"/>
                          <w:sz w:val="20"/>
                          <w:szCs w:val="20"/>
                        </w:rPr>
                        <m:t>A</m:t>
                      </m:r>
                    </m:num>
                    <m:den>
                      <m:r>
                        <w:rPr>
                          <w:rFonts w:ascii="Cambria Math" w:eastAsia="Cambria Math" w:hAnsi="Cambria Math" w:cs="Cambria Math"/>
                          <w:sz w:val="20"/>
                          <w:szCs w:val="20"/>
                        </w:rPr>
                        <m:t>B</m:t>
                      </m:r>
                    </m:den>
                  </m:f>
                </m:e>
              </m:d>
              <m:r>
                <w:rPr>
                  <w:rFonts w:ascii="Cambria Math" w:eastAsia="Cambria Math" w:hAnsi="Cambria Math" w:cs="Cambria Math"/>
                  <w:sz w:val="20"/>
                  <w:szCs w:val="20"/>
                </w:rPr>
                <m:t>* 100</m:t>
              </m:r>
            </m:oMath>
          </w:p>
          <w:p w14:paraId="000015FE" w14:textId="77777777" w:rsidR="00977E42" w:rsidRDefault="00977E42">
            <w:pPr>
              <w:widowControl w:val="0"/>
              <w:spacing w:line="276" w:lineRule="auto"/>
              <w:rPr>
                <w:rFonts w:ascii="Arial" w:eastAsia="Arial" w:hAnsi="Arial" w:cs="Arial"/>
                <w:sz w:val="20"/>
                <w:szCs w:val="20"/>
              </w:rPr>
            </w:pPr>
          </w:p>
          <w:p w14:paraId="000015F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Especificaciones técnicas:</w:t>
            </w:r>
          </w:p>
          <w:p w14:paraId="00001600" w14:textId="77777777" w:rsidR="00977E42" w:rsidRDefault="00000000">
            <w:pPr>
              <w:ind w:right="127"/>
              <w:rPr>
                <w:rFonts w:ascii="Arial" w:eastAsia="Arial" w:hAnsi="Arial" w:cs="Arial"/>
                <w:sz w:val="20"/>
                <w:szCs w:val="20"/>
              </w:rPr>
            </w:pPr>
            <w:r>
              <w:rPr>
                <w:rFonts w:ascii="Arial" w:eastAsia="Arial" w:hAnsi="Arial" w:cs="Arial"/>
                <w:sz w:val="20"/>
                <w:szCs w:val="20"/>
              </w:rPr>
              <w:t xml:space="preserve">A = Número de acuicultores en condiciones de vulnerabilidad satisfechos con la asistencia en temas de cambio climático </w:t>
            </w:r>
          </w:p>
          <w:p w14:paraId="0000160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B = Número de acuicultores en condiciones de vulnerabilidad asistidos en temas de cambio climático.</w:t>
            </w:r>
          </w:p>
        </w:tc>
      </w:tr>
      <w:tr w:rsidR="00977E42" w14:paraId="3381591D" w14:textId="77777777">
        <w:tc>
          <w:tcPr>
            <w:tcW w:w="1980" w:type="dxa"/>
            <w:shd w:val="clear" w:color="auto" w:fill="D9D9D9"/>
          </w:tcPr>
          <w:p w14:paraId="0000160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2171" w:type="dxa"/>
            <w:gridSpan w:val="3"/>
          </w:tcPr>
          <w:p w14:paraId="0000160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71" w:type="dxa"/>
            <w:gridSpan w:val="3"/>
            <w:shd w:val="clear" w:color="auto" w:fill="D9D9D9"/>
          </w:tcPr>
          <w:p w14:paraId="0000160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tcPr>
          <w:p w14:paraId="0000161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calidad</w:t>
            </w:r>
          </w:p>
        </w:tc>
      </w:tr>
      <w:tr w:rsidR="00977E42" w14:paraId="537A8603" w14:textId="77777777">
        <w:tc>
          <w:tcPr>
            <w:tcW w:w="1980" w:type="dxa"/>
            <w:shd w:val="clear" w:color="auto" w:fill="D9D9D9"/>
          </w:tcPr>
          <w:p w14:paraId="0000161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tcPr>
          <w:p w14:paraId="0000161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La Dirección General de Acuicultura y la Dirección General de Asuntos Ambientales Pesqueros y Acuícolas cuentan con una programación anual y los recursos necesarios para el desarrollo de asistencia de manera virtual y/o presencial.</w:t>
            </w:r>
          </w:p>
          <w:tbl>
            <w:tblPr>
              <w:tblStyle w:val="affffa"/>
              <w:tblW w:w="6298" w:type="dxa"/>
              <w:tblInd w:w="0" w:type="dxa"/>
              <w:tblBorders>
                <w:top w:val="nil"/>
                <w:left w:val="nil"/>
                <w:bottom w:val="nil"/>
                <w:right w:val="nil"/>
              </w:tblBorders>
              <w:tblLayout w:type="fixed"/>
              <w:tblLook w:val="0000" w:firstRow="0" w:lastRow="0" w:firstColumn="0" w:lastColumn="0" w:noHBand="0" w:noVBand="0"/>
            </w:tblPr>
            <w:tblGrid>
              <w:gridCol w:w="6298"/>
            </w:tblGrid>
            <w:tr w:rsidR="00977E42" w14:paraId="044483A2" w14:textId="77777777">
              <w:trPr>
                <w:trHeight w:val="366"/>
              </w:trPr>
              <w:tc>
                <w:tcPr>
                  <w:tcW w:w="6298" w:type="dxa"/>
                </w:tcPr>
                <w:p w14:paraId="00001616" w14:textId="77777777" w:rsidR="00977E42" w:rsidRDefault="00000000">
                  <w:pPr>
                    <w:widowControl w:val="0"/>
                    <w:spacing w:after="0" w:line="276" w:lineRule="auto"/>
                    <w:ind w:left="-73"/>
                    <w:rPr>
                      <w:rFonts w:ascii="Arial" w:eastAsia="Arial" w:hAnsi="Arial" w:cs="Arial"/>
                      <w:sz w:val="20"/>
                      <w:szCs w:val="20"/>
                    </w:rPr>
                  </w:pPr>
                  <w:r>
                    <w:rPr>
                      <w:rFonts w:ascii="Arial" w:eastAsia="Arial" w:hAnsi="Arial" w:cs="Arial"/>
                      <w:sz w:val="20"/>
                      <w:szCs w:val="20"/>
                    </w:rPr>
                    <w:lastRenderedPageBreak/>
                    <w:t>No se producen fenómenos externos que afectan la entrega del servicio.</w:t>
                  </w:r>
                </w:p>
              </w:tc>
            </w:tr>
          </w:tbl>
          <w:p w14:paraId="00001617" w14:textId="77777777" w:rsidR="00977E42" w:rsidRDefault="00977E42">
            <w:pPr>
              <w:widowControl w:val="0"/>
              <w:spacing w:line="276" w:lineRule="auto"/>
              <w:rPr>
                <w:rFonts w:ascii="Arial" w:eastAsia="Arial" w:hAnsi="Arial" w:cs="Arial"/>
                <w:sz w:val="20"/>
                <w:szCs w:val="20"/>
              </w:rPr>
            </w:pPr>
          </w:p>
        </w:tc>
      </w:tr>
      <w:tr w:rsidR="00977E42" w14:paraId="1E7408B8" w14:textId="77777777">
        <w:tc>
          <w:tcPr>
            <w:tcW w:w="1980" w:type="dxa"/>
            <w:shd w:val="clear" w:color="auto" w:fill="D9D9D9"/>
          </w:tcPr>
          <w:p w14:paraId="0000162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Fuente y base de datos:</w:t>
            </w:r>
          </w:p>
        </w:tc>
        <w:tc>
          <w:tcPr>
            <w:tcW w:w="6514" w:type="dxa"/>
            <w:gridSpan w:val="9"/>
          </w:tcPr>
          <w:p w14:paraId="00001621" w14:textId="77777777" w:rsidR="00977E42" w:rsidRDefault="00000000">
            <w:pPr>
              <w:pBdr>
                <w:top w:val="nil"/>
                <w:left w:val="nil"/>
                <w:bottom w:val="nil"/>
                <w:right w:val="nil"/>
                <w:between w:val="nil"/>
              </w:pBdr>
              <w:ind w:right="127"/>
              <w:rPr>
                <w:rFonts w:ascii="Arial" w:eastAsia="Arial" w:hAnsi="Arial" w:cs="Arial"/>
                <w:sz w:val="20"/>
                <w:szCs w:val="20"/>
              </w:rPr>
            </w:pPr>
            <w:r>
              <w:rPr>
                <w:rFonts w:ascii="Arial" w:eastAsia="Arial" w:hAnsi="Arial" w:cs="Arial"/>
                <w:sz w:val="20"/>
                <w:szCs w:val="20"/>
              </w:rPr>
              <w:t>Fuente: PRODUCE</w:t>
            </w:r>
          </w:p>
          <w:p w14:paraId="0000162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Base de datos: Catastro Acuícola Nacional - Registro de acuicultores asistidos de la DGA</w:t>
            </w:r>
          </w:p>
        </w:tc>
      </w:tr>
      <w:tr w:rsidR="00977E42" w14:paraId="647F3656" w14:textId="77777777">
        <w:tc>
          <w:tcPr>
            <w:tcW w:w="1980" w:type="dxa"/>
          </w:tcPr>
          <w:p w14:paraId="0000162B" w14:textId="77777777" w:rsidR="00977E42" w:rsidRDefault="00977E42">
            <w:pPr>
              <w:widowControl w:val="0"/>
              <w:spacing w:line="276" w:lineRule="auto"/>
              <w:rPr>
                <w:rFonts w:ascii="Arial" w:eastAsia="Arial" w:hAnsi="Arial" w:cs="Arial"/>
                <w:sz w:val="20"/>
                <w:szCs w:val="20"/>
              </w:rPr>
            </w:pPr>
          </w:p>
        </w:tc>
        <w:tc>
          <w:tcPr>
            <w:tcW w:w="930" w:type="dxa"/>
            <w:shd w:val="clear" w:color="auto" w:fill="D9D9D9"/>
          </w:tcPr>
          <w:p w14:paraId="0000162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tcPr>
          <w:p w14:paraId="0000162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Logros esperados</w:t>
            </w:r>
          </w:p>
        </w:tc>
      </w:tr>
      <w:tr w:rsidR="00977E42" w14:paraId="7F54639F" w14:textId="77777777">
        <w:tc>
          <w:tcPr>
            <w:tcW w:w="1980" w:type="dxa"/>
            <w:shd w:val="clear" w:color="auto" w:fill="D9D9D9"/>
          </w:tcPr>
          <w:p w14:paraId="0000163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shd w:val="clear" w:color="auto" w:fill="D9D9D9"/>
          </w:tcPr>
          <w:p w14:paraId="0000163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2023</w:t>
            </w:r>
          </w:p>
        </w:tc>
        <w:tc>
          <w:tcPr>
            <w:tcW w:w="931" w:type="dxa"/>
            <w:shd w:val="clear" w:color="auto" w:fill="D9D9D9"/>
          </w:tcPr>
          <w:p w14:paraId="0000163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2024</w:t>
            </w:r>
          </w:p>
        </w:tc>
        <w:tc>
          <w:tcPr>
            <w:tcW w:w="930" w:type="dxa"/>
            <w:gridSpan w:val="2"/>
            <w:shd w:val="clear" w:color="auto" w:fill="D9D9D9"/>
          </w:tcPr>
          <w:p w14:paraId="0000163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2025</w:t>
            </w:r>
          </w:p>
        </w:tc>
        <w:tc>
          <w:tcPr>
            <w:tcW w:w="931" w:type="dxa"/>
            <w:shd w:val="clear" w:color="auto" w:fill="D9D9D9"/>
          </w:tcPr>
          <w:p w14:paraId="0000163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2026</w:t>
            </w:r>
          </w:p>
        </w:tc>
        <w:tc>
          <w:tcPr>
            <w:tcW w:w="930" w:type="dxa"/>
            <w:gridSpan w:val="2"/>
            <w:shd w:val="clear" w:color="auto" w:fill="D9D9D9"/>
          </w:tcPr>
          <w:p w14:paraId="0000163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2027</w:t>
            </w:r>
          </w:p>
        </w:tc>
        <w:tc>
          <w:tcPr>
            <w:tcW w:w="931" w:type="dxa"/>
            <w:shd w:val="clear" w:color="auto" w:fill="D9D9D9"/>
          </w:tcPr>
          <w:p w14:paraId="0000163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2028</w:t>
            </w:r>
          </w:p>
        </w:tc>
        <w:tc>
          <w:tcPr>
            <w:tcW w:w="931" w:type="dxa"/>
            <w:shd w:val="clear" w:color="auto" w:fill="D9D9D9"/>
          </w:tcPr>
          <w:p w14:paraId="0000163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2029</w:t>
            </w:r>
          </w:p>
        </w:tc>
      </w:tr>
      <w:tr w:rsidR="00977E42" w14:paraId="637EB78E" w14:textId="77777777">
        <w:tc>
          <w:tcPr>
            <w:tcW w:w="1980" w:type="dxa"/>
            <w:shd w:val="clear" w:color="auto" w:fill="D9D9D9"/>
          </w:tcPr>
          <w:p w14:paraId="0000163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tcPr>
          <w:p w14:paraId="0000164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80%</w:t>
            </w:r>
          </w:p>
        </w:tc>
        <w:tc>
          <w:tcPr>
            <w:tcW w:w="931" w:type="dxa"/>
          </w:tcPr>
          <w:p w14:paraId="0000164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80%</w:t>
            </w:r>
          </w:p>
        </w:tc>
        <w:tc>
          <w:tcPr>
            <w:tcW w:w="930" w:type="dxa"/>
            <w:gridSpan w:val="2"/>
          </w:tcPr>
          <w:p w14:paraId="0000164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80%</w:t>
            </w:r>
          </w:p>
        </w:tc>
        <w:tc>
          <w:tcPr>
            <w:tcW w:w="931" w:type="dxa"/>
          </w:tcPr>
          <w:p w14:paraId="0000164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80%</w:t>
            </w:r>
          </w:p>
        </w:tc>
        <w:tc>
          <w:tcPr>
            <w:tcW w:w="930" w:type="dxa"/>
            <w:gridSpan w:val="2"/>
          </w:tcPr>
          <w:p w14:paraId="0000164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80%</w:t>
            </w:r>
          </w:p>
        </w:tc>
        <w:tc>
          <w:tcPr>
            <w:tcW w:w="931" w:type="dxa"/>
          </w:tcPr>
          <w:p w14:paraId="0000164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80%</w:t>
            </w:r>
          </w:p>
        </w:tc>
        <w:tc>
          <w:tcPr>
            <w:tcW w:w="931" w:type="dxa"/>
          </w:tcPr>
          <w:p w14:paraId="0000164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80%</w:t>
            </w:r>
          </w:p>
        </w:tc>
      </w:tr>
      <w:tr w:rsidR="00977E42" w14:paraId="0F54B8E7" w14:textId="77777777">
        <w:tc>
          <w:tcPr>
            <w:tcW w:w="1980" w:type="dxa"/>
            <w:shd w:val="clear" w:color="auto" w:fill="D9D9D9"/>
          </w:tcPr>
          <w:p w14:paraId="0000164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restart"/>
          </w:tcPr>
          <w:p w14:paraId="0000164A" w14:textId="77777777" w:rsidR="00977E42" w:rsidRDefault="00977E42">
            <w:pPr>
              <w:widowControl w:val="0"/>
              <w:spacing w:line="276" w:lineRule="auto"/>
              <w:rPr>
                <w:rFonts w:ascii="Arial" w:eastAsia="Arial" w:hAnsi="Arial" w:cs="Arial"/>
                <w:sz w:val="20"/>
                <w:szCs w:val="20"/>
              </w:rPr>
            </w:pPr>
          </w:p>
        </w:tc>
        <w:tc>
          <w:tcPr>
            <w:tcW w:w="931" w:type="dxa"/>
            <w:shd w:val="clear" w:color="auto" w:fill="D9D9D9"/>
          </w:tcPr>
          <w:p w14:paraId="0000164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2030</w:t>
            </w:r>
          </w:p>
        </w:tc>
        <w:tc>
          <w:tcPr>
            <w:tcW w:w="930" w:type="dxa"/>
            <w:gridSpan w:val="2"/>
            <w:shd w:val="clear" w:color="auto" w:fill="D9D9D9"/>
          </w:tcPr>
          <w:p w14:paraId="0000164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2031</w:t>
            </w:r>
          </w:p>
        </w:tc>
        <w:tc>
          <w:tcPr>
            <w:tcW w:w="931" w:type="dxa"/>
            <w:shd w:val="clear" w:color="auto" w:fill="D9D9D9"/>
          </w:tcPr>
          <w:p w14:paraId="0000164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2032</w:t>
            </w:r>
          </w:p>
        </w:tc>
        <w:tc>
          <w:tcPr>
            <w:tcW w:w="930" w:type="dxa"/>
            <w:gridSpan w:val="2"/>
            <w:shd w:val="clear" w:color="auto" w:fill="D9D9D9"/>
          </w:tcPr>
          <w:p w14:paraId="0000164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165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165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2034</w:t>
            </w:r>
          </w:p>
        </w:tc>
      </w:tr>
      <w:tr w:rsidR="00977E42" w14:paraId="40462220" w14:textId="77777777">
        <w:tc>
          <w:tcPr>
            <w:tcW w:w="1980" w:type="dxa"/>
            <w:shd w:val="clear" w:color="auto" w:fill="D9D9D9"/>
          </w:tcPr>
          <w:p w14:paraId="0000165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1654"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165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80%</w:t>
            </w:r>
          </w:p>
        </w:tc>
        <w:tc>
          <w:tcPr>
            <w:tcW w:w="930" w:type="dxa"/>
            <w:gridSpan w:val="2"/>
          </w:tcPr>
          <w:p w14:paraId="0000165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82%</w:t>
            </w:r>
          </w:p>
        </w:tc>
        <w:tc>
          <w:tcPr>
            <w:tcW w:w="931" w:type="dxa"/>
          </w:tcPr>
          <w:p w14:paraId="0000165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82%</w:t>
            </w:r>
          </w:p>
        </w:tc>
        <w:tc>
          <w:tcPr>
            <w:tcW w:w="930" w:type="dxa"/>
            <w:gridSpan w:val="2"/>
          </w:tcPr>
          <w:p w14:paraId="0000165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82%</w:t>
            </w:r>
          </w:p>
        </w:tc>
        <w:tc>
          <w:tcPr>
            <w:tcW w:w="931" w:type="dxa"/>
          </w:tcPr>
          <w:p w14:paraId="0000165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82%</w:t>
            </w:r>
          </w:p>
        </w:tc>
        <w:tc>
          <w:tcPr>
            <w:tcW w:w="931" w:type="dxa"/>
          </w:tcPr>
          <w:p w14:paraId="0000165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82%</w:t>
            </w:r>
          </w:p>
        </w:tc>
      </w:tr>
      <w:tr w:rsidR="00977E42" w14:paraId="5D9805E8" w14:textId="77777777">
        <w:tc>
          <w:tcPr>
            <w:tcW w:w="1980" w:type="dxa"/>
            <w:shd w:val="clear" w:color="auto" w:fill="D9D9D9"/>
          </w:tcPr>
          <w:p w14:paraId="0000165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165E"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165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2035</w:t>
            </w:r>
          </w:p>
        </w:tc>
        <w:tc>
          <w:tcPr>
            <w:tcW w:w="930" w:type="dxa"/>
            <w:gridSpan w:val="2"/>
            <w:shd w:val="clear" w:color="auto" w:fill="D9D9D9"/>
          </w:tcPr>
          <w:p w14:paraId="0000166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2036</w:t>
            </w:r>
          </w:p>
        </w:tc>
        <w:tc>
          <w:tcPr>
            <w:tcW w:w="931" w:type="dxa"/>
            <w:shd w:val="clear" w:color="auto" w:fill="D9D9D9"/>
          </w:tcPr>
          <w:p w14:paraId="0000166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2037</w:t>
            </w:r>
          </w:p>
        </w:tc>
        <w:tc>
          <w:tcPr>
            <w:tcW w:w="930" w:type="dxa"/>
            <w:gridSpan w:val="2"/>
            <w:shd w:val="clear" w:color="auto" w:fill="D9D9D9"/>
          </w:tcPr>
          <w:p w14:paraId="0000166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2038</w:t>
            </w:r>
          </w:p>
        </w:tc>
        <w:tc>
          <w:tcPr>
            <w:tcW w:w="931" w:type="dxa"/>
            <w:shd w:val="clear" w:color="auto" w:fill="D9D9D9"/>
          </w:tcPr>
          <w:p w14:paraId="0000166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2039</w:t>
            </w:r>
          </w:p>
        </w:tc>
        <w:tc>
          <w:tcPr>
            <w:tcW w:w="931" w:type="dxa"/>
            <w:shd w:val="clear" w:color="auto" w:fill="D9D9D9"/>
          </w:tcPr>
          <w:p w14:paraId="0000166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2040</w:t>
            </w:r>
          </w:p>
        </w:tc>
      </w:tr>
      <w:tr w:rsidR="00977E42" w14:paraId="2C277EC8" w14:textId="77777777">
        <w:tc>
          <w:tcPr>
            <w:tcW w:w="1980" w:type="dxa"/>
            <w:shd w:val="clear" w:color="auto" w:fill="D9D9D9"/>
          </w:tcPr>
          <w:p w14:paraId="0000166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1668"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166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82%</w:t>
            </w:r>
          </w:p>
        </w:tc>
        <w:tc>
          <w:tcPr>
            <w:tcW w:w="930" w:type="dxa"/>
            <w:gridSpan w:val="2"/>
          </w:tcPr>
          <w:p w14:paraId="0000166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82%</w:t>
            </w:r>
          </w:p>
        </w:tc>
        <w:tc>
          <w:tcPr>
            <w:tcW w:w="931" w:type="dxa"/>
          </w:tcPr>
          <w:p w14:paraId="0000166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82%</w:t>
            </w:r>
          </w:p>
        </w:tc>
        <w:tc>
          <w:tcPr>
            <w:tcW w:w="930" w:type="dxa"/>
            <w:gridSpan w:val="2"/>
          </w:tcPr>
          <w:p w14:paraId="0000166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82%</w:t>
            </w:r>
          </w:p>
        </w:tc>
        <w:tc>
          <w:tcPr>
            <w:tcW w:w="931" w:type="dxa"/>
          </w:tcPr>
          <w:p w14:paraId="0000166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82%</w:t>
            </w:r>
          </w:p>
        </w:tc>
        <w:tc>
          <w:tcPr>
            <w:tcW w:w="931" w:type="dxa"/>
          </w:tcPr>
          <w:p w14:paraId="0000167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82%</w:t>
            </w:r>
          </w:p>
        </w:tc>
      </w:tr>
      <w:tr w:rsidR="00977E42" w14:paraId="02378EE9" w14:textId="77777777">
        <w:tc>
          <w:tcPr>
            <w:tcW w:w="1980" w:type="dxa"/>
            <w:shd w:val="clear" w:color="auto" w:fill="D9D9D9"/>
          </w:tcPr>
          <w:p w14:paraId="0000167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1672"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167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2041</w:t>
            </w:r>
          </w:p>
        </w:tc>
        <w:tc>
          <w:tcPr>
            <w:tcW w:w="930" w:type="dxa"/>
            <w:gridSpan w:val="2"/>
            <w:shd w:val="clear" w:color="auto" w:fill="D9D9D9"/>
          </w:tcPr>
          <w:p w14:paraId="0000167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2042</w:t>
            </w:r>
          </w:p>
        </w:tc>
        <w:tc>
          <w:tcPr>
            <w:tcW w:w="931" w:type="dxa"/>
            <w:shd w:val="clear" w:color="auto" w:fill="D9D9D9"/>
          </w:tcPr>
          <w:p w14:paraId="0000167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2043</w:t>
            </w:r>
          </w:p>
        </w:tc>
        <w:tc>
          <w:tcPr>
            <w:tcW w:w="930" w:type="dxa"/>
            <w:gridSpan w:val="2"/>
            <w:shd w:val="clear" w:color="auto" w:fill="D9D9D9"/>
          </w:tcPr>
          <w:p w14:paraId="0000167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2044</w:t>
            </w:r>
          </w:p>
        </w:tc>
        <w:tc>
          <w:tcPr>
            <w:tcW w:w="931" w:type="dxa"/>
            <w:shd w:val="clear" w:color="auto" w:fill="D9D9D9"/>
          </w:tcPr>
          <w:p w14:paraId="0000167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2045</w:t>
            </w:r>
          </w:p>
        </w:tc>
        <w:tc>
          <w:tcPr>
            <w:tcW w:w="931" w:type="dxa"/>
            <w:shd w:val="clear" w:color="auto" w:fill="D9D9D9"/>
          </w:tcPr>
          <w:p w14:paraId="0000167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2046</w:t>
            </w:r>
          </w:p>
        </w:tc>
      </w:tr>
      <w:tr w:rsidR="00977E42" w14:paraId="2872225D" w14:textId="77777777">
        <w:tc>
          <w:tcPr>
            <w:tcW w:w="1980" w:type="dxa"/>
            <w:shd w:val="clear" w:color="auto" w:fill="D9D9D9"/>
          </w:tcPr>
          <w:p w14:paraId="0000167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167C"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167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84%</w:t>
            </w:r>
          </w:p>
        </w:tc>
        <w:tc>
          <w:tcPr>
            <w:tcW w:w="930" w:type="dxa"/>
            <w:gridSpan w:val="2"/>
          </w:tcPr>
          <w:p w14:paraId="0000167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84%</w:t>
            </w:r>
          </w:p>
        </w:tc>
        <w:tc>
          <w:tcPr>
            <w:tcW w:w="931" w:type="dxa"/>
          </w:tcPr>
          <w:p w14:paraId="0000168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84%</w:t>
            </w:r>
          </w:p>
        </w:tc>
        <w:tc>
          <w:tcPr>
            <w:tcW w:w="930" w:type="dxa"/>
            <w:gridSpan w:val="2"/>
          </w:tcPr>
          <w:p w14:paraId="0000168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84%</w:t>
            </w:r>
          </w:p>
        </w:tc>
        <w:tc>
          <w:tcPr>
            <w:tcW w:w="931" w:type="dxa"/>
          </w:tcPr>
          <w:p w14:paraId="0000168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84%</w:t>
            </w:r>
          </w:p>
        </w:tc>
        <w:tc>
          <w:tcPr>
            <w:tcW w:w="931" w:type="dxa"/>
          </w:tcPr>
          <w:p w14:paraId="0000168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84%</w:t>
            </w:r>
          </w:p>
        </w:tc>
      </w:tr>
      <w:tr w:rsidR="00977E42" w14:paraId="3D9D1996" w14:textId="77777777">
        <w:tc>
          <w:tcPr>
            <w:tcW w:w="1980" w:type="dxa"/>
            <w:shd w:val="clear" w:color="auto" w:fill="D9D9D9"/>
          </w:tcPr>
          <w:p w14:paraId="0000168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1686"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168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2047</w:t>
            </w:r>
          </w:p>
        </w:tc>
        <w:tc>
          <w:tcPr>
            <w:tcW w:w="930" w:type="dxa"/>
            <w:gridSpan w:val="2"/>
            <w:shd w:val="clear" w:color="auto" w:fill="D9D9D9"/>
          </w:tcPr>
          <w:p w14:paraId="0000168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2048</w:t>
            </w:r>
          </w:p>
        </w:tc>
        <w:tc>
          <w:tcPr>
            <w:tcW w:w="931" w:type="dxa"/>
            <w:shd w:val="clear" w:color="auto" w:fill="D9D9D9"/>
          </w:tcPr>
          <w:p w14:paraId="0000168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2049</w:t>
            </w:r>
          </w:p>
        </w:tc>
        <w:tc>
          <w:tcPr>
            <w:tcW w:w="930" w:type="dxa"/>
            <w:gridSpan w:val="2"/>
            <w:shd w:val="clear" w:color="auto" w:fill="D9D9D9"/>
          </w:tcPr>
          <w:p w14:paraId="0000168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2050</w:t>
            </w:r>
          </w:p>
        </w:tc>
        <w:tc>
          <w:tcPr>
            <w:tcW w:w="931" w:type="dxa"/>
          </w:tcPr>
          <w:p w14:paraId="0000168D" w14:textId="77777777" w:rsidR="00977E42" w:rsidRDefault="00977E42">
            <w:pPr>
              <w:widowControl w:val="0"/>
              <w:spacing w:line="276" w:lineRule="auto"/>
              <w:rPr>
                <w:rFonts w:ascii="Arial" w:eastAsia="Arial" w:hAnsi="Arial" w:cs="Arial"/>
                <w:sz w:val="20"/>
                <w:szCs w:val="20"/>
              </w:rPr>
            </w:pPr>
          </w:p>
        </w:tc>
        <w:tc>
          <w:tcPr>
            <w:tcW w:w="931" w:type="dxa"/>
          </w:tcPr>
          <w:p w14:paraId="0000168E" w14:textId="77777777" w:rsidR="00977E42" w:rsidRDefault="00977E42">
            <w:pPr>
              <w:widowControl w:val="0"/>
              <w:spacing w:line="276" w:lineRule="auto"/>
              <w:rPr>
                <w:rFonts w:ascii="Arial" w:eastAsia="Arial" w:hAnsi="Arial" w:cs="Arial"/>
                <w:sz w:val="20"/>
                <w:szCs w:val="20"/>
              </w:rPr>
            </w:pPr>
          </w:p>
        </w:tc>
      </w:tr>
      <w:tr w:rsidR="00977E42" w14:paraId="4EEB6B21" w14:textId="77777777">
        <w:tc>
          <w:tcPr>
            <w:tcW w:w="1980" w:type="dxa"/>
            <w:shd w:val="clear" w:color="auto" w:fill="D9D9D9"/>
          </w:tcPr>
          <w:p w14:paraId="0000168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1690"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169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84%</w:t>
            </w:r>
          </w:p>
        </w:tc>
        <w:tc>
          <w:tcPr>
            <w:tcW w:w="930" w:type="dxa"/>
            <w:gridSpan w:val="2"/>
          </w:tcPr>
          <w:p w14:paraId="0000169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84%</w:t>
            </w:r>
          </w:p>
        </w:tc>
        <w:tc>
          <w:tcPr>
            <w:tcW w:w="931" w:type="dxa"/>
          </w:tcPr>
          <w:p w14:paraId="0000169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84%</w:t>
            </w:r>
          </w:p>
        </w:tc>
        <w:tc>
          <w:tcPr>
            <w:tcW w:w="930" w:type="dxa"/>
            <w:gridSpan w:val="2"/>
          </w:tcPr>
          <w:p w14:paraId="0000169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84%</w:t>
            </w:r>
          </w:p>
        </w:tc>
        <w:tc>
          <w:tcPr>
            <w:tcW w:w="931" w:type="dxa"/>
          </w:tcPr>
          <w:p w14:paraId="00001697" w14:textId="77777777" w:rsidR="00977E42" w:rsidRDefault="00977E42">
            <w:pPr>
              <w:widowControl w:val="0"/>
              <w:spacing w:line="276" w:lineRule="auto"/>
              <w:rPr>
                <w:rFonts w:ascii="Arial" w:eastAsia="Arial" w:hAnsi="Arial" w:cs="Arial"/>
                <w:sz w:val="20"/>
                <w:szCs w:val="20"/>
              </w:rPr>
            </w:pPr>
          </w:p>
        </w:tc>
        <w:tc>
          <w:tcPr>
            <w:tcW w:w="931" w:type="dxa"/>
          </w:tcPr>
          <w:p w14:paraId="00001698" w14:textId="77777777" w:rsidR="00977E42" w:rsidRDefault="00977E42">
            <w:pPr>
              <w:widowControl w:val="0"/>
              <w:spacing w:line="276" w:lineRule="auto"/>
              <w:rPr>
                <w:rFonts w:ascii="Arial" w:eastAsia="Arial" w:hAnsi="Arial" w:cs="Arial"/>
                <w:sz w:val="20"/>
                <w:szCs w:val="20"/>
              </w:rPr>
            </w:pPr>
          </w:p>
        </w:tc>
      </w:tr>
    </w:tbl>
    <w:p w14:paraId="00001699" w14:textId="77777777" w:rsidR="00977E42" w:rsidRDefault="00977E42">
      <w:pPr>
        <w:rPr>
          <w:rFonts w:ascii="Arial" w:eastAsia="Arial" w:hAnsi="Arial" w:cs="Arial"/>
          <w:sz w:val="20"/>
          <w:szCs w:val="20"/>
        </w:rPr>
      </w:pPr>
    </w:p>
    <w:tbl>
      <w:tblPr>
        <w:tblStyle w:val="affffb"/>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3879B073" w14:textId="77777777">
        <w:tc>
          <w:tcPr>
            <w:tcW w:w="1980" w:type="dxa"/>
            <w:shd w:val="clear" w:color="auto" w:fill="D9D9D9"/>
          </w:tcPr>
          <w:p w14:paraId="0000169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9"/>
          </w:tcPr>
          <w:p w14:paraId="0000169B"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highlight w:val="white"/>
              </w:rPr>
              <w:t>OP1: Reducir el riesgo climático en los sujetos vulnerables.</w:t>
            </w:r>
          </w:p>
        </w:tc>
      </w:tr>
      <w:tr w:rsidR="00977E42" w14:paraId="2F72EEFD" w14:textId="77777777">
        <w:tc>
          <w:tcPr>
            <w:tcW w:w="1980" w:type="dxa"/>
            <w:shd w:val="clear" w:color="auto" w:fill="D9D9D9"/>
          </w:tcPr>
          <w:p w14:paraId="000016A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tcPr>
          <w:p w14:paraId="000016A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highlight w:val="white"/>
              </w:rPr>
              <w:t>L1. Desarrollar capacidades para reducir el riesgo climático considerando los conocimientos tradicionales, en las poblaciones vulnerables, en especial, en las mujeres, los pueblos indígenas u originarios y el pueblo afroperuano.</w:t>
            </w:r>
          </w:p>
        </w:tc>
      </w:tr>
      <w:tr w:rsidR="00977E42" w14:paraId="67473720" w14:textId="77777777">
        <w:tc>
          <w:tcPr>
            <w:tcW w:w="1980" w:type="dxa"/>
            <w:shd w:val="clear" w:color="auto" w:fill="D9D9D9"/>
          </w:tcPr>
          <w:p w14:paraId="000016A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vAlign w:val="center"/>
          </w:tcPr>
          <w:p w14:paraId="000016A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1.1.3 Sistema de información de alerta temprana en las áreas de producción de moluscos bivalvos para una comunicación oportuna a la población expuesta peligros asociados con los eventos de riesgo sanitario</w:t>
            </w:r>
          </w:p>
        </w:tc>
      </w:tr>
      <w:tr w:rsidR="00977E42" w14:paraId="321AB0F3" w14:textId="77777777">
        <w:tc>
          <w:tcPr>
            <w:tcW w:w="1980" w:type="dxa"/>
            <w:shd w:val="clear" w:color="auto" w:fill="D9D9D9"/>
          </w:tcPr>
          <w:p w14:paraId="000016B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vAlign w:val="center"/>
          </w:tcPr>
          <w:p w14:paraId="000016B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Porcentaje de alertas tempranas evaluadas y atendidas de manera oportuna en áreas de producción de moluscos bivalvos ante riesgo sanitario </w:t>
            </w:r>
          </w:p>
        </w:tc>
      </w:tr>
      <w:tr w:rsidR="00977E42" w14:paraId="45032A73" w14:textId="77777777">
        <w:tc>
          <w:tcPr>
            <w:tcW w:w="1980" w:type="dxa"/>
            <w:shd w:val="clear" w:color="auto" w:fill="D9D9D9"/>
          </w:tcPr>
          <w:p w14:paraId="000016C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vAlign w:val="center"/>
          </w:tcPr>
          <w:p w14:paraId="000016C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indicador permite medir el porcentaje de eventos de riesgo sanitario sobre alertas tempranas evaluados y atendidos en áreas de producción de moluscos bivalvos. De esa manera se conocerá si se fortalece la comunicación oportuna ante una alerta temprana en áreas de producción de moluscos bivalvos hacia los beneficiarios directos, con el fin de anticipar y/o prevenir la extracción de recursos hidrobiológicos afectados ante un evento de riesgo sanitario.</w:t>
            </w:r>
          </w:p>
        </w:tc>
      </w:tr>
      <w:tr w:rsidR="00977E42" w14:paraId="25806541" w14:textId="77777777">
        <w:tc>
          <w:tcPr>
            <w:tcW w:w="1980" w:type="dxa"/>
            <w:shd w:val="clear" w:color="auto" w:fill="D9D9D9"/>
          </w:tcPr>
          <w:p w14:paraId="000016C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14" w:type="dxa"/>
            <w:gridSpan w:val="9"/>
          </w:tcPr>
          <w:p w14:paraId="000016C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Subdirección de Fiscalización Sanitaria Acuícola de la Dirección de Fiscalización Sanitaria del Organismo Nacional de Sanidad Pesquera</w:t>
            </w:r>
          </w:p>
        </w:tc>
      </w:tr>
      <w:tr w:rsidR="00977E42" w14:paraId="02A60F73" w14:textId="77777777">
        <w:tc>
          <w:tcPr>
            <w:tcW w:w="1980" w:type="dxa"/>
            <w:shd w:val="clear" w:color="auto" w:fill="D9D9D9"/>
          </w:tcPr>
          <w:p w14:paraId="000016D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14" w:type="dxa"/>
            <w:gridSpan w:val="9"/>
            <w:vAlign w:val="center"/>
          </w:tcPr>
          <w:p w14:paraId="000016D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La limitación </w:t>
            </w:r>
            <w:sdt>
              <w:sdtPr>
                <w:tag w:val="goog_rdk_246"/>
                <w:id w:val="-1821260173"/>
              </w:sdtPr>
              <w:sdtContent>
                <w:commentRangeStart w:id="249"/>
              </w:sdtContent>
            </w:sdt>
            <w:r>
              <w:rPr>
                <w:rFonts w:ascii="Arial" w:eastAsia="Arial" w:hAnsi="Arial" w:cs="Arial"/>
                <w:sz w:val="20"/>
                <w:szCs w:val="20"/>
              </w:rPr>
              <w:t>es la disponibilidad de presupuesto</w:t>
            </w:r>
            <w:commentRangeEnd w:id="249"/>
            <w:r>
              <w:commentReference w:id="249"/>
            </w:r>
            <w:r>
              <w:rPr>
                <w:rFonts w:ascii="Arial" w:eastAsia="Arial" w:hAnsi="Arial" w:cs="Arial"/>
                <w:sz w:val="20"/>
                <w:szCs w:val="20"/>
              </w:rPr>
              <w:t xml:space="preserve"> (nacional e internacional) para la implementación de los </w:t>
            </w:r>
            <w:sdt>
              <w:sdtPr>
                <w:tag w:val="goog_rdk_247"/>
                <w:id w:val="1424683832"/>
              </w:sdtPr>
              <w:sdtContent>
                <w:commentRangeStart w:id="250"/>
              </w:sdtContent>
            </w:sdt>
            <w:r>
              <w:rPr>
                <w:rFonts w:ascii="Arial" w:eastAsia="Arial" w:hAnsi="Arial" w:cs="Arial"/>
                <w:sz w:val="20"/>
                <w:szCs w:val="20"/>
              </w:rPr>
              <w:t xml:space="preserve">sistemas de información con equipos computacionales de alto rendimiento </w:t>
            </w:r>
            <w:r>
              <w:rPr>
                <w:rFonts w:ascii="Arial" w:eastAsia="Arial" w:hAnsi="Arial" w:cs="Arial"/>
                <w:b/>
                <w:sz w:val="20"/>
                <w:szCs w:val="20"/>
              </w:rPr>
              <w:t>con acceso a internet satelital</w:t>
            </w:r>
            <w:r>
              <w:rPr>
                <w:rFonts w:ascii="Arial" w:eastAsia="Arial" w:hAnsi="Arial" w:cs="Arial"/>
                <w:sz w:val="20"/>
                <w:szCs w:val="20"/>
              </w:rPr>
              <w:t xml:space="preserve">, boyas oceanográficas, </w:t>
            </w:r>
            <w:r>
              <w:rPr>
                <w:rFonts w:ascii="Arial" w:eastAsia="Arial" w:hAnsi="Arial" w:cs="Arial"/>
                <w:b/>
                <w:sz w:val="20"/>
                <w:szCs w:val="20"/>
              </w:rPr>
              <w:t>drones especializados</w:t>
            </w:r>
            <w:r>
              <w:rPr>
                <w:rFonts w:ascii="Arial" w:eastAsia="Arial" w:hAnsi="Arial" w:cs="Arial"/>
                <w:sz w:val="20"/>
                <w:szCs w:val="20"/>
              </w:rPr>
              <w:t xml:space="preserve">, así como nuevos recursos humanos y capacitación en la generación y uso de información observacional y de modelado oceanográfico, con </w:t>
            </w:r>
            <w:r>
              <w:rPr>
                <w:rFonts w:ascii="Arial" w:eastAsia="Arial" w:hAnsi="Arial" w:cs="Arial"/>
                <w:b/>
                <w:sz w:val="20"/>
                <w:szCs w:val="20"/>
              </w:rPr>
              <w:t xml:space="preserve">soporte técnico para la seguridad de la información generada, para una oportuna comunicación de alerta temprana. </w:t>
            </w:r>
            <w:commentRangeEnd w:id="250"/>
            <w:r>
              <w:commentReference w:id="250"/>
            </w:r>
          </w:p>
        </w:tc>
      </w:tr>
      <w:tr w:rsidR="00977E42" w14:paraId="177242D8" w14:textId="77777777">
        <w:tc>
          <w:tcPr>
            <w:tcW w:w="1980" w:type="dxa"/>
            <w:shd w:val="clear" w:color="auto" w:fill="D9D9D9"/>
          </w:tcPr>
          <w:p w14:paraId="000016E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14" w:type="dxa"/>
            <w:gridSpan w:val="9"/>
          </w:tcPr>
          <w:p w14:paraId="000016E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Fórmula: </w:t>
            </w:r>
          </w:p>
          <w:p w14:paraId="000016E2" w14:textId="77777777" w:rsidR="00977E42" w:rsidRDefault="00000000">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 xml:space="preserve">% </m:t>
                </m:r>
                <m:d>
                  <m:dPr>
                    <m:ctrlPr>
                      <w:rPr>
                        <w:rFonts w:ascii="Cambria Math" w:eastAsia="Cambria Math" w:hAnsi="Cambria Math" w:cs="Cambria Math"/>
                        <w:sz w:val="20"/>
                        <w:szCs w:val="20"/>
                      </w:rPr>
                    </m:ctrlPr>
                  </m:dPr>
                  <m:e>
                    <m:r>
                      <w:rPr>
                        <w:rFonts w:ascii="Cambria Math" w:eastAsia="Cambria Math" w:hAnsi="Cambria Math" w:cs="Cambria Math"/>
                        <w:sz w:val="20"/>
                        <w:szCs w:val="20"/>
                      </w:rPr>
                      <m:t>calidad</m:t>
                    </m:r>
                  </m:e>
                </m:d>
                <m:r>
                  <w:rPr>
                    <w:rFonts w:ascii="Cambria Math" w:eastAsia="Cambria Math" w:hAnsi="Cambria Math" w:cs="Cambria Math"/>
                    <w:sz w:val="20"/>
                    <w:szCs w:val="20"/>
                  </w:rPr>
                  <m:t>=</m:t>
                </m:r>
                <m:f>
                  <m:fPr>
                    <m:ctrlPr>
                      <w:rPr>
                        <w:rFonts w:ascii="Cambria Math" w:eastAsia="Cambria Math" w:hAnsi="Cambria Math" w:cs="Cambria Math"/>
                        <w:sz w:val="20"/>
                        <w:szCs w:val="20"/>
                      </w:rPr>
                    </m:ctrlPr>
                  </m:fPr>
                  <m:num>
                    <m:r>
                      <w:rPr>
                        <w:rFonts w:ascii="Cambria Math" w:eastAsia="Cambria Math" w:hAnsi="Cambria Math" w:cs="Cambria Math"/>
                        <w:sz w:val="20"/>
                        <w:szCs w:val="20"/>
                      </w:rPr>
                      <m:t>X</m:t>
                    </m:r>
                  </m:num>
                  <m:den>
                    <m:r>
                      <w:rPr>
                        <w:rFonts w:ascii="Cambria Math" w:eastAsia="Cambria Math" w:hAnsi="Cambria Math" w:cs="Cambria Math"/>
                        <w:sz w:val="20"/>
                        <w:szCs w:val="20"/>
                      </w:rPr>
                      <m:t>Σ</m:t>
                    </m:r>
                  </m:den>
                </m:f>
                <m:r>
                  <w:rPr>
                    <w:rFonts w:ascii="Cambria Math" w:eastAsia="Cambria Math" w:hAnsi="Cambria Math" w:cs="Cambria Math"/>
                    <w:sz w:val="20"/>
                    <w:szCs w:val="20"/>
                  </w:rPr>
                  <m:t>x100</m:t>
                </m:r>
              </m:oMath>
            </m:oMathPara>
          </w:p>
          <w:p w14:paraId="000016E3" w14:textId="77777777" w:rsidR="00977E42" w:rsidRDefault="00000000">
            <w:pPr>
              <w:widowControl w:val="0"/>
              <w:spacing w:line="276" w:lineRule="auto"/>
              <w:rPr>
                <w:rFonts w:ascii="Arial" w:eastAsia="Arial" w:hAnsi="Arial" w:cs="Arial"/>
                <w:sz w:val="20"/>
                <w:szCs w:val="20"/>
              </w:rPr>
            </w:pPr>
            <w:sdt>
              <w:sdtPr>
                <w:tag w:val="goog_rdk_248"/>
                <w:id w:val="1192490348"/>
              </w:sdtPr>
              <w:sdtContent>
                <w:commentRangeStart w:id="251"/>
              </w:sdtContent>
            </w:sdt>
            <w:r>
              <w:rPr>
                <w:rFonts w:ascii="Arial" w:eastAsia="Arial" w:hAnsi="Arial" w:cs="Arial"/>
                <w:sz w:val="20"/>
                <w:szCs w:val="20"/>
              </w:rPr>
              <w:t>Especificaciones técnicas:</w:t>
            </w:r>
            <w:commentRangeEnd w:id="251"/>
            <w:r>
              <w:commentReference w:id="251"/>
            </w:r>
          </w:p>
          <w:p w14:paraId="000016E4" w14:textId="77777777" w:rsidR="00977E42" w:rsidRDefault="00000000">
            <w:pPr>
              <w:widowControl w:val="0"/>
              <w:tabs>
                <w:tab w:val="left" w:pos="455"/>
              </w:tabs>
              <w:spacing w:line="276" w:lineRule="auto"/>
              <w:ind w:left="889" w:hanging="859"/>
              <w:rPr>
                <w:rFonts w:ascii="Arial" w:eastAsia="Arial" w:hAnsi="Arial" w:cs="Arial"/>
                <w:sz w:val="20"/>
                <w:szCs w:val="20"/>
              </w:rPr>
            </w:pPr>
            <w:r>
              <w:rPr>
                <w:rFonts w:ascii="Arial" w:eastAsia="Arial" w:hAnsi="Arial" w:cs="Arial"/>
                <w:sz w:val="20"/>
                <w:szCs w:val="20"/>
              </w:rPr>
              <w:lastRenderedPageBreak/>
              <w:t>% calidad: Porcentaje de alertas tempranas evaluadas y atendidas de manera oportuna en áreas de producción de moluscos bivalvos que generaron riesgos sanitarios.</w:t>
            </w:r>
          </w:p>
          <w:p w14:paraId="000016E5" w14:textId="77777777" w:rsidR="00977E42" w:rsidRDefault="00000000">
            <w:pPr>
              <w:widowControl w:val="0"/>
              <w:spacing w:line="276" w:lineRule="auto"/>
              <w:ind w:left="880" w:hanging="283"/>
              <w:rPr>
                <w:rFonts w:ascii="Arial" w:eastAsia="Arial" w:hAnsi="Arial" w:cs="Arial"/>
                <w:sz w:val="20"/>
                <w:szCs w:val="20"/>
              </w:rPr>
            </w:pPr>
            <w:r>
              <w:rPr>
                <w:rFonts w:ascii="Arial" w:eastAsia="Arial" w:hAnsi="Arial" w:cs="Arial"/>
                <w:sz w:val="20"/>
                <w:szCs w:val="20"/>
              </w:rPr>
              <w:t>X:   Número de alertas tempranas en áreas de producción de moluscos bivalvos que generan eventos de riesgo sanitario, evaluadas y atendidas de manera oportuna.</w:t>
            </w:r>
          </w:p>
          <w:p w14:paraId="000016E6" w14:textId="77777777" w:rsidR="00977E42" w:rsidRDefault="00000000">
            <w:pPr>
              <w:widowControl w:val="0"/>
              <w:tabs>
                <w:tab w:val="left" w:pos="606"/>
              </w:tabs>
              <w:spacing w:line="276" w:lineRule="auto"/>
              <w:ind w:left="889" w:hanging="283"/>
              <w:rPr>
                <w:rFonts w:ascii="Arial" w:eastAsia="Arial" w:hAnsi="Arial" w:cs="Arial"/>
                <w:sz w:val="20"/>
                <w:szCs w:val="20"/>
              </w:rPr>
            </w:pPr>
            <w:r>
              <w:rPr>
                <w:rFonts w:ascii="Arial" w:eastAsia="Arial" w:hAnsi="Arial" w:cs="Arial"/>
                <w:sz w:val="20"/>
                <w:szCs w:val="20"/>
              </w:rPr>
              <w:t>Σ:  Total de alertas tempranas en áreas de producción de moluscos bivalvos que generan eventos de riesgo sanitario.</w:t>
            </w:r>
          </w:p>
          <w:p w14:paraId="000016E7" w14:textId="77777777" w:rsidR="00977E42" w:rsidRDefault="00977E42">
            <w:pPr>
              <w:widowControl w:val="0"/>
              <w:tabs>
                <w:tab w:val="left" w:pos="606"/>
              </w:tabs>
              <w:spacing w:line="276" w:lineRule="auto"/>
              <w:ind w:left="889" w:hanging="283"/>
              <w:rPr>
                <w:rFonts w:ascii="Arial" w:eastAsia="Arial" w:hAnsi="Arial" w:cs="Arial"/>
                <w:sz w:val="20"/>
                <w:szCs w:val="20"/>
              </w:rPr>
            </w:pPr>
          </w:p>
        </w:tc>
      </w:tr>
      <w:tr w:rsidR="00977E42" w14:paraId="157B1577" w14:textId="77777777">
        <w:tc>
          <w:tcPr>
            <w:tcW w:w="1980" w:type="dxa"/>
            <w:shd w:val="clear" w:color="auto" w:fill="D9D9D9"/>
          </w:tcPr>
          <w:p w14:paraId="000016F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Sentido esperado del indicador:</w:t>
            </w:r>
          </w:p>
        </w:tc>
        <w:tc>
          <w:tcPr>
            <w:tcW w:w="2171" w:type="dxa"/>
            <w:gridSpan w:val="3"/>
            <w:vAlign w:val="center"/>
          </w:tcPr>
          <w:p w14:paraId="000016F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71" w:type="dxa"/>
            <w:gridSpan w:val="3"/>
            <w:shd w:val="clear" w:color="auto" w:fill="D9D9D9"/>
          </w:tcPr>
          <w:p w14:paraId="000016F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vAlign w:val="center"/>
          </w:tcPr>
          <w:p w14:paraId="000016F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Calidad</w:t>
            </w:r>
          </w:p>
        </w:tc>
      </w:tr>
      <w:tr w:rsidR="00977E42" w14:paraId="1CA24522" w14:textId="77777777">
        <w:tc>
          <w:tcPr>
            <w:tcW w:w="1980" w:type="dxa"/>
            <w:shd w:val="clear" w:color="auto" w:fill="D9D9D9"/>
          </w:tcPr>
          <w:p w14:paraId="000016F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vAlign w:val="center"/>
          </w:tcPr>
          <w:p w14:paraId="000016FB" w14:textId="77777777" w:rsidR="00977E42" w:rsidRDefault="00000000">
            <w:pPr>
              <w:pBdr>
                <w:top w:val="nil"/>
                <w:left w:val="nil"/>
                <w:bottom w:val="nil"/>
                <w:right w:val="nil"/>
                <w:between w:val="nil"/>
              </w:pBdr>
              <w:ind w:right="127"/>
              <w:rPr>
                <w:rFonts w:ascii="Arial" w:eastAsia="Arial" w:hAnsi="Arial" w:cs="Arial"/>
                <w:sz w:val="20"/>
                <w:szCs w:val="20"/>
              </w:rPr>
            </w:pPr>
            <w:r>
              <w:rPr>
                <w:rFonts w:ascii="Arial" w:eastAsia="Arial" w:hAnsi="Arial" w:cs="Arial"/>
                <w:sz w:val="20"/>
                <w:szCs w:val="20"/>
              </w:rPr>
              <w:t>H</w:t>
            </w:r>
            <w:sdt>
              <w:sdtPr>
                <w:tag w:val="goog_rdk_249"/>
                <w:id w:val="1541785469"/>
              </w:sdtPr>
              <w:sdtContent>
                <w:commentRangeStart w:id="252"/>
              </w:sdtContent>
            </w:sdt>
            <w:r>
              <w:rPr>
                <w:rFonts w:ascii="Arial" w:eastAsia="Arial" w:hAnsi="Arial" w:cs="Arial"/>
                <w:sz w:val="20"/>
                <w:szCs w:val="20"/>
              </w:rPr>
              <w:t>erramientas tecnológicas y sistemas de información implementadas, ante una alerta temprana.</w:t>
            </w:r>
          </w:p>
          <w:p w14:paraId="000016FC" w14:textId="77777777" w:rsidR="00977E42" w:rsidRDefault="00000000">
            <w:pPr>
              <w:pBdr>
                <w:top w:val="nil"/>
                <w:left w:val="nil"/>
                <w:bottom w:val="nil"/>
                <w:right w:val="nil"/>
                <w:between w:val="nil"/>
              </w:pBdr>
              <w:ind w:right="127"/>
              <w:rPr>
                <w:rFonts w:ascii="Arial" w:eastAsia="Arial" w:hAnsi="Arial" w:cs="Arial"/>
                <w:sz w:val="20"/>
                <w:szCs w:val="20"/>
              </w:rPr>
            </w:pPr>
            <w:r>
              <w:rPr>
                <w:rFonts w:ascii="Arial" w:eastAsia="Arial" w:hAnsi="Arial" w:cs="Arial"/>
                <w:sz w:val="20"/>
                <w:szCs w:val="20"/>
              </w:rPr>
              <w:t xml:space="preserve">Capacidades técnicas e institucionales fortalecidas para la generación y uso de información observacional en tiempo casi real (boyas oceanográficas, información de satélites), </w:t>
            </w:r>
            <w:r>
              <w:rPr>
                <w:rFonts w:ascii="Arial" w:eastAsia="Arial" w:hAnsi="Arial" w:cs="Arial"/>
                <w:b/>
                <w:sz w:val="20"/>
                <w:szCs w:val="20"/>
              </w:rPr>
              <w:t>drones especializados</w:t>
            </w:r>
            <w:r>
              <w:rPr>
                <w:rFonts w:ascii="Arial" w:eastAsia="Arial" w:hAnsi="Arial" w:cs="Arial"/>
                <w:sz w:val="20"/>
                <w:szCs w:val="20"/>
              </w:rPr>
              <w:t>.</w:t>
            </w:r>
          </w:p>
          <w:p w14:paraId="000016FD"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rPr>
              <w:t>Soporte técnico para la seguridad de la información generada.</w:t>
            </w:r>
            <w:commentRangeEnd w:id="252"/>
            <w:r>
              <w:commentReference w:id="252"/>
            </w:r>
          </w:p>
        </w:tc>
      </w:tr>
      <w:tr w:rsidR="00977E42" w14:paraId="4DB977F1" w14:textId="77777777">
        <w:tc>
          <w:tcPr>
            <w:tcW w:w="1980" w:type="dxa"/>
            <w:shd w:val="clear" w:color="auto" w:fill="D9D9D9"/>
          </w:tcPr>
          <w:p w14:paraId="0000170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Fuente y </w:t>
            </w:r>
            <w:sdt>
              <w:sdtPr>
                <w:tag w:val="goog_rdk_250"/>
                <w:id w:val="814069025"/>
              </w:sdtPr>
              <w:sdtContent>
                <w:commentRangeStart w:id="253"/>
              </w:sdtContent>
            </w:sdt>
            <w:r>
              <w:rPr>
                <w:rFonts w:ascii="Arial" w:eastAsia="Arial" w:hAnsi="Arial" w:cs="Arial"/>
                <w:sz w:val="20"/>
                <w:szCs w:val="20"/>
              </w:rPr>
              <w:t>base de datos:</w:t>
            </w:r>
            <w:commentRangeEnd w:id="253"/>
            <w:r>
              <w:commentReference w:id="253"/>
            </w:r>
          </w:p>
        </w:tc>
        <w:tc>
          <w:tcPr>
            <w:tcW w:w="6514" w:type="dxa"/>
            <w:gridSpan w:val="9"/>
          </w:tcPr>
          <w:p w14:paraId="0000170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Subdirección de Fiscalización Sanitaria Acuícola de la Dirección de Fiscalización Sanitaria del Organismo Nacional de Sanidad Pesquera</w:t>
            </w:r>
          </w:p>
        </w:tc>
      </w:tr>
      <w:tr w:rsidR="00977E42" w14:paraId="5F3B4A37" w14:textId="77777777">
        <w:tc>
          <w:tcPr>
            <w:tcW w:w="1980" w:type="dxa"/>
          </w:tcPr>
          <w:p w14:paraId="00001710" w14:textId="77777777" w:rsidR="00977E42" w:rsidRDefault="00977E42">
            <w:pPr>
              <w:widowControl w:val="0"/>
              <w:spacing w:line="276" w:lineRule="auto"/>
              <w:rPr>
                <w:rFonts w:ascii="Arial" w:eastAsia="Arial" w:hAnsi="Arial" w:cs="Arial"/>
                <w:sz w:val="20"/>
                <w:szCs w:val="20"/>
              </w:rPr>
            </w:pPr>
          </w:p>
        </w:tc>
        <w:tc>
          <w:tcPr>
            <w:tcW w:w="930" w:type="dxa"/>
            <w:shd w:val="clear" w:color="auto" w:fill="D9D9D9"/>
          </w:tcPr>
          <w:p w14:paraId="0000171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vAlign w:val="center"/>
          </w:tcPr>
          <w:p w14:paraId="0000171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Logros esperados</w:t>
            </w:r>
          </w:p>
        </w:tc>
      </w:tr>
      <w:tr w:rsidR="00977E42" w14:paraId="009B0EE1" w14:textId="77777777">
        <w:tc>
          <w:tcPr>
            <w:tcW w:w="1980" w:type="dxa"/>
            <w:shd w:val="clear" w:color="auto" w:fill="D9D9D9"/>
          </w:tcPr>
          <w:p w14:paraId="0000171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shd w:val="clear" w:color="auto" w:fill="D9D9D9"/>
          </w:tcPr>
          <w:p w14:paraId="0000171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2023</w:t>
            </w:r>
          </w:p>
        </w:tc>
        <w:tc>
          <w:tcPr>
            <w:tcW w:w="931" w:type="dxa"/>
            <w:shd w:val="clear" w:color="auto" w:fill="D9D9D9"/>
          </w:tcPr>
          <w:p w14:paraId="0000171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2024</w:t>
            </w:r>
          </w:p>
        </w:tc>
        <w:tc>
          <w:tcPr>
            <w:tcW w:w="930" w:type="dxa"/>
            <w:gridSpan w:val="2"/>
            <w:shd w:val="clear" w:color="auto" w:fill="D9D9D9"/>
          </w:tcPr>
          <w:p w14:paraId="0000171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2025</w:t>
            </w:r>
          </w:p>
        </w:tc>
        <w:tc>
          <w:tcPr>
            <w:tcW w:w="931" w:type="dxa"/>
            <w:shd w:val="clear" w:color="auto" w:fill="D9D9D9"/>
          </w:tcPr>
          <w:p w14:paraId="0000171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2026</w:t>
            </w:r>
          </w:p>
        </w:tc>
        <w:tc>
          <w:tcPr>
            <w:tcW w:w="930" w:type="dxa"/>
            <w:gridSpan w:val="2"/>
            <w:shd w:val="clear" w:color="auto" w:fill="D9D9D9"/>
          </w:tcPr>
          <w:p w14:paraId="0000172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2027</w:t>
            </w:r>
          </w:p>
        </w:tc>
        <w:tc>
          <w:tcPr>
            <w:tcW w:w="931" w:type="dxa"/>
            <w:shd w:val="clear" w:color="auto" w:fill="D9D9D9"/>
          </w:tcPr>
          <w:p w14:paraId="0000172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2028</w:t>
            </w:r>
          </w:p>
        </w:tc>
        <w:tc>
          <w:tcPr>
            <w:tcW w:w="931" w:type="dxa"/>
            <w:shd w:val="clear" w:color="auto" w:fill="D9D9D9"/>
          </w:tcPr>
          <w:p w14:paraId="0000172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2029</w:t>
            </w:r>
          </w:p>
        </w:tc>
      </w:tr>
      <w:tr w:rsidR="00977E42" w14:paraId="57967A9F" w14:textId="77777777">
        <w:tc>
          <w:tcPr>
            <w:tcW w:w="1980" w:type="dxa"/>
            <w:shd w:val="clear" w:color="auto" w:fill="D9D9D9"/>
          </w:tcPr>
          <w:p w14:paraId="0000172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tcPr>
          <w:p w14:paraId="0000172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10%</w:t>
            </w:r>
          </w:p>
        </w:tc>
        <w:tc>
          <w:tcPr>
            <w:tcW w:w="931" w:type="dxa"/>
          </w:tcPr>
          <w:p w14:paraId="0000172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13%</w:t>
            </w:r>
          </w:p>
        </w:tc>
        <w:tc>
          <w:tcPr>
            <w:tcW w:w="930" w:type="dxa"/>
            <w:gridSpan w:val="2"/>
          </w:tcPr>
          <w:p w14:paraId="0000172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16%</w:t>
            </w:r>
          </w:p>
        </w:tc>
        <w:tc>
          <w:tcPr>
            <w:tcW w:w="931" w:type="dxa"/>
          </w:tcPr>
          <w:p w14:paraId="0000172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w:t>
            </w:r>
          </w:p>
        </w:tc>
        <w:tc>
          <w:tcPr>
            <w:tcW w:w="930" w:type="dxa"/>
            <w:gridSpan w:val="2"/>
          </w:tcPr>
          <w:p w14:paraId="0000172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23%</w:t>
            </w:r>
          </w:p>
        </w:tc>
        <w:tc>
          <w:tcPr>
            <w:tcW w:w="931" w:type="dxa"/>
          </w:tcPr>
          <w:p w14:paraId="0000172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26%</w:t>
            </w:r>
          </w:p>
        </w:tc>
        <w:tc>
          <w:tcPr>
            <w:tcW w:w="931" w:type="dxa"/>
          </w:tcPr>
          <w:p w14:paraId="0000172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30%</w:t>
            </w:r>
          </w:p>
        </w:tc>
      </w:tr>
      <w:tr w:rsidR="00977E42" w14:paraId="42EAF809" w14:textId="77777777">
        <w:tc>
          <w:tcPr>
            <w:tcW w:w="1980" w:type="dxa"/>
            <w:shd w:val="clear" w:color="auto" w:fill="D9D9D9"/>
          </w:tcPr>
          <w:p w14:paraId="0000172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restart"/>
          </w:tcPr>
          <w:p w14:paraId="0000172F" w14:textId="77777777" w:rsidR="00977E42" w:rsidRDefault="00977E42">
            <w:pPr>
              <w:widowControl w:val="0"/>
              <w:spacing w:line="276" w:lineRule="auto"/>
              <w:rPr>
                <w:rFonts w:ascii="Arial" w:eastAsia="Arial" w:hAnsi="Arial" w:cs="Arial"/>
                <w:sz w:val="20"/>
                <w:szCs w:val="20"/>
              </w:rPr>
            </w:pPr>
          </w:p>
        </w:tc>
        <w:tc>
          <w:tcPr>
            <w:tcW w:w="931" w:type="dxa"/>
            <w:shd w:val="clear" w:color="auto" w:fill="D9D9D9"/>
          </w:tcPr>
          <w:p w14:paraId="0000173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2030</w:t>
            </w:r>
          </w:p>
        </w:tc>
        <w:tc>
          <w:tcPr>
            <w:tcW w:w="930" w:type="dxa"/>
            <w:gridSpan w:val="2"/>
            <w:shd w:val="clear" w:color="auto" w:fill="D9D9D9"/>
          </w:tcPr>
          <w:p w14:paraId="0000173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2031</w:t>
            </w:r>
          </w:p>
        </w:tc>
        <w:tc>
          <w:tcPr>
            <w:tcW w:w="931" w:type="dxa"/>
            <w:shd w:val="clear" w:color="auto" w:fill="D9D9D9"/>
          </w:tcPr>
          <w:p w14:paraId="0000173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2032</w:t>
            </w:r>
          </w:p>
        </w:tc>
        <w:tc>
          <w:tcPr>
            <w:tcW w:w="930" w:type="dxa"/>
            <w:gridSpan w:val="2"/>
            <w:shd w:val="clear" w:color="auto" w:fill="D9D9D9"/>
          </w:tcPr>
          <w:p w14:paraId="0000173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173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173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2034</w:t>
            </w:r>
          </w:p>
        </w:tc>
      </w:tr>
      <w:tr w:rsidR="00977E42" w14:paraId="4B3A4125" w14:textId="77777777">
        <w:tc>
          <w:tcPr>
            <w:tcW w:w="1980" w:type="dxa"/>
            <w:shd w:val="clear" w:color="auto" w:fill="D9D9D9"/>
          </w:tcPr>
          <w:p w14:paraId="0000173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1739"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173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33%</w:t>
            </w:r>
          </w:p>
        </w:tc>
        <w:tc>
          <w:tcPr>
            <w:tcW w:w="930" w:type="dxa"/>
            <w:gridSpan w:val="2"/>
          </w:tcPr>
          <w:p w14:paraId="0000173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33%</w:t>
            </w:r>
          </w:p>
        </w:tc>
        <w:tc>
          <w:tcPr>
            <w:tcW w:w="931" w:type="dxa"/>
          </w:tcPr>
          <w:p w14:paraId="0000173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36%</w:t>
            </w:r>
          </w:p>
        </w:tc>
        <w:tc>
          <w:tcPr>
            <w:tcW w:w="930" w:type="dxa"/>
            <w:gridSpan w:val="2"/>
          </w:tcPr>
          <w:p w14:paraId="0000173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40%</w:t>
            </w:r>
          </w:p>
        </w:tc>
        <w:tc>
          <w:tcPr>
            <w:tcW w:w="931" w:type="dxa"/>
          </w:tcPr>
          <w:p w14:paraId="0000174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43%</w:t>
            </w:r>
          </w:p>
        </w:tc>
        <w:tc>
          <w:tcPr>
            <w:tcW w:w="931" w:type="dxa"/>
          </w:tcPr>
          <w:p w14:paraId="0000174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46%</w:t>
            </w:r>
          </w:p>
        </w:tc>
      </w:tr>
      <w:tr w:rsidR="00977E42" w14:paraId="14E1F40C" w14:textId="77777777">
        <w:tc>
          <w:tcPr>
            <w:tcW w:w="1980" w:type="dxa"/>
            <w:shd w:val="clear" w:color="auto" w:fill="D9D9D9"/>
          </w:tcPr>
          <w:p w14:paraId="0000174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1743"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174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2035</w:t>
            </w:r>
          </w:p>
        </w:tc>
        <w:tc>
          <w:tcPr>
            <w:tcW w:w="930" w:type="dxa"/>
            <w:gridSpan w:val="2"/>
            <w:shd w:val="clear" w:color="auto" w:fill="D9D9D9"/>
          </w:tcPr>
          <w:p w14:paraId="0000174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2036</w:t>
            </w:r>
          </w:p>
        </w:tc>
        <w:tc>
          <w:tcPr>
            <w:tcW w:w="931" w:type="dxa"/>
            <w:shd w:val="clear" w:color="auto" w:fill="D9D9D9"/>
          </w:tcPr>
          <w:p w14:paraId="0000174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2037</w:t>
            </w:r>
          </w:p>
        </w:tc>
        <w:tc>
          <w:tcPr>
            <w:tcW w:w="930" w:type="dxa"/>
            <w:gridSpan w:val="2"/>
            <w:shd w:val="clear" w:color="auto" w:fill="D9D9D9"/>
          </w:tcPr>
          <w:p w14:paraId="0000174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2038</w:t>
            </w:r>
          </w:p>
        </w:tc>
        <w:tc>
          <w:tcPr>
            <w:tcW w:w="931" w:type="dxa"/>
            <w:shd w:val="clear" w:color="auto" w:fill="D9D9D9"/>
          </w:tcPr>
          <w:p w14:paraId="0000174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2039</w:t>
            </w:r>
          </w:p>
        </w:tc>
        <w:tc>
          <w:tcPr>
            <w:tcW w:w="931" w:type="dxa"/>
            <w:shd w:val="clear" w:color="auto" w:fill="D9D9D9"/>
          </w:tcPr>
          <w:p w14:paraId="0000174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2040</w:t>
            </w:r>
          </w:p>
        </w:tc>
      </w:tr>
      <w:tr w:rsidR="00977E42" w14:paraId="3B5C2E67" w14:textId="77777777">
        <w:tc>
          <w:tcPr>
            <w:tcW w:w="1980" w:type="dxa"/>
            <w:shd w:val="clear" w:color="auto" w:fill="D9D9D9"/>
          </w:tcPr>
          <w:p w14:paraId="0000174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174D"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174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50%</w:t>
            </w:r>
          </w:p>
        </w:tc>
        <w:tc>
          <w:tcPr>
            <w:tcW w:w="930" w:type="dxa"/>
            <w:gridSpan w:val="2"/>
          </w:tcPr>
          <w:p w14:paraId="0000174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53%</w:t>
            </w:r>
          </w:p>
        </w:tc>
        <w:tc>
          <w:tcPr>
            <w:tcW w:w="931" w:type="dxa"/>
          </w:tcPr>
          <w:p w14:paraId="0000175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56%</w:t>
            </w:r>
          </w:p>
        </w:tc>
        <w:tc>
          <w:tcPr>
            <w:tcW w:w="930" w:type="dxa"/>
            <w:gridSpan w:val="2"/>
          </w:tcPr>
          <w:p w14:paraId="0000175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60%</w:t>
            </w:r>
          </w:p>
        </w:tc>
        <w:tc>
          <w:tcPr>
            <w:tcW w:w="931" w:type="dxa"/>
          </w:tcPr>
          <w:p w14:paraId="0000175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63%</w:t>
            </w:r>
          </w:p>
        </w:tc>
        <w:tc>
          <w:tcPr>
            <w:tcW w:w="931" w:type="dxa"/>
          </w:tcPr>
          <w:p w14:paraId="0000175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66%</w:t>
            </w:r>
          </w:p>
        </w:tc>
      </w:tr>
      <w:tr w:rsidR="00977E42" w14:paraId="5A6CE82E" w14:textId="77777777">
        <w:tc>
          <w:tcPr>
            <w:tcW w:w="1980" w:type="dxa"/>
            <w:shd w:val="clear" w:color="auto" w:fill="D9D9D9"/>
          </w:tcPr>
          <w:p w14:paraId="0000175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1757"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175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2041</w:t>
            </w:r>
          </w:p>
        </w:tc>
        <w:tc>
          <w:tcPr>
            <w:tcW w:w="930" w:type="dxa"/>
            <w:gridSpan w:val="2"/>
            <w:shd w:val="clear" w:color="auto" w:fill="D9D9D9"/>
          </w:tcPr>
          <w:p w14:paraId="0000175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2042</w:t>
            </w:r>
          </w:p>
        </w:tc>
        <w:tc>
          <w:tcPr>
            <w:tcW w:w="931" w:type="dxa"/>
            <w:shd w:val="clear" w:color="auto" w:fill="D9D9D9"/>
          </w:tcPr>
          <w:p w14:paraId="0000175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2043</w:t>
            </w:r>
          </w:p>
        </w:tc>
        <w:tc>
          <w:tcPr>
            <w:tcW w:w="930" w:type="dxa"/>
            <w:gridSpan w:val="2"/>
            <w:shd w:val="clear" w:color="auto" w:fill="D9D9D9"/>
          </w:tcPr>
          <w:p w14:paraId="0000175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2044</w:t>
            </w:r>
          </w:p>
        </w:tc>
        <w:tc>
          <w:tcPr>
            <w:tcW w:w="931" w:type="dxa"/>
            <w:shd w:val="clear" w:color="auto" w:fill="D9D9D9"/>
          </w:tcPr>
          <w:p w14:paraId="0000175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2045</w:t>
            </w:r>
          </w:p>
        </w:tc>
        <w:tc>
          <w:tcPr>
            <w:tcW w:w="931" w:type="dxa"/>
            <w:shd w:val="clear" w:color="auto" w:fill="D9D9D9"/>
          </w:tcPr>
          <w:p w14:paraId="0000175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2046</w:t>
            </w:r>
          </w:p>
        </w:tc>
      </w:tr>
      <w:tr w:rsidR="00977E42" w14:paraId="1F14007C" w14:textId="77777777">
        <w:tc>
          <w:tcPr>
            <w:tcW w:w="1980" w:type="dxa"/>
            <w:shd w:val="clear" w:color="auto" w:fill="D9D9D9"/>
          </w:tcPr>
          <w:p w14:paraId="0000176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1761"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176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70%</w:t>
            </w:r>
          </w:p>
        </w:tc>
        <w:tc>
          <w:tcPr>
            <w:tcW w:w="930" w:type="dxa"/>
            <w:gridSpan w:val="2"/>
          </w:tcPr>
          <w:p w14:paraId="0000176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73%</w:t>
            </w:r>
          </w:p>
        </w:tc>
        <w:tc>
          <w:tcPr>
            <w:tcW w:w="931" w:type="dxa"/>
          </w:tcPr>
          <w:p w14:paraId="0000176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76%</w:t>
            </w:r>
          </w:p>
        </w:tc>
        <w:tc>
          <w:tcPr>
            <w:tcW w:w="930" w:type="dxa"/>
            <w:gridSpan w:val="2"/>
          </w:tcPr>
          <w:p w14:paraId="0000176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80%</w:t>
            </w:r>
          </w:p>
        </w:tc>
        <w:tc>
          <w:tcPr>
            <w:tcW w:w="931" w:type="dxa"/>
          </w:tcPr>
          <w:p w14:paraId="0000176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83%</w:t>
            </w:r>
          </w:p>
        </w:tc>
        <w:tc>
          <w:tcPr>
            <w:tcW w:w="931" w:type="dxa"/>
          </w:tcPr>
          <w:p w14:paraId="0000176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86%</w:t>
            </w:r>
          </w:p>
        </w:tc>
      </w:tr>
      <w:tr w:rsidR="00977E42" w14:paraId="5D634B5E" w14:textId="77777777">
        <w:tc>
          <w:tcPr>
            <w:tcW w:w="1980" w:type="dxa"/>
            <w:shd w:val="clear" w:color="auto" w:fill="D9D9D9"/>
          </w:tcPr>
          <w:p w14:paraId="0000176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176B"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176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2047</w:t>
            </w:r>
          </w:p>
        </w:tc>
        <w:tc>
          <w:tcPr>
            <w:tcW w:w="930" w:type="dxa"/>
            <w:gridSpan w:val="2"/>
            <w:shd w:val="clear" w:color="auto" w:fill="D9D9D9"/>
          </w:tcPr>
          <w:p w14:paraId="0000176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2048</w:t>
            </w:r>
          </w:p>
        </w:tc>
        <w:tc>
          <w:tcPr>
            <w:tcW w:w="931" w:type="dxa"/>
            <w:shd w:val="clear" w:color="auto" w:fill="D9D9D9"/>
          </w:tcPr>
          <w:p w14:paraId="0000176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2049</w:t>
            </w:r>
          </w:p>
        </w:tc>
        <w:tc>
          <w:tcPr>
            <w:tcW w:w="930" w:type="dxa"/>
            <w:gridSpan w:val="2"/>
            <w:shd w:val="clear" w:color="auto" w:fill="D9D9D9"/>
          </w:tcPr>
          <w:p w14:paraId="0000177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2050</w:t>
            </w:r>
          </w:p>
        </w:tc>
        <w:tc>
          <w:tcPr>
            <w:tcW w:w="931" w:type="dxa"/>
          </w:tcPr>
          <w:p w14:paraId="00001772" w14:textId="77777777" w:rsidR="00977E42" w:rsidRDefault="00977E42">
            <w:pPr>
              <w:widowControl w:val="0"/>
              <w:spacing w:line="276" w:lineRule="auto"/>
              <w:rPr>
                <w:rFonts w:ascii="Arial" w:eastAsia="Arial" w:hAnsi="Arial" w:cs="Arial"/>
                <w:sz w:val="20"/>
                <w:szCs w:val="20"/>
              </w:rPr>
            </w:pPr>
          </w:p>
        </w:tc>
        <w:tc>
          <w:tcPr>
            <w:tcW w:w="931" w:type="dxa"/>
          </w:tcPr>
          <w:p w14:paraId="00001773" w14:textId="77777777" w:rsidR="00977E42" w:rsidRDefault="00977E42">
            <w:pPr>
              <w:widowControl w:val="0"/>
              <w:spacing w:line="276" w:lineRule="auto"/>
              <w:rPr>
                <w:rFonts w:ascii="Arial" w:eastAsia="Arial" w:hAnsi="Arial" w:cs="Arial"/>
                <w:sz w:val="20"/>
                <w:szCs w:val="20"/>
              </w:rPr>
            </w:pPr>
          </w:p>
        </w:tc>
      </w:tr>
      <w:tr w:rsidR="00977E42" w14:paraId="454F4970" w14:textId="77777777">
        <w:tc>
          <w:tcPr>
            <w:tcW w:w="1980" w:type="dxa"/>
            <w:shd w:val="clear" w:color="auto" w:fill="D9D9D9"/>
          </w:tcPr>
          <w:p w14:paraId="0000177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1775"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177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90%</w:t>
            </w:r>
          </w:p>
        </w:tc>
        <w:tc>
          <w:tcPr>
            <w:tcW w:w="930" w:type="dxa"/>
            <w:gridSpan w:val="2"/>
          </w:tcPr>
          <w:p w14:paraId="0000177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93%</w:t>
            </w:r>
          </w:p>
        </w:tc>
        <w:tc>
          <w:tcPr>
            <w:tcW w:w="931" w:type="dxa"/>
          </w:tcPr>
          <w:p w14:paraId="0000177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96%</w:t>
            </w:r>
          </w:p>
        </w:tc>
        <w:tc>
          <w:tcPr>
            <w:tcW w:w="930" w:type="dxa"/>
            <w:gridSpan w:val="2"/>
          </w:tcPr>
          <w:p w14:paraId="0000177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100%</w:t>
            </w:r>
          </w:p>
        </w:tc>
        <w:tc>
          <w:tcPr>
            <w:tcW w:w="931" w:type="dxa"/>
          </w:tcPr>
          <w:p w14:paraId="0000177C" w14:textId="77777777" w:rsidR="00977E42" w:rsidRDefault="00977E42">
            <w:pPr>
              <w:widowControl w:val="0"/>
              <w:spacing w:line="276" w:lineRule="auto"/>
              <w:rPr>
                <w:rFonts w:ascii="Arial" w:eastAsia="Arial" w:hAnsi="Arial" w:cs="Arial"/>
                <w:sz w:val="20"/>
                <w:szCs w:val="20"/>
              </w:rPr>
            </w:pPr>
          </w:p>
        </w:tc>
        <w:tc>
          <w:tcPr>
            <w:tcW w:w="931" w:type="dxa"/>
          </w:tcPr>
          <w:p w14:paraId="0000177D" w14:textId="77777777" w:rsidR="00977E42" w:rsidRDefault="00977E42">
            <w:pPr>
              <w:widowControl w:val="0"/>
              <w:spacing w:line="276" w:lineRule="auto"/>
              <w:rPr>
                <w:rFonts w:ascii="Arial" w:eastAsia="Arial" w:hAnsi="Arial" w:cs="Arial"/>
                <w:sz w:val="20"/>
                <w:szCs w:val="20"/>
              </w:rPr>
            </w:pPr>
          </w:p>
        </w:tc>
      </w:tr>
    </w:tbl>
    <w:p w14:paraId="0000177E"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177F"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c"/>
        <w:tblW w:w="835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930"/>
        <w:gridCol w:w="931"/>
        <w:gridCol w:w="310"/>
        <w:gridCol w:w="620"/>
        <w:gridCol w:w="931"/>
        <w:gridCol w:w="620"/>
        <w:gridCol w:w="310"/>
        <w:gridCol w:w="931"/>
        <w:gridCol w:w="931"/>
      </w:tblGrid>
      <w:tr w:rsidR="00977E42" w14:paraId="0DC123EF" w14:textId="77777777">
        <w:tc>
          <w:tcPr>
            <w:tcW w:w="1838" w:type="dxa"/>
            <w:shd w:val="clear" w:color="auto" w:fill="D9D9D9"/>
          </w:tcPr>
          <w:p w14:paraId="0000178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9"/>
          </w:tcPr>
          <w:p w14:paraId="00001781"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rPr>
              <w:t>OP1: Reducir el riesgo climático en los sujetos vulnerables.</w:t>
            </w:r>
          </w:p>
        </w:tc>
      </w:tr>
      <w:tr w:rsidR="00977E42" w14:paraId="458C3DEC" w14:textId="77777777">
        <w:tc>
          <w:tcPr>
            <w:tcW w:w="1838" w:type="dxa"/>
            <w:shd w:val="clear" w:color="auto" w:fill="D9D9D9"/>
          </w:tcPr>
          <w:p w14:paraId="0000178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tcPr>
          <w:p w14:paraId="0000178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L1. Desarrollar capacidades para reducir el riesgo climático considerando los conocimientos tradicionales, en las poblaciones vulnerables, en especial, en las mujeres, los pueblos indígenas u originarios y el pueblo afroperuano.</w:t>
            </w:r>
          </w:p>
        </w:tc>
      </w:tr>
      <w:tr w:rsidR="00977E42" w14:paraId="3030661F" w14:textId="77777777">
        <w:tc>
          <w:tcPr>
            <w:tcW w:w="1838" w:type="dxa"/>
            <w:shd w:val="clear" w:color="auto" w:fill="D9D9D9"/>
          </w:tcPr>
          <w:p w14:paraId="0000179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tcPr>
          <w:p w14:paraId="00001795" w14:textId="77777777" w:rsidR="00977E42" w:rsidRDefault="00000000">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1.1.4 Información sobre olas de calor marinas, floraciones algales nocivas y eventos hipóxicos o sulfurosos provista de manera oportuna a la población expuesta a peligros oceánicos asociados al cambio climático.</w:t>
            </w:r>
          </w:p>
        </w:tc>
      </w:tr>
      <w:tr w:rsidR="00977E42" w14:paraId="4BCA6F81" w14:textId="77777777">
        <w:tc>
          <w:tcPr>
            <w:tcW w:w="1838" w:type="dxa"/>
            <w:shd w:val="clear" w:color="auto" w:fill="D9D9D9"/>
          </w:tcPr>
          <w:p w14:paraId="0000179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vAlign w:val="center"/>
          </w:tcPr>
          <w:p w14:paraId="0000179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Porcentaje de reportes con información sobre eventos extremos oceánicos asociados al cambio climático provistos de manera oportuna a la población beneficiaria. </w:t>
            </w:r>
          </w:p>
        </w:tc>
      </w:tr>
      <w:tr w:rsidR="00977E42" w14:paraId="30248334" w14:textId="77777777">
        <w:tc>
          <w:tcPr>
            <w:tcW w:w="1838" w:type="dxa"/>
            <w:shd w:val="clear" w:color="auto" w:fill="D9D9D9"/>
          </w:tcPr>
          <w:p w14:paraId="000017A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vAlign w:val="center"/>
          </w:tcPr>
          <w:p w14:paraId="000017A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El indicador permite medir el porcentaje de reportes con información sobre eventos extremos oceánicos asociados al cambio climático como olas de calor, floraciones algales nocivas y eventos hipóxicos severos, anóxicos o sulfurosos, provistos de manera oportuna a la población beneficiaria. De esta manera el servicio implementa el monitoreo permanente del mar peruano, contribuye a prevenir las consecuencias </w:t>
            </w:r>
            <w:r>
              <w:rPr>
                <w:rFonts w:ascii="Arial" w:eastAsia="Arial" w:hAnsi="Arial" w:cs="Arial"/>
                <w:sz w:val="20"/>
                <w:szCs w:val="20"/>
              </w:rPr>
              <w:lastRenderedPageBreak/>
              <w:t>negativas en las poblaciones de peces y moluscos, y mejora la planificación de las etapas de cultivo y cosecha para la acuicultura.</w:t>
            </w:r>
          </w:p>
        </w:tc>
      </w:tr>
      <w:tr w:rsidR="00977E42" w14:paraId="03CA257B" w14:textId="77777777">
        <w:tc>
          <w:tcPr>
            <w:tcW w:w="1838" w:type="dxa"/>
            <w:shd w:val="clear" w:color="auto" w:fill="D9D9D9"/>
          </w:tcPr>
          <w:p w14:paraId="000017B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Responsable del indicador</w:t>
            </w:r>
          </w:p>
        </w:tc>
        <w:tc>
          <w:tcPr>
            <w:tcW w:w="6514" w:type="dxa"/>
            <w:gridSpan w:val="9"/>
          </w:tcPr>
          <w:p w14:paraId="000017B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General de Investigaciones en Oceanografía y Cambio Climático del Instituto del Mar del Perú</w:t>
            </w:r>
          </w:p>
        </w:tc>
      </w:tr>
      <w:tr w:rsidR="00977E42" w14:paraId="7D0C8D03" w14:textId="77777777">
        <w:tc>
          <w:tcPr>
            <w:tcW w:w="1838" w:type="dxa"/>
            <w:shd w:val="clear" w:color="auto" w:fill="D9D9D9"/>
          </w:tcPr>
          <w:p w14:paraId="000017B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14" w:type="dxa"/>
            <w:gridSpan w:val="9"/>
            <w:vAlign w:val="center"/>
          </w:tcPr>
          <w:p w14:paraId="000017B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La limitación es la disponibilidad de presupuesto (nacional e internacional) para la implementación y actualización de los sistemas de información, los equipos computacionales de alto rendimiento, boyas oceanográficas, </w:t>
            </w:r>
            <w:proofErr w:type="spellStart"/>
            <w:r>
              <w:rPr>
                <w:rFonts w:ascii="Arial" w:eastAsia="Arial" w:hAnsi="Arial" w:cs="Arial"/>
                <w:sz w:val="20"/>
                <w:szCs w:val="20"/>
              </w:rPr>
              <w:t>gliders</w:t>
            </w:r>
            <w:proofErr w:type="spellEnd"/>
            <w:r>
              <w:rPr>
                <w:rFonts w:ascii="Arial" w:eastAsia="Arial" w:hAnsi="Arial" w:cs="Arial"/>
                <w:sz w:val="20"/>
                <w:szCs w:val="20"/>
              </w:rPr>
              <w:t xml:space="preserve">, así como nuevos recursos humanos y capacitación en la generación y uso de información observacional y de modelado oceanográfico. Los sistemas de información son dependientes de la disponibilidad de datos satelitales e in situ que permitan validar la información obtenida mediante </w:t>
            </w:r>
            <w:proofErr w:type="spellStart"/>
            <w:r>
              <w:rPr>
                <w:rFonts w:ascii="Arial" w:eastAsia="Arial" w:hAnsi="Arial" w:cs="Arial"/>
                <w:sz w:val="20"/>
                <w:szCs w:val="20"/>
              </w:rPr>
              <w:t>sensoramiento</w:t>
            </w:r>
            <w:proofErr w:type="spellEnd"/>
            <w:r>
              <w:rPr>
                <w:rFonts w:ascii="Arial" w:eastAsia="Arial" w:hAnsi="Arial" w:cs="Arial"/>
                <w:sz w:val="20"/>
                <w:szCs w:val="20"/>
              </w:rPr>
              <w:t xml:space="preserve"> remoto.</w:t>
            </w:r>
          </w:p>
        </w:tc>
      </w:tr>
      <w:tr w:rsidR="00977E42" w14:paraId="658AA82B" w14:textId="77777777">
        <w:tc>
          <w:tcPr>
            <w:tcW w:w="1838" w:type="dxa"/>
            <w:shd w:val="clear" w:color="auto" w:fill="D9D9D9"/>
          </w:tcPr>
          <w:p w14:paraId="000017C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14" w:type="dxa"/>
            <w:gridSpan w:val="9"/>
          </w:tcPr>
          <w:p w14:paraId="000017C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Fórmula:</w:t>
            </w:r>
          </w:p>
          <w:p w14:paraId="000017C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N°</w:t>
            </w:r>
            <w:proofErr w:type="spellEnd"/>
            <w:r>
              <w:rPr>
                <w:rFonts w:ascii="Arial" w:eastAsia="Arial" w:hAnsi="Arial" w:cs="Arial"/>
                <w:sz w:val="20"/>
                <w:szCs w:val="20"/>
              </w:rPr>
              <w:t>/</w:t>
            </w:r>
            <w:proofErr w:type="gramStart"/>
            <w:r>
              <w:rPr>
                <w:rFonts w:ascii="Arial" w:eastAsia="Arial" w:hAnsi="Arial" w:cs="Arial"/>
                <w:sz w:val="20"/>
                <w:szCs w:val="20"/>
              </w:rPr>
              <w:t>Σ)x</w:t>
            </w:r>
            <w:proofErr w:type="gramEnd"/>
            <w:r>
              <w:rPr>
                <w:rFonts w:ascii="Arial" w:eastAsia="Arial" w:hAnsi="Arial" w:cs="Arial"/>
                <w:sz w:val="20"/>
                <w:szCs w:val="20"/>
              </w:rPr>
              <w:t>100</w:t>
            </w:r>
          </w:p>
          <w:p w14:paraId="000017C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Especificaciones técnicas:</w:t>
            </w:r>
          </w:p>
          <w:p w14:paraId="000017C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 Porcentaje de reportes con información sobre eventos extremos oceánicos asociados al cambio climático provistos de manera oportuna a la población beneficiaria. </w:t>
            </w:r>
          </w:p>
          <w:p w14:paraId="000017CB" w14:textId="77777777" w:rsidR="00977E42" w:rsidRDefault="00000000">
            <w:pPr>
              <w:widowControl w:val="0"/>
              <w:spacing w:line="276" w:lineRule="auto"/>
              <w:rPr>
                <w:rFonts w:ascii="Arial" w:eastAsia="Arial" w:hAnsi="Arial" w:cs="Arial"/>
                <w:sz w:val="20"/>
                <w:szCs w:val="20"/>
              </w:rPr>
            </w:pPr>
            <w:proofErr w:type="spellStart"/>
            <w:r>
              <w:rPr>
                <w:rFonts w:ascii="Arial" w:eastAsia="Arial" w:hAnsi="Arial" w:cs="Arial"/>
                <w:sz w:val="20"/>
                <w:szCs w:val="20"/>
              </w:rPr>
              <w:t>N°</w:t>
            </w:r>
            <w:proofErr w:type="spellEnd"/>
            <w:r>
              <w:rPr>
                <w:rFonts w:ascii="Arial" w:eastAsia="Arial" w:hAnsi="Arial" w:cs="Arial"/>
                <w:sz w:val="20"/>
                <w:szCs w:val="20"/>
              </w:rPr>
              <w:t>: Número reportes provistos de manera oportuna.</w:t>
            </w:r>
          </w:p>
          <w:p w14:paraId="000017C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Σ: Número total de reportes.</w:t>
            </w:r>
          </w:p>
        </w:tc>
      </w:tr>
      <w:tr w:rsidR="00977E42" w14:paraId="13627209" w14:textId="77777777">
        <w:tc>
          <w:tcPr>
            <w:tcW w:w="1838" w:type="dxa"/>
            <w:shd w:val="clear" w:color="auto" w:fill="D9D9D9"/>
          </w:tcPr>
          <w:p w14:paraId="000017D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2171" w:type="dxa"/>
            <w:gridSpan w:val="3"/>
          </w:tcPr>
          <w:p w14:paraId="000017D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71" w:type="dxa"/>
            <w:gridSpan w:val="3"/>
            <w:shd w:val="clear" w:color="auto" w:fill="D9D9D9"/>
          </w:tcPr>
          <w:p w14:paraId="000017D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tcPr>
          <w:p w14:paraId="000017D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Calidad</w:t>
            </w:r>
          </w:p>
        </w:tc>
      </w:tr>
      <w:tr w:rsidR="00977E42" w14:paraId="42BD72C6" w14:textId="77777777">
        <w:tc>
          <w:tcPr>
            <w:tcW w:w="1838" w:type="dxa"/>
            <w:shd w:val="clear" w:color="auto" w:fill="D9D9D9"/>
          </w:tcPr>
          <w:p w14:paraId="000017D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vAlign w:val="center"/>
          </w:tcPr>
          <w:p w14:paraId="000017E0" w14:textId="77777777" w:rsidR="00977E42" w:rsidRDefault="00000000">
            <w:pPr>
              <w:pBdr>
                <w:top w:val="nil"/>
                <w:left w:val="nil"/>
                <w:bottom w:val="nil"/>
                <w:right w:val="nil"/>
                <w:between w:val="nil"/>
              </w:pBdr>
              <w:ind w:right="127"/>
              <w:rPr>
                <w:rFonts w:ascii="Arial" w:eastAsia="Arial" w:hAnsi="Arial" w:cs="Arial"/>
                <w:sz w:val="20"/>
                <w:szCs w:val="20"/>
              </w:rPr>
            </w:pPr>
            <w:r>
              <w:rPr>
                <w:rFonts w:ascii="Arial" w:eastAsia="Arial" w:hAnsi="Arial" w:cs="Arial"/>
                <w:sz w:val="20"/>
                <w:szCs w:val="20"/>
              </w:rPr>
              <w:t>Infraestructura computacional de alto rendimiento permanentemente actualizada.</w:t>
            </w:r>
          </w:p>
          <w:p w14:paraId="000017E1" w14:textId="77777777" w:rsidR="00977E42" w:rsidRDefault="00000000">
            <w:pPr>
              <w:pBdr>
                <w:top w:val="nil"/>
                <w:left w:val="nil"/>
                <w:bottom w:val="nil"/>
                <w:right w:val="nil"/>
                <w:between w:val="nil"/>
              </w:pBdr>
              <w:ind w:right="127"/>
              <w:rPr>
                <w:rFonts w:ascii="Arial" w:eastAsia="Arial" w:hAnsi="Arial" w:cs="Arial"/>
                <w:sz w:val="20"/>
                <w:szCs w:val="20"/>
              </w:rPr>
            </w:pPr>
            <w:r>
              <w:rPr>
                <w:rFonts w:ascii="Arial" w:eastAsia="Arial" w:hAnsi="Arial" w:cs="Arial"/>
                <w:sz w:val="20"/>
                <w:szCs w:val="20"/>
              </w:rPr>
              <w:t>Sistemas de información para olas de calor marinas, floraciones algales nocivas y eventos hipóxicos o sulfurosos diseñados e implementados.</w:t>
            </w:r>
          </w:p>
          <w:p w14:paraId="000017E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Capacidades técnicas e institucionales fortalecidas para la generación y uso de información observacional (in situ) en tiempo casi real (boyas oceanográficas, información de satélites, </w:t>
            </w:r>
            <w:proofErr w:type="spellStart"/>
            <w:r>
              <w:rPr>
                <w:rFonts w:ascii="Arial" w:eastAsia="Arial" w:hAnsi="Arial" w:cs="Arial"/>
                <w:sz w:val="20"/>
                <w:szCs w:val="20"/>
              </w:rPr>
              <w:t>gliders</w:t>
            </w:r>
            <w:proofErr w:type="spellEnd"/>
            <w:r>
              <w:rPr>
                <w:rFonts w:ascii="Arial" w:eastAsia="Arial" w:hAnsi="Arial" w:cs="Arial"/>
                <w:sz w:val="20"/>
                <w:szCs w:val="20"/>
              </w:rPr>
              <w:t>) y de modelado (físico-biogeoquímico y biológico).</w:t>
            </w:r>
          </w:p>
        </w:tc>
      </w:tr>
      <w:tr w:rsidR="00977E42" w14:paraId="78E8F5E9" w14:textId="77777777">
        <w:tc>
          <w:tcPr>
            <w:tcW w:w="1838" w:type="dxa"/>
            <w:shd w:val="clear" w:color="auto" w:fill="D9D9D9"/>
          </w:tcPr>
          <w:p w14:paraId="000017E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14" w:type="dxa"/>
            <w:gridSpan w:val="9"/>
          </w:tcPr>
          <w:p w14:paraId="000017E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Dirección General de Investigaciones en Oceanografía y Cambio Climático del Instituto del Mar del Perú</w:t>
            </w:r>
          </w:p>
          <w:p w14:paraId="000017E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Base datos: Instituto del Mar del Perú (https://www.gob.pe/imarpe)</w:t>
            </w:r>
          </w:p>
        </w:tc>
      </w:tr>
      <w:tr w:rsidR="00977E42" w14:paraId="1C2EDFA3" w14:textId="77777777">
        <w:tc>
          <w:tcPr>
            <w:tcW w:w="1838" w:type="dxa"/>
          </w:tcPr>
          <w:p w14:paraId="000017F6" w14:textId="77777777" w:rsidR="00977E42" w:rsidRDefault="00977E42">
            <w:pPr>
              <w:widowControl w:val="0"/>
              <w:spacing w:line="276" w:lineRule="auto"/>
              <w:rPr>
                <w:rFonts w:ascii="Arial" w:eastAsia="Arial" w:hAnsi="Arial" w:cs="Arial"/>
                <w:sz w:val="20"/>
                <w:szCs w:val="20"/>
              </w:rPr>
            </w:pPr>
          </w:p>
        </w:tc>
        <w:tc>
          <w:tcPr>
            <w:tcW w:w="930" w:type="dxa"/>
            <w:shd w:val="clear" w:color="auto" w:fill="D9D9D9"/>
          </w:tcPr>
          <w:p w14:paraId="000017F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tcPr>
          <w:p w14:paraId="000017F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Logros esperados</w:t>
            </w:r>
          </w:p>
        </w:tc>
      </w:tr>
      <w:tr w:rsidR="00977E42" w14:paraId="4D462A95" w14:textId="77777777">
        <w:tc>
          <w:tcPr>
            <w:tcW w:w="1838" w:type="dxa"/>
            <w:shd w:val="clear" w:color="auto" w:fill="D9D9D9"/>
          </w:tcPr>
          <w:p w14:paraId="0000180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shd w:val="clear" w:color="auto" w:fill="D9D9D9"/>
          </w:tcPr>
          <w:p w14:paraId="0000180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2023</w:t>
            </w:r>
          </w:p>
        </w:tc>
        <w:tc>
          <w:tcPr>
            <w:tcW w:w="931" w:type="dxa"/>
            <w:shd w:val="clear" w:color="auto" w:fill="D9D9D9"/>
          </w:tcPr>
          <w:p w14:paraId="0000180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2024</w:t>
            </w:r>
          </w:p>
        </w:tc>
        <w:tc>
          <w:tcPr>
            <w:tcW w:w="930" w:type="dxa"/>
            <w:gridSpan w:val="2"/>
            <w:shd w:val="clear" w:color="auto" w:fill="D9D9D9"/>
          </w:tcPr>
          <w:p w14:paraId="0000180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2025</w:t>
            </w:r>
          </w:p>
        </w:tc>
        <w:tc>
          <w:tcPr>
            <w:tcW w:w="931" w:type="dxa"/>
            <w:shd w:val="clear" w:color="auto" w:fill="D9D9D9"/>
          </w:tcPr>
          <w:p w14:paraId="0000180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2026</w:t>
            </w:r>
          </w:p>
        </w:tc>
        <w:tc>
          <w:tcPr>
            <w:tcW w:w="930" w:type="dxa"/>
            <w:gridSpan w:val="2"/>
            <w:shd w:val="clear" w:color="auto" w:fill="D9D9D9"/>
          </w:tcPr>
          <w:p w14:paraId="0000180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2027</w:t>
            </w:r>
          </w:p>
        </w:tc>
        <w:tc>
          <w:tcPr>
            <w:tcW w:w="931" w:type="dxa"/>
            <w:shd w:val="clear" w:color="auto" w:fill="D9D9D9"/>
          </w:tcPr>
          <w:p w14:paraId="0000180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2028</w:t>
            </w:r>
          </w:p>
        </w:tc>
        <w:tc>
          <w:tcPr>
            <w:tcW w:w="931" w:type="dxa"/>
            <w:shd w:val="clear" w:color="auto" w:fill="D9D9D9"/>
          </w:tcPr>
          <w:p w14:paraId="0000180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2029</w:t>
            </w:r>
          </w:p>
        </w:tc>
      </w:tr>
      <w:tr w:rsidR="00977E42" w14:paraId="019D4DCB" w14:textId="77777777">
        <w:tc>
          <w:tcPr>
            <w:tcW w:w="1838" w:type="dxa"/>
            <w:shd w:val="clear" w:color="auto" w:fill="D9D9D9"/>
          </w:tcPr>
          <w:p w14:paraId="0000180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tcPr>
          <w:p w14:paraId="0000180B" w14:textId="77777777" w:rsidR="00977E42" w:rsidRDefault="00000000">
            <w:pPr>
              <w:widowControl w:val="0"/>
              <w:pBdr>
                <w:top w:val="nil"/>
                <w:left w:val="nil"/>
                <w:bottom w:val="nil"/>
                <w:right w:val="nil"/>
                <w:between w:val="nil"/>
              </w:pBdr>
              <w:spacing w:line="276" w:lineRule="auto"/>
              <w:rPr>
                <w:rFonts w:ascii="Arial" w:eastAsia="Arial" w:hAnsi="Arial" w:cs="Arial"/>
                <w:sz w:val="20"/>
                <w:szCs w:val="20"/>
              </w:rPr>
            </w:pPr>
            <w:r>
              <w:rPr>
                <w:rFonts w:ascii="Arial" w:eastAsia="Arial" w:hAnsi="Arial" w:cs="Arial"/>
                <w:sz w:val="20"/>
                <w:szCs w:val="20"/>
              </w:rPr>
              <w:t>ND</w:t>
            </w:r>
            <w:r>
              <w:rPr>
                <w:rFonts w:ascii="Arial" w:eastAsia="Arial" w:hAnsi="Arial" w:cs="Arial"/>
                <w:sz w:val="20"/>
                <w:szCs w:val="20"/>
                <w:vertAlign w:val="superscript"/>
              </w:rPr>
              <w:footnoteReference w:id="16"/>
            </w:r>
          </w:p>
        </w:tc>
        <w:tc>
          <w:tcPr>
            <w:tcW w:w="931" w:type="dxa"/>
          </w:tcPr>
          <w:p w14:paraId="0000180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w:t>
            </w:r>
          </w:p>
        </w:tc>
        <w:tc>
          <w:tcPr>
            <w:tcW w:w="930" w:type="dxa"/>
            <w:gridSpan w:val="2"/>
          </w:tcPr>
          <w:p w14:paraId="0000180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5%</w:t>
            </w:r>
          </w:p>
        </w:tc>
        <w:tc>
          <w:tcPr>
            <w:tcW w:w="931" w:type="dxa"/>
          </w:tcPr>
          <w:p w14:paraId="0000180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9%</w:t>
            </w:r>
          </w:p>
        </w:tc>
        <w:tc>
          <w:tcPr>
            <w:tcW w:w="930" w:type="dxa"/>
            <w:gridSpan w:val="2"/>
          </w:tcPr>
          <w:p w14:paraId="0000181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13%</w:t>
            </w:r>
          </w:p>
        </w:tc>
        <w:tc>
          <w:tcPr>
            <w:tcW w:w="931" w:type="dxa"/>
          </w:tcPr>
          <w:p w14:paraId="0000181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17%</w:t>
            </w:r>
          </w:p>
        </w:tc>
        <w:tc>
          <w:tcPr>
            <w:tcW w:w="931" w:type="dxa"/>
          </w:tcPr>
          <w:p w14:paraId="0000181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21%</w:t>
            </w:r>
          </w:p>
        </w:tc>
      </w:tr>
      <w:tr w:rsidR="00977E42" w14:paraId="0ABE08B7" w14:textId="77777777">
        <w:tc>
          <w:tcPr>
            <w:tcW w:w="1838" w:type="dxa"/>
            <w:shd w:val="clear" w:color="auto" w:fill="D9D9D9"/>
          </w:tcPr>
          <w:p w14:paraId="0000181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restart"/>
          </w:tcPr>
          <w:p w14:paraId="00001815" w14:textId="77777777" w:rsidR="00977E42" w:rsidRDefault="00977E42">
            <w:pPr>
              <w:widowControl w:val="0"/>
              <w:spacing w:line="276" w:lineRule="auto"/>
              <w:rPr>
                <w:rFonts w:ascii="Arial" w:eastAsia="Arial" w:hAnsi="Arial" w:cs="Arial"/>
                <w:sz w:val="20"/>
                <w:szCs w:val="20"/>
              </w:rPr>
            </w:pPr>
          </w:p>
        </w:tc>
        <w:tc>
          <w:tcPr>
            <w:tcW w:w="931" w:type="dxa"/>
            <w:shd w:val="clear" w:color="auto" w:fill="D9D9D9"/>
          </w:tcPr>
          <w:p w14:paraId="0000181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2030</w:t>
            </w:r>
          </w:p>
        </w:tc>
        <w:tc>
          <w:tcPr>
            <w:tcW w:w="930" w:type="dxa"/>
            <w:gridSpan w:val="2"/>
            <w:shd w:val="clear" w:color="auto" w:fill="D9D9D9"/>
          </w:tcPr>
          <w:p w14:paraId="0000181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2031</w:t>
            </w:r>
          </w:p>
        </w:tc>
        <w:tc>
          <w:tcPr>
            <w:tcW w:w="931" w:type="dxa"/>
            <w:shd w:val="clear" w:color="auto" w:fill="D9D9D9"/>
          </w:tcPr>
          <w:p w14:paraId="0000181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2032</w:t>
            </w:r>
          </w:p>
        </w:tc>
        <w:tc>
          <w:tcPr>
            <w:tcW w:w="930" w:type="dxa"/>
            <w:gridSpan w:val="2"/>
            <w:shd w:val="clear" w:color="auto" w:fill="D9D9D9"/>
          </w:tcPr>
          <w:p w14:paraId="0000181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181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2034</w:t>
            </w:r>
          </w:p>
        </w:tc>
        <w:tc>
          <w:tcPr>
            <w:tcW w:w="931" w:type="dxa"/>
            <w:shd w:val="clear" w:color="auto" w:fill="D9D9D9"/>
          </w:tcPr>
          <w:p w14:paraId="0000181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2035</w:t>
            </w:r>
          </w:p>
        </w:tc>
      </w:tr>
      <w:tr w:rsidR="00977E42" w14:paraId="37610F27" w14:textId="77777777">
        <w:tc>
          <w:tcPr>
            <w:tcW w:w="1838" w:type="dxa"/>
            <w:shd w:val="clear" w:color="auto" w:fill="D9D9D9"/>
          </w:tcPr>
          <w:p w14:paraId="0000181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181F"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182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24%</w:t>
            </w:r>
          </w:p>
        </w:tc>
        <w:tc>
          <w:tcPr>
            <w:tcW w:w="930" w:type="dxa"/>
            <w:gridSpan w:val="2"/>
          </w:tcPr>
          <w:p w14:paraId="0000182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28%</w:t>
            </w:r>
          </w:p>
        </w:tc>
        <w:tc>
          <w:tcPr>
            <w:tcW w:w="931" w:type="dxa"/>
          </w:tcPr>
          <w:p w14:paraId="0000182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32%</w:t>
            </w:r>
          </w:p>
        </w:tc>
        <w:tc>
          <w:tcPr>
            <w:tcW w:w="930" w:type="dxa"/>
            <w:gridSpan w:val="2"/>
          </w:tcPr>
          <w:p w14:paraId="0000182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36%</w:t>
            </w:r>
          </w:p>
        </w:tc>
        <w:tc>
          <w:tcPr>
            <w:tcW w:w="931" w:type="dxa"/>
          </w:tcPr>
          <w:p w14:paraId="0000182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40%</w:t>
            </w:r>
          </w:p>
        </w:tc>
        <w:tc>
          <w:tcPr>
            <w:tcW w:w="931" w:type="dxa"/>
          </w:tcPr>
          <w:p w14:paraId="0000182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44%</w:t>
            </w:r>
          </w:p>
        </w:tc>
      </w:tr>
      <w:tr w:rsidR="00977E42" w14:paraId="218F12C4" w14:textId="77777777">
        <w:tc>
          <w:tcPr>
            <w:tcW w:w="1838" w:type="dxa"/>
            <w:shd w:val="clear" w:color="auto" w:fill="D9D9D9"/>
          </w:tcPr>
          <w:p w14:paraId="0000182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1829"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182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2036</w:t>
            </w:r>
          </w:p>
        </w:tc>
        <w:tc>
          <w:tcPr>
            <w:tcW w:w="930" w:type="dxa"/>
            <w:gridSpan w:val="2"/>
            <w:shd w:val="clear" w:color="auto" w:fill="D9D9D9"/>
          </w:tcPr>
          <w:p w14:paraId="0000182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2037</w:t>
            </w:r>
          </w:p>
        </w:tc>
        <w:tc>
          <w:tcPr>
            <w:tcW w:w="931" w:type="dxa"/>
            <w:shd w:val="clear" w:color="auto" w:fill="D9D9D9"/>
          </w:tcPr>
          <w:p w14:paraId="0000182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2038</w:t>
            </w:r>
          </w:p>
        </w:tc>
        <w:tc>
          <w:tcPr>
            <w:tcW w:w="930" w:type="dxa"/>
            <w:gridSpan w:val="2"/>
            <w:shd w:val="clear" w:color="auto" w:fill="D9D9D9"/>
          </w:tcPr>
          <w:p w14:paraId="0000182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2039</w:t>
            </w:r>
          </w:p>
        </w:tc>
        <w:tc>
          <w:tcPr>
            <w:tcW w:w="931" w:type="dxa"/>
            <w:shd w:val="clear" w:color="auto" w:fill="D9D9D9"/>
          </w:tcPr>
          <w:p w14:paraId="0000183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2040</w:t>
            </w:r>
          </w:p>
        </w:tc>
        <w:tc>
          <w:tcPr>
            <w:tcW w:w="931" w:type="dxa"/>
            <w:shd w:val="clear" w:color="auto" w:fill="D9D9D9"/>
          </w:tcPr>
          <w:p w14:paraId="0000183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2041</w:t>
            </w:r>
          </w:p>
        </w:tc>
      </w:tr>
      <w:tr w:rsidR="00977E42" w14:paraId="08CF9EDB" w14:textId="77777777">
        <w:tc>
          <w:tcPr>
            <w:tcW w:w="1838" w:type="dxa"/>
            <w:shd w:val="clear" w:color="auto" w:fill="D9D9D9"/>
          </w:tcPr>
          <w:p w14:paraId="0000183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1833"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183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48%</w:t>
            </w:r>
          </w:p>
        </w:tc>
        <w:tc>
          <w:tcPr>
            <w:tcW w:w="930" w:type="dxa"/>
            <w:gridSpan w:val="2"/>
          </w:tcPr>
          <w:p w14:paraId="0000183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52%</w:t>
            </w:r>
          </w:p>
        </w:tc>
        <w:tc>
          <w:tcPr>
            <w:tcW w:w="931" w:type="dxa"/>
          </w:tcPr>
          <w:p w14:paraId="0000183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56%</w:t>
            </w:r>
          </w:p>
        </w:tc>
        <w:tc>
          <w:tcPr>
            <w:tcW w:w="930" w:type="dxa"/>
            <w:gridSpan w:val="2"/>
          </w:tcPr>
          <w:p w14:paraId="0000183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60%</w:t>
            </w:r>
          </w:p>
        </w:tc>
        <w:tc>
          <w:tcPr>
            <w:tcW w:w="931" w:type="dxa"/>
          </w:tcPr>
          <w:p w14:paraId="0000183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63%</w:t>
            </w:r>
          </w:p>
        </w:tc>
        <w:tc>
          <w:tcPr>
            <w:tcW w:w="931" w:type="dxa"/>
          </w:tcPr>
          <w:p w14:paraId="0000183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67%</w:t>
            </w:r>
          </w:p>
        </w:tc>
      </w:tr>
      <w:tr w:rsidR="00977E42" w14:paraId="200DED22" w14:textId="77777777">
        <w:tc>
          <w:tcPr>
            <w:tcW w:w="1838" w:type="dxa"/>
            <w:shd w:val="clear" w:color="auto" w:fill="D9D9D9"/>
          </w:tcPr>
          <w:p w14:paraId="0000183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183D"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183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2042</w:t>
            </w:r>
          </w:p>
        </w:tc>
        <w:tc>
          <w:tcPr>
            <w:tcW w:w="930" w:type="dxa"/>
            <w:gridSpan w:val="2"/>
            <w:shd w:val="clear" w:color="auto" w:fill="D9D9D9"/>
          </w:tcPr>
          <w:p w14:paraId="0000183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2043</w:t>
            </w:r>
          </w:p>
        </w:tc>
        <w:tc>
          <w:tcPr>
            <w:tcW w:w="931" w:type="dxa"/>
            <w:shd w:val="clear" w:color="auto" w:fill="D9D9D9"/>
          </w:tcPr>
          <w:p w14:paraId="0000184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2044</w:t>
            </w:r>
          </w:p>
        </w:tc>
        <w:tc>
          <w:tcPr>
            <w:tcW w:w="930" w:type="dxa"/>
            <w:gridSpan w:val="2"/>
            <w:shd w:val="clear" w:color="auto" w:fill="D9D9D9"/>
          </w:tcPr>
          <w:p w14:paraId="0000184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2045</w:t>
            </w:r>
          </w:p>
        </w:tc>
        <w:tc>
          <w:tcPr>
            <w:tcW w:w="931" w:type="dxa"/>
            <w:shd w:val="clear" w:color="auto" w:fill="D9D9D9"/>
          </w:tcPr>
          <w:p w14:paraId="0000184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2046</w:t>
            </w:r>
          </w:p>
        </w:tc>
        <w:tc>
          <w:tcPr>
            <w:tcW w:w="931" w:type="dxa"/>
            <w:shd w:val="clear" w:color="auto" w:fill="D9D9D9"/>
          </w:tcPr>
          <w:p w14:paraId="0000184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2047</w:t>
            </w:r>
          </w:p>
        </w:tc>
      </w:tr>
      <w:tr w:rsidR="00977E42" w14:paraId="514F0652" w14:textId="77777777">
        <w:tc>
          <w:tcPr>
            <w:tcW w:w="1838" w:type="dxa"/>
            <w:shd w:val="clear" w:color="auto" w:fill="D9D9D9"/>
          </w:tcPr>
          <w:p w14:paraId="0000184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1847"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184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71%</w:t>
            </w:r>
          </w:p>
        </w:tc>
        <w:tc>
          <w:tcPr>
            <w:tcW w:w="930" w:type="dxa"/>
            <w:gridSpan w:val="2"/>
          </w:tcPr>
          <w:p w14:paraId="0000184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75%</w:t>
            </w:r>
          </w:p>
        </w:tc>
        <w:tc>
          <w:tcPr>
            <w:tcW w:w="931" w:type="dxa"/>
          </w:tcPr>
          <w:p w14:paraId="0000184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79%</w:t>
            </w:r>
          </w:p>
        </w:tc>
        <w:tc>
          <w:tcPr>
            <w:tcW w:w="930" w:type="dxa"/>
            <w:gridSpan w:val="2"/>
          </w:tcPr>
          <w:p w14:paraId="0000184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83%</w:t>
            </w:r>
          </w:p>
        </w:tc>
        <w:tc>
          <w:tcPr>
            <w:tcW w:w="931" w:type="dxa"/>
          </w:tcPr>
          <w:p w14:paraId="0000184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87%</w:t>
            </w:r>
          </w:p>
        </w:tc>
        <w:tc>
          <w:tcPr>
            <w:tcW w:w="931" w:type="dxa"/>
          </w:tcPr>
          <w:p w14:paraId="0000184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91%</w:t>
            </w:r>
          </w:p>
        </w:tc>
      </w:tr>
      <w:tr w:rsidR="00977E42" w14:paraId="5FB250E1" w14:textId="77777777">
        <w:tc>
          <w:tcPr>
            <w:tcW w:w="1838" w:type="dxa"/>
            <w:shd w:val="clear" w:color="auto" w:fill="D9D9D9"/>
          </w:tcPr>
          <w:p w14:paraId="0000185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1851"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185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2048</w:t>
            </w:r>
          </w:p>
        </w:tc>
        <w:tc>
          <w:tcPr>
            <w:tcW w:w="930" w:type="dxa"/>
            <w:gridSpan w:val="2"/>
            <w:shd w:val="clear" w:color="auto" w:fill="D9D9D9"/>
          </w:tcPr>
          <w:p w14:paraId="0000185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2049</w:t>
            </w:r>
          </w:p>
        </w:tc>
        <w:tc>
          <w:tcPr>
            <w:tcW w:w="931" w:type="dxa"/>
            <w:shd w:val="clear" w:color="auto" w:fill="D9D9D9"/>
          </w:tcPr>
          <w:p w14:paraId="0000185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2050</w:t>
            </w:r>
          </w:p>
        </w:tc>
        <w:tc>
          <w:tcPr>
            <w:tcW w:w="930" w:type="dxa"/>
            <w:gridSpan w:val="2"/>
            <w:shd w:val="clear" w:color="auto" w:fill="D9D9D9"/>
          </w:tcPr>
          <w:p w14:paraId="00001856" w14:textId="77777777" w:rsidR="00977E42" w:rsidRDefault="00977E42">
            <w:pPr>
              <w:widowControl w:val="0"/>
              <w:spacing w:line="276" w:lineRule="auto"/>
              <w:rPr>
                <w:rFonts w:ascii="Arial" w:eastAsia="Arial" w:hAnsi="Arial" w:cs="Arial"/>
                <w:sz w:val="20"/>
                <w:szCs w:val="20"/>
              </w:rPr>
            </w:pPr>
          </w:p>
        </w:tc>
        <w:tc>
          <w:tcPr>
            <w:tcW w:w="931" w:type="dxa"/>
          </w:tcPr>
          <w:p w14:paraId="00001858" w14:textId="77777777" w:rsidR="00977E42" w:rsidRDefault="00977E42">
            <w:pPr>
              <w:widowControl w:val="0"/>
              <w:spacing w:line="276" w:lineRule="auto"/>
              <w:rPr>
                <w:rFonts w:ascii="Arial" w:eastAsia="Arial" w:hAnsi="Arial" w:cs="Arial"/>
                <w:sz w:val="20"/>
                <w:szCs w:val="20"/>
              </w:rPr>
            </w:pPr>
          </w:p>
        </w:tc>
        <w:tc>
          <w:tcPr>
            <w:tcW w:w="931" w:type="dxa"/>
          </w:tcPr>
          <w:p w14:paraId="00001859" w14:textId="77777777" w:rsidR="00977E42" w:rsidRDefault="00977E42">
            <w:pPr>
              <w:widowControl w:val="0"/>
              <w:spacing w:line="276" w:lineRule="auto"/>
              <w:rPr>
                <w:rFonts w:ascii="Arial" w:eastAsia="Arial" w:hAnsi="Arial" w:cs="Arial"/>
                <w:sz w:val="20"/>
                <w:szCs w:val="20"/>
              </w:rPr>
            </w:pPr>
          </w:p>
        </w:tc>
      </w:tr>
      <w:tr w:rsidR="00977E42" w14:paraId="56D5A074" w14:textId="77777777">
        <w:tc>
          <w:tcPr>
            <w:tcW w:w="1838" w:type="dxa"/>
            <w:shd w:val="clear" w:color="auto" w:fill="D9D9D9"/>
          </w:tcPr>
          <w:p w14:paraId="0000185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185B"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185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95%</w:t>
            </w:r>
          </w:p>
        </w:tc>
        <w:tc>
          <w:tcPr>
            <w:tcW w:w="930" w:type="dxa"/>
            <w:gridSpan w:val="2"/>
          </w:tcPr>
          <w:p w14:paraId="0000185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97%</w:t>
            </w:r>
          </w:p>
        </w:tc>
        <w:tc>
          <w:tcPr>
            <w:tcW w:w="931" w:type="dxa"/>
          </w:tcPr>
          <w:p w14:paraId="0000185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100%</w:t>
            </w:r>
          </w:p>
        </w:tc>
        <w:tc>
          <w:tcPr>
            <w:tcW w:w="930" w:type="dxa"/>
            <w:gridSpan w:val="2"/>
          </w:tcPr>
          <w:p w14:paraId="00001860" w14:textId="77777777" w:rsidR="00977E42" w:rsidRDefault="00977E42">
            <w:pPr>
              <w:widowControl w:val="0"/>
              <w:spacing w:line="276" w:lineRule="auto"/>
              <w:rPr>
                <w:rFonts w:ascii="Arial" w:eastAsia="Arial" w:hAnsi="Arial" w:cs="Arial"/>
                <w:sz w:val="20"/>
                <w:szCs w:val="20"/>
              </w:rPr>
            </w:pPr>
          </w:p>
        </w:tc>
        <w:tc>
          <w:tcPr>
            <w:tcW w:w="931" w:type="dxa"/>
          </w:tcPr>
          <w:p w14:paraId="00001862" w14:textId="77777777" w:rsidR="00977E42" w:rsidRDefault="00977E42">
            <w:pPr>
              <w:widowControl w:val="0"/>
              <w:spacing w:line="276" w:lineRule="auto"/>
              <w:rPr>
                <w:rFonts w:ascii="Arial" w:eastAsia="Arial" w:hAnsi="Arial" w:cs="Arial"/>
                <w:sz w:val="20"/>
                <w:szCs w:val="20"/>
              </w:rPr>
            </w:pPr>
          </w:p>
        </w:tc>
        <w:tc>
          <w:tcPr>
            <w:tcW w:w="931" w:type="dxa"/>
          </w:tcPr>
          <w:p w14:paraId="00001863" w14:textId="77777777" w:rsidR="00977E42" w:rsidRDefault="00977E42">
            <w:pPr>
              <w:widowControl w:val="0"/>
              <w:spacing w:line="276" w:lineRule="auto"/>
              <w:rPr>
                <w:rFonts w:ascii="Arial" w:eastAsia="Arial" w:hAnsi="Arial" w:cs="Arial"/>
                <w:sz w:val="20"/>
                <w:szCs w:val="20"/>
              </w:rPr>
            </w:pPr>
          </w:p>
        </w:tc>
      </w:tr>
    </w:tbl>
    <w:p w14:paraId="00001864"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1865"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d"/>
        <w:tblW w:w="9923"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2360"/>
      </w:tblGrid>
      <w:tr w:rsidR="00977E42" w14:paraId="5C795E60" w14:textId="77777777">
        <w:tc>
          <w:tcPr>
            <w:tcW w:w="1980" w:type="dxa"/>
            <w:shd w:val="clear" w:color="auto" w:fill="D9D9D9"/>
            <w:vAlign w:val="center"/>
          </w:tcPr>
          <w:p w14:paraId="00001866"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lastRenderedPageBreak/>
              <w:t>Objetivo Prioritario</w:t>
            </w:r>
          </w:p>
        </w:tc>
        <w:tc>
          <w:tcPr>
            <w:tcW w:w="7943" w:type="dxa"/>
            <w:gridSpan w:val="9"/>
          </w:tcPr>
          <w:p w14:paraId="00001867"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rPr>
              <w:t>OP1: Reducir el riesgo climático en los sujetos vulnerables.</w:t>
            </w:r>
          </w:p>
        </w:tc>
      </w:tr>
      <w:tr w:rsidR="00977E42" w14:paraId="372679B8" w14:textId="77777777">
        <w:tc>
          <w:tcPr>
            <w:tcW w:w="1980" w:type="dxa"/>
            <w:shd w:val="clear" w:color="auto" w:fill="D9D9D9"/>
            <w:vAlign w:val="center"/>
          </w:tcPr>
          <w:p w14:paraId="00001870"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Lineamiento</w:t>
            </w:r>
          </w:p>
        </w:tc>
        <w:tc>
          <w:tcPr>
            <w:tcW w:w="7943" w:type="dxa"/>
            <w:gridSpan w:val="9"/>
          </w:tcPr>
          <w:p w14:paraId="0000187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L2. Fortalecer capacidades técnicas para reducir el riesgo climático basados en la gestión territorial, en los/las actores estatales de los sectores y de los tres niveles de gobierno.</w:t>
            </w:r>
          </w:p>
        </w:tc>
      </w:tr>
      <w:tr w:rsidR="00977E42" w14:paraId="5A185073" w14:textId="77777777">
        <w:tc>
          <w:tcPr>
            <w:tcW w:w="1980" w:type="dxa"/>
            <w:shd w:val="clear" w:color="auto" w:fill="D9D9D9"/>
            <w:vAlign w:val="center"/>
          </w:tcPr>
          <w:p w14:paraId="0000187A"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Nombre del servicio:</w:t>
            </w:r>
          </w:p>
        </w:tc>
        <w:tc>
          <w:tcPr>
            <w:tcW w:w="7943" w:type="dxa"/>
            <w:gridSpan w:val="9"/>
          </w:tcPr>
          <w:p w14:paraId="0000187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1.2.1 Prácticas y entornos saludables con enfoque de género, interculturalidad e intergeneracional, accesibles para el cuidado de la salud física y mental de las familias vulnerables y expuestas ante los efectos del cambio climático.</w:t>
            </w:r>
          </w:p>
        </w:tc>
      </w:tr>
      <w:tr w:rsidR="00977E42" w14:paraId="71D325FD" w14:textId="77777777">
        <w:tc>
          <w:tcPr>
            <w:tcW w:w="1980" w:type="dxa"/>
            <w:shd w:val="clear" w:color="auto" w:fill="D9D9D9"/>
            <w:vAlign w:val="center"/>
          </w:tcPr>
          <w:p w14:paraId="00001884"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Nombre del indicador:</w:t>
            </w:r>
          </w:p>
        </w:tc>
        <w:tc>
          <w:tcPr>
            <w:tcW w:w="7943" w:type="dxa"/>
            <w:gridSpan w:val="9"/>
          </w:tcPr>
          <w:p w14:paraId="0000188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Porcentaje de DIRESAS, GERESAS y DIRIS que tuvieron acceso a la asistencia técnica para </w:t>
            </w:r>
          </w:p>
          <w:p w14:paraId="0000188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promover prácticas y entornos saludables en familias vulnerables frente a los efectos del cambio climático</w:t>
            </w:r>
          </w:p>
        </w:tc>
      </w:tr>
      <w:tr w:rsidR="00977E42" w14:paraId="4C654F6C" w14:textId="77777777">
        <w:tc>
          <w:tcPr>
            <w:tcW w:w="1980" w:type="dxa"/>
            <w:shd w:val="clear" w:color="auto" w:fill="D9D9D9"/>
            <w:vAlign w:val="center"/>
          </w:tcPr>
          <w:p w14:paraId="0000188F"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Justificación:</w:t>
            </w:r>
          </w:p>
        </w:tc>
        <w:tc>
          <w:tcPr>
            <w:tcW w:w="7943" w:type="dxa"/>
            <w:gridSpan w:val="9"/>
          </w:tcPr>
          <w:p w14:paraId="00001890" w14:textId="77777777" w:rsidR="00977E42" w:rsidRDefault="00000000">
            <w:pPr>
              <w:rPr>
                <w:rFonts w:ascii="Arial" w:eastAsia="Arial" w:hAnsi="Arial" w:cs="Arial"/>
                <w:sz w:val="20"/>
                <w:szCs w:val="20"/>
              </w:rPr>
            </w:pPr>
            <w:r>
              <w:rPr>
                <w:rFonts w:ascii="Arial" w:eastAsia="Arial" w:hAnsi="Arial" w:cs="Arial"/>
                <w:sz w:val="20"/>
                <w:szCs w:val="20"/>
              </w:rPr>
              <w:t>La medición del indicador permitirá conocer el nivel de accesibilidad de las asistencias técnicas brindadas por el Ministerio de Salud a las DIRIS/GERESAS/DIRIS a fin de impulsar las prácticas y entornos saludables en las familias vulnerables frente al cambio climático.</w:t>
            </w:r>
          </w:p>
          <w:p w14:paraId="00001891" w14:textId="77777777" w:rsidR="00977E42" w:rsidRDefault="00000000">
            <w:pPr>
              <w:rPr>
                <w:rFonts w:ascii="Arial" w:eastAsia="Arial" w:hAnsi="Arial" w:cs="Arial"/>
                <w:sz w:val="20"/>
                <w:szCs w:val="20"/>
              </w:rPr>
            </w:pPr>
            <w:r>
              <w:rPr>
                <w:rFonts w:ascii="Arial" w:eastAsia="Arial" w:hAnsi="Arial" w:cs="Arial"/>
                <w:sz w:val="20"/>
                <w:szCs w:val="20"/>
              </w:rPr>
              <w:t>Este indicador brinda una buena opción para poder medir el acceso de los beneficiarios sobre la entrega del servicio.</w:t>
            </w:r>
          </w:p>
        </w:tc>
      </w:tr>
      <w:tr w:rsidR="00977E42" w14:paraId="65A4CD74" w14:textId="77777777">
        <w:tc>
          <w:tcPr>
            <w:tcW w:w="1980" w:type="dxa"/>
            <w:shd w:val="clear" w:color="auto" w:fill="D9D9D9"/>
            <w:vAlign w:val="center"/>
          </w:tcPr>
          <w:p w14:paraId="0000189A"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Responsable del indicador</w:t>
            </w:r>
          </w:p>
        </w:tc>
        <w:tc>
          <w:tcPr>
            <w:tcW w:w="7943" w:type="dxa"/>
            <w:gridSpan w:val="9"/>
          </w:tcPr>
          <w:p w14:paraId="0000189B" w14:textId="77777777" w:rsidR="00977E42" w:rsidRDefault="00000000">
            <w:pPr>
              <w:rPr>
                <w:rFonts w:ascii="Arial" w:eastAsia="Arial" w:hAnsi="Arial" w:cs="Arial"/>
                <w:sz w:val="20"/>
                <w:szCs w:val="20"/>
              </w:rPr>
            </w:pPr>
            <w:r>
              <w:rPr>
                <w:rFonts w:ascii="Arial" w:eastAsia="Arial" w:hAnsi="Arial" w:cs="Arial"/>
                <w:sz w:val="20"/>
                <w:szCs w:val="20"/>
              </w:rPr>
              <w:t>Dirección de Promoción de la Salud DPROM del Ministerio de Salud.</w:t>
            </w:r>
          </w:p>
          <w:p w14:paraId="0000189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Coadyuvan: Dirección de Salud Mental (DSAME) y la Dirección de Pueblos Indígenas u Originarios (DPI) del Ministerio de Salud.</w:t>
            </w:r>
          </w:p>
        </w:tc>
      </w:tr>
      <w:tr w:rsidR="00977E42" w14:paraId="7E6AD891" w14:textId="77777777">
        <w:tc>
          <w:tcPr>
            <w:tcW w:w="1980" w:type="dxa"/>
            <w:shd w:val="clear" w:color="auto" w:fill="D9D9D9"/>
            <w:vAlign w:val="center"/>
          </w:tcPr>
          <w:p w14:paraId="000018A5"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Limitaciones para la medición del indicador:</w:t>
            </w:r>
          </w:p>
        </w:tc>
        <w:tc>
          <w:tcPr>
            <w:tcW w:w="7943" w:type="dxa"/>
            <w:gridSpan w:val="9"/>
          </w:tcPr>
          <w:p w14:paraId="000018A6" w14:textId="77777777" w:rsidR="00977E42" w:rsidRDefault="00000000">
            <w:pPr>
              <w:widowControl w:val="0"/>
              <w:numPr>
                <w:ilvl w:val="0"/>
                <w:numId w:val="53"/>
              </w:numPr>
              <w:spacing w:after="0" w:line="276" w:lineRule="auto"/>
              <w:ind w:left="187"/>
              <w:rPr>
                <w:rFonts w:ascii="Arial" w:eastAsia="Arial" w:hAnsi="Arial" w:cs="Arial"/>
                <w:sz w:val="20"/>
                <w:szCs w:val="20"/>
              </w:rPr>
            </w:pPr>
            <w:r>
              <w:rPr>
                <w:rFonts w:ascii="Arial" w:eastAsia="Arial" w:hAnsi="Arial" w:cs="Arial"/>
                <w:sz w:val="20"/>
                <w:szCs w:val="20"/>
              </w:rPr>
              <w:t>Disponibilidad y oportunidad en los instrumentos, herramientas, materiales educativos que necesarios para la implementación del servicio.</w:t>
            </w:r>
          </w:p>
          <w:p w14:paraId="000018A7" w14:textId="77777777" w:rsidR="00977E42" w:rsidRDefault="00000000">
            <w:pPr>
              <w:widowControl w:val="0"/>
              <w:numPr>
                <w:ilvl w:val="0"/>
                <w:numId w:val="53"/>
              </w:numPr>
              <w:spacing w:after="0" w:line="276" w:lineRule="auto"/>
              <w:ind w:left="187"/>
              <w:jc w:val="left"/>
              <w:rPr>
                <w:rFonts w:ascii="Arial" w:eastAsia="Arial" w:hAnsi="Arial" w:cs="Arial"/>
                <w:sz w:val="20"/>
                <w:szCs w:val="20"/>
              </w:rPr>
            </w:pPr>
            <w:r>
              <w:rPr>
                <w:rFonts w:ascii="Arial" w:eastAsia="Arial" w:hAnsi="Arial" w:cs="Arial"/>
                <w:sz w:val="20"/>
                <w:szCs w:val="20"/>
              </w:rPr>
              <w:t>El lograr la meta de este indicador dependerá de la disponibilidad de presupuesto para la implementación del servicio.</w:t>
            </w:r>
          </w:p>
        </w:tc>
      </w:tr>
      <w:tr w:rsidR="00977E42" w14:paraId="6403356C" w14:textId="77777777">
        <w:tc>
          <w:tcPr>
            <w:tcW w:w="1980" w:type="dxa"/>
            <w:shd w:val="clear" w:color="auto" w:fill="D9D9D9"/>
            <w:vAlign w:val="center"/>
          </w:tcPr>
          <w:p w14:paraId="000018B0"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Método de cálculo</w:t>
            </w:r>
          </w:p>
        </w:tc>
        <w:tc>
          <w:tcPr>
            <w:tcW w:w="7943" w:type="dxa"/>
            <w:gridSpan w:val="9"/>
          </w:tcPr>
          <w:p w14:paraId="000018B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Fórmula:</w:t>
            </w:r>
          </w:p>
          <w:p w14:paraId="000018B2" w14:textId="77777777" w:rsidR="00977E42" w:rsidRDefault="00977E42">
            <w:pPr>
              <w:widowControl w:val="0"/>
              <w:spacing w:line="276" w:lineRule="auto"/>
              <w:rPr>
                <w:rFonts w:ascii="Arial" w:eastAsia="Arial" w:hAnsi="Arial" w:cs="Arial"/>
                <w:sz w:val="20"/>
                <w:szCs w:val="20"/>
              </w:rPr>
            </w:pPr>
          </w:p>
          <w:p w14:paraId="000018B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C = (A/ </w:t>
            </w:r>
            <w:proofErr w:type="gramStart"/>
            <w:r>
              <w:rPr>
                <w:rFonts w:ascii="Arial" w:eastAsia="Arial" w:hAnsi="Arial" w:cs="Arial"/>
                <w:sz w:val="20"/>
                <w:szCs w:val="20"/>
              </w:rPr>
              <w:t>B)*</w:t>
            </w:r>
            <w:proofErr w:type="gramEnd"/>
            <w:r>
              <w:rPr>
                <w:rFonts w:ascii="Arial" w:eastAsia="Arial" w:hAnsi="Arial" w:cs="Arial"/>
                <w:sz w:val="20"/>
                <w:szCs w:val="20"/>
              </w:rPr>
              <w:t>100</w:t>
            </w:r>
          </w:p>
          <w:p w14:paraId="000018B4" w14:textId="77777777" w:rsidR="00977E42" w:rsidRDefault="00977E42">
            <w:pPr>
              <w:widowControl w:val="0"/>
              <w:spacing w:line="276" w:lineRule="auto"/>
              <w:rPr>
                <w:rFonts w:ascii="Arial" w:eastAsia="Arial" w:hAnsi="Arial" w:cs="Arial"/>
                <w:sz w:val="20"/>
                <w:szCs w:val="20"/>
              </w:rPr>
            </w:pPr>
          </w:p>
          <w:p w14:paraId="000018B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 Porcentaje de DIRESAS, GERESAS y DIRIS que tuvieron acceso a la asistencia técnica para promover prácticas y entornos saludables en familias vulnerables frente a los efectos del cambio climático</w:t>
            </w:r>
          </w:p>
          <w:p w14:paraId="000018B6" w14:textId="77777777" w:rsidR="00977E42" w:rsidRDefault="00977E42">
            <w:pPr>
              <w:widowControl w:val="0"/>
              <w:spacing w:line="276" w:lineRule="auto"/>
              <w:rPr>
                <w:rFonts w:ascii="Arial" w:eastAsia="Arial" w:hAnsi="Arial" w:cs="Arial"/>
                <w:sz w:val="20"/>
                <w:szCs w:val="20"/>
              </w:rPr>
            </w:pPr>
          </w:p>
          <w:p w14:paraId="000018B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 Número de DIRESAS, GERESAS y DIRIS que recibieron a la asistencia técnica para promover prácticas y entornos saludables en familias vulnerables frente a los efectos del cambio climático (A1 + A2 + A3)</w:t>
            </w:r>
          </w:p>
          <w:p w14:paraId="000018B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A1: Asistencia técnica presencial para promover prácticas y entornos saludables en familias vulnerables frente a los efectos del cambio climático</w:t>
            </w:r>
          </w:p>
          <w:p w14:paraId="000018B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A2: Asistencia técnica virtual para promover prácticas y entornos saludables en familias vulnerables frente a los efectos del cambio climático</w:t>
            </w:r>
          </w:p>
          <w:p w14:paraId="000018B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A3: Asistencia técnica híbrida para promover prácticas y entornos saludables en familias </w:t>
            </w:r>
            <w:r>
              <w:rPr>
                <w:rFonts w:ascii="Arial" w:eastAsia="Arial" w:hAnsi="Arial" w:cs="Arial"/>
                <w:sz w:val="20"/>
                <w:szCs w:val="20"/>
              </w:rPr>
              <w:lastRenderedPageBreak/>
              <w:t>vulnerables frente a los efectos del cambio climático</w:t>
            </w:r>
          </w:p>
          <w:p w14:paraId="000018BB" w14:textId="77777777" w:rsidR="00977E42" w:rsidRDefault="00977E42">
            <w:pPr>
              <w:widowControl w:val="0"/>
              <w:spacing w:line="276" w:lineRule="auto"/>
              <w:rPr>
                <w:rFonts w:ascii="Arial" w:eastAsia="Arial" w:hAnsi="Arial" w:cs="Arial"/>
                <w:sz w:val="20"/>
                <w:szCs w:val="20"/>
              </w:rPr>
            </w:pPr>
          </w:p>
          <w:p w14:paraId="000018B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B: Número total de DIRESAS, GERESAS y DIRIS que han planificado la implementación del PSR04</w:t>
            </w:r>
          </w:p>
          <w:p w14:paraId="000018BD" w14:textId="77777777" w:rsidR="00977E42" w:rsidRDefault="00977E42">
            <w:pPr>
              <w:widowControl w:val="0"/>
              <w:spacing w:line="276" w:lineRule="auto"/>
              <w:rPr>
                <w:rFonts w:ascii="Arial" w:eastAsia="Arial" w:hAnsi="Arial" w:cs="Arial"/>
                <w:sz w:val="20"/>
                <w:szCs w:val="20"/>
              </w:rPr>
            </w:pPr>
          </w:p>
          <w:p w14:paraId="000018B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PRS04: Producto 04 - Familias vulnerables beneficiadas con estrategias e intervenciones en promoción de prácticas saludables ante la ocurrencia de peligros asociados al cambio climático.</w:t>
            </w:r>
          </w:p>
          <w:p w14:paraId="000018BF" w14:textId="77777777" w:rsidR="00977E42" w:rsidRDefault="00977E42">
            <w:pPr>
              <w:widowControl w:val="0"/>
              <w:spacing w:line="276" w:lineRule="auto"/>
              <w:rPr>
                <w:rFonts w:ascii="Arial" w:eastAsia="Arial" w:hAnsi="Arial" w:cs="Arial"/>
                <w:sz w:val="20"/>
                <w:szCs w:val="20"/>
              </w:rPr>
            </w:pPr>
          </w:p>
          <w:p w14:paraId="000018C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Especificaciones técnicas:</w:t>
            </w:r>
          </w:p>
          <w:p w14:paraId="000018C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Considerar que las familias vulnerables deben de cumplir con al menos estas dos </w:t>
            </w:r>
            <w:proofErr w:type="gramStart"/>
            <w:r>
              <w:rPr>
                <w:rFonts w:ascii="Arial" w:eastAsia="Arial" w:hAnsi="Arial" w:cs="Arial"/>
                <w:sz w:val="20"/>
                <w:szCs w:val="20"/>
              </w:rPr>
              <w:t>elementos.-</w:t>
            </w:r>
            <w:proofErr w:type="gramEnd"/>
          </w:p>
          <w:p w14:paraId="000018C2" w14:textId="77777777" w:rsidR="00977E42" w:rsidRDefault="00000000">
            <w:pPr>
              <w:widowControl w:val="0"/>
              <w:numPr>
                <w:ilvl w:val="0"/>
                <w:numId w:val="55"/>
              </w:numPr>
              <w:spacing w:after="0" w:line="276" w:lineRule="auto"/>
              <w:ind w:left="187"/>
              <w:rPr>
                <w:rFonts w:ascii="Arial" w:eastAsia="Arial" w:hAnsi="Arial" w:cs="Arial"/>
                <w:sz w:val="20"/>
                <w:szCs w:val="20"/>
              </w:rPr>
            </w:pPr>
            <w:r>
              <w:rPr>
                <w:rFonts w:ascii="Arial" w:eastAsia="Arial" w:hAnsi="Arial" w:cs="Arial"/>
                <w:sz w:val="20"/>
                <w:szCs w:val="20"/>
              </w:rPr>
              <w:t>Las autoridades competentes del sector salud de los gobiernos regionales y locales pertenecen a algunas de las siguientes entidades Direcciones regionales de salud, Gerencias de Salud, Direcciones Integradas de Salud y Redes de Salud (Unidades Ejecutoras).</w:t>
            </w:r>
          </w:p>
          <w:p w14:paraId="000018C3" w14:textId="77777777" w:rsidR="00977E42" w:rsidRDefault="00000000">
            <w:pPr>
              <w:widowControl w:val="0"/>
              <w:numPr>
                <w:ilvl w:val="0"/>
                <w:numId w:val="55"/>
              </w:numPr>
              <w:spacing w:after="0" w:line="276" w:lineRule="auto"/>
              <w:ind w:left="187"/>
              <w:rPr>
                <w:rFonts w:ascii="Arial" w:eastAsia="Arial" w:hAnsi="Arial" w:cs="Arial"/>
                <w:sz w:val="20"/>
                <w:szCs w:val="20"/>
              </w:rPr>
            </w:pPr>
            <w:r>
              <w:rPr>
                <w:rFonts w:ascii="Arial" w:eastAsia="Arial" w:hAnsi="Arial" w:cs="Arial"/>
                <w:sz w:val="20"/>
                <w:szCs w:val="20"/>
              </w:rPr>
              <w:t>El PRS04 se define como: Producto 04 - Familias vulnerables beneficiadas con estrategias e intervenciones en promoción de prácticas saludables ante la ocurrencia de peligros asociados al cambio climático.</w:t>
            </w:r>
          </w:p>
          <w:p w14:paraId="000018C4" w14:textId="77777777" w:rsidR="00977E42" w:rsidRDefault="00000000">
            <w:pPr>
              <w:widowControl w:val="0"/>
              <w:numPr>
                <w:ilvl w:val="0"/>
                <w:numId w:val="55"/>
              </w:numPr>
              <w:spacing w:after="0" w:line="276" w:lineRule="auto"/>
              <w:ind w:left="187"/>
              <w:rPr>
                <w:rFonts w:ascii="Arial" w:eastAsia="Arial" w:hAnsi="Arial" w:cs="Arial"/>
                <w:sz w:val="20"/>
                <w:szCs w:val="20"/>
              </w:rPr>
            </w:pPr>
            <w:r>
              <w:rPr>
                <w:rFonts w:ascii="Arial" w:eastAsia="Arial" w:hAnsi="Arial" w:cs="Arial"/>
                <w:sz w:val="20"/>
                <w:szCs w:val="20"/>
              </w:rPr>
              <w:t>Se definirá como DIRESAS, GERESAS y DIRIS que han planificado la implementación del PRS04 de la programación tentativa al siguiente listado:</w:t>
            </w:r>
          </w:p>
          <w:p w14:paraId="000018C5" w14:textId="77777777" w:rsidR="00977E42" w:rsidRDefault="00000000">
            <w:pPr>
              <w:widowControl w:val="0"/>
              <w:numPr>
                <w:ilvl w:val="1"/>
                <w:numId w:val="55"/>
              </w:numPr>
              <w:spacing w:after="0" w:line="276" w:lineRule="auto"/>
              <w:ind w:left="464" w:hanging="284"/>
              <w:rPr>
                <w:rFonts w:ascii="Arial" w:eastAsia="Arial" w:hAnsi="Arial" w:cs="Arial"/>
                <w:sz w:val="20"/>
                <w:szCs w:val="20"/>
              </w:rPr>
            </w:pPr>
            <w:r>
              <w:rPr>
                <w:rFonts w:ascii="Arial" w:eastAsia="Arial" w:hAnsi="Arial" w:cs="Arial"/>
                <w:sz w:val="20"/>
                <w:szCs w:val="20"/>
              </w:rPr>
              <w:t>Regiones: Amazonas, Ancash, Apurímac, Arequipa, Ayacucho, Cajamarca, Huancavelica, Huánuco, Junín, Lambayeque, La Libertad, Loreto, Moquegua, Pasco, Piura, Puno, San Martín, Tacna, Tumbes, Ucayali e Ica.</w:t>
            </w:r>
          </w:p>
          <w:p w14:paraId="000018C6" w14:textId="77777777" w:rsidR="00977E42" w:rsidRDefault="00000000">
            <w:pPr>
              <w:widowControl w:val="0"/>
              <w:numPr>
                <w:ilvl w:val="1"/>
                <w:numId w:val="55"/>
              </w:numPr>
              <w:spacing w:after="0" w:line="276" w:lineRule="auto"/>
              <w:ind w:left="464" w:hanging="284"/>
              <w:rPr>
                <w:rFonts w:ascii="Arial" w:eastAsia="Arial" w:hAnsi="Arial" w:cs="Arial"/>
                <w:sz w:val="20"/>
                <w:szCs w:val="20"/>
              </w:rPr>
            </w:pPr>
            <w:r>
              <w:rPr>
                <w:rFonts w:ascii="Arial" w:eastAsia="Arial" w:hAnsi="Arial" w:cs="Arial"/>
                <w:sz w:val="20"/>
                <w:szCs w:val="20"/>
              </w:rPr>
              <w:t>DIRIS: Lima Centro, DIRIS Lima Este, DIRIS Lima Norte, DIRIS Lima Sur.</w:t>
            </w:r>
          </w:p>
        </w:tc>
      </w:tr>
      <w:tr w:rsidR="00977E42" w14:paraId="6A256F16" w14:textId="77777777">
        <w:tc>
          <w:tcPr>
            <w:tcW w:w="1980" w:type="dxa"/>
            <w:shd w:val="clear" w:color="auto" w:fill="D9D9D9"/>
            <w:vAlign w:val="center"/>
          </w:tcPr>
          <w:p w14:paraId="000018CF"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lastRenderedPageBreak/>
              <w:t>Sentido esperado del indicador:</w:t>
            </w:r>
          </w:p>
        </w:tc>
        <w:tc>
          <w:tcPr>
            <w:tcW w:w="2171" w:type="dxa"/>
            <w:gridSpan w:val="3"/>
            <w:vAlign w:val="center"/>
          </w:tcPr>
          <w:p w14:paraId="000018D0" w14:textId="77777777" w:rsidR="00977E42" w:rsidRDefault="00000000">
            <w:pPr>
              <w:widowControl w:val="0"/>
              <w:spacing w:line="276" w:lineRule="auto"/>
              <w:rPr>
                <w:rFonts w:ascii="Arial" w:eastAsia="Arial" w:hAnsi="Arial" w:cs="Arial"/>
                <w:sz w:val="20"/>
                <w:szCs w:val="20"/>
              </w:rPr>
            </w:pPr>
            <w:proofErr w:type="spellStart"/>
            <w:r>
              <w:rPr>
                <w:rFonts w:ascii="Arial" w:eastAsia="Arial" w:hAnsi="Arial" w:cs="Arial"/>
                <w:sz w:val="20"/>
                <w:szCs w:val="20"/>
              </w:rPr>
              <w:t>Ascedente</w:t>
            </w:r>
            <w:proofErr w:type="spellEnd"/>
          </w:p>
        </w:tc>
        <w:tc>
          <w:tcPr>
            <w:tcW w:w="2171" w:type="dxa"/>
            <w:gridSpan w:val="3"/>
            <w:shd w:val="clear" w:color="auto" w:fill="D9D9D9"/>
          </w:tcPr>
          <w:p w14:paraId="000018D3"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Tipo de indicador de servicio:</w:t>
            </w:r>
          </w:p>
        </w:tc>
        <w:tc>
          <w:tcPr>
            <w:tcW w:w="3601" w:type="dxa"/>
            <w:gridSpan w:val="3"/>
            <w:vAlign w:val="center"/>
          </w:tcPr>
          <w:p w14:paraId="000018D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Accesibilidad</w:t>
            </w:r>
          </w:p>
        </w:tc>
      </w:tr>
      <w:tr w:rsidR="00977E42" w14:paraId="39238CB0" w14:textId="77777777">
        <w:tc>
          <w:tcPr>
            <w:tcW w:w="1980" w:type="dxa"/>
            <w:shd w:val="clear" w:color="auto" w:fill="D9D9D9"/>
            <w:vAlign w:val="center"/>
          </w:tcPr>
          <w:p w14:paraId="000018D9"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Supuestos:</w:t>
            </w:r>
          </w:p>
        </w:tc>
        <w:tc>
          <w:tcPr>
            <w:tcW w:w="7943" w:type="dxa"/>
            <w:gridSpan w:val="9"/>
          </w:tcPr>
          <w:p w14:paraId="000018DA" w14:textId="77777777" w:rsidR="00977E42" w:rsidRDefault="00000000">
            <w:pPr>
              <w:widowControl w:val="0"/>
              <w:numPr>
                <w:ilvl w:val="0"/>
                <w:numId w:val="15"/>
              </w:numPr>
              <w:spacing w:after="0" w:line="276" w:lineRule="auto"/>
              <w:ind w:left="329" w:hanging="283"/>
              <w:rPr>
                <w:rFonts w:ascii="Arial" w:eastAsia="Arial" w:hAnsi="Arial" w:cs="Arial"/>
                <w:sz w:val="20"/>
                <w:szCs w:val="20"/>
              </w:rPr>
            </w:pPr>
            <w:r>
              <w:rPr>
                <w:rFonts w:ascii="Arial" w:eastAsia="Arial" w:hAnsi="Arial" w:cs="Arial"/>
                <w:sz w:val="20"/>
                <w:szCs w:val="20"/>
              </w:rPr>
              <w:t xml:space="preserve">Participación activa y comprometida de las autoridades </w:t>
            </w:r>
          </w:p>
          <w:p w14:paraId="000018DB" w14:textId="77777777" w:rsidR="00977E42" w:rsidRDefault="00000000">
            <w:pPr>
              <w:widowControl w:val="0"/>
              <w:numPr>
                <w:ilvl w:val="0"/>
                <w:numId w:val="15"/>
              </w:numPr>
              <w:spacing w:after="0" w:line="276" w:lineRule="auto"/>
              <w:ind w:left="329" w:hanging="283"/>
              <w:rPr>
                <w:rFonts w:ascii="Arial" w:eastAsia="Arial" w:hAnsi="Arial" w:cs="Arial"/>
                <w:sz w:val="20"/>
                <w:szCs w:val="20"/>
              </w:rPr>
            </w:pPr>
            <w:r>
              <w:rPr>
                <w:rFonts w:ascii="Arial" w:eastAsia="Arial" w:hAnsi="Arial" w:cs="Arial"/>
                <w:sz w:val="20"/>
                <w:szCs w:val="20"/>
              </w:rPr>
              <w:t>Herramientas para impulsar sesiones educativas en prácticas y entornos saludables, considerando la salud física y mental con pertinencia cultural, frente a los peligros asociados al cambio climático.</w:t>
            </w:r>
          </w:p>
          <w:p w14:paraId="000018DC" w14:textId="77777777" w:rsidR="00977E42" w:rsidRDefault="00000000">
            <w:pPr>
              <w:widowControl w:val="0"/>
              <w:numPr>
                <w:ilvl w:val="0"/>
                <w:numId w:val="15"/>
              </w:numPr>
              <w:spacing w:after="0" w:line="276" w:lineRule="auto"/>
              <w:ind w:left="329" w:hanging="283"/>
              <w:rPr>
                <w:rFonts w:ascii="Arial" w:eastAsia="Arial" w:hAnsi="Arial" w:cs="Arial"/>
                <w:sz w:val="20"/>
                <w:szCs w:val="20"/>
              </w:rPr>
            </w:pPr>
            <w:r>
              <w:rPr>
                <w:rFonts w:ascii="Arial" w:eastAsia="Arial" w:hAnsi="Arial" w:cs="Arial"/>
                <w:sz w:val="20"/>
                <w:szCs w:val="20"/>
              </w:rPr>
              <w:t>Sistema de monitoreo de la implementación de acciones de capacitación dirigidas a la población</w:t>
            </w:r>
          </w:p>
        </w:tc>
      </w:tr>
      <w:tr w:rsidR="00977E42" w14:paraId="23D912C8" w14:textId="77777777">
        <w:tc>
          <w:tcPr>
            <w:tcW w:w="1980" w:type="dxa"/>
            <w:shd w:val="clear" w:color="auto" w:fill="D9D9D9"/>
            <w:vAlign w:val="center"/>
          </w:tcPr>
          <w:p w14:paraId="000018E5"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Fuente y base de datos:</w:t>
            </w:r>
          </w:p>
        </w:tc>
        <w:tc>
          <w:tcPr>
            <w:tcW w:w="7943" w:type="dxa"/>
            <w:gridSpan w:val="9"/>
            <w:vAlign w:val="center"/>
          </w:tcPr>
          <w:p w14:paraId="000018E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Informes de las asistencias técnicas de la Dirección General de Intervenciones estratégicas en salud pública (Dirección de Promoción de la Salud, Dirección de Salud Mental y Dirección de Pueblos Indígenas y Originarios).           </w:t>
            </w:r>
          </w:p>
        </w:tc>
      </w:tr>
      <w:tr w:rsidR="00977E42" w14:paraId="59B24A23" w14:textId="77777777">
        <w:tc>
          <w:tcPr>
            <w:tcW w:w="1980" w:type="dxa"/>
            <w:vAlign w:val="center"/>
          </w:tcPr>
          <w:p w14:paraId="000018EF" w14:textId="77777777" w:rsidR="00977E42" w:rsidRDefault="00977E42">
            <w:pPr>
              <w:widowControl w:val="0"/>
              <w:spacing w:line="276" w:lineRule="auto"/>
              <w:rPr>
                <w:rFonts w:ascii="Arial" w:eastAsia="Arial" w:hAnsi="Arial" w:cs="Arial"/>
                <w:b/>
                <w:sz w:val="20"/>
                <w:szCs w:val="20"/>
              </w:rPr>
            </w:pPr>
          </w:p>
        </w:tc>
        <w:tc>
          <w:tcPr>
            <w:tcW w:w="930" w:type="dxa"/>
            <w:shd w:val="clear" w:color="auto" w:fill="D9D9D9"/>
          </w:tcPr>
          <w:p w14:paraId="000018F0"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Línea de base</w:t>
            </w:r>
          </w:p>
        </w:tc>
        <w:tc>
          <w:tcPr>
            <w:tcW w:w="7013" w:type="dxa"/>
            <w:gridSpan w:val="8"/>
            <w:shd w:val="clear" w:color="auto" w:fill="D9D9D9"/>
            <w:vAlign w:val="center"/>
          </w:tcPr>
          <w:p w14:paraId="000018F1"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Logros esperados*</w:t>
            </w:r>
          </w:p>
        </w:tc>
      </w:tr>
      <w:tr w:rsidR="00977E42" w14:paraId="27D3057F" w14:textId="77777777">
        <w:tc>
          <w:tcPr>
            <w:tcW w:w="1980" w:type="dxa"/>
            <w:shd w:val="clear" w:color="auto" w:fill="D9D9D9"/>
            <w:vAlign w:val="center"/>
          </w:tcPr>
          <w:p w14:paraId="000018F9"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Año</w:t>
            </w:r>
          </w:p>
        </w:tc>
        <w:tc>
          <w:tcPr>
            <w:tcW w:w="930" w:type="dxa"/>
            <w:shd w:val="clear" w:color="auto" w:fill="D9D9D9"/>
          </w:tcPr>
          <w:p w14:paraId="000018FA"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2023</w:t>
            </w:r>
          </w:p>
        </w:tc>
        <w:tc>
          <w:tcPr>
            <w:tcW w:w="931" w:type="dxa"/>
            <w:shd w:val="clear" w:color="auto" w:fill="D9D9D9"/>
          </w:tcPr>
          <w:p w14:paraId="000018FB"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2024</w:t>
            </w:r>
          </w:p>
        </w:tc>
        <w:tc>
          <w:tcPr>
            <w:tcW w:w="930" w:type="dxa"/>
            <w:gridSpan w:val="2"/>
            <w:shd w:val="clear" w:color="auto" w:fill="D9D9D9"/>
          </w:tcPr>
          <w:p w14:paraId="000018FC"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2025</w:t>
            </w:r>
          </w:p>
        </w:tc>
        <w:tc>
          <w:tcPr>
            <w:tcW w:w="931" w:type="dxa"/>
            <w:shd w:val="clear" w:color="auto" w:fill="D9D9D9"/>
          </w:tcPr>
          <w:p w14:paraId="000018FE"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2026</w:t>
            </w:r>
          </w:p>
        </w:tc>
        <w:tc>
          <w:tcPr>
            <w:tcW w:w="930" w:type="dxa"/>
            <w:gridSpan w:val="2"/>
            <w:shd w:val="clear" w:color="auto" w:fill="D9D9D9"/>
          </w:tcPr>
          <w:p w14:paraId="000018FF"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2027</w:t>
            </w:r>
          </w:p>
        </w:tc>
        <w:tc>
          <w:tcPr>
            <w:tcW w:w="931" w:type="dxa"/>
            <w:shd w:val="clear" w:color="auto" w:fill="D9D9D9"/>
          </w:tcPr>
          <w:p w14:paraId="00001901"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2028</w:t>
            </w:r>
          </w:p>
        </w:tc>
        <w:tc>
          <w:tcPr>
            <w:tcW w:w="2360" w:type="dxa"/>
            <w:shd w:val="clear" w:color="auto" w:fill="D9D9D9"/>
          </w:tcPr>
          <w:p w14:paraId="00001902"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2029</w:t>
            </w:r>
          </w:p>
        </w:tc>
      </w:tr>
      <w:tr w:rsidR="00977E42" w14:paraId="65869860" w14:textId="77777777">
        <w:tc>
          <w:tcPr>
            <w:tcW w:w="1980" w:type="dxa"/>
            <w:shd w:val="clear" w:color="auto" w:fill="D9D9D9"/>
            <w:vAlign w:val="center"/>
          </w:tcPr>
          <w:p w14:paraId="00001903"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Valor</w:t>
            </w:r>
          </w:p>
        </w:tc>
        <w:tc>
          <w:tcPr>
            <w:tcW w:w="930" w:type="dxa"/>
          </w:tcPr>
          <w:p w14:paraId="0000190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w:t>
            </w:r>
          </w:p>
        </w:tc>
        <w:tc>
          <w:tcPr>
            <w:tcW w:w="931" w:type="dxa"/>
          </w:tcPr>
          <w:p w14:paraId="00001905" w14:textId="77777777" w:rsidR="00977E42" w:rsidRDefault="00000000">
            <w:pPr>
              <w:widowControl w:val="0"/>
              <w:jc w:val="center"/>
              <w:rPr>
                <w:rFonts w:ascii="Arial" w:eastAsia="Arial" w:hAnsi="Arial" w:cs="Arial"/>
                <w:sz w:val="20"/>
                <w:szCs w:val="20"/>
              </w:rPr>
            </w:pPr>
            <w:r>
              <w:rPr>
                <w:rFonts w:ascii="Arial" w:eastAsia="Arial" w:hAnsi="Arial" w:cs="Arial"/>
                <w:sz w:val="20"/>
                <w:szCs w:val="20"/>
              </w:rPr>
              <w:t>20%</w:t>
            </w:r>
          </w:p>
        </w:tc>
        <w:tc>
          <w:tcPr>
            <w:tcW w:w="930" w:type="dxa"/>
            <w:gridSpan w:val="2"/>
          </w:tcPr>
          <w:p w14:paraId="00001906" w14:textId="77777777" w:rsidR="00977E42" w:rsidRDefault="00000000">
            <w:pPr>
              <w:widowControl w:val="0"/>
              <w:jc w:val="center"/>
              <w:rPr>
                <w:rFonts w:ascii="Arial" w:eastAsia="Arial" w:hAnsi="Arial" w:cs="Arial"/>
                <w:sz w:val="20"/>
                <w:szCs w:val="20"/>
              </w:rPr>
            </w:pPr>
            <w:r>
              <w:rPr>
                <w:rFonts w:ascii="Arial" w:eastAsia="Arial" w:hAnsi="Arial" w:cs="Arial"/>
                <w:sz w:val="20"/>
                <w:szCs w:val="20"/>
              </w:rPr>
              <w:t>32%</w:t>
            </w:r>
          </w:p>
        </w:tc>
        <w:tc>
          <w:tcPr>
            <w:tcW w:w="931" w:type="dxa"/>
          </w:tcPr>
          <w:p w14:paraId="00001908" w14:textId="77777777" w:rsidR="00977E42" w:rsidRDefault="00000000">
            <w:pPr>
              <w:widowControl w:val="0"/>
              <w:jc w:val="center"/>
              <w:rPr>
                <w:rFonts w:ascii="Arial" w:eastAsia="Arial" w:hAnsi="Arial" w:cs="Arial"/>
                <w:sz w:val="20"/>
                <w:szCs w:val="20"/>
              </w:rPr>
            </w:pPr>
            <w:r>
              <w:rPr>
                <w:rFonts w:ascii="Arial" w:eastAsia="Arial" w:hAnsi="Arial" w:cs="Arial"/>
                <w:sz w:val="20"/>
                <w:szCs w:val="20"/>
              </w:rPr>
              <w:t>48%</w:t>
            </w:r>
          </w:p>
        </w:tc>
        <w:tc>
          <w:tcPr>
            <w:tcW w:w="930" w:type="dxa"/>
            <w:gridSpan w:val="2"/>
          </w:tcPr>
          <w:p w14:paraId="00001909" w14:textId="77777777" w:rsidR="00977E42" w:rsidRDefault="00000000">
            <w:pPr>
              <w:widowControl w:val="0"/>
              <w:jc w:val="center"/>
              <w:rPr>
                <w:rFonts w:ascii="Arial" w:eastAsia="Arial" w:hAnsi="Arial" w:cs="Arial"/>
                <w:sz w:val="20"/>
                <w:szCs w:val="20"/>
              </w:rPr>
            </w:pPr>
            <w:r>
              <w:rPr>
                <w:rFonts w:ascii="Arial" w:eastAsia="Arial" w:hAnsi="Arial" w:cs="Arial"/>
                <w:sz w:val="20"/>
                <w:szCs w:val="20"/>
              </w:rPr>
              <w:t>60%</w:t>
            </w:r>
          </w:p>
        </w:tc>
        <w:tc>
          <w:tcPr>
            <w:tcW w:w="931" w:type="dxa"/>
          </w:tcPr>
          <w:p w14:paraId="0000190B" w14:textId="77777777" w:rsidR="00977E42" w:rsidRDefault="00000000">
            <w:pPr>
              <w:widowControl w:val="0"/>
              <w:jc w:val="center"/>
              <w:rPr>
                <w:rFonts w:ascii="Arial" w:eastAsia="Arial" w:hAnsi="Arial" w:cs="Arial"/>
                <w:sz w:val="20"/>
                <w:szCs w:val="20"/>
              </w:rPr>
            </w:pPr>
            <w:r>
              <w:rPr>
                <w:rFonts w:ascii="Arial" w:eastAsia="Arial" w:hAnsi="Arial" w:cs="Arial"/>
                <w:sz w:val="20"/>
                <w:szCs w:val="20"/>
              </w:rPr>
              <w:t>72%</w:t>
            </w:r>
          </w:p>
        </w:tc>
        <w:tc>
          <w:tcPr>
            <w:tcW w:w="2360" w:type="dxa"/>
          </w:tcPr>
          <w:p w14:paraId="0000190C" w14:textId="77777777" w:rsidR="00977E42" w:rsidRDefault="00000000">
            <w:pPr>
              <w:widowControl w:val="0"/>
              <w:jc w:val="center"/>
              <w:rPr>
                <w:rFonts w:ascii="Arial" w:eastAsia="Arial" w:hAnsi="Arial" w:cs="Arial"/>
                <w:sz w:val="20"/>
                <w:szCs w:val="20"/>
              </w:rPr>
            </w:pPr>
            <w:r>
              <w:rPr>
                <w:rFonts w:ascii="Arial" w:eastAsia="Arial" w:hAnsi="Arial" w:cs="Arial"/>
                <w:sz w:val="20"/>
                <w:szCs w:val="20"/>
              </w:rPr>
              <w:t>80%</w:t>
            </w:r>
          </w:p>
        </w:tc>
      </w:tr>
      <w:tr w:rsidR="00977E42" w14:paraId="77908066" w14:textId="77777777">
        <w:tc>
          <w:tcPr>
            <w:tcW w:w="1980" w:type="dxa"/>
            <w:shd w:val="clear" w:color="auto" w:fill="D9D9D9"/>
            <w:vAlign w:val="center"/>
          </w:tcPr>
          <w:p w14:paraId="0000190D"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Año</w:t>
            </w:r>
          </w:p>
        </w:tc>
        <w:tc>
          <w:tcPr>
            <w:tcW w:w="930" w:type="dxa"/>
            <w:vMerge w:val="restart"/>
          </w:tcPr>
          <w:p w14:paraId="0000190E" w14:textId="77777777" w:rsidR="00977E42" w:rsidRDefault="00977E42">
            <w:pPr>
              <w:widowControl w:val="0"/>
              <w:spacing w:line="276" w:lineRule="auto"/>
              <w:jc w:val="center"/>
              <w:rPr>
                <w:rFonts w:ascii="Arial" w:eastAsia="Arial" w:hAnsi="Arial" w:cs="Arial"/>
                <w:sz w:val="20"/>
                <w:szCs w:val="20"/>
              </w:rPr>
            </w:pPr>
          </w:p>
        </w:tc>
        <w:tc>
          <w:tcPr>
            <w:tcW w:w="931" w:type="dxa"/>
            <w:shd w:val="clear" w:color="auto" w:fill="D9D9D9"/>
          </w:tcPr>
          <w:p w14:paraId="0000190F"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2030</w:t>
            </w:r>
          </w:p>
        </w:tc>
        <w:tc>
          <w:tcPr>
            <w:tcW w:w="930" w:type="dxa"/>
            <w:gridSpan w:val="2"/>
            <w:shd w:val="clear" w:color="auto" w:fill="D9D9D9"/>
          </w:tcPr>
          <w:p w14:paraId="00001910"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2031</w:t>
            </w:r>
          </w:p>
        </w:tc>
        <w:tc>
          <w:tcPr>
            <w:tcW w:w="931" w:type="dxa"/>
            <w:shd w:val="clear" w:color="auto" w:fill="D9D9D9"/>
          </w:tcPr>
          <w:p w14:paraId="00001912"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2032</w:t>
            </w:r>
          </w:p>
        </w:tc>
        <w:tc>
          <w:tcPr>
            <w:tcW w:w="930" w:type="dxa"/>
            <w:gridSpan w:val="2"/>
            <w:shd w:val="clear" w:color="auto" w:fill="D9D9D9"/>
          </w:tcPr>
          <w:p w14:paraId="00001913"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2033</w:t>
            </w:r>
          </w:p>
        </w:tc>
        <w:tc>
          <w:tcPr>
            <w:tcW w:w="931" w:type="dxa"/>
            <w:shd w:val="clear" w:color="auto" w:fill="D9D9D9"/>
          </w:tcPr>
          <w:p w14:paraId="00001915"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2034</w:t>
            </w:r>
          </w:p>
        </w:tc>
        <w:tc>
          <w:tcPr>
            <w:tcW w:w="2360" w:type="dxa"/>
            <w:shd w:val="clear" w:color="auto" w:fill="D9D9D9"/>
          </w:tcPr>
          <w:p w14:paraId="00001916"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2035</w:t>
            </w:r>
          </w:p>
        </w:tc>
      </w:tr>
      <w:tr w:rsidR="00977E42" w14:paraId="7D9ACDF9" w14:textId="77777777">
        <w:tc>
          <w:tcPr>
            <w:tcW w:w="1980" w:type="dxa"/>
            <w:shd w:val="clear" w:color="auto" w:fill="D9D9D9"/>
          </w:tcPr>
          <w:p w14:paraId="00001917"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Valor</w:t>
            </w:r>
          </w:p>
        </w:tc>
        <w:tc>
          <w:tcPr>
            <w:tcW w:w="930" w:type="dxa"/>
            <w:vMerge/>
          </w:tcPr>
          <w:p w14:paraId="00001918"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931" w:type="dxa"/>
          </w:tcPr>
          <w:p w14:paraId="0000191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191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191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191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191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2360" w:type="dxa"/>
          </w:tcPr>
          <w:p w14:paraId="0000192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36DCD2A7" w14:textId="77777777">
        <w:tc>
          <w:tcPr>
            <w:tcW w:w="1980" w:type="dxa"/>
            <w:shd w:val="clear" w:color="auto" w:fill="D9D9D9"/>
          </w:tcPr>
          <w:p w14:paraId="00001921"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lastRenderedPageBreak/>
              <w:t>Año</w:t>
            </w:r>
          </w:p>
        </w:tc>
        <w:tc>
          <w:tcPr>
            <w:tcW w:w="930" w:type="dxa"/>
            <w:vMerge/>
          </w:tcPr>
          <w:p w14:paraId="00001922"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931" w:type="dxa"/>
            <w:shd w:val="clear" w:color="auto" w:fill="D9D9D9"/>
          </w:tcPr>
          <w:p w14:paraId="00001923"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2036</w:t>
            </w:r>
          </w:p>
        </w:tc>
        <w:tc>
          <w:tcPr>
            <w:tcW w:w="930" w:type="dxa"/>
            <w:gridSpan w:val="2"/>
            <w:shd w:val="clear" w:color="auto" w:fill="D9D9D9"/>
          </w:tcPr>
          <w:p w14:paraId="00001924"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2037</w:t>
            </w:r>
          </w:p>
        </w:tc>
        <w:tc>
          <w:tcPr>
            <w:tcW w:w="931" w:type="dxa"/>
            <w:shd w:val="clear" w:color="auto" w:fill="D9D9D9"/>
          </w:tcPr>
          <w:p w14:paraId="00001926"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2038</w:t>
            </w:r>
          </w:p>
        </w:tc>
        <w:tc>
          <w:tcPr>
            <w:tcW w:w="930" w:type="dxa"/>
            <w:gridSpan w:val="2"/>
            <w:shd w:val="clear" w:color="auto" w:fill="D9D9D9"/>
          </w:tcPr>
          <w:p w14:paraId="00001927"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2039</w:t>
            </w:r>
          </w:p>
        </w:tc>
        <w:tc>
          <w:tcPr>
            <w:tcW w:w="931" w:type="dxa"/>
            <w:shd w:val="clear" w:color="auto" w:fill="D9D9D9"/>
          </w:tcPr>
          <w:p w14:paraId="00001929"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2040</w:t>
            </w:r>
          </w:p>
        </w:tc>
        <w:tc>
          <w:tcPr>
            <w:tcW w:w="2360" w:type="dxa"/>
            <w:shd w:val="clear" w:color="auto" w:fill="D9D9D9"/>
          </w:tcPr>
          <w:p w14:paraId="0000192A"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2041</w:t>
            </w:r>
          </w:p>
        </w:tc>
      </w:tr>
      <w:tr w:rsidR="00977E42" w14:paraId="508A1A9F" w14:textId="77777777">
        <w:tc>
          <w:tcPr>
            <w:tcW w:w="1980" w:type="dxa"/>
            <w:shd w:val="clear" w:color="auto" w:fill="D9D9D9"/>
          </w:tcPr>
          <w:p w14:paraId="0000192B"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Valor</w:t>
            </w:r>
          </w:p>
        </w:tc>
        <w:tc>
          <w:tcPr>
            <w:tcW w:w="930" w:type="dxa"/>
            <w:vMerge/>
          </w:tcPr>
          <w:p w14:paraId="0000192C"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931" w:type="dxa"/>
          </w:tcPr>
          <w:p w14:paraId="0000192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192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193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193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193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2360" w:type="dxa"/>
          </w:tcPr>
          <w:p w14:paraId="0000193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5D2C2A50" w14:textId="77777777">
        <w:tc>
          <w:tcPr>
            <w:tcW w:w="1980" w:type="dxa"/>
            <w:shd w:val="clear" w:color="auto" w:fill="D9D9D9"/>
          </w:tcPr>
          <w:p w14:paraId="00001935"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Año</w:t>
            </w:r>
          </w:p>
        </w:tc>
        <w:tc>
          <w:tcPr>
            <w:tcW w:w="930" w:type="dxa"/>
            <w:vMerge/>
          </w:tcPr>
          <w:p w14:paraId="00001936"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931" w:type="dxa"/>
            <w:shd w:val="clear" w:color="auto" w:fill="D9D9D9"/>
          </w:tcPr>
          <w:p w14:paraId="00001937"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2042</w:t>
            </w:r>
          </w:p>
        </w:tc>
        <w:tc>
          <w:tcPr>
            <w:tcW w:w="930" w:type="dxa"/>
            <w:gridSpan w:val="2"/>
            <w:shd w:val="clear" w:color="auto" w:fill="D9D9D9"/>
          </w:tcPr>
          <w:p w14:paraId="00001938"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2043</w:t>
            </w:r>
          </w:p>
        </w:tc>
        <w:tc>
          <w:tcPr>
            <w:tcW w:w="931" w:type="dxa"/>
            <w:shd w:val="clear" w:color="auto" w:fill="D9D9D9"/>
          </w:tcPr>
          <w:p w14:paraId="0000193A"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2044</w:t>
            </w:r>
          </w:p>
        </w:tc>
        <w:tc>
          <w:tcPr>
            <w:tcW w:w="930" w:type="dxa"/>
            <w:gridSpan w:val="2"/>
            <w:shd w:val="clear" w:color="auto" w:fill="D9D9D9"/>
          </w:tcPr>
          <w:p w14:paraId="0000193B"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2045</w:t>
            </w:r>
          </w:p>
        </w:tc>
        <w:tc>
          <w:tcPr>
            <w:tcW w:w="931" w:type="dxa"/>
            <w:shd w:val="clear" w:color="auto" w:fill="D9D9D9"/>
          </w:tcPr>
          <w:p w14:paraId="0000193D"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2046</w:t>
            </w:r>
          </w:p>
        </w:tc>
        <w:tc>
          <w:tcPr>
            <w:tcW w:w="2360" w:type="dxa"/>
            <w:shd w:val="clear" w:color="auto" w:fill="D9D9D9"/>
          </w:tcPr>
          <w:p w14:paraId="0000193E"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2047</w:t>
            </w:r>
          </w:p>
        </w:tc>
      </w:tr>
      <w:tr w:rsidR="00977E42" w14:paraId="02603621" w14:textId="77777777">
        <w:trPr>
          <w:trHeight w:val="270"/>
        </w:trPr>
        <w:tc>
          <w:tcPr>
            <w:tcW w:w="1980" w:type="dxa"/>
            <w:shd w:val="clear" w:color="auto" w:fill="D9D9D9"/>
          </w:tcPr>
          <w:p w14:paraId="0000193F"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Valor</w:t>
            </w:r>
          </w:p>
        </w:tc>
        <w:tc>
          <w:tcPr>
            <w:tcW w:w="930" w:type="dxa"/>
            <w:vMerge/>
          </w:tcPr>
          <w:p w14:paraId="00001940"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931" w:type="dxa"/>
          </w:tcPr>
          <w:p w14:paraId="0000194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194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194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194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194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2360" w:type="dxa"/>
          </w:tcPr>
          <w:p w14:paraId="0000194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40093527" w14:textId="77777777">
        <w:tc>
          <w:tcPr>
            <w:tcW w:w="1980" w:type="dxa"/>
            <w:shd w:val="clear" w:color="auto" w:fill="D9D9D9"/>
          </w:tcPr>
          <w:p w14:paraId="00001949"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Año</w:t>
            </w:r>
          </w:p>
        </w:tc>
        <w:tc>
          <w:tcPr>
            <w:tcW w:w="930" w:type="dxa"/>
            <w:vMerge/>
          </w:tcPr>
          <w:p w14:paraId="0000194A"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931" w:type="dxa"/>
            <w:shd w:val="clear" w:color="auto" w:fill="D9D9D9"/>
          </w:tcPr>
          <w:p w14:paraId="0000194B"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2048</w:t>
            </w:r>
          </w:p>
        </w:tc>
        <w:tc>
          <w:tcPr>
            <w:tcW w:w="930" w:type="dxa"/>
            <w:gridSpan w:val="2"/>
            <w:shd w:val="clear" w:color="auto" w:fill="D9D9D9"/>
          </w:tcPr>
          <w:p w14:paraId="0000194C"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2049</w:t>
            </w:r>
          </w:p>
        </w:tc>
        <w:tc>
          <w:tcPr>
            <w:tcW w:w="931" w:type="dxa"/>
            <w:shd w:val="clear" w:color="auto" w:fill="D9D9D9"/>
          </w:tcPr>
          <w:p w14:paraId="0000194E"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2050</w:t>
            </w:r>
          </w:p>
        </w:tc>
        <w:tc>
          <w:tcPr>
            <w:tcW w:w="930" w:type="dxa"/>
            <w:gridSpan w:val="2"/>
            <w:shd w:val="clear" w:color="auto" w:fill="D9D9D9"/>
          </w:tcPr>
          <w:p w14:paraId="0000194F" w14:textId="77777777" w:rsidR="00977E42" w:rsidRDefault="00977E42">
            <w:pPr>
              <w:widowControl w:val="0"/>
              <w:spacing w:line="276" w:lineRule="auto"/>
              <w:jc w:val="center"/>
              <w:rPr>
                <w:rFonts w:ascii="Arial" w:eastAsia="Arial" w:hAnsi="Arial" w:cs="Arial"/>
                <w:b/>
                <w:sz w:val="20"/>
                <w:szCs w:val="20"/>
              </w:rPr>
            </w:pPr>
          </w:p>
        </w:tc>
        <w:tc>
          <w:tcPr>
            <w:tcW w:w="931" w:type="dxa"/>
          </w:tcPr>
          <w:p w14:paraId="00001951" w14:textId="77777777" w:rsidR="00977E42" w:rsidRDefault="00977E42">
            <w:pPr>
              <w:widowControl w:val="0"/>
              <w:spacing w:line="276" w:lineRule="auto"/>
              <w:jc w:val="center"/>
              <w:rPr>
                <w:rFonts w:ascii="Arial" w:eastAsia="Arial" w:hAnsi="Arial" w:cs="Arial"/>
                <w:sz w:val="20"/>
                <w:szCs w:val="20"/>
              </w:rPr>
            </w:pPr>
          </w:p>
        </w:tc>
        <w:tc>
          <w:tcPr>
            <w:tcW w:w="2360" w:type="dxa"/>
          </w:tcPr>
          <w:p w14:paraId="00001952" w14:textId="77777777" w:rsidR="00977E42" w:rsidRDefault="00977E42">
            <w:pPr>
              <w:widowControl w:val="0"/>
              <w:spacing w:line="276" w:lineRule="auto"/>
              <w:jc w:val="center"/>
              <w:rPr>
                <w:rFonts w:ascii="Arial" w:eastAsia="Arial" w:hAnsi="Arial" w:cs="Arial"/>
                <w:sz w:val="20"/>
                <w:szCs w:val="20"/>
              </w:rPr>
            </w:pPr>
          </w:p>
        </w:tc>
      </w:tr>
      <w:tr w:rsidR="00977E42" w14:paraId="3C48F69B" w14:textId="77777777">
        <w:tc>
          <w:tcPr>
            <w:tcW w:w="1980" w:type="dxa"/>
            <w:shd w:val="clear" w:color="auto" w:fill="D9D9D9"/>
          </w:tcPr>
          <w:p w14:paraId="00001953"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Valor</w:t>
            </w:r>
          </w:p>
        </w:tc>
        <w:tc>
          <w:tcPr>
            <w:tcW w:w="930" w:type="dxa"/>
            <w:vMerge/>
          </w:tcPr>
          <w:p w14:paraId="00001954"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931" w:type="dxa"/>
          </w:tcPr>
          <w:p w14:paraId="0000195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195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195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b/>
                <w:sz w:val="20"/>
                <w:szCs w:val="20"/>
              </w:rPr>
              <w:t>100%</w:t>
            </w:r>
          </w:p>
        </w:tc>
        <w:tc>
          <w:tcPr>
            <w:tcW w:w="930" w:type="dxa"/>
            <w:gridSpan w:val="2"/>
          </w:tcPr>
          <w:p w14:paraId="00001959"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195B" w14:textId="77777777" w:rsidR="00977E42" w:rsidRDefault="00977E42">
            <w:pPr>
              <w:widowControl w:val="0"/>
              <w:spacing w:line="276" w:lineRule="auto"/>
              <w:jc w:val="center"/>
              <w:rPr>
                <w:rFonts w:ascii="Arial" w:eastAsia="Arial" w:hAnsi="Arial" w:cs="Arial"/>
                <w:sz w:val="20"/>
                <w:szCs w:val="20"/>
              </w:rPr>
            </w:pPr>
          </w:p>
        </w:tc>
        <w:tc>
          <w:tcPr>
            <w:tcW w:w="2360" w:type="dxa"/>
          </w:tcPr>
          <w:p w14:paraId="0000195C" w14:textId="77777777" w:rsidR="00977E42" w:rsidRDefault="00977E42">
            <w:pPr>
              <w:widowControl w:val="0"/>
              <w:spacing w:line="276" w:lineRule="auto"/>
              <w:jc w:val="center"/>
              <w:rPr>
                <w:rFonts w:ascii="Arial" w:eastAsia="Arial" w:hAnsi="Arial" w:cs="Arial"/>
                <w:sz w:val="20"/>
                <w:szCs w:val="20"/>
              </w:rPr>
            </w:pPr>
          </w:p>
        </w:tc>
      </w:tr>
    </w:tbl>
    <w:p w14:paraId="0000195D" w14:textId="77777777" w:rsidR="00977E42" w:rsidRDefault="00000000">
      <w:pPr>
        <w:spacing w:line="240" w:lineRule="auto"/>
        <w:ind w:left="-566" w:right="-834"/>
        <w:rPr>
          <w:rFonts w:ascii="Arial" w:eastAsia="Arial" w:hAnsi="Arial" w:cs="Arial"/>
          <w:i/>
          <w:sz w:val="20"/>
          <w:szCs w:val="20"/>
        </w:rPr>
      </w:pPr>
      <w:r>
        <w:rPr>
          <w:rFonts w:ascii="Arial" w:eastAsia="Arial" w:hAnsi="Arial" w:cs="Arial"/>
          <w:i/>
          <w:sz w:val="20"/>
          <w:szCs w:val="20"/>
        </w:rPr>
        <w:t>*Se precisa que, para este servicio se viene impulsando a nivel de condiciones habilitantes y tareas, pero el cumplimiento de la meta se reportará en forma acumulativa a través de los años hasta el 2030. *Las metas establecidas hasta el año 2030 fueron estimadas en base a la planificación desarrollada a la fecha por parte de 21 DIRESA/GERESA y 04 DIRIS.</w:t>
      </w:r>
    </w:p>
    <w:p w14:paraId="0000195E" w14:textId="77777777" w:rsidR="00977E42" w:rsidRDefault="00977E42">
      <w:pPr>
        <w:ind w:right="-143"/>
        <w:rPr>
          <w:rFonts w:ascii="Arial" w:eastAsia="Arial" w:hAnsi="Arial" w:cs="Arial"/>
          <w:b/>
          <w:sz w:val="20"/>
          <w:szCs w:val="20"/>
        </w:rPr>
      </w:pPr>
    </w:p>
    <w:tbl>
      <w:tblPr>
        <w:tblStyle w:val="affffe"/>
        <w:tblW w:w="9480"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5"/>
        <w:gridCol w:w="1485"/>
        <w:gridCol w:w="930"/>
        <w:gridCol w:w="315"/>
        <w:gridCol w:w="615"/>
        <w:gridCol w:w="930"/>
        <w:gridCol w:w="615"/>
        <w:gridCol w:w="480"/>
        <w:gridCol w:w="990"/>
        <w:gridCol w:w="1425"/>
      </w:tblGrid>
      <w:tr w:rsidR="00977E42" w14:paraId="56297631" w14:textId="77777777">
        <w:tc>
          <w:tcPr>
            <w:tcW w:w="1695" w:type="dxa"/>
            <w:shd w:val="clear" w:color="auto" w:fill="D9D9D9"/>
          </w:tcPr>
          <w:p w14:paraId="0000195F"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Objetivo Prioritario</w:t>
            </w:r>
          </w:p>
        </w:tc>
        <w:tc>
          <w:tcPr>
            <w:tcW w:w="7785" w:type="dxa"/>
            <w:gridSpan w:val="9"/>
            <w:vAlign w:val="center"/>
          </w:tcPr>
          <w:p w14:paraId="00001960"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OP1: Reducir el riesgo climático en los sujetos vulnerables.</w:t>
            </w:r>
          </w:p>
        </w:tc>
      </w:tr>
      <w:tr w:rsidR="00977E42" w14:paraId="0FA8267F" w14:textId="77777777">
        <w:tc>
          <w:tcPr>
            <w:tcW w:w="1695" w:type="dxa"/>
            <w:shd w:val="clear" w:color="auto" w:fill="D9D9D9"/>
          </w:tcPr>
          <w:p w14:paraId="00001969"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Lineamiento</w:t>
            </w:r>
          </w:p>
        </w:tc>
        <w:tc>
          <w:tcPr>
            <w:tcW w:w="7785" w:type="dxa"/>
            <w:gridSpan w:val="9"/>
          </w:tcPr>
          <w:p w14:paraId="0000196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L2. Fortalecer capacidades técnicas para reducir el riesgo climático basados en la gestión territorial, en los/las actores estatales de los sectores y de los tres niveles de gobierno.</w:t>
            </w:r>
          </w:p>
        </w:tc>
      </w:tr>
      <w:tr w:rsidR="00977E42" w14:paraId="40D990CE" w14:textId="77777777">
        <w:tc>
          <w:tcPr>
            <w:tcW w:w="1695" w:type="dxa"/>
            <w:shd w:val="clear" w:color="auto" w:fill="D9D9D9"/>
          </w:tcPr>
          <w:p w14:paraId="00001973"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Nombre del servicio:</w:t>
            </w:r>
          </w:p>
        </w:tc>
        <w:tc>
          <w:tcPr>
            <w:tcW w:w="7785" w:type="dxa"/>
            <w:gridSpan w:val="9"/>
          </w:tcPr>
          <w:p w14:paraId="0000197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1.2.2 Vigilancia en salud pública relacionada a las variables climáticas y ambientales de manera accesible para la gestión integral del cambio climático</w:t>
            </w:r>
          </w:p>
        </w:tc>
      </w:tr>
      <w:tr w:rsidR="00977E42" w14:paraId="7595114A" w14:textId="77777777">
        <w:tc>
          <w:tcPr>
            <w:tcW w:w="1695" w:type="dxa"/>
            <w:shd w:val="clear" w:color="auto" w:fill="D9D9D9"/>
          </w:tcPr>
          <w:p w14:paraId="0000197D"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Nombre del indicador:</w:t>
            </w:r>
          </w:p>
        </w:tc>
        <w:tc>
          <w:tcPr>
            <w:tcW w:w="7785" w:type="dxa"/>
            <w:gridSpan w:val="9"/>
          </w:tcPr>
          <w:p w14:paraId="0000197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entidades públicas del sector salud que brindan información de variables climáticas y ambientales de manera continua a través de sus salas situacionales</w:t>
            </w:r>
          </w:p>
        </w:tc>
      </w:tr>
      <w:tr w:rsidR="00977E42" w14:paraId="72C537A5" w14:textId="77777777">
        <w:tc>
          <w:tcPr>
            <w:tcW w:w="1695" w:type="dxa"/>
            <w:shd w:val="clear" w:color="auto" w:fill="D9D9D9"/>
          </w:tcPr>
          <w:p w14:paraId="00001987"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Justificación:</w:t>
            </w:r>
          </w:p>
        </w:tc>
        <w:tc>
          <w:tcPr>
            <w:tcW w:w="7785" w:type="dxa"/>
            <w:gridSpan w:val="9"/>
          </w:tcPr>
          <w:p w14:paraId="0000198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La medición del indicador permitirá conocer como la vigilancia en salud pública que se presenta en las salas situacionales van integrando la información de variables climáticas y ambientales en el análisis de los potenciales impactos sobre la salud de la población por parte de los peligros asociados al cambio climático.</w:t>
            </w:r>
          </w:p>
          <w:p w14:paraId="0000198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Considerando que esta integración en los procesos de vigilancia y monitoreo en salud pública se realice en forma continua por parte de las Entidades públicas, este indicador representa una buena opción para poder medir el objetivo. </w:t>
            </w:r>
          </w:p>
        </w:tc>
      </w:tr>
      <w:tr w:rsidR="00977E42" w14:paraId="12F4A736" w14:textId="77777777">
        <w:tc>
          <w:tcPr>
            <w:tcW w:w="1695" w:type="dxa"/>
            <w:shd w:val="clear" w:color="auto" w:fill="D9D9D9"/>
          </w:tcPr>
          <w:p w14:paraId="00001992"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Responsable del indicador</w:t>
            </w:r>
          </w:p>
        </w:tc>
        <w:tc>
          <w:tcPr>
            <w:tcW w:w="7785" w:type="dxa"/>
            <w:gridSpan w:val="9"/>
          </w:tcPr>
          <w:p w14:paraId="0000199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Centro Nacional de Epidemiología Prevención y Control de Enfermedades (CDC) del Ministerio de Salud</w:t>
            </w:r>
          </w:p>
          <w:p w14:paraId="0000199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Coadyuvan: El Instituto Nacional de Salud (INS) y la Dirección General de Salud Ambiental e Inocuidad Alimentaria (DIGESA) del Ministerio de Salud.</w:t>
            </w:r>
          </w:p>
        </w:tc>
      </w:tr>
      <w:tr w:rsidR="00977E42" w14:paraId="4EBF763E" w14:textId="77777777">
        <w:tc>
          <w:tcPr>
            <w:tcW w:w="1695" w:type="dxa"/>
            <w:shd w:val="clear" w:color="auto" w:fill="D9D9D9"/>
          </w:tcPr>
          <w:p w14:paraId="0000199D"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Limitaciones para la medición del indicador:</w:t>
            </w:r>
          </w:p>
        </w:tc>
        <w:tc>
          <w:tcPr>
            <w:tcW w:w="7785" w:type="dxa"/>
            <w:gridSpan w:val="9"/>
          </w:tcPr>
          <w:p w14:paraId="0000199E" w14:textId="77777777" w:rsidR="00977E42" w:rsidRDefault="00000000">
            <w:pPr>
              <w:widowControl w:val="0"/>
              <w:numPr>
                <w:ilvl w:val="0"/>
                <w:numId w:val="61"/>
              </w:numPr>
              <w:spacing w:after="0" w:line="276" w:lineRule="auto"/>
              <w:ind w:left="314" w:hanging="283"/>
              <w:rPr>
                <w:rFonts w:ascii="Arial" w:eastAsia="Arial" w:hAnsi="Arial" w:cs="Arial"/>
                <w:sz w:val="20"/>
                <w:szCs w:val="20"/>
              </w:rPr>
            </w:pPr>
            <w:r>
              <w:rPr>
                <w:rFonts w:ascii="Arial" w:eastAsia="Arial" w:hAnsi="Arial" w:cs="Arial"/>
                <w:sz w:val="20"/>
                <w:szCs w:val="20"/>
              </w:rPr>
              <w:t>No se dispone actualmente de información actualizada, oportuna y precisa tanto de variables climáticas, ambientales y de la vigilancia en salud pública que permita identificar la brecha de necesidad para la implementación de este sistema en todas las entidades públicas del sector salud.</w:t>
            </w:r>
          </w:p>
          <w:p w14:paraId="0000199F" w14:textId="77777777" w:rsidR="00977E42" w:rsidRDefault="00000000">
            <w:pPr>
              <w:widowControl w:val="0"/>
              <w:numPr>
                <w:ilvl w:val="0"/>
                <w:numId w:val="61"/>
              </w:numPr>
              <w:spacing w:after="0" w:line="276" w:lineRule="auto"/>
              <w:ind w:left="314" w:hanging="283"/>
              <w:rPr>
                <w:rFonts w:ascii="Arial" w:eastAsia="Arial" w:hAnsi="Arial" w:cs="Arial"/>
                <w:sz w:val="20"/>
                <w:szCs w:val="20"/>
              </w:rPr>
            </w:pPr>
            <w:r>
              <w:rPr>
                <w:rFonts w:ascii="Arial" w:eastAsia="Arial" w:hAnsi="Arial" w:cs="Arial"/>
                <w:sz w:val="20"/>
                <w:szCs w:val="20"/>
              </w:rPr>
              <w:t>Disponibilidad y oportunidad en la información que registra los avances de este servicio.</w:t>
            </w:r>
          </w:p>
          <w:p w14:paraId="000019A0" w14:textId="77777777" w:rsidR="00977E42" w:rsidRDefault="00000000">
            <w:pPr>
              <w:widowControl w:val="0"/>
              <w:numPr>
                <w:ilvl w:val="0"/>
                <w:numId w:val="61"/>
              </w:numPr>
              <w:spacing w:after="0" w:line="276" w:lineRule="auto"/>
              <w:ind w:left="314" w:hanging="283"/>
              <w:rPr>
                <w:rFonts w:ascii="Arial" w:eastAsia="Arial" w:hAnsi="Arial" w:cs="Arial"/>
                <w:sz w:val="20"/>
                <w:szCs w:val="20"/>
              </w:rPr>
            </w:pPr>
            <w:r>
              <w:rPr>
                <w:rFonts w:ascii="Arial" w:eastAsia="Arial" w:hAnsi="Arial" w:cs="Arial"/>
                <w:sz w:val="20"/>
                <w:szCs w:val="20"/>
              </w:rPr>
              <w:t>Disponibilidad de presupuesto para la implementación de la infraestructura y tecnología necesaria para contar con un sistema de vigilancia en salud pública accesible y que integre la información en relación a las variables climáticas y ambientales, asociadas a los peligros por cambio climático, para la oportuna toma de decisiones.</w:t>
            </w:r>
          </w:p>
        </w:tc>
      </w:tr>
      <w:tr w:rsidR="00977E42" w14:paraId="22280822" w14:textId="77777777">
        <w:tc>
          <w:tcPr>
            <w:tcW w:w="1695" w:type="dxa"/>
            <w:shd w:val="clear" w:color="auto" w:fill="D9D9D9"/>
          </w:tcPr>
          <w:p w14:paraId="000019A9"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lastRenderedPageBreak/>
              <w:t>Método de cálculo</w:t>
            </w:r>
          </w:p>
        </w:tc>
        <w:tc>
          <w:tcPr>
            <w:tcW w:w="7785" w:type="dxa"/>
            <w:gridSpan w:val="9"/>
          </w:tcPr>
          <w:p w14:paraId="000019A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Fórmula:</w:t>
            </w:r>
          </w:p>
          <w:p w14:paraId="000019A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C = (A / </w:t>
            </w:r>
            <w:proofErr w:type="gramStart"/>
            <w:r>
              <w:rPr>
                <w:rFonts w:ascii="Arial" w:eastAsia="Arial" w:hAnsi="Arial" w:cs="Arial"/>
                <w:sz w:val="20"/>
                <w:szCs w:val="20"/>
              </w:rPr>
              <w:t>B)*</w:t>
            </w:r>
            <w:proofErr w:type="gramEnd"/>
            <w:r>
              <w:rPr>
                <w:rFonts w:ascii="Arial" w:eastAsia="Arial" w:hAnsi="Arial" w:cs="Arial"/>
                <w:sz w:val="20"/>
                <w:szCs w:val="20"/>
              </w:rPr>
              <w:t>100</w:t>
            </w:r>
          </w:p>
          <w:p w14:paraId="000019AC" w14:textId="77777777" w:rsidR="00977E42" w:rsidRDefault="00977E42">
            <w:pPr>
              <w:widowControl w:val="0"/>
              <w:spacing w:line="276" w:lineRule="auto"/>
              <w:rPr>
                <w:rFonts w:ascii="Arial" w:eastAsia="Arial" w:hAnsi="Arial" w:cs="Arial"/>
                <w:sz w:val="20"/>
                <w:szCs w:val="20"/>
              </w:rPr>
            </w:pPr>
          </w:p>
          <w:p w14:paraId="000019A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Donde:</w:t>
            </w:r>
          </w:p>
          <w:p w14:paraId="000019A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 Número de Entidades públicas del sector salud que brindan información de variables climáticas y ambientales de manera continua a través de sus salas situacionales.</w:t>
            </w:r>
          </w:p>
          <w:p w14:paraId="000019AF" w14:textId="77777777" w:rsidR="00977E42" w:rsidRDefault="00977E42">
            <w:pPr>
              <w:widowControl w:val="0"/>
              <w:spacing w:line="276" w:lineRule="auto"/>
              <w:rPr>
                <w:rFonts w:ascii="Arial" w:eastAsia="Arial" w:hAnsi="Arial" w:cs="Arial"/>
                <w:sz w:val="20"/>
                <w:szCs w:val="20"/>
              </w:rPr>
            </w:pPr>
          </w:p>
          <w:p w14:paraId="000019B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B: Total de Entidades públicas del sector salud.</w:t>
            </w:r>
          </w:p>
          <w:p w14:paraId="000019B1" w14:textId="77777777" w:rsidR="00977E42" w:rsidRDefault="00977E42">
            <w:pPr>
              <w:widowControl w:val="0"/>
              <w:spacing w:line="276" w:lineRule="auto"/>
              <w:rPr>
                <w:rFonts w:ascii="Arial" w:eastAsia="Arial" w:hAnsi="Arial" w:cs="Arial"/>
                <w:sz w:val="20"/>
                <w:szCs w:val="20"/>
              </w:rPr>
            </w:pPr>
          </w:p>
          <w:p w14:paraId="000019B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 Porcentaje de entidades públicas del sector salud que brindan información de variables climáticas y ambientales de manera continua a través de sus salas situacionales</w:t>
            </w:r>
          </w:p>
          <w:p w14:paraId="000019B3" w14:textId="77777777" w:rsidR="00977E42" w:rsidRDefault="00977E42">
            <w:pPr>
              <w:widowControl w:val="0"/>
              <w:spacing w:line="276" w:lineRule="auto"/>
              <w:rPr>
                <w:rFonts w:ascii="Arial" w:eastAsia="Arial" w:hAnsi="Arial" w:cs="Arial"/>
                <w:i/>
                <w:sz w:val="20"/>
                <w:szCs w:val="20"/>
              </w:rPr>
            </w:pPr>
          </w:p>
          <w:p w14:paraId="000019B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Especificaciones técnicas:</w:t>
            </w:r>
          </w:p>
          <w:p w14:paraId="000019B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Considerar las siguientes </w:t>
            </w:r>
            <w:proofErr w:type="gramStart"/>
            <w:r>
              <w:rPr>
                <w:rFonts w:ascii="Arial" w:eastAsia="Arial" w:hAnsi="Arial" w:cs="Arial"/>
                <w:sz w:val="20"/>
                <w:szCs w:val="20"/>
              </w:rPr>
              <w:t>definiciones.-</w:t>
            </w:r>
            <w:proofErr w:type="gramEnd"/>
          </w:p>
          <w:p w14:paraId="000019B6" w14:textId="77777777" w:rsidR="00977E42" w:rsidRDefault="00000000">
            <w:pPr>
              <w:widowControl w:val="0"/>
              <w:numPr>
                <w:ilvl w:val="0"/>
                <w:numId w:val="57"/>
              </w:numPr>
              <w:spacing w:after="0" w:line="276" w:lineRule="auto"/>
              <w:ind w:left="322" w:hanging="283"/>
              <w:rPr>
                <w:rFonts w:ascii="Arial" w:eastAsia="Arial" w:hAnsi="Arial" w:cs="Arial"/>
                <w:sz w:val="20"/>
                <w:szCs w:val="20"/>
              </w:rPr>
            </w:pPr>
            <w:r>
              <w:rPr>
                <w:rFonts w:ascii="Arial" w:eastAsia="Arial" w:hAnsi="Arial" w:cs="Arial"/>
                <w:sz w:val="20"/>
                <w:szCs w:val="20"/>
              </w:rPr>
              <w:t>Se definen como Entidades públicas del sector salud: Ministerio de Salud, DIRESA/GERESA/DIRIS y Redes de Salud.</w:t>
            </w:r>
          </w:p>
          <w:p w14:paraId="000019B7" w14:textId="77777777" w:rsidR="00977E42" w:rsidRDefault="00000000">
            <w:pPr>
              <w:widowControl w:val="0"/>
              <w:numPr>
                <w:ilvl w:val="0"/>
                <w:numId w:val="57"/>
              </w:numPr>
              <w:spacing w:after="0" w:line="276" w:lineRule="auto"/>
              <w:ind w:left="322" w:hanging="283"/>
              <w:rPr>
                <w:rFonts w:ascii="Arial" w:eastAsia="Arial" w:hAnsi="Arial" w:cs="Arial"/>
                <w:sz w:val="20"/>
                <w:szCs w:val="20"/>
              </w:rPr>
            </w:pPr>
            <w:r>
              <w:rPr>
                <w:rFonts w:ascii="Arial" w:eastAsia="Arial" w:hAnsi="Arial" w:cs="Arial"/>
                <w:sz w:val="20"/>
                <w:szCs w:val="20"/>
              </w:rPr>
              <w:t xml:space="preserve">Sala situacional: espacio virtual y matricial, de convergencia de donde se conjugan saberes para la identificación y estudio de situaciones de salud coyunturales o no, el análisis de los factores que los determinan, las soluciones más viables y factibles de acuerdo con el contexto local y el monitoreo y evaluación de los resultados obtenidos después de la aplicación de las decisiones tomadas. </w:t>
            </w:r>
          </w:p>
          <w:p w14:paraId="000019B8" w14:textId="77777777" w:rsidR="00977E42" w:rsidRDefault="00000000">
            <w:pPr>
              <w:widowControl w:val="0"/>
              <w:numPr>
                <w:ilvl w:val="0"/>
                <w:numId w:val="57"/>
              </w:numPr>
              <w:spacing w:after="0" w:line="276" w:lineRule="auto"/>
              <w:ind w:left="322" w:hanging="283"/>
              <w:rPr>
                <w:rFonts w:ascii="Arial" w:eastAsia="Arial" w:hAnsi="Arial" w:cs="Arial"/>
                <w:sz w:val="20"/>
                <w:szCs w:val="20"/>
              </w:rPr>
            </w:pPr>
            <w:r>
              <w:rPr>
                <w:rFonts w:ascii="Arial" w:eastAsia="Arial" w:hAnsi="Arial" w:cs="Arial"/>
                <w:sz w:val="20"/>
                <w:szCs w:val="20"/>
              </w:rPr>
              <w:t>Se define como</w:t>
            </w:r>
          </w:p>
          <w:p w14:paraId="000019B9" w14:textId="77777777" w:rsidR="00977E42" w:rsidRDefault="00000000">
            <w:pPr>
              <w:widowControl w:val="0"/>
              <w:numPr>
                <w:ilvl w:val="1"/>
                <w:numId w:val="57"/>
              </w:numPr>
              <w:spacing w:after="0" w:line="276" w:lineRule="auto"/>
              <w:ind w:left="606" w:hanging="284"/>
              <w:rPr>
                <w:rFonts w:ascii="Arial" w:eastAsia="Arial" w:hAnsi="Arial" w:cs="Arial"/>
                <w:sz w:val="20"/>
                <w:szCs w:val="20"/>
              </w:rPr>
            </w:pPr>
            <w:r>
              <w:rPr>
                <w:rFonts w:ascii="Arial" w:eastAsia="Arial" w:hAnsi="Arial" w:cs="Arial"/>
                <w:sz w:val="20"/>
                <w:szCs w:val="20"/>
              </w:rPr>
              <w:t>Información de variables climáticas y ambientales de manera continua: Información que es provista a lo largo de todo el calendario epidemiológico establecido por el MINSA de forma semanal para el año en curso.</w:t>
            </w:r>
          </w:p>
        </w:tc>
      </w:tr>
      <w:tr w:rsidR="00977E42" w14:paraId="74CCD17F" w14:textId="77777777">
        <w:trPr>
          <w:trHeight w:val="340"/>
        </w:trPr>
        <w:tc>
          <w:tcPr>
            <w:tcW w:w="1695" w:type="dxa"/>
            <w:shd w:val="clear" w:color="auto" w:fill="D9D9D9"/>
          </w:tcPr>
          <w:p w14:paraId="000019C2"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Sentido esperado del indicador:</w:t>
            </w:r>
          </w:p>
        </w:tc>
        <w:tc>
          <w:tcPr>
            <w:tcW w:w="2730" w:type="dxa"/>
            <w:gridSpan w:val="3"/>
          </w:tcPr>
          <w:p w14:paraId="000019C3" w14:textId="77777777" w:rsidR="00977E42" w:rsidRDefault="00000000">
            <w:pPr>
              <w:widowControl w:val="0"/>
              <w:rPr>
                <w:rFonts w:ascii="Arial" w:eastAsia="Arial" w:hAnsi="Arial" w:cs="Arial"/>
                <w:sz w:val="20"/>
                <w:szCs w:val="20"/>
              </w:rPr>
            </w:pPr>
            <w:r>
              <w:rPr>
                <w:rFonts w:ascii="Arial" w:eastAsia="Arial" w:hAnsi="Arial" w:cs="Arial"/>
                <w:sz w:val="20"/>
                <w:szCs w:val="20"/>
              </w:rPr>
              <w:t>Ascendente</w:t>
            </w:r>
          </w:p>
        </w:tc>
        <w:tc>
          <w:tcPr>
            <w:tcW w:w="2160" w:type="dxa"/>
            <w:gridSpan w:val="3"/>
            <w:shd w:val="clear" w:color="auto" w:fill="D9D9D9"/>
          </w:tcPr>
          <w:p w14:paraId="000019C6"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Tipo de indicador de servicio:</w:t>
            </w:r>
          </w:p>
        </w:tc>
        <w:tc>
          <w:tcPr>
            <w:tcW w:w="2895" w:type="dxa"/>
            <w:gridSpan w:val="3"/>
          </w:tcPr>
          <w:p w14:paraId="000019C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Calidad</w:t>
            </w:r>
          </w:p>
        </w:tc>
      </w:tr>
      <w:tr w:rsidR="00977E42" w14:paraId="708DEA79" w14:textId="77777777">
        <w:tc>
          <w:tcPr>
            <w:tcW w:w="1695" w:type="dxa"/>
            <w:shd w:val="clear" w:color="auto" w:fill="D9D9D9"/>
          </w:tcPr>
          <w:p w14:paraId="000019CC"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Supuestos:</w:t>
            </w:r>
          </w:p>
        </w:tc>
        <w:tc>
          <w:tcPr>
            <w:tcW w:w="7785" w:type="dxa"/>
            <w:gridSpan w:val="9"/>
          </w:tcPr>
          <w:p w14:paraId="000019CD" w14:textId="77777777" w:rsidR="00977E42" w:rsidRDefault="00000000">
            <w:pPr>
              <w:widowControl w:val="0"/>
              <w:numPr>
                <w:ilvl w:val="0"/>
                <w:numId w:val="59"/>
              </w:numPr>
              <w:spacing w:after="0" w:line="276" w:lineRule="auto"/>
              <w:ind w:left="314" w:hanging="283"/>
              <w:rPr>
                <w:rFonts w:ascii="Arial" w:eastAsia="Arial" w:hAnsi="Arial" w:cs="Arial"/>
                <w:sz w:val="20"/>
                <w:szCs w:val="20"/>
              </w:rPr>
            </w:pPr>
            <w:r>
              <w:rPr>
                <w:rFonts w:ascii="Arial" w:eastAsia="Arial" w:hAnsi="Arial" w:cs="Arial"/>
                <w:sz w:val="20"/>
                <w:szCs w:val="20"/>
              </w:rPr>
              <w:t xml:space="preserve">Participación activa y comprometida de las DIRESA/GERESA/DIRIS/Redes de Salud y de los </w:t>
            </w:r>
            <w:proofErr w:type="spellStart"/>
            <w:r>
              <w:rPr>
                <w:rFonts w:ascii="Arial" w:eastAsia="Arial" w:hAnsi="Arial" w:cs="Arial"/>
                <w:sz w:val="20"/>
                <w:szCs w:val="20"/>
              </w:rPr>
              <w:t>GOREs</w:t>
            </w:r>
            <w:proofErr w:type="spellEnd"/>
            <w:r>
              <w:rPr>
                <w:rFonts w:ascii="Arial" w:eastAsia="Arial" w:hAnsi="Arial" w:cs="Arial"/>
                <w:sz w:val="20"/>
                <w:szCs w:val="20"/>
              </w:rPr>
              <w:t>/</w:t>
            </w:r>
            <w:proofErr w:type="spellStart"/>
            <w:r>
              <w:rPr>
                <w:rFonts w:ascii="Arial" w:eastAsia="Arial" w:hAnsi="Arial" w:cs="Arial"/>
                <w:sz w:val="20"/>
                <w:szCs w:val="20"/>
              </w:rPr>
              <w:t>GOLOs</w:t>
            </w:r>
            <w:proofErr w:type="spellEnd"/>
            <w:r>
              <w:rPr>
                <w:rFonts w:ascii="Arial" w:eastAsia="Arial" w:hAnsi="Arial" w:cs="Arial"/>
                <w:sz w:val="20"/>
                <w:szCs w:val="20"/>
              </w:rPr>
              <w:t>.</w:t>
            </w:r>
          </w:p>
          <w:p w14:paraId="000019CE" w14:textId="77777777" w:rsidR="00977E42" w:rsidRDefault="00000000">
            <w:pPr>
              <w:widowControl w:val="0"/>
              <w:numPr>
                <w:ilvl w:val="0"/>
                <w:numId w:val="59"/>
              </w:numPr>
              <w:spacing w:after="0" w:line="276" w:lineRule="auto"/>
              <w:ind w:left="314" w:hanging="283"/>
              <w:rPr>
                <w:rFonts w:ascii="Arial" w:eastAsia="Arial" w:hAnsi="Arial" w:cs="Arial"/>
                <w:sz w:val="20"/>
                <w:szCs w:val="20"/>
              </w:rPr>
            </w:pPr>
            <w:r>
              <w:rPr>
                <w:rFonts w:ascii="Arial" w:eastAsia="Arial" w:hAnsi="Arial" w:cs="Arial"/>
                <w:sz w:val="20"/>
                <w:szCs w:val="20"/>
              </w:rPr>
              <w:t xml:space="preserve">Recurso humano en salud capacitado para el manejo de variables climáticas y ambientales en articulación con la vigilancia en salud pública. </w:t>
            </w:r>
          </w:p>
          <w:p w14:paraId="000019CF" w14:textId="77777777" w:rsidR="00977E42" w:rsidRDefault="00000000">
            <w:pPr>
              <w:widowControl w:val="0"/>
              <w:numPr>
                <w:ilvl w:val="0"/>
                <w:numId w:val="59"/>
              </w:numPr>
              <w:spacing w:after="0" w:line="276" w:lineRule="auto"/>
              <w:ind w:left="314" w:hanging="283"/>
              <w:rPr>
                <w:rFonts w:ascii="Arial" w:eastAsia="Arial" w:hAnsi="Arial" w:cs="Arial"/>
                <w:sz w:val="20"/>
                <w:szCs w:val="20"/>
              </w:rPr>
            </w:pPr>
            <w:r>
              <w:rPr>
                <w:rFonts w:ascii="Arial" w:eastAsia="Arial" w:hAnsi="Arial" w:cs="Arial"/>
                <w:sz w:val="20"/>
                <w:szCs w:val="20"/>
              </w:rPr>
              <w:t>Sistema de monitoreo de la implementación de este sistema de vigilancia en salud pública que integre la información de variables climática y ambientales.</w:t>
            </w:r>
          </w:p>
        </w:tc>
      </w:tr>
      <w:tr w:rsidR="00977E42" w14:paraId="0F690F2F" w14:textId="77777777">
        <w:tc>
          <w:tcPr>
            <w:tcW w:w="1695" w:type="dxa"/>
            <w:shd w:val="clear" w:color="auto" w:fill="D9D9D9"/>
          </w:tcPr>
          <w:p w14:paraId="000019D8"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Fuente y base de datos:</w:t>
            </w:r>
          </w:p>
        </w:tc>
        <w:tc>
          <w:tcPr>
            <w:tcW w:w="7785" w:type="dxa"/>
            <w:gridSpan w:val="9"/>
            <w:vAlign w:val="center"/>
          </w:tcPr>
          <w:p w14:paraId="000019D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Sala Virtual de Situación de Perú, CDC Perú</w:t>
            </w:r>
          </w:p>
          <w:p w14:paraId="000019D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Observatorio de Clima y Salud</w:t>
            </w:r>
          </w:p>
        </w:tc>
      </w:tr>
      <w:tr w:rsidR="00977E42" w14:paraId="4C782EDA" w14:textId="77777777">
        <w:tc>
          <w:tcPr>
            <w:tcW w:w="1695" w:type="dxa"/>
          </w:tcPr>
          <w:p w14:paraId="000019E3" w14:textId="77777777" w:rsidR="00977E42" w:rsidRDefault="00977E42">
            <w:pPr>
              <w:widowControl w:val="0"/>
              <w:spacing w:line="276" w:lineRule="auto"/>
              <w:rPr>
                <w:rFonts w:ascii="Arial" w:eastAsia="Arial" w:hAnsi="Arial" w:cs="Arial"/>
                <w:b/>
                <w:sz w:val="20"/>
                <w:szCs w:val="20"/>
              </w:rPr>
            </w:pPr>
          </w:p>
        </w:tc>
        <w:tc>
          <w:tcPr>
            <w:tcW w:w="1485" w:type="dxa"/>
            <w:shd w:val="clear" w:color="auto" w:fill="D9D9D9"/>
          </w:tcPr>
          <w:p w14:paraId="000019E4"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Línea de base</w:t>
            </w:r>
          </w:p>
        </w:tc>
        <w:tc>
          <w:tcPr>
            <w:tcW w:w="6300" w:type="dxa"/>
            <w:gridSpan w:val="8"/>
            <w:shd w:val="clear" w:color="auto" w:fill="D9D9D9"/>
          </w:tcPr>
          <w:p w14:paraId="000019E5"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Logros esperados*</w:t>
            </w:r>
          </w:p>
        </w:tc>
      </w:tr>
      <w:tr w:rsidR="00977E42" w14:paraId="39AA448D" w14:textId="77777777">
        <w:tc>
          <w:tcPr>
            <w:tcW w:w="1695" w:type="dxa"/>
            <w:shd w:val="clear" w:color="auto" w:fill="D9D9D9"/>
          </w:tcPr>
          <w:p w14:paraId="000019ED"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Año</w:t>
            </w:r>
          </w:p>
        </w:tc>
        <w:tc>
          <w:tcPr>
            <w:tcW w:w="1485" w:type="dxa"/>
            <w:shd w:val="clear" w:color="auto" w:fill="D9D9D9"/>
          </w:tcPr>
          <w:p w14:paraId="000019EE"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2023</w:t>
            </w:r>
          </w:p>
        </w:tc>
        <w:tc>
          <w:tcPr>
            <w:tcW w:w="930" w:type="dxa"/>
            <w:shd w:val="clear" w:color="auto" w:fill="D9D9D9"/>
          </w:tcPr>
          <w:p w14:paraId="000019EF"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2024</w:t>
            </w:r>
          </w:p>
        </w:tc>
        <w:tc>
          <w:tcPr>
            <w:tcW w:w="930" w:type="dxa"/>
            <w:gridSpan w:val="2"/>
            <w:shd w:val="clear" w:color="auto" w:fill="D9D9D9"/>
          </w:tcPr>
          <w:p w14:paraId="000019F0"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2025</w:t>
            </w:r>
          </w:p>
        </w:tc>
        <w:tc>
          <w:tcPr>
            <w:tcW w:w="930" w:type="dxa"/>
            <w:shd w:val="clear" w:color="auto" w:fill="D9D9D9"/>
          </w:tcPr>
          <w:p w14:paraId="000019F2"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2026</w:t>
            </w:r>
          </w:p>
        </w:tc>
        <w:tc>
          <w:tcPr>
            <w:tcW w:w="1095" w:type="dxa"/>
            <w:gridSpan w:val="2"/>
            <w:shd w:val="clear" w:color="auto" w:fill="D9D9D9"/>
          </w:tcPr>
          <w:p w14:paraId="000019F3"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2027</w:t>
            </w:r>
          </w:p>
        </w:tc>
        <w:tc>
          <w:tcPr>
            <w:tcW w:w="990" w:type="dxa"/>
            <w:shd w:val="clear" w:color="auto" w:fill="D9D9D9"/>
          </w:tcPr>
          <w:p w14:paraId="000019F5"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2028</w:t>
            </w:r>
          </w:p>
        </w:tc>
        <w:tc>
          <w:tcPr>
            <w:tcW w:w="1425" w:type="dxa"/>
            <w:shd w:val="clear" w:color="auto" w:fill="D9D9D9"/>
          </w:tcPr>
          <w:p w14:paraId="000019F6"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2029</w:t>
            </w:r>
          </w:p>
        </w:tc>
      </w:tr>
      <w:tr w:rsidR="00977E42" w14:paraId="5414A984" w14:textId="77777777">
        <w:trPr>
          <w:trHeight w:val="2728"/>
        </w:trPr>
        <w:tc>
          <w:tcPr>
            <w:tcW w:w="1695" w:type="dxa"/>
            <w:shd w:val="clear" w:color="auto" w:fill="D9D9D9"/>
          </w:tcPr>
          <w:p w14:paraId="000019F7"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lastRenderedPageBreak/>
              <w:t>Valor</w:t>
            </w:r>
          </w:p>
        </w:tc>
        <w:tc>
          <w:tcPr>
            <w:tcW w:w="1485" w:type="dxa"/>
          </w:tcPr>
          <w:p w14:paraId="000019F8" w14:textId="77777777" w:rsidR="00977E42" w:rsidRDefault="00977E42">
            <w:pPr>
              <w:widowControl w:val="0"/>
              <w:spacing w:line="276" w:lineRule="auto"/>
              <w:jc w:val="center"/>
              <w:rPr>
                <w:rFonts w:ascii="Arial" w:eastAsia="Arial" w:hAnsi="Arial" w:cs="Arial"/>
                <w:sz w:val="20"/>
                <w:szCs w:val="20"/>
              </w:rPr>
            </w:pPr>
          </w:p>
          <w:p w14:paraId="000019F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No aplica*</w:t>
            </w:r>
          </w:p>
        </w:tc>
        <w:tc>
          <w:tcPr>
            <w:tcW w:w="930" w:type="dxa"/>
            <w:vAlign w:val="center"/>
          </w:tcPr>
          <w:p w14:paraId="000019FA"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3.5%</w:t>
            </w:r>
          </w:p>
          <w:p w14:paraId="000019F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i/>
                <w:sz w:val="20"/>
                <w:szCs w:val="20"/>
              </w:rPr>
              <w:t>(Considerando un total de 05 unidades ejecutoras)</w:t>
            </w:r>
          </w:p>
        </w:tc>
        <w:tc>
          <w:tcPr>
            <w:tcW w:w="930" w:type="dxa"/>
            <w:gridSpan w:val="2"/>
          </w:tcPr>
          <w:p w14:paraId="000019FC" w14:textId="77777777" w:rsidR="00977E42" w:rsidRDefault="00977E42">
            <w:pPr>
              <w:widowControl w:val="0"/>
              <w:spacing w:line="276" w:lineRule="auto"/>
              <w:jc w:val="center"/>
              <w:rPr>
                <w:rFonts w:ascii="Arial" w:eastAsia="Arial" w:hAnsi="Arial" w:cs="Arial"/>
                <w:sz w:val="20"/>
                <w:szCs w:val="20"/>
              </w:rPr>
            </w:pPr>
          </w:p>
          <w:p w14:paraId="000019F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w:t>
            </w:r>
          </w:p>
        </w:tc>
        <w:tc>
          <w:tcPr>
            <w:tcW w:w="930" w:type="dxa"/>
          </w:tcPr>
          <w:p w14:paraId="000019FF" w14:textId="77777777" w:rsidR="00977E42" w:rsidRDefault="00977E42">
            <w:pPr>
              <w:widowControl w:val="0"/>
              <w:spacing w:line="276" w:lineRule="auto"/>
              <w:jc w:val="center"/>
              <w:rPr>
                <w:rFonts w:ascii="Arial" w:eastAsia="Arial" w:hAnsi="Arial" w:cs="Arial"/>
                <w:sz w:val="20"/>
                <w:szCs w:val="20"/>
              </w:rPr>
            </w:pPr>
          </w:p>
          <w:p w14:paraId="00001A0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10.5%</w:t>
            </w:r>
          </w:p>
        </w:tc>
        <w:tc>
          <w:tcPr>
            <w:tcW w:w="1095" w:type="dxa"/>
            <w:gridSpan w:val="2"/>
          </w:tcPr>
          <w:p w14:paraId="00001A01" w14:textId="77777777" w:rsidR="00977E42" w:rsidRDefault="00977E42">
            <w:pPr>
              <w:widowControl w:val="0"/>
              <w:spacing w:line="276" w:lineRule="auto"/>
              <w:jc w:val="center"/>
              <w:rPr>
                <w:rFonts w:ascii="Arial" w:eastAsia="Arial" w:hAnsi="Arial" w:cs="Arial"/>
                <w:sz w:val="20"/>
                <w:szCs w:val="20"/>
              </w:rPr>
            </w:pPr>
          </w:p>
          <w:p w14:paraId="00001A0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14%</w:t>
            </w:r>
          </w:p>
        </w:tc>
        <w:tc>
          <w:tcPr>
            <w:tcW w:w="990" w:type="dxa"/>
          </w:tcPr>
          <w:p w14:paraId="00001A04" w14:textId="77777777" w:rsidR="00977E42" w:rsidRDefault="00977E42">
            <w:pPr>
              <w:widowControl w:val="0"/>
              <w:spacing w:line="276" w:lineRule="auto"/>
              <w:jc w:val="center"/>
              <w:rPr>
                <w:rFonts w:ascii="Arial" w:eastAsia="Arial" w:hAnsi="Arial" w:cs="Arial"/>
                <w:sz w:val="20"/>
                <w:szCs w:val="20"/>
              </w:rPr>
            </w:pPr>
          </w:p>
          <w:p w14:paraId="00001A0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28%</w:t>
            </w:r>
          </w:p>
        </w:tc>
        <w:tc>
          <w:tcPr>
            <w:tcW w:w="1425" w:type="dxa"/>
          </w:tcPr>
          <w:p w14:paraId="00001A06" w14:textId="77777777" w:rsidR="00977E42" w:rsidRDefault="00977E42">
            <w:pPr>
              <w:widowControl w:val="0"/>
              <w:spacing w:line="276" w:lineRule="auto"/>
              <w:jc w:val="center"/>
              <w:rPr>
                <w:rFonts w:ascii="Arial" w:eastAsia="Arial" w:hAnsi="Arial" w:cs="Arial"/>
                <w:sz w:val="20"/>
                <w:szCs w:val="20"/>
              </w:rPr>
            </w:pPr>
          </w:p>
          <w:p w14:paraId="00001A0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42%</w:t>
            </w:r>
          </w:p>
        </w:tc>
      </w:tr>
      <w:tr w:rsidR="00977E42" w14:paraId="37B8140E" w14:textId="77777777">
        <w:tc>
          <w:tcPr>
            <w:tcW w:w="1695" w:type="dxa"/>
            <w:shd w:val="clear" w:color="auto" w:fill="D9D9D9"/>
          </w:tcPr>
          <w:p w14:paraId="00001A08"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Año</w:t>
            </w:r>
          </w:p>
        </w:tc>
        <w:tc>
          <w:tcPr>
            <w:tcW w:w="1485" w:type="dxa"/>
            <w:vMerge w:val="restart"/>
          </w:tcPr>
          <w:p w14:paraId="00001A09" w14:textId="77777777" w:rsidR="00977E42" w:rsidRDefault="00977E42">
            <w:pPr>
              <w:widowControl w:val="0"/>
              <w:spacing w:line="276" w:lineRule="auto"/>
              <w:jc w:val="center"/>
              <w:rPr>
                <w:rFonts w:ascii="Arial" w:eastAsia="Arial" w:hAnsi="Arial" w:cs="Arial"/>
                <w:sz w:val="20"/>
                <w:szCs w:val="20"/>
              </w:rPr>
            </w:pPr>
          </w:p>
        </w:tc>
        <w:tc>
          <w:tcPr>
            <w:tcW w:w="930" w:type="dxa"/>
            <w:shd w:val="clear" w:color="auto" w:fill="D9D9D9"/>
          </w:tcPr>
          <w:p w14:paraId="00001A0A"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2030</w:t>
            </w:r>
          </w:p>
        </w:tc>
        <w:tc>
          <w:tcPr>
            <w:tcW w:w="930" w:type="dxa"/>
            <w:gridSpan w:val="2"/>
            <w:shd w:val="clear" w:color="auto" w:fill="D9D9D9"/>
          </w:tcPr>
          <w:p w14:paraId="00001A0B"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2031</w:t>
            </w:r>
          </w:p>
        </w:tc>
        <w:tc>
          <w:tcPr>
            <w:tcW w:w="930" w:type="dxa"/>
            <w:shd w:val="clear" w:color="auto" w:fill="D9D9D9"/>
          </w:tcPr>
          <w:p w14:paraId="00001A0D"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2032</w:t>
            </w:r>
          </w:p>
        </w:tc>
        <w:tc>
          <w:tcPr>
            <w:tcW w:w="1095" w:type="dxa"/>
            <w:gridSpan w:val="2"/>
            <w:shd w:val="clear" w:color="auto" w:fill="D9D9D9"/>
          </w:tcPr>
          <w:p w14:paraId="00001A0E"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2033</w:t>
            </w:r>
          </w:p>
        </w:tc>
        <w:tc>
          <w:tcPr>
            <w:tcW w:w="990" w:type="dxa"/>
            <w:shd w:val="clear" w:color="auto" w:fill="D9D9D9"/>
          </w:tcPr>
          <w:p w14:paraId="00001A10"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2034</w:t>
            </w:r>
          </w:p>
        </w:tc>
        <w:tc>
          <w:tcPr>
            <w:tcW w:w="1425" w:type="dxa"/>
            <w:shd w:val="clear" w:color="auto" w:fill="D9D9D9"/>
          </w:tcPr>
          <w:p w14:paraId="00001A11"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2035</w:t>
            </w:r>
          </w:p>
        </w:tc>
      </w:tr>
      <w:tr w:rsidR="00977E42" w14:paraId="2BE63487" w14:textId="77777777">
        <w:tc>
          <w:tcPr>
            <w:tcW w:w="1695" w:type="dxa"/>
            <w:shd w:val="clear" w:color="auto" w:fill="D9D9D9"/>
          </w:tcPr>
          <w:p w14:paraId="00001A12"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Valor</w:t>
            </w:r>
          </w:p>
        </w:tc>
        <w:tc>
          <w:tcPr>
            <w:tcW w:w="1485" w:type="dxa"/>
            <w:vMerge/>
          </w:tcPr>
          <w:p w14:paraId="00001A13"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930" w:type="dxa"/>
            <w:vAlign w:val="center"/>
          </w:tcPr>
          <w:p w14:paraId="00001A14"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57%</w:t>
            </w:r>
          </w:p>
          <w:p w14:paraId="00001A1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i/>
                <w:sz w:val="20"/>
                <w:szCs w:val="20"/>
              </w:rPr>
              <w:t>(Considerando un total de 82 unidades ejecutoras)</w:t>
            </w:r>
          </w:p>
        </w:tc>
        <w:tc>
          <w:tcPr>
            <w:tcW w:w="930" w:type="dxa"/>
            <w:gridSpan w:val="2"/>
            <w:vAlign w:val="center"/>
          </w:tcPr>
          <w:p w14:paraId="00001A1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57%</w:t>
            </w:r>
          </w:p>
        </w:tc>
        <w:tc>
          <w:tcPr>
            <w:tcW w:w="930" w:type="dxa"/>
            <w:vAlign w:val="center"/>
          </w:tcPr>
          <w:p w14:paraId="00001A1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59%</w:t>
            </w:r>
          </w:p>
        </w:tc>
        <w:tc>
          <w:tcPr>
            <w:tcW w:w="1095" w:type="dxa"/>
            <w:gridSpan w:val="2"/>
            <w:vAlign w:val="center"/>
          </w:tcPr>
          <w:p w14:paraId="00001A1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59%</w:t>
            </w:r>
          </w:p>
        </w:tc>
        <w:tc>
          <w:tcPr>
            <w:tcW w:w="990" w:type="dxa"/>
            <w:vAlign w:val="center"/>
          </w:tcPr>
          <w:p w14:paraId="00001A1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62%</w:t>
            </w:r>
          </w:p>
        </w:tc>
        <w:tc>
          <w:tcPr>
            <w:tcW w:w="1425" w:type="dxa"/>
            <w:vAlign w:val="center"/>
          </w:tcPr>
          <w:p w14:paraId="00001A1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62%</w:t>
            </w:r>
          </w:p>
        </w:tc>
      </w:tr>
      <w:tr w:rsidR="00977E42" w14:paraId="3979F7E9" w14:textId="77777777">
        <w:tc>
          <w:tcPr>
            <w:tcW w:w="1695" w:type="dxa"/>
            <w:shd w:val="clear" w:color="auto" w:fill="D9D9D9"/>
          </w:tcPr>
          <w:p w14:paraId="00001A1D"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Año</w:t>
            </w:r>
          </w:p>
        </w:tc>
        <w:tc>
          <w:tcPr>
            <w:tcW w:w="1485" w:type="dxa"/>
            <w:vMerge/>
          </w:tcPr>
          <w:p w14:paraId="00001A1E"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930" w:type="dxa"/>
            <w:shd w:val="clear" w:color="auto" w:fill="D9D9D9"/>
          </w:tcPr>
          <w:p w14:paraId="00001A1F"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2036</w:t>
            </w:r>
          </w:p>
        </w:tc>
        <w:tc>
          <w:tcPr>
            <w:tcW w:w="930" w:type="dxa"/>
            <w:gridSpan w:val="2"/>
            <w:shd w:val="clear" w:color="auto" w:fill="D9D9D9"/>
          </w:tcPr>
          <w:p w14:paraId="00001A20"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2037</w:t>
            </w:r>
          </w:p>
        </w:tc>
        <w:tc>
          <w:tcPr>
            <w:tcW w:w="930" w:type="dxa"/>
            <w:shd w:val="clear" w:color="auto" w:fill="D9D9D9"/>
          </w:tcPr>
          <w:p w14:paraId="00001A22"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2038</w:t>
            </w:r>
          </w:p>
        </w:tc>
        <w:tc>
          <w:tcPr>
            <w:tcW w:w="1095" w:type="dxa"/>
            <w:gridSpan w:val="2"/>
            <w:shd w:val="clear" w:color="auto" w:fill="D9D9D9"/>
          </w:tcPr>
          <w:p w14:paraId="00001A23"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2039</w:t>
            </w:r>
          </w:p>
        </w:tc>
        <w:tc>
          <w:tcPr>
            <w:tcW w:w="990" w:type="dxa"/>
            <w:shd w:val="clear" w:color="auto" w:fill="D9D9D9"/>
          </w:tcPr>
          <w:p w14:paraId="00001A25"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2040</w:t>
            </w:r>
          </w:p>
        </w:tc>
        <w:tc>
          <w:tcPr>
            <w:tcW w:w="1425" w:type="dxa"/>
            <w:shd w:val="clear" w:color="auto" w:fill="D9D9D9"/>
          </w:tcPr>
          <w:p w14:paraId="00001A26"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2041</w:t>
            </w:r>
          </w:p>
        </w:tc>
      </w:tr>
      <w:tr w:rsidR="00977E42" w14:paraId="17286975" w14:textId="77777777">
        <w:tc>
          <w:tcPr>
            <w:tcW w:w="1695" w:type="dxa"/>
            <w:shd w:val="clear" w:color="auto" w:fill="D9D9D9"/>
          </w:tcPr>
          <w:p w14:paraId="00001A27"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Valor</w:t>
            </w:r>
          </w:p>
        </w:tc>
        <w:tc>
          <w:tcPr>
            <w:tcW w:w="1485" w:type="dxa"/>
            <w:vMerge/>
          </w:tcPr>
          <w:p w14:paraId="00001A28"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930" w:type="dxa"/>
            <w:vAlign w:val="center"/>
          </w:tcPr>
          <w:p w14:paraId="00001A2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69%</w:t>
            </w:r>
          </w:p>
        </w:tc>
        <w:tc>
          <w:tcPr>
            <w:tcW w:w="930" w:type="dxa"/>
            <w:gridSpan w:val="2"/>
            <w:vAlign w:val="center"/>
          </w:tcPr>
          <w:p w14:paraId="00001A2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69%</w:t>
            </w:r>
          </w:p>
        </w:tc>
        <w:tc>
          <w:tcPr>
            <w:tcW w:w="930" w:type="dxa"/>
            <w:vAlign w:val="center"/>
          </w:tcPr>
          <w:p w14:paraId="00001A2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76%</w:t>
            </w:r>
          </w:p>
        </w:tc>
        <w:tc>
          <w:tcPr>
            <w:tcW w:w="1095" w:type="dxa"/>
            <w:gridSpan w:val="2"/>
            <w:vAlign w:val="center"/>
          </w:tcPr>
          <w:p w14:paraId="00001A2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76%</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1A2F" w14:textId="77777777" w:rsidR="00977E42" w:rsidRDefault="00000000">
            <w:pPr>
              <w:widowControl w:val="0"/>
              <w:spacing w:line="276" w:lineRule="auto"/>
              <w:jc w:val="center"/>
              <w:rPr>
                <w:rFonts w:ascii="Arial" w:eastAsia="Arial" w:hAnsi="Arial" w:cs="Arial"/>
                <w:b/>
                <w:i/>
                <w:sz w:val="20"/>
                <w:szCs w:val="20"/>
              </w:rPr>
            </w:pPr>
            <w:r>
              <w:rPr>
                <w:rFonts w:ascii="Arial" w:eastAsia="Arial" w:hAnsi="Arial" w:cs="Arial"/>
                <w:b/>
                <w:sz w:val="20"/>
                <w:szCs w:val="20"/>
              </w:rPr>
              <w:t>83%</w:t>
            </w:r>
          </w:p>
          <w:p w14:paraId="00001A3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i/>
                <w:sz w:val="20"/>
                <w:szCs w:val="20"/>
              </w:rPr>
              <w:t>(Considerando un total de 120 unidades ejecutoras)</w:t>
            </w:r>
          </w:p>
        </w:tc>
        <w:tc>
          <w:tcPr>
            <w:tcW w:w="142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1A3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83%</w:t>
            </w:r>
          </w:p>
        </w:tc>
      </w:tr>
      <w:tr w:rsidR="00977E42" w14:paraId="04626FBF" w14:textId="77777777">
        <w:tc>
          <w:tcPr>
            <w:tcW w:w="1695" w:type="dxa"/>
            <w:shd w:val="clear" w:color="auto" w:fill="D9D9D9"/>
          </w:tcPr>
          <w:p w14:paraId="00001A32"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Año</w:t>
            </w:r>
          </w:p>
        </w:tc>
        <w:tc>
          <w:tcPr>
            <w:tcW w:w="1485" w:type="dxa"/>
            <w:vMerge/>
          </w:tcPr>
          <w:p w14:paraId="00001A33"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930" w:type="dxa"/>
            <w:shd w:val="clear" w:color="auto" w:fill="D9D9D9"/>
          </w:tcPr>
          <w:p w14:paraId="00001A34"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2042</w:t>
            </w:r>
          </w:p>
        </w:tc>
        <w:tc>
          <w:tcPr>
            <w:tcW w:w="930" w:type="dxa"/>
            <w:gridSpan w:val="2"/>
            <w:shd w:val="clear" w:color="auto" w:fill="D9D9D9"/>
          </w:tcPr>
          <w:p w14:paraId="00001A35"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2043</w:t>
            </w:r>
          </w:p>
        </w:tc>
        <w:tc>
          <w:tcPr>
            <w:tcW w:w="930" w:type="dxa"/>
            <w:shd w:val="clear" w:color="auto" w:fill="D9D9D9"/>
          </w:tcPr>
          <w:p w14:paraId="00001A37"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2044</w:t>
            </w:r>
          </w:p>
        </w:tc>
        <w:tc>
          <w:tcPr>
            <w:tcW w:w="1095" w:type="dxa"/>
            <w:gridSpan w:val="2"/>
            <w:shd w:val="clear" w:color="auto" w:fill="D9D9D9"/>
          </w:tcPr>
          <w:p w14:paraId="00001A38"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2045</w:t>
            </w:r>
          </w:p>
        </w:tc>
        <w:tc>
          <w:tcPr>
            <w:tcW w:w="990" w:type="dxa"/>
            <w:shd w:val="clear" w:color="auto" w:fill="D9D9D9"/>
          </w:tcPr>
          <w:p w14:paraId="00001A3A"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2046</w:t>
            </w:r>
          </w:p>
        </w:tc>
        <w:tc>
          <w:tcPr>
            <w:tcW w:w="1425" w:type="dxa"/>
            <w:shd w:val="clear" w:color="auto" w:fill="D9D9D9"/>
          </w:tcPr>
          <w:p w14:paraId="00001A3B"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2047</w:t>
            </w:r>
          </w:p>
        </w:tc>
      </w:tr>
      <w:tr w:rsidR="00977E42" w14:paraId="4F659561" w14:textId="77777777">
        <w:tc>
          <w:tcPr>
            <w:tcW w:w="1695" w:type="dxa"/>
            <w:shd w:val="clear" w:color="auto" w:fill="D9D9D9"/>
          </w:tcPr>
          <w:p w14:paraId="00001A3C"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Valor</w:t>
            </w:r>
          </w:p>
        </w:tc>
        <w:tc>
          <w:tcPr>
            <w:tcW w:w="1485" w:type="dxa"/>
            <w:vMerge/>
          </w:tcPr>
          <w:p w14:paraId="00001A3D"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930" w:type="dxa"/>
            <w:vAlign w:val="center"/>
          </w:tcPr>
          <w:p w14:paraId="00001A3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87%</w:t>
            </w:r>
          </w:p>
        </w:tc>
        <w:tc>
          <w:tcPr>
            <w:tcW w:w="930" w:type="dxa"/>
            <w:gridSpan w:val="2"/>
            <w:vAlign w:val="center"/>
          </w:tcPr>
          <w:p w14:paraId="00001A3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87%</w:t>
            </w:r>
          </w:p>
        </w:tc>
        <w:tc>
          <w:tcPr>
            <w:tcW w:w="930" w:type="dxa"/>
            <w:vAlign w:val="center"/>
          </w:tcPr>
          <w:p w14:paraId="00001A4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90%</w:t>
            </w:r>
          </w:p>
        </w:tc>
        <w:tc>
          <w:tcPr>
            <w:tcW w:w="1095" w:type="dxa"/>
            <w:gridSpan w:val="2"/>
            <w:vAlign w:val="center"/>
          </w:tcPr>
          <w:p w14:paraId="00001A4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90%</w:t>
            </w:r>
          </w:p>
        </w:tc>
        <w:tc>
          <w:tcPr>
            <w:tcW w:w="990" w:type="dxa"/>
            <w:vAlign w:val="center"/>
          </w:tcPr>
          <w:p w14:paraId="00001A4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94%</w:t>
            </w:r>
          </w:p>
        </w:tc>
        <w:tc>
          <w:tcPr>
            <w:tcW w:w="1425" w:type="dxa"/>
            <w:vAlign w:val="center"/>
          </w:tcPr>
          <w:p w14:paraId="00001A4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94%</w:t>
            </w:r>
          </w:p>
        </w:tc>
      </w:tr>
      <w:tr w:rsidR="00977E42" w14:paraId="07207D6A" w14:textId="77777777">
        <w:tc>
          <w:tcPr>
            <w:tcW w:w="1695" w:type="dxa"/>
            <w:shd w:val="clear" w:color="auto" w:fill="D9D9D9"/>
          </w:tcPr>
          <w:p w14:paraId="00001A46"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Año</w:t>
            </w:r>
          </w:p>
        </w:tc>
        <w:tc>
          <w:tcPr>
            <w:tcW w:w="1485" w:type="dxa"/>
            <w:vMerge/>
          </w:tcPr>
          <w:p w14:paraId="00001A47"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930" w:type="dxa"/>
            <w:shd w:val="clear" w:color="auto" w:fill="D9D9D9"/>
          </w:tcPr>
          <w:p w14:paraId="00001A48"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2048</w:t>
            </w:r>
          </w:p>
        </w:tc>
        <w:tc>
          <w:tcPr>
            <w:tcW w:w="930" w:type="dxa"/>
            <w:gridSpan w:val="2"/>
            <w:shd w:val="clear" w:color="auto" w:fill="D9D9D9"/>
          </w:tcPr>
          <w:p w14:paraId="00001A49"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2049</w:t>
            </w:r>
          </w:p>
        </w:tc>
        <w:tc>
          <w:tcPr>
            <w:tcW w:w="930" w:type="dxa"/>
            <w:shd w:val="clear" w:color="auto" w:fill="D9D9D9"/>
          </w:tcPr>
          <w:p w14:paraId="00001A4B"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2050**</w:t>
            </w:r>
          </w:p>
        </w:tc>
        <w:tc>
          <w:tcPr>
            <w:tcW w:w="1095" w:type="dxa"/>
            <w:gridSpan w:val="2"/>
            <w:shd w:val="clear" w:color="auto" w:fill="D9D9D9"/>
          </w:tcPr>
          <w:p w14:paraId="00001A4C" w14:textId="77777777" w:rsidR="00977E42" w:rsidRDefault="00977E42">
            <w:pPr>
              <w:widowControl w:val="0"/>
              <w:shd w:val="clear" w:color="auto" w:fill="FFFFFF"/>
              <w:spacing w:line="276" w:lineRule="auto"/>
              <w:jc w:val="center"/>
              <w:rPr>
                <w:rFonts w:ascii="Arial" w:eastAsia="Arial" w:hAnsi="Arial" w:cs="Arial"/>
                <w:b/>
                <w:sz w:val="20"/>
                <w:szCs w:val="20"/>
              </w:rPr>
            </w:pPr>
          </w:p>
        </w:tc>
        <w:tc>
          <w:tcPr>
            <w:tcW w:w="990" w:type="dxa"/>
          </w:tcPr>
          <w:p w14:paraId="00001A4E" w14:textId="77777777" w:rsidR="00977E42" w:rsidRDefault="00977E42">
            <w:pPr>
              <w:widowControl w:val="0"/>
              <w:spacing w:line="276" w:lineRule="auto"/>
              <w:jc w:val="center"/>
              <w:rPr>
                <w:rFonts w:ascii="Arial" w:eastAsia="Arial" w:hAnsi="Arial" w:cs="Arial"/>
                <w:sz w:val="20"/>
                <w:szCs w:val="20"/>
              </w:rPr>
            </w:pPr>
          </w:p>
        </w:tc>
        <w:tc>
          <w:tcPr>
            <w:tcW w:w="1425" w:type="dxa"/>
          </w:tcPr>
          <w:p w14:paraId="00001A4F" w14:textId="77777777" w:rsidR="00977E42" w:rsidRDefault="00977E42">
            <w:pPr>
              <w:widowControl w:val="0"/>
              <w:spacing w:line="276" w:lineRule="auto"/>
              <w:jc w:val="center"/>
              <w:rPr>
                <w:rFonts w:ascii="Arial" w:eastAsia="Arial" w:hAnsi="Arial" w:cs="Arial"/>
                <w:sz w:val="20"/>
                <w:szCs w:val="20"/>
              </w:rPr>
            </w:pPr>
          </w:p>
        </w:tc>
      </w:tr>
      <w:tr w:rsidR="00977E42" w14:paraId="0477F074" w14:textId="77777777">
        <w:tc>
          <w:tcPr>
            <w:tcW w:w="1695" w:type="dxa"/>
            <w:shd w:val="clear" w:color="auto" w:fill="D9D9D9"/>
          </w:tcPr>
          <w:p w14:paraId="00001A50"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Valor</w:t>
            </w:r>
          </w:p>
        </w:tc>
        <w:tc>
          <w:tcPr>
            <w:tcW w:w="1485" w:type="dxa"/>
            <w:vMerge/>
          </w:tcPr>
          <w:p w14:paraId="00001A51"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930" w:type="dxa"/>
            <w:vAlign w:val="center"/>
          </w:tcPr>
          <w:p w14:paraId="00001A5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96%</w:t>
            </w:r>
          </w:p>
        </w:tc>
        <w:tc>
          <w:tcPr>
            <w:tcW w:w="930" w:type="dxa"/>
            <w:gridSpan w:val="2"/>
            <w:vAlign w:val="center"/>
          </w:tcPr>
          <w:p w14:paraId="00001A5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96%</w:t>
            </w:r>
          </w:p>
        </w:tc>
        <w:tc>
          <w:tcPr>
            <w:tcW w:w="930" w:type="dxa"/>
            <w:vAlign w:val="center"/>
          </w:tcPr>
          <w:p w14:paraId="00001A5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b/>
                <w:sz w:val="20"/>
                <w:szCs w:val="20"/>
              </w:rPr>
              <w:t>100%</w:t>
            </w:r>
            <w:r>
              <w:rPr>
                <w:rFonts w:ascii="Arial" w:eastAsia="Arial" w:hAnsi="Arial" w:cs="Arial"/>
                <w:i/>
                <w:sz w:val="20"/>
                <w:szCs w:val="20"/>
              </w:rPr>
              <w:t xml:space="preserve"> (Considerando un total de 143 unidades ejecutoras al 2050)</w:t>
            </w:r>
          </w:p>
        </w:tc>
        <w:tc>
          <w:tcPr>
            <w:tcW w:w="1095" w:type="dxa"/>
            <w:gridSpan w:val="2"/>
            <w:vAlign w:val="center"/>
          </w:tcPr>
          <w:p w14:paraId="00001A56" w14:textId="77777777" w:rsidR="00977E42" w:rsidRDefault="00977E42">
            <w:pPr>
              <w:widowControl w:val="0"/>
              <w:spacing w:line="276" w:lineRule="auto"/>
              <w:jc w:val="center"/>
              <w:rPr>
                <w:rFonts w:ascii="Arial" w:eastAsia="Arial" w:hAnsi="Arial" w:cs="Arial"/>
                <w:sz w:val="20"/>
                <w:szCs w:val="20"/>
              </w:rPr>
            </w:pPr>
          </w:p>
        </w:tc>
        <w:tc>
          <w:tcPr>
            <w:tcW w:w="990" w:type="dxa"/>
            <w:vAlign w:val="center"/>
          </w:tcPr>
          <w:p w14:paraId="00001A58" w14:textId="77777777" w:rsidR="00977E42" w:rsidRDefault="00977E42">
            <w:pPr>
              <w:widowControl w:val="0"/>
              <w:spacing w:line="276" w:lineRule="auto"/>
              <w:jc w:val="center"/>
              <w:rPr>
                <w:rFonts w:ascii="Arial" w:eastAsia="Arial" w:hAnsi="Arial" w:cs="Arial"/>
                <w:sz w:val="20"/>
                <w:szCs w:val="20"/>
              </w:rPr>
            </w:pPr>
          </w:p>
        </w:tc>
        <w:tc>
          <w:tcPr>
            <w:tcW w:w="1425" w:type="dxa"/>
            <w:vAlign w:val="center"/>
          </w:tcPr>
          <w:p w14:paraId="00001A59" w14:textId="77777777" w:rsidR="00977E42" w:rsidRDefault="00977E42">
            <w:pPr>
              <w:widowControl w:val="0"/>
              <w:spacing w:line="276" w:lineRule="auto"/>
              <w:jc w:val="center"/>
              <w:rPr>
                <w:rFonts w:ascii="Arial" w:eastAsia="Arial" w:hAnsi="Arial" w:cs="Arial"/>
                <w:sz w:val="20"/>
                <w:szCs w:val="20"/>
              </w:rPr>
            </w:pPr>
          </w:p>
        </w:tc>
      </w:tr>
    </w:tbl>
    <w:p w14:paraId="00001A5A" w14:textId="77777777" w:rsidR="00977E42" w:rsidRDefault="00977E42">
      <w:pPr>
        <w:widowControl w:val="0"/>
        <w:rPr>
          <w:rFonts w:ascii="Arial" w:eastAsia="Arial" w:hAnsi="Arial" w:cs="Arial"/>
          <w:sz w:val="20"/>
          <w:szCs w:val="20"/>
        </w:rPr>
      </w:pPr>
    </w:p>
    <w:p w14:paraId="00001A5B" w14:textId="77777777" w:rsidR="00977E42" w:rsidRDefault="00000000">
      <w:pPr>
        <w:spacing w:line="240" w:lineRule="auto"/>
        <w:ind w:left="-425" w:right="-425"/>
        <w:rPr>
          <w:rFonts w:ascii="Arial" w:eastAsia="Arial" w:hAnsi="Arial" w:cs="Arial"/>
          <w:i/>
          <w:sz w:val="20"/>
          <w:szCs w:val="20"/>
        </w:rPr>
      </w:pPr>
      <w:r>
        <w:rPr>
          <w:rFonts w:ascii="Arial" w:eastAsia="Arial" w:hAnsi="Arial" w:cs="Arial"/>
          <w:i/>
          <w:sz w:val="20"/>
          <w:szCs w:val="20"/>
        </w:rPr>
        <w:lastRenderedPageBreak/>
        <w:t>*Se precisa que, para este servicio se viene impulsando a nivel de condiciones habilitantes y tareas, pero el cumplimiento de la meta se reportará a partir del año 2024.</w:t>
      </w:r>
    </w:p>
    <w:p w14:paraId="00001A5C" w14:textId="77777777" w:rsidR="00977E42" w:rsidRDefault="00000000">
      <w:pPr>
        <w:spacing w:line="240" w:lineRule="auto"/>
        <w:ind w:left="-425" w:right="-425"/>
        <w:rPr>
          <w:rFonts w:ascii="Arial" w:eastAsia="Arial" w:hAnsi="Arial" w:cs="Arial"/>
          <w:i/>
          <w:sz w:val="20"/>
          <w:szCs w:val="20"/>
        </w:rPr>
      </w:pPr>
      <w:bookmarkStart w:id="254" w:name="_heading=h.3rdcrjn" w:colFirst="0" w:colLast="0"/>
      <w:bookmarkEnd w:id="254"/>
      <w:r>
        <w:rPr>
          <w:rFonts w:ascii="Arial" w:eastAsia="Arial" w:hAnsi="Arial" w:cs="Arial"/>
          <w:i/>
          <w:sz w:val="20"/>
          <w:szCs w:val="20"/>
        </w:rPr>
        <w:t>*Las metas establecidas hasta el año 2030 fueron estimadas en base a la planificación desarrollada en el año 2021 con las 16 DIRESA/GERESA/DIRIS y que están establecidas en la “PT de las NDC en adaptación en salud frente al cambio climático” (RM N°599-2022/MINSA).</w:t>
      </w:r>
    </w:p>
    <w:p w14:paraId="00001A5D" w14:textId="77777777" w:rsidR="00977E42" w:rsidRDefault="00000000">
      <w:pPr>
        <w:spacing w:line="240" w:lineRule="auto"/>
        <w:ind w:left="-426" w:right="-427"/>
        <w:rPr>
          <w:rFonts w:ascii="Arial" w:eastAsia="Arial" w:hAnsi="Arial" w:cs="Arial"/>
          <w:i/>
          <w:sz w:val="20"/>
          <w:szCs w:val="20"/>
        </w:rPr>
      </w:pPr>
      <w:r>
        <w:rPr>
          <w:rFonts w:ascii="Arial" w:eastAsia="Arial" w:hAnsi="Arial" w:cs="Arial"/>
          <w:i/>
          <w:sz w:val="20"/>
          <w:szCs w:val="20"/>
        </w:rPr>
        <w:t>** Respecto a las proyecciones de las metas entre el año 2031 al año 2050 es importante resaltar que, estas son cálculos aproximados pues, para que estos cálculos sean más precisos, sería fundamental estimarlos en base a los resultados que se vayan obteniendo, considerando los supuestos y las limitaciones que puedan presentarse.</w:t>
      </w:r>
    </w:p>
    <w:p w14:paraId="00001A5E" w14:textId="77777777" w:rsidR="00977E42" w:rsidRDefault="00000000">
      <w:pPr>
        <w:spacing w:line="240" w:lineRule="auto"/>
        <w:ind w:left="-426" w:right="-427"/>
        <w:rPr>
          <w:rFonts w:ascii="Arial" w:eastAsia="Arial" w:hAnsi="Arial" w:cs="Arial"/>
          <w:i/>
          <w:sz w:val="20"/>
          <w:szCs w:val="20"/>
        </w:rPr>
      </w:pPr>
      <w:r>
        <w:rPr>
          <w:rFonts w:ascii="Arial" w:eastAsia="Arial" w:hAnsi="Arial" w:cs="Arial"/>
          <w:i/>
          <w:sz w:val="20"/>
          <w:szCs w:val="20"/>
        </w:rPr>
        <w:t>***Por otro lado, se ha considerado que el total de las Entidades públicas del sector salud son: 143, considerando al Ministerio de Salud (01), DIRESA/GERESA/DIRIS (29) y Redes de Salud que son Unidades Ejecutoras (113).</w:t>
      </w:r>
    </w:p>
    <w:p w14:paraId="00001A5F" w14:textId="77777777" w:rsidR="00977E42" w:rsidRDefault="00000000">
      <w:pPr>
        <w:spacing w:line="240" w:lineRule="auto"/>
        <w:ind w:left="-426" w:right="-427"/>
        <w:rPr>
          <w:rFonts w:ascii="Arial" w:eastAsia="Arial" w:hAnsi="Arial" w:cs="Arial"/>
          <w:i/>
          <w:sz w:val="20"/>
          <w:szCs w:val="20"/>
        </w:rPr>
      </w:pPr>
      <w:r>
        <w:rPr>
          <w:rFonts w:ascii="Arial" w:eastAsia="Arial" w:hAnsi="Arial" w:cs="Arial"/>
          <w:i/>
          <w:sz w:val="20"/>
          <w:szCs w:val="20"/>
        </w:rPr>
        <w:t>****Se precisa que, el número de Redes de Salud se ha calculado con la cantidad actual de Redes de Salud que son Unidades Ejecutoras a la fecha, lo cual puede estar sujeto a modificación en los próximos años.</w:t>
      </w:r>
    </w:p>
    <w:p w14:paraId="00001A60" w14:textId="77777777" w:rsidR="00977E42" w:rsidRDefault="00000000">
      <w:pPr>
        <w:spacing w:line="240" w:lineRule="auto"/>
        <w:ind w:left="-426" w:right="-427"/>
        <w:rPr>
          <w:rFonts w:ascii="Arial" w:eastAsia="Arial" w:hAnsi="Arial" w:cs="Arial"/>
          <w:i/>
          <w:sz w:val="20"/>
          <w:szCs w:val="20"/>
        </w:rPr>
      </w:pPr>
      <w:r>
        <w:rPr>
          <w:rFonts w:ascii="Arial" w:eastAsia="Arial" w:hAnsi="Arial" w:cs="Arial"/>
          <w:i/>
          <w:sz w:val="20"/>
          <w:szCs w:val="20"/>
        </w:rPr>
        <w:t xml:space="preserve">**** Aún se considera a las Redes de Salud, en tanto se culmine con la implementación a nivel nacional de las Redes integradas de salud (RIS) - Ley </w:t>
      </w:r>
      <w:proofErr w:type="spellStart"/>
      <w:r>
        <w:rPr>
          <w:rFonts w:ascii="Arial" w:eastAsia="Arial" w:hAnsi="Arial" w:cs="Arial"/>
          <w:i/>
          <w:sz w:val="20"/>
          <w:szCs w:val="20"/>
        </w:rPr>
        <w:t>Nº</w:t>
      </w:r>
      <w:proofErr w:type="spellEnd"/>
      <w:r>
        <w:rPr>
          <w:rFonts w:ascii="Arial" w:eastAsia="Arial" w:hAnsi="Arial" w:cs="Arial"/>
          <w:i/>
          <w:sz w:val="20"/>
          <w:szCs w:val="20"/>
        </w:rPr>
        <w:t xml:space="preserve"> 30885 “Ley que establece la conformación y funcionamiento de las RIS”</w:t>
      </w:r>
    </w:p>
    <w:p w14:paraId="00001A61"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f"/>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08503450" w14:textId="77777777">
        <w:tc>
          <w:tcPr>
            <w:tcW w:w="1980" w:type="dxa"/>
            <w:shd w:val="clear" w:color="auto" w:fill="D9D9D9"/>
          </w:tcPr>
          <w:p w14:paraId="00001A6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9"/>
          </w:tcPr>
          <w:p w14:paraId="00001A63"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highlight w:val="white"/>
              </w:rPr>
              <w:t>OP1: Reducir el riesgo climático en los sujetos vulnerables.</w:t>
            </w:r>
          </w:p>
        </w:tc>
      </w:tr>
      <w:tr w:rsidR="00977E42" w14:paraId="07F38DF3" w14:textId="77777777">
        <w:tc>
          <w:tcPr>
            <w:tcW w:w="1980" w:type="dxa"/>
            <w:shd w:val="clear" w:color="auto" w:fill="D9D9D9"/>
          </w:tcPr>
          <w:p w14:paraId="00001A6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tcPr>
          <w:p w14:paraId="00001A6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highlight w:val="white"/>
              </w:rPr>
              <w:t>L2. Fortalecer capacidades técnicas para reducir el riesgo climático basados en la gestión territorial, en los/as actores estatales de los sectores y de los tres niveles de gobierno.</w:t>
            </w:r>
          </w:p>
        </w:tc>
      </w:tr>
      <w:tr w:rsidR="00977E42" w14:paraId="25994F30" w14:textId="77777777">
        <w:tc>
          <w:tcPr>
            <w:tcW w:w="1980" w:type="dxa"/>
            <w:shd w:val="clear" w:color="auto" w:fill="D9D9D9"/>
          </w:tcPr>
          <w:p w14:paraId="00001A7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tcPr>
          <w:p w14:paraId="00001A7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1.2.3 Estudios técnicos para la caracterización y monitoreo de glaciares, ecosistemas de montaña y sus servicios ecosistémicos, en un contexto de cambio climático, oportunos para las entidades focalizadas del SINAGERD, SINACTI y el SNGA.</w:t>
            </w:r>
          </w:p>
        </w:tc>
      </w:tr>
      <w:tr w:rsidR="00977E42" w14:paraId="057FA8DA" w14:textId="77777777">
        <w:tc>
          <w:tcPr>
            <w:tcW w:w="1980" w:type="dxa"/>
            <w:shd w:val="clear" w:color="auto" w:fill="D9D9D9"/>
          </w:tcPr>
          <w:p w14:paraId="00001A8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tcPr>
          <w:p w14:paraId="00001A8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informes técnicos asociados a la caracterización y monitoreo de glaciares, ecosistemas de montaña y sus servicios ecosistémicos disponibles para los actores en el plazo oportuno</w:t>
            </w:r>
          </w:p>
        </w:tc>
      </w:tr>
      <w:tr w:rsidR="00977E42" w14:paraId="0D7D6075" w14:textId="77777777">
        <w:tc>
          <w:tcPr>
            <w:tcW w:w="1980" w:type="dxa"/>
            <w:shd w:val="clear" w:color="auto" w:fill="D9D9D9"/>
          </w:tcPr>
          <w:p w14:paraId="00001A8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tcPr>
          <w:p w14:paraId="00001A8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La medición del indicador permitirá conocer el nivel porcentual de informes técnicos asociados a la caracterización y monitoreo de glaciares, ecosistemas de montaña y sus servicios ecosistémicos, en un contexto de cambio climático, disponibles en el repositorio del INAIGEM; considerando que se requiere disponer de información disponible y fiable sobre la materia, con el propósito de que los gobiernos subnacionales adopten las medidas correspondientes en favor de los ecosistemas. Este indicador representa la mejor opción para medir el servicio.</w:t>
            </w:r>
          </w:p>
          <w:p w14:paraId="00001A8C" w14:textId="77777777" w:rsidR="00977E42" w:rsidRDefault="00977E42">
            <w:pPr>
              <w:widowControl w:val="0"/>
              <w:spacing w:line="276" w:lineRule="auto"/>
              <w:rPr>
                <w:rFonts w:ascii="Arial" w:eastAsia="Arial" w:hAnsi="Arial" w:cs="Arial"/>
                <w:sz w:val="20"/>
                <w:szCs w:val="20"/>
              </w:rPr>
            </w:pPr>
          </w:p>
          <w:p w14:paraId="00001A8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 importante indicar que el INAIGEM desarrollará de dos (02) a cinco (05) informes técnicos sobre el tema cada año y cuenta con una línea base de cuatro (4) investigaciones desarrolladas; con lo cual al 2050, se estima llegar a contar con 105 informes técnicos generados sobre la materia. En razón a ello se va a calcular el nivel porcentual de informes técnicos asociados a la caracterización y monitoreo de glaciares, ecosistemas de montaña y sus servicios ecosistémicos disponibles en el repositorio del INAIGEM.</w:t>
            </w:r>
          </w:p>
        </w:tc>
      </w:tr>
      <w:tr w:rsidR="00977E42" w14:paraId="1DEA10E5" w14:textId="77777777">
        <w:tc>
          <w:tcPr>
            <w:tcW w:w="1980" w:type="dxa"/>
            <w:shd w:val="clear" w:color="auto" w:fill="D9D9D9"/>
          </w:tcPr>
          <w:p w14:paraId="00001A9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14" w:type="dxa"/>
            <w:gridSpan w:val="9"/>
          </w:tcPr>
          <w:p w14:paraId="00001A9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Instituto Nacional de Investigación en Glaciares y Ecosistemas de Montaña – INAIGEM</w:t>
            </w:r>
          </w:p>
        </w:tc>
      </w:tr>
      <w:tr w:rsidR="00977E42" w14:paraId="3796D0FF" w14:textId="77777777">
        <w:tc>
          <w:tcPr>
            <w:tcW w:w="1980" w:type="dxa"/>
            <w:shd w:val="clear" w:color="auto" w:fill="D9D9D9"/>
          </w:tcPr>
          <w:p w14:paraId="00001AA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Limitaciones para la </w:t>
            </w:r>
            <w:r>
              <w:rPr>
                <w:rFonts w:ascii="Arial" w:eastAsia="Arial" w:hAnsi="Arial" w:cs="Arial"/>
                <w:sz w:val="20"/>
                <w:szCs w:val="20"/>
              </w:rPr>
              <w:lastRenderedPageBreak/>
              <w:t>medición del indicador:</w:t>
            </w:r>
          </w:p>
        </w:tc>
        <w:tc>
          <w:tcPr>
            <w:tcW w:w="6514" w:type="dxa"/>
            <w:gridSpan w:val="9"/>
          </w:tcPr>
          <w:p w14:paraId="00001AA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 xml:space="preserve">Los estudios son generados con base en información recogida en </w:t>
            </w:r>
            <w:r>
              <w:rPr>
                <w:rFonts w:ascii="Arial" w:eastAsia="Arial" w:hAnsi="Arial" w:cs="Arial"/>
                <w:sz w:val="20"/>
                <w:szCs w:val="20"/>
              </w:rPr>
              <w:lastRenderedPageBreak/>
              <w:t>campo por los especialistas del INAIGEM, cuyos valores pueden cambiar dependiendo de la estacionalidad y la variación climática, asimismo, se utilizarán modelos de estimación, cuyos resultados pueden variar dependiendo del tipo de modelo y escala de trabajo utilizado.</w:t>
            </w:r>
          </w:p>
        </w:tc>
      </w:tr>
      <w:tr w:rsidR="00977E42" w14:paraId="2FDC9C22" w14:textId="77777777">
        <w:tc>
          <w:tcPr>
            <w:tcW w:w="1980" w:type="dxa"/>
            <w:shd w:val="clear" w:color="auto" w:fill="D9D9D9"/>
          </w:tcPr>
          <w:p w14:paraId="00001AA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Método de cálculo</w:t>
            </w:r>
          </w:p>
        </w:tc>
        <w:tc>
          <w:tcPr>
            <w:tcW w:w="6514" w:type="dxa"/>
            <w:gridSpan w:val="9"/>
          </w:tcPr>
          <w:p w14:paraId="00001AA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Fórmula:</w:t>
            </w:r>
          </w:p>
          <w:p w14:paraId="00001AAC" w14:textId="77777777" w:rsidR="00977E42" w:rsidRDefault="00000000">
            <w:pPr>
              <w:pBdr>
                <w:top w:val="nil"/>
                <w:left w:val="nil"/>
                <w:bottom w:val="nil"/>
                <w:right w:val="nil"/>
                <w:between w:val="nil"/>
              </w:pBdr>
              <w:tabs>
                <w:tab w:val="left" w:pos="368"/>
              </w:tabs>
              <w:spacing w:line="211" w:lineRule="auto"/>
              <w:rPr>
                <w:rFonts w:ascii="Arial" w:eastAsia="Arial" w:hAnsi="Arial" w:cs="Arial"/>
                <w:sz w:val="20"/>
                <w:szCs w:val="20"/>
              </w:rPr>
            </w:pPr>
            <w:r>
              <w:rPr>
                <w:rFonts w:ascii="Arial" w:eastAsia="Arial" w:hAnsi="Arial" w:cs="Arial"/>
                <w:sz w:val="20"/>
                <w:szCs w:val="20"/>
              </w:rPr>
              <w:t>N/D x 100</w:t>
            </w:r>
          </w:p>
          <w:p w14:paraId="00001AAD" w14:textId="77777777" w:rsidR="00977E42" w:rsidRDefault="00977E42">
            <w:pPr>
              <w:widowControl w:val="0"/>
              <w:spacing w:line="276" w:lineRule="auto"/>
              <w:rPr>
                <w:rFonts w:ascii="Arial" w:eastAsia="Arial" w:hAnsi="Arial" w:cs="Arial"/>
                <w:sz w:val="20"/>
                <w:szCs w:val="20"/>
              </w:rPr>
            </w:pPr>
          </w:p>
          <w:p w14:paraId="00001AA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Especificaciones técnicas:</w:t>
            </w:r>
          </w:p>
          <w:p w14:paraId="00001AAF" w14:textId="77777777" w:rsidR="00977E42" w:rsidRDefault="00977E42">
            <w:pPr>
              <w:pBdr>
                <w:top w:val="nil"/>
                <w:left w:val="nil"/>
                <w:bottom w:val="nil"/>
                <w:right w:val="nil"/>
                <w:between w:val="nil"/>
              </w:pBdr>
              <w:tabs>
                <w:tab w:val="left" w:pos="368"/>
              </w:tabs>
              <w:spacing w:line="211" w:lineRule="auto"/>
              <w:rPr>
                <w:rFonts w:ascii="Arial" w:eastAsia="Arial" w:hAnsi="Arial" w:cs="Arial"/>
                <w:sz w:val="20"/>
                <w:szCs w:val="20"/>
              </w:rPr>
            </w:pPr>
          </w:p>
          <w:p w14:paraId="00001AB0" w14:textId="77777777" w:rsidR="00977E42" w:rsidRDefault="00000000">
            <w:pPr>
              <w:pBdr>
                <w:top w:val="nil"/>
                <w:left w:val="nil"/>
                <w:bottom w:val="nil"/>
                <w:right w:val="nil"/>
                <w:between w:val="nil"/>
              </w:pBdr>
              <w:tabs>
                <w:tab w:val="left" w:pos="368"/>
              </w:tabs>
              <w:spacing w:line="211" w:lineRule="auto"/>
              <w:rPr>
                <w:rFonts w:ascii="Arial" w:eastAsia="Arial" w:hAnsi="Arial" w:cs="Arial"/>
                <w:sz w:val="20"/>
                <w:szCs w:val="20"/>
              </w:rPr>
            </w:pPr>
            <w:r>
              <w:rPr>
                <w:rFonts w:ascii="Arial" w:eastAsia="Arial" w:hAnsi="Arial" w:cs="Arial"/>
                <w:b/>
                <w:sz w:val="20"/>
                <w:szCs w:val="20"/>
              </w:rPr>
              <w:t>N:</w:t>
            </w:r>
            <w:r>
              <w:rPr>
                <w:rFonts w:ascii="Arial" w:eastAsia="Arial" w:hAnsi="Arial" w:cs="Arial"/>
                <w:sz w:val="20"/>
                <w:szCs w:val="20"/>
              </w:rPr>
              <w:t xml:space="preserve"> Σ de informes técnicos asociados a la caracterización y monitoreo de glaciares, ecosistemas de montaña y sus servicios ecosistémicos disponibles en el repositorio del INAIGEM.</w:t>
            </w:r>
          </w:p>
          <w:p w14:paraId="00001AB1" w14:textId="77777777" w:rsidR="00977E42" w:rsidRDefault="00977E42">
            <w:pPr>
              <w:pBdr>
                <w:top w:val="nil"/>
                <w:left w:val="nil"/>
                <w:bottom w:val="nil"/>
                <w:right w:val="nil"/>
                <w:between w:val="nil"/>
              </w:pBdr>
              <w:tabs>
                <w:tab w:val="left" w:pos="368"/>
              </w:tabs>
              <w:spacing w:line="211" w:lineRule="auto"/>
              <w:rPr>
                <w:rFonts w:ascii="Arial" w:eastAsia="Arial" w:hAnsi="Arial" w:cs="Arial"/>
                <w:sz w:val="20"/>
                <w:szCs w:val="20"/>
              </w:rPr>
            </w:pPr>
          </w:p>
          <w:p w14:paraId="00001AB2" w14:textId="77777777" w:rsidR="00977E42" w:rsidRDefault="00000000">
            <w:pPr>
              <w:pBdr>
                <w:top w:val="nil"/>
                <w:left w:val="nil"/>
                <w:bottom w:val="nil"/>
                <w:right w:val="nil"/>
                <w:between w:val="nil"/>
              </w:pBdr>
              <w:tabs>
                <w:tab w:val="left" w:pos="368"/>
              </w:tabs>
              <w:spacing w:line="211" w:lineRule="auto"/>
              <w:rPr>
                <w:rFonts w:ascii="Arial" w:eastAsia="Arial" w:hAnsi="Arial" w:cs="Arial"/>
                <w:sz w:val="20"/>
                <w:szCs w:val="20"/>
              </w:rPr>
            </w:pPr>
            <w:r>
              <w:rPr>
                <w:rFonts w:ascii="Arial" w:eastAsia="Arial" w:hAnsi="Arial" w:cs="Arial"/>
                <w:b/>
                <w:sz w:val="20"/>
                <w:szCs w:val="20"/>
              </w:rPr>
              <w:t>D:</w:t>
            </w:r>
            <w:r>
              <w:rPr>
                <w:rFonts w:ascii="Arial" w:eastAsia="Arial" w:hAnsi="Arial" w:cs="Arial"/>
                <w:sz w:val="20"/>
                <w:szCs w:val="20"/>
              </w:rPr>
              <w:t xml:space="preserve"> Total de informes técnicos asociados a la caracterización y monitoreo de glaciares, ecosistemas de montaña y sus servicios ecosistémicos programados. </w:t>
            </w:r>
          </w:p>
          <w:p w14:paraId="00001AB3" w14:textId="77777777" w:rsidR="00977E42" w:rsidRDefault="00977E42">
            <w:pPr>
              <w:pBdr>
                <w:top w:val="nil"/>
                <w:left w:val="nil"/>
                <w:bottom w:val="nil"/>
                <w:right w:val="nil"/>
                <w:between w:val="nil"/>
              </w:pBdr>
              <w:tabs>
                <w:tab w:val="left" w:pos="368"/>
              </w:tabs>
              <w:spacing w:line="211" w:lineRule="auto"/>
              <w:rPr>
                <w:rFonts w:ascii="Arial" w:eastAsia="Arial" w:hAnsi="Arial" w:cs="Arial"/>
                <w:sz w:val="20"/>
                <w:szCs w:val="20"/>
              </w:rPr>
            </w:pPr>
          </w:p>
          <w:p w14:paraId="00001AB4" w14:textId="77777777" w:rsidR="00977E42" w:rsidRDefault="00000000">
            <w:pPr>
              <w:pBdr>
                <w:top w:val="nil"/>
                <w:left w:val="nil"/>
                <w:bottom w:val="nil"/>
                <w:right w:val="nil"/>
                <w:between w:val="nil"/>
              </w:pBdr>
              <w:tabs>
                <w:tab w:val="left" w:pos="368"/>
              </w:tabs>
              <w:spacing w:line="211" w:lineRule="auto"/>
              <w:rPr>
                <w:rFonts w:ascii="Arial" w:eastAsia="Arial" w:hAnsi="Arial" w:cs="Arial"/>
                <w:sz w:val="20"/>
                <w:szCs w:val="20"/>
              </w:rPr>
            </w:pPr>
            <w:r>
              <w:rPr>
                <w:rFonts w:ascii="Arial" w:eastAsia="Arial" w:hAnsi="Arial" w:cs="Arial"/>
                <w:sz w:val="20"/>
                <w:szCs w:val="20"/>
              </w:rPr>
              <w:t>* Cabe precisar, que a nivel de logros esperados la meta se ha planteado de manera acumulada.</w:t>
            </w:r>
          </w:p>
          <w:p w14:paraId="00001AB5" w14:textId="77777777" w:rsidR="00977E42" w:rsidRDefault="00977E42">
            <w:pPr>
              <w:widowControl w:val="0"/>
              <w:spacing w:line="276" w:lineRule="auto"/>
              <w:rPr>
                <w:rFonts w:ascii="Arial" w:eastAsia="Arial" w:hAnsi="Arial" w:cs="Arial"/>
                <w:sz w:val="20"/>
                <w:szCs w:val="20"/>
              </w:rPr>
            </w:pPr>
          </w:p>
        </w:tc>
      </w:tr>
      <w:tr w:rsidR="00977E42" w14:paraId="3D5E817E" w14:textId="77777777">
        <w:tc>
          <w:tcPr>
            <w:tcW w:w="1980" w:type="dxa"/>
            <w:shd w:val="clear" w:color="auto" w:fill="D9D9D9"/>
          </w:tcPr>
          <w:p w14:paraId="00001AB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2171" w:type="dxa"/>
            <w:gridSpan w:val="3"/>
          </w:tcPr>
          <w:p w14:paraId="00001AB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71" w:type="dxa"/>
            <w:gridSpan w:val="3"/>
            <w:shd w:val="clear" w:color="auto" w:fill="D9D9D9"/>
          </w:tcPr>
          <w:p w14:paraId="00001AC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tcPr>
          <w:p w14:paraId="00001AC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Calidad</w:t>
            </w:r>
          </w:p>
        </w:tc>
      </w:tr>
      <w:tr w:rsidR="00977E42" w14:paraId="6D9AA101" w14:textId="77777777">
        <w:tc>
          <w:tcPr>
            <w:tcW w:w="1980" w:type="dxa"/>
            <w:shd w:val="clear" w:color="auto" w:fill="D9D9D9"/>
          </w:tcPr>
          <w:p w14:paraId="00001AC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tcPr>
          <w:p w14:paraId="00001AC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 existen restricciones para el desarrollo de documentos técnico-científicos asociados a la conservación, recuperación y uso sostenible de los ecosistemas de montaña y sus servicios ecosistémicos, considerando que está establecido en las funciones del INAIGEM</w:t>
            </w:r>
          </w:p>
        </w:tc>
      </w:tr>
      <w:tr w:rsidR="00977E42" w14:paraId="601F8239" w14:textId="77777777">
        <w:tc>
          <w:tcPr>
            <w:tcW w:w="1980" w:type="dxa"/>
            <w:shd w:val="clear" w:color="auto" w:fill="D9D9D9"/>
          </w:tcPr>
          <w:p w14:paraId="00001AD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14" w:type="dxa"/>
            <w:gridSpan w:val="9"/>
          </w:tcPr>
          <w:p w14:paraId="00001AD3" w14:textId="77777777" w:rsidR="00977E42" w:rsidRDefault="00000000">
            <w:pPr>
              <w:pBdr>
                <w:top w:val="nil"/>
                <w:left w:val="nil"/>
                <w:bottom w:val="nil"/>
                <w:right w:val="nil"/>
                <w:between w:val="nil"/>
              </w:pBdr>
              <w:spacing w:before="22"/>
              <w:rPr>
                <w:rFonts w:ascii="Arial" w:eastAsia="Arial" w:hAnsi="Arial" w:cs="Arial"/>
                <w:sz w:val="20"/>
                <w:szCs w:val="20"/>
              </w:rPr>
            </w:pPr>
            <w:r>
              <w:rPr>
                <w:rFonts w:ascii="Arial" w:eastAsia="Arial" w:hAnsi="Arial" w:cs="Arial"/>
                <w:b/>
                <w:sz w:val="20"/>
                <w:szCs w:val="20"/>
              </w:rPr>
              <w:t>Fuente</w:t>
            </w:r>
            <w:r>
              <w:rPr>
                <w:rFonts w:ascii="Arial" w:eastAsia="Arial" w:hAnsi="Arial" w:cs="Arial"/>
                <w:sz w:val="20"/>
                <w:szCs w:val="20"/>
              </w:rPr>
              <w:t>: Instituto Nacional de Glaciares y Ecosistemas de Montaña – INAIGEM.</w:t>
            </w:r>
          </w:p>
          <w:p w14:paraId="00001AD4"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rPr>
              <w:t>Base de datos</w:t>
            </w:r>
            <w:r>
              <w:rPr>
                <w:rFonts w:ascii="Arial" w:eastAsia="Arial" w:hAnsi="Arial" w:cs="Arial"/>
                <w:sz w:val="20"/>
                <w:szCs w:val="20"/>
              </w:rPr>
              <w:t>: Repositorio del INAIGEM.</w:t>
            </w:r>
          </w:p>
        </w:tc>
      </w:tr>
      <w:tr w:rsidR="00977E42" w14:paraId="33D39D0C" w14:textId="77777777">
        <w:tc>
          <w:tcPr>
            <w:tcW w:w="1980" w:type="dxa"/>
          </w:tcPr>
          <w:p w14:paraId="00001ADD" w14:textId="77777777" w:rsidR="00977E42" w:rsidRDefault="00977E42">
            <w:pPr>
              <w:widowControl w:val="0"/>
              <w:spacing w:line="276" w:lineRule="auto"/>
              <w:rPr>
                <w:rFonts w:ascii="Arial" w:eastAsia="Arial" w:hAnsi="Arial" w:cs="Arial"/>
                <w:sz w:val="20"/>
                <w:szCs w:val="20"/>
              </w:rPr>
            </w:pPr>
          </w:p>
        </w:tc>
        <w:tc>
          <w:tcPr>
            <w:tcW w:w="930" w:type="dxa"/>
            <w:shd w:val="clear" w:color="auto" w:fill="D9D9D9"/>
          </w:tcPr>
          <w:p w14:paraId="00001AD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tcPr>
          <w:p w14:paraId="00001AD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Logros esperados</w:t>
            </w:r>
          </w:p>
        </w:tc>
      </w:tr>
      <w:tr w:rsidR="00977E42" w14:paraId="583CB51E" w14:textId="77777777">
        <w:tc>
          <w:tcPr>
            <w:tcW w:w="1980" w:type="dxa"/>
            <w:shd w:val="clear" w:color="auto" w:fill="D9D9D9"/>
          </w:tcPr>
          <w:p w14:paraId="00001AE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shd w:val="clear" w:color="auto" w:fill="D9D9D9"/>
          </w:tcPr>
          <w:p w14:paraId="00001AE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2023</w:t>
            </w:r>
          </w:p>
        </w:tc>
        <w:tc>
          <w:tcPr>
            <w:tcW w:w="931" w:type="dxa"/>
            <w:shd w:val="clear" w:color="auto" w:fill="D9D9D9"/>
          </w:tcPr>
          <w:p w14:paraId="00001AE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2024</w:t>
            </w:r>
          </w:p>
        </w:tc>
        <w:tc>
          <w:tcPr>
            <w:tcW w:w="930" w:type="dxa"/>
            <w:gridSpan w:val="2"/>
            <w:shd w:val="clear" w:color="auto" w:fill="D9D9D9"/>
          </w:tcPr>
          <w:p w14:paraId="00001AE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2025</w:t>
            </w:r>
          </w:p>
        </w:tc>
        <w:tc>
          <w:tcPr>
            <w:tcW w:w="931" w:type="dxa"/>
            <w:shd w:val="clear" w:color="auto" w:fill="D9D9D9"/>
          </w:tcPr>
          <w:p w14:paraId="00001AE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2026</w:t>
            </w:r>
          </w:p>
        </w:tc>
        <w:tc>
          <w:tcPr>
            <w:tcW w:w="930" w:type="dxa"/>
            <w:gridSpan w:val="2"/>
            <w:shd w:val="clear" w:color="auto" w:fill="D9D9D9"/>
          </w:tcPr>
          <w:p w14:paraId="00001AE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2027</w:t>
            </w:r>
          </w:p>
        </w:tc>
        <w:tc>
          <w:tcPr>
            <w:tcW w:w="931" w:type="dxa"/>
            <w:shd w:val="clear" w:color="auto" w:fill="D9D9D9"/>
          </w:tcPr>
          <w:p w14:paraId="00001AE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2028</w:t>
            </w:r>
          </w:p>
        </w:tc>
        <w:tc>
          <w:tcPr>
            <w:tcW w:w="931" w:type="dxa"/>
            <w:shd w:val="clear" w:color="auto" w:fill="D9D9D9"/>
          </w:tcPr>
          <w:p w14:paraId="00001AF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2029</w:t>
            </w:r>
          </w:p>
        </w:tc>
      </w:tr>
      <w:tr w:rsidR="00977E42" w14:paraId="2BFD1EFC" w14:textId="77777777">
        <w:tc>
          <w:tcPr>
            <w:tcW w:w="1980" w:type="dxa"/>
            <w:shd w:val="clear" w:color="auto" w:fill="D9D9D9"/>
          </w:tcPr>
          <w:p w14:paraId="00001AF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tcPr>
          <w:p w14:paraId="00001AF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4%</w:t>
            </w:r>
          </w:p>
        </w:tc>
        <w:tc>
          <w:tcPr>
            <w:tcW w:w="931" w:type="dxa"/>
          </w:tcPr>
          <w:p w14:paraId="00001AF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6%</w:t>
            </w:r>
          </w:p>
        </w:tc>
        <w:tc>
          <w:tcPr>
            <w:tcW w:w="930" w:type="dxa"/>
            <w:gridSpan w:val="2"/>
          </w:tcPr>
          <w:p w14:paraId="00001AF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w:t>
            </w:r>
          </w:p>
        </w:tc>
        <w:tc>
          <w:tcPr>
            <w:tcW w:w="931" w:type="dxa"/>
          </w:tcPr>
          <w:p w14:paraId="00001AF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10%</w:t>
            </w:r>
          </w:p>
        </w:tc>
        <w:tc>
          <w:tcPr>
            <w:tcW w:w="930" w:type="dxa"/>
            <w:gridSpan w:val="2"/>
          </w:tcPr>
          <w:p w14:paraId="00001AF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12%</w:t>
            </w:r>
          </w:p>
        </w:tc>
        <w:tc>
          <w:tcPr>
            <w:tcW w:w="931" w:type="dxa"/>
          </w:tcPr>
          <w:p w14:paraId="00001AF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14%</w:t>
            </w:r>
          </w:p>
        </w:tc>
        <w:tc>
          <w:tcPr>
            <w:tcW w:w="931" w:type="dxa"/>
          </w:tcPr>
          <w:p w14:paraId="00001AF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17%</w:t>
            </w:r>
          </w:p>
        </w:tc>
      </w:tr>
      <w:tr w:rsidR="00977E42" w14:paraId="289A7048" w14:textId="77777777">
        <w:tc>
          <w:tcPr>
            <w:tcW w:w="1980" w:type="dxa"/>
            <w:shd w:val="clear" w:color="auto" w:fill="D9D9D9"/>
          </w:tcPr>
          <w:p w14:paraId="00001AF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restart"/>
          </w:tcPr>
          <w:p w14:paraId="00001AFC" w14:textId="77777777" w:rsidR="00977E42" w:rsidRDefault="00977E42">
            <w:pPr>
              <w:widowControl w:val="0"/>
              <w:spacing w:line="276" w:lineRule="auto"/>
              <w:rPr>
                <w:rFonts w:ascii="Arial" w:eastAsia="Arial" w:hAnsi="Arial" w:cs="Arial"/>
                <w:sz w:val="20"/>
                <w:szCs w:val="20"/>
              </w:rPr>
            </w:pPr>
          </w:p>
        </w:tc>
        <w:tc>
          <w:tcPr>
            <w:tcW w:w="931" w:type="dxa"/>
            <w:shd w:val="clear" w:color="auto" w:fill="D9D9D9"/>
          </w:tcPr>
          <w:p w14:paraId="00001AF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2030</w:t>
            </w:r>
          </w:p>
        </w:tc>
        <w:tc>
          <w:tcPr>
            <w:tcW w:w="930" w:type="dxa"/>
            <w:gridSpan w:val="2"/>
            <w:shd w:val="clear" w:color="auto" w:fill="D9D9D9"/>
          </w:tcPr>
          <w:p w14:paraId="00001AF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2031</w:t>
            </w:r>
          </w:p>
        </w:tc>
        <w:tc>
          <w:tcPr>
            <w:tcW w:w="931" w:type="dxa"/>
            <w:shd w:val="clear" w:color="auto" w:fill="D9D9D9"/>
          </w:tcPr>
          <w:p w14:paraId="00001B0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2032</w:t>
            </w:r>
          </w:p>
        </w:tc>
        <w:tc>
          <w:tcPr>
            <w:tcW w:w="930" w:type="dxa"/>
            <w:gridSpan w:val="2"/>
            <w:shd w:val="clear" w:color="auto" w:fill="D9D9D9"/>
          </w:tcPr>
          <w:p w14:paraId="00001B0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1B0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2034</w:t>
            </w:r>
          </w:p>
        </w:tc>
        <w:tc>
          <w:tcPr>
            <w:tcW w:w="931" w:type="dxa"/>
            <w:shd w:val="clear" w:color="auto" w:fill="D9D9D9"/>
          </w:tcPr>
          <w:p w14:paraId="00001B0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2035</w:t>
            </w:r>
          </w:p>
        </w:tc>
      </w:tr>
      <w:tr w:rsidR="00977E42" w14:paraId="47D23F9D" w14:textId="77777777">
        <w:tc>
          <w:tcPr>
            <w:tcW w:w="1980" w:type="dxa"/>
            <w:shd w:val="clear" w:color="auto" w:fill="D9D9D9"/>
          </w:tcPr>
          <w:p w14:paraId="00001B0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1B06"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1B0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w:t>
            </w:r>
          </w:p>
        </w:tc>
        <w:tc>
          <w:tcPr>
            <w:tcW w:w="930" w:type="dxa"/>
            <w:gridSpan w:val="2"/>
          </w:tcPr>
          <w:p w14:paraId="00001B0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23%</w:t>
            </w:r>
          </w:p>
        </w:tc>
        <w:tc>
          <w:tcPr>
            <w:tcW w:w="931" w:type="dxa"/>
          </w:tcPr>
          <w:p w14:paraId="00001B0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26%</w:t>
            </w:r>
          </w:p>
        </w:tc>
        <w:tc>
          <w:tcPr>
            <w:tcW w:w="930" w:type="dxa"/>
            <w:gridSpan w:val="2"/>
          </w:tcPr>
          <w:p w14:paraId="00001B0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29%</w:t>
            </w:r>
          </w:p>
        </w:tc>
        <w:tc>
          <w:tcPr>
            <w:tcW w:w="931" w:type="dxa"/>
          </w:tcPr>
          <w:p w14:paraId="00001B0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32%</w:t>
            </w:r>
          </w:p>
        </w:tc>
        <w:tc>
          <w:tcPr>
            <w:tcW w:w="931" w:type="dxa"/>
          </w:tcPr>
          <w:p w14:paraId="00001B0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36%</w:t>
            </w:r>
          </w:p>
        </w:tc>
      </w:tr>
      <w:tr w:rsidR="00977E42" w14:paraId="67DF527C" w14:textId="77777777">
        <w:tc>
          <w:tcPr>
            <w:tcW w:w="1980" w:type="dxa"/>
            <w:shd w:val="clear" w:color="auto" w:fill="D9D9D9"/>
          </w:tcPr>
          <w:p w14:paraId="00001B0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1B10"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1B1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2036</w:t>
            </w:r>
          </w:p>
        </w:tc>
        <w:tc>
          <w:tcPr>
            <w:tcW w:w="930" w:type="dxa"/>
            <w:gridSpan w:val="2"/>
            <w:shd w:val="clear" w:color="auto" w:fill="D9D9D9"/>
          </w:tcPr>
          <w:p w14:paraId="00001B1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2037</w:t>
            </w:r>
          </w:p>
        </w:tc>
        <w:tc>
          <w:tcPr>
            <w:tcW w:w="931" w:type="dxa"/>
            <w:shd w:val="clear" w:color="auto" w:fill="D9D9D9"/>
          </w:tcPr>
          <w:p w14:paraId="00001B1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2038</w:t>
            </w:r>
          </w:p>
        </w:tc>
        <w:tc>
          <w:tcPr>
            <w:tcW w:w="930" w:type="dxa"/>
            <w:gridSpan w:val="2"/>
            <w:shd w:val="clear" w:color="auto" w:fill="D9D9D9"/>
          </w:tcPr>
          <w:p w14:paraId="00001B1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2039</w:t>
            </w:r>
          </w:p>
        </w:tc>
        <w:tc>
          <w:tcPr>
            <w:tcW w:w="931" w:type="dxa"/>
            <w:shd w:val="clear" w:color="auto" w:fill="D9D9D9"/>
          </w:tcPr>
          <w:p w14:paraId="00001B1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2040</w:t>
            </w:r>
          </w:p>
        </w:tc>
        <w:tc>
          <w:tcPr>
            <w:tcW w:w="931" w:type="dxa"/>
            <w:shd w:val="clear" w:color="auto" w:fill="D9D9D9"/>
          </w:tcPr>
          <w:p w14:paraId="00001B1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2041</w:t>
            </w:r>
          </w:p>
        </w:tc>
      </w:tr>
      <w:tr w:rsidR="00977E42" w14:paraId="7D6C40D3" w14:textId="77777777">
        <w:tc>
          <w:tcPr>
            <w:tcW w:w="1980" w:type="dxa"/>
            <w:shd w:val="clear" w:color="auto" w:fill="D9D9D9"/>
          </w:tcPr>
          <w:p w14:paraId="00001B1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1B1A"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1B1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40%</w:t>
            </w:r>
          </w:p>
        </w:tc>
        <w:tc>
          <w:tcPr>
            <w:tcW w:w="930" w:type="dxa"/>
            <w:gridSpan w:val="2"/>
          </w:tcPr>
          <w:p w14:paraId="00001B1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44%</w:t>
            </w:r>
          </w:p>
        </w:tc>
        <w:tc>
          <w:tcPr>
            <w:tcW w:w="931" w:type="dxa"/>
          </w:tcPr>
          <w:p w14:paraId="00001B1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48%</w:t>
            </w:r>
          </w:p>
        </w:tc>
        <w:tc>
          <w:tcPr>
            <w:tcW w:w="930" w:type="dxa"/>
            <w:gridSpan w:val="2"/>
          </w:tcPr>
          <w:p w14:paraId="00001B1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51%</w:t>
            </w:r>
          </w:p>
        </w:tc>
        <w:tc>
          <w:tcPr>
            <w:tcW w:w="931" w:type="dxa"/>
          </w:tcPr>
          <w:p w14:paraId="00001B2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55%</w:t>
            </w:r>
          </w:p>
        </w:tc>
        <w:tc>
          <w:tcPr>
            <w:tcW w:w="931" w:type="dxa"/>
          </w:tcPr>
          <w:p w14:paraId="00001B2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59%</w:t>
            </w:r>
          </w:p>
        </w:tc>
      </w:tr>
      <w:tr w:rsidR="00977E42" w14:paraId="3CFFE06E" w14:textId="77777777">
        <w:tc>
          <w:tcPr>
            <w:tcW w:w="1980" w:type="dxa"/>
            <w:shd w:val="clear" w:color="auto" w:fill="D9D9D9"/>
          </w:tcPr>
          <w:p w14:paraId="00001B2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1B24"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1B2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2042</w:t>
            </w:r>
          </w:p>
        </w:tc>
        <w:tc>
          <w:tcPr>
            <w:tcW w:w="930" w:type="dxa"/>
            <w:gridSpan w:val="2"/>
            <w:shd w:val="clear" w:color="auto" w:fill="D9D9D9"/>
          </w:tcPr>
          <w:p w14:paraId="00001B2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2043</w:t>
            </w:r>
          </w:p>
        </w:tc>
        <w:tc>
          <w:tcPr>
            <w:tcW w:w="931" w:type="dxa"/>
            <w:shd w:val="clear" w:color="auto" w:fill="D9D9D9"/>
          </w:tcPr>
          <w:p w14:paraId="00001B2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2044</w:t>
            </w:r>
          </w:p>
        </w:tc>
        <w:tc>
          <w:tcPr>
            <w:tcW w:w="930" w:type="dxa"/>
            <w:gridSpan w:val="2"/>
            <w:shd w:val="clear" w:color="auto" w:fill="D9D9D9"/>
          </w:tcPr>
          <w:p w14:paraId="00001B2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2045</w:t>
            </w:r>
          </w:p>
        </w:tc>
        <w:tc>
          <w:tcPr>
            <w:tcW w:w="931" w:type="dxa"/>
            <w:shd w:val="clear" w:color="auto" w:fill="D9D9D9"/>
          </w:tcPr>
          <w:p w14:paraId="00001B2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2046</w:t>
            </w:r>
          </w:p>
        </w:tc>
        <w:tc>
          <w:tcPr>
            <w:tcW w:w="931" w:type="dxa"/>
            <w:shd w:val="clear" w:color="auto" w:fill="D9D9D9"/>
          </w:tcPr>
          <w:p w14:paraId="00001B2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2047</w:t>
            </w:r>
          </w:p>
        </w:tc>
      </w:tr>
      <w:tr w:rsidR="00977E42" w14:paraId="3F51A684" w14:textId="77777777">
        <w:tc>
          <w:tcPr>
            <w:tcW w:w="1980" w:type="dxa"/>
            <w:shd w:val="clear" w:color="auto" w:fill="D9D9D9"/>
          </w:tcPr>
          <w:p w14:paraId="00001B2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1B2E"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1B2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63%</w:t>
            </w:r>
          </w:p>
        </w:tc>
        <w:tc>
          <w:tcPr>
            <w:tcW w:w="930" w:type="dxa"/>
            <w:gridSpan w:val="2"/>
          </w:tcPr>
          <w:p w14:paraId="00001B3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67%</w:t>
            </w:r>
          </w:p>
        </w:tc>
        <w:tc>
          <w:tcPr>
            <w:tcW w:w="931" w:type="dxa"/>
          </w:tcPr>
          <w:p w14:paraId="00001B3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71%</w:t>
            </w:r>
          </w:p>
        </w:tc>
        <w:tc>
          <w:tcPr>
            <w:tcW w:w="930" w:type="dxa"/>
            <w:gridSpan w:val="2"/>
          </w:tcPr>
          <w:p w14:paraId="00001B3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76%</w:t>
            </w:r>
          </w:p>
        </w:tc>
        <w:tc>
          <w:tcPr>
            <w:tcW w:w="931" w:type="dxa"/>
          </w:tcPr>
          <w:p w14:paraId="00001B3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81%</w:t>
            </w:r>
          </w:p>
        </w:tc>
        <w:tc>
          <w:tcPr>
            <w:tcW w:w="931" w:type="dxa"/>
          </w:tcPr>
          <w:p w14:paraId="00001B3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86%</w:t>
            </w:r>
          </w:p>
        </w:tc>
      </w:tr>
      <w:tr w:rsidR="00977E42" w14:paraId="3A6DE587" w14:textId="77777777">
        <w:tc>
          <w:tcPr>
            <w:tcW w:w="1980" w:type="dxa"/>
            <w:shd w:val="clear" w:color="auto" w:fill="D9D9D9"/>
          </w:tcPr>
          <w:p w14:paraId="00001B3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1B38"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1B3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2048</w:t>
            </w:r>
          </w:p>
        </w:tc>
        <w:tc>
          <w:tcPr>
            <w:tcW w:w="930" w:type="dxa"/>
            <w:gridSpan w:val="2"/>
            <w:shd w:val="clear" w:color="auto" w:fill="D9D9D9"/>
          </w:tcPr>
          <w:p w14:paraId="00001B3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2049</w:t>
            </w:r>
          </w:p>
        </w:tc>
        <w:tc>
          <w:tcPr>
            <w:tcW w:w="931" w:type="dxa"/>
            <w:shd w:val="clear" w:color="auto" w:fill="D9D9D9"/>
          </w:tcPr>
          <w:p w14:paraId="00001B3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2050</w:t>
            </w:r>
          </w:p>
        </w:tc>
        <w:tc>
          <w:tcPr>
            <w:tcW w:w="930" w:type="dxa"/>
            <w:gridSpan w:val="2"/>
            <w:shd w:val="clear" w:color="auto" w:fill="auto"/>
          </w:tcPr>
          <w:p w14:paraId="00001B3D" w14:textId="77777777" w:rsidR="00977E42" w:rsidRDefault="00977E42">
            <w:pPr>
              <w:widowControl w:val="0"/>
              <w:spacing w:line="276" w:lineRule="auto"/>
              <w:rPr>
                <w:rFonts w:ascii="Arial" w:eastAsia="Arial" w:hAnsi="Arial" w:cs="Arial"/>
                <w:sz w:val="20"/>
                <w:szCs w:val="20"/>
              </w:rPr>
            </w:pPr>
          </w:p>
        </w:tc>
        <w:tc>
          <w:tcPr>
            <w:tcW w:w="931" w:type="dxa"/>
          </w:tcPr>
          <w:p w14:paraId="00001B3F" w14:textId="77777777" w:rsidR="00977E42" w:rsidRDefault="00977E42">
            <w:pPr>
              <w:widowControl w:val="0"/>
              <w:spacing w:line="276" w:lineRule="auto"/>
              <w:rPr>
                <w:rFonts w:ascii="Arial" w:eastAsia="Arial" w:hAnsi="Arial" w:cs="Arial"/>
                <w:sz w:val="20"/>
                <w:szCs w:val="20"/>
              </w:rPr>
            </w:pPr>
          </w:p>
        </w:tc>
        <w:tc>
          <w:tcPr>
            <w:tcW w:w="931" w:type="dxa"/>
          </w:tcPr>
          <w:p w14:paraId="00001B40" w14:textId="77777777" w:rsidR="00977E42" w:rsidRDefault="00977E42">
            <w:pPr>
              <w:widowControl w:val="0"/>
              <w:spacing w:line="276" w:lineRule="auto"/>
              <w:rPr>
                <w:rFonts w:ascii="Arial" w:eastAsia="Arial" w:hAnsi="Arial" w:cs="Arial"/>
                <w:sz w:val="20"/>
                <w:szCs w:val="20"/>
              </w:rPr>
            </w:pPr>
          </w:p>
        </w:tc>
      </w:tr>
      <w:tr w:rsidR="00977E42" w14:paraId="250B4223" w14:textId="77777777">
        <w:tc>
          <w:tcPr>
            <w:tcW w:w="1980" w:type="dxa"/>
            <w:shd w:val="clear" w:color="auto" w:fill="D9D9D9"/>
          </w:tcPr>
          <w:p w14:paraId="00001B4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1B42"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1B4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90%</w:t>
            </w:r>
          </w:p>
        </w:tc>
        <w:tc>
          <w:tcPr>
            <w:tcW w:w="930" w:type="dxa"/>
            <w:gridSpan w:val="2"/>
          </w:tcPr>
          <w:p w14:paraId="00001B4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95%</w:t>
            </w:r>
          </w:p>
        </w:tc>
        <w:tc>
          <w:tcPr>
            <w:tcW w:w="931" w:type="dxa"/>
          </w:tcPr>
          <w:p w14:paraId="00001B4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100%</w:t>
            </w:r>
          </w:p>
        </w:tc>
        <w:tc>
          <w:tcPr>
            <w:tcW w:w="930" w:type="dxa"/>
            <w:gridSpan w:val="2"/>
          </w:tcPr>
          <w:p w14:paraId="00001B47" w14:textId="77777777" w:rsidR="00977E42" w:rsidRDefault="00977E42">
            <w:pPr>
              <w:widowControl w:val="0"/>
              <w:spacing w:line="276" w:lineRule="auto"/>
              <w:rPr>
                <w:rFonts w:ascii="Arial" w:eastAsia="Arial" w:hAnsi="Arial" w:cs="Arial"/>
                <w:sz w:val="20"/>
                <w:szCs w:val="20"/>
              </w:rPr>
            </w:pPr>
          </w:p>
        </w:tc>
        <w:tc>
          <w:tcPr>
            <w:tcW w:w="931" w:type="dxa"/>
          </w:tcPr>
          <w:p w14:paraId="00001B49" w14:textId="77777777" w:rsidR="00977E42" w:rsidRDefault="00977E42">
            <w:pPr>
              <w:widowControl w:val="0"/>
              <w:spacing w:line="276" w:lineRule="auto"/>
              <w:rPr>
                <w:rFonts w:ascii="Arial" w:eastAsia="Arial" w:hAnsi="Arial" w:cs="Arial"/>
                <w:sz w:val="20"/>
                <w:szCs w:val="20"/>
              </w:rPr>
            </w:pPr>
          </w:p>
        </w:tc>
        <w:tc>
          <w:tcPr>
            <w:tcW w:w="931" w:type="dxa"/>
          </w:tcPr>
          <w:p w14:paraId="00001B4A" w14:textId="77777777" w:rsidR="00977E42" w:rsidRDefault="00977E42">
            <w:pPr>
              <w:widowControl w:val="0"/>
              <w:spacing w:line="276" w:lineRule="auto"/>
              <w:rPr>
                <w:rFonts w:ascii="Arial" w:eastAsia="Arial" w:hAnsi="Arial" w:cs="Arial"/>
                <w:sz w:val="20"/>
                <w:szCs w:val="20"/>
              </w:rPr>
            </w:pPr>
          </w:p>
        </w:tc>
      </w:tr>
    </w:tbl>
    <w:p w14:paraId="00001B4B"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f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3BF5073E" w14:textId="77777777">
        <w:tc>
          <w:tcPr>
            <w:tcW w:w="1980" w:type="dxa"/>
            <w:shd w:val="clear" w:color="auto" w:fill="D9D9D9"/>
          </w:tcPr>
          <w:p w14:paraId="00001B4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9"/>
          </w:tcPr>
          <w:p w14:paraId="00001B4D"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highlight w:val="white"/>
              </w:rPr>
              <w:t>OP1: Reducir el riesgo climático en los sujetos vulnerables.</w:t>
            </w:r>
          </w:p>
        </w:tc>
      </w:tr>
      <w:tr w:rsidR="00977E42" w14:paraId="422396C9" w14:textId="77777777">
        <w:tc>
          <w:tcPr>
            <w:tcW w:w="1980" w:type="dxa"/>
            <w:shd w:val="clear" w:color="auto" w:fill="D9D9D9"/>
          </w:tcPr>
          <w:p w14:paraId="00001B5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tcPr>
          <w:p w14:paraId="00001B5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highlight w:val="white"/>
              </w:rPr>
              <w:t>L2. Fortalecer capacidades técnicas para reducir el riesgo climático basados en la gestión territorial, en los/as actores estatales de los sectores y de los tres niveles de gobierno.</w:t>
            </w:r>
          </w:p>
        </w:tc>
      </w:tr>
      <w:tr w:rsidR="00977E42" w14:paraId="6A5C7EE0" w14:textId="77777777">
        <w:tc>
          <w:tcPr>
            <w:tcW w:w="1980" w:type="dxa"/>
            <w:shd w:val="clear" w:color="auto" w:fill="D9D9D9"/>
          </w:tcPr>
          <w:p w14:paraId="00001B6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tcPr>
          <w:p w14:paraId="00001B6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1.2.4 Documentos de adaptación en zonas de montaña, oportunos para las entidades focalizadas del SINAGERD, SINACTI y el SNGA.</w:t>
            </w:r>
          </w:p>
        </w:tc>
      </w:tr>
      <w:tr w:rsidR="00977E42" w14:paraId="797C39C1" w14:textId="77777777">
        <w:tc>
          <w:tcPr>
            <w:tcW w:w="1980" w:type="dxa"/>
            <w:shd w:val="clear" w:color="auto" w:fill="D9D9D9"/>
          </w:tcPr>
          <w:p w14:paraId="00001B6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tcPr>
          <w:p w14:paraId="00001B6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documentos técnicos que describen los instrumentos y/o estrategias de adaptación ante el cambio climático, disponibles en el repositorio del INAIGEM.</w:t>
            </w:r>
          </w:p>
          <w:p w14:paraId="00001B6C" w14:textId="77777777" w:rsidR="00977E42" w:rsidRDefault="00977E42">
            <w:pPr>
              <w:widowControl w:val="0"/>
              <w:spacing w:line="276" w:lineRule="auto"/>
              <w:rPr>
                <w:rFonts w:ascii="Arial" w:eastAsia="Arial" w:hAnsi="Arial" w:cs="Arial"/>
                <w:sz w:val="20"/>
                <w:szCs w:val="20"/>
              </w:rPr>
            </w:pPr>
          </w:p>
          <w:p w14:paraId="00001B6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 sugiere:</w:t>
            </w:r>
          </w:p>
          <w:p w14:paraId="00001B6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Porcentaje de documentos técnicos que describen los instrumentos y/o </w:t>
            </w:r>
            <w:r>
              <w:rPr>
                <w:rFonts w:ascii="Arial" w:eastAsia="Arial" w:hAnsi="Arial" w:cs="Arial"/>
                <w:sz w:val="20"/>
                <w:szCs w:val="20"/>
              </w:rPr>
              <w:lastRenderedPageBreak/>
              <w:t>estrategias de adaptación ante el cambio climático, disponibles para las entidades focalizadas de manera oportuna</w:t>
            </w:r>
          </w:p>
        </w:tc>
      </w:tr>
      <w:tr w:rsidR="00977E42" w14:paraId="2DC08DE9" w14:textId="77777777">
        <w:tc>
          <w:tcPr>
            <w:tcW w:w="1980" w:type="dxa"/>
            <w:shd w:val="clear" w:color="auto" w:fill="D9D9D9"/>
          </w:tcPr>
          <w:p w14:paraId="00001B7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Justificación:</w:t>
            </w:r>
          </w:p>
        </w:tc>
        <w:tc>
          <w:tcPr>
            <w:tcW w:w="6514" w:type="dxa"/>
            <w:gridSpan w:val="9"/>
          </w:tcPr>
          <w:p w14:paraId="00001B7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La medición del indicador permitirá conocer el nivel porcentual de documentos técnicos, disponibles en el repositorio del INAIGEM, que describen los instrumentos y/o estrategias de adaptación validadas por INAIGEM, de adaptación ante el cambio climático. Este indicador representa la mejor opción para medir el servicio.</w:t>
            </w:r>
          </w:p>
          <w:p w14:paraId="00001B79" w14:textId="77777777" w:rsidR="00977E42" w:rsidRDefault="00977E42">
            <w:pPr>
              <w:widowControl w:val="0"/>
              <w:spacing w:line="276" w:lineRule="auto"/>
              <w:rPr>
                <w:rFonts w:ascii="Arial" w:eastAsia="Arial" w:hAnsi="Arial" w:cs="Arial"/>
                <w:sz w:val="20"/>
                <w:szCs w:val="20"/>
              </w:rPr>
            </w:pPr>
          </w:p>
          <w:p w14:paraId="00001B7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Asimismo, es de importancia indicar que el INAIGEM aún no desarrolla documentos técnicos de este tipo, pero se estima llegar a contar con 163 documentos técnicos para el año 2050, sobre la materia. En razón a ello se va a calcular el nivel porcentual de documentos técnicos publicados en los repositorios institucionales.</w:t>
            </w:r>
          </w:p>
        </w:tc>
      </w:tr>
      <w:tr w:rsidR="00977E42" w14:paraId="4F10F398" w14:textId="77777777">
        <w:tc>
          <w:tcPr>
            <w:tcW w:w="1980" w:type="dxa"/>
            <w:shd w:val="clear" w:color="auto" w:fill="D9D9D9"/>
          </w:tcPr>
          <w:p w14:paraId="00001B8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14" w:type="dxa"/>
            <w:gridSpan w:val="9"/>
          </w:tcPr>
          <w:p w14:paraId="00001B8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Instituto Nacional de Investigación en Glaciares y Ecosistemas de Montaña – INAIGEM</w:t>
            </w:r>
          </w:p>
        </w:tc>
      </w:tr>
      <w:tr w:rsidR="00977E42" w14:paraId="585DE0CA" w14:textId="77777777">
        <w:tc>
          <w:tcPr>
            <w:tcW w:w="1980" w:type="dxa"/>
            <w:shd w:val="clear" w:color="auto" w:fill="D9D9D9"/>
          </w:tcPr>
          <w:p w14:paraId="00001B8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14" w:type="dxa"/>
            <w:gridSpan w:val="9"/>
            <w:vAlign w:val="center"/>
          </w:tcPr>
          <w:p w14:paraId="00001B8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Los documentos técnicos se generan a partir de estudios de mediano plazo, y aún no se han generado indicadores de este tipo en la entidad, por lo que los tiempos estimados para su publicación pueden cambiar, especialmente por el tiempo que puede tomar la validación.</w:t>
            </w:r>
          </w:p>
        </w:tc>
      </w:tr>
      <w:tr w:rsidR="00977E42" w14:paraId="248585AB" w14:textId="77777777">
        <w:tc>
          <w:tcPr>
            <w:tcW w:w="1980" w:type="dxa"/>
            <w:shd w:val="clear" w:color="auto" w:fill="D9D9D9"/>
          </w:tcPr>
          <w:p w14:paraId="00001B9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14" w:type="dxa"/>
            <w:gridSpan w:val="9"/>
          </w:tcPr>
          <w:p w14:paraId="00001B9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Fórmula:</w:t>
            </w:r>
          </w:p>
          <w:p w14:paraId="00001B99" w14:textId="77777777" w:rsidR="00977E42" w:rsidRDefault="00000000">
            <w:pPr>
              <w:pBdr>
                <w:top w:val="nil"/>
                <w:left w:val="nil"/>
                <w:bottom w:val="nil"/>
                <w:right w:val="nil"/>
                <w:between w:val="nil"/>
              </w:pBdr>
              <w:tabs>
                <w:tab w:val="left" w:pos="0"/>
              </w:tabs>
              <w:spacing w:line="211" w:lineRule="auto"/>
              <w:rPr>
                <w:rFonts w:ascii="Arial" w:eastAsia="Arial" w:hAnsi="Arial" w:cs="Arial"/>
                <w:sz w:val="20"/>
                <w:szCs w:val="20"/>
              </w:rPr>
            </w:pPr>
            <w:r>
              <w:rPr>
                <w:rFonts w:ascii="Arial" w:eastAsia="Arial" w:hAnsi="Arial" w:cs="Arial"/>
                <w:sz w:val="20"/>
                <w:szCs w:val="20"/>
              </w:rPr>
              <w:t>N/D x 100</w:t>
            </w:r>
          </w:p>
          <w:p w14:paraId="00001B9A" w14:textId="77777777" w:rsidR="00977E42" w:rsidRDefault="00977E42">
            <w:pPr>
              <w:widowControl w:val="0"/>
              <w:spacing w:line="276" w:lineRule="auto"/>
              <w:rPr>
                <w:rFonts w:ascii="Arial" w:eastAsia="Arial" w:hAnsi="Arial" w:cs="Arial"/>
                <w:sz w:val="20"/>
                <w:szCs w:val="20"/>
              </w:rPr>
            </w:pPr>
          </w:p>
          <w:p w14:paraId="00001B9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Especificaciones técnicas:</w:t>
            </w:r>
          </w:p>
          <w:p w14:paraId="00001B9C" w14:textId="77777777" w:rsidR="00977E42" w:rsidRDefault="00977E42">
            <w:pPr>
              <w:pBdr>
                <w:top w:val="nil"/>
                <w:left w:val="nil"/>
                <w:bottom w:val="nil"/>
                <w:right w:val="nil"/>
                <w:between w:val="nil"/>
              </w:pBdr>
              <w:tabs>
                <w:tab w:val="left" w:pos="368"/>
              </w:tabs>
              <w:spacing w:line="211" w:lineRule="auto"/>
              <w:rPr>
                <w:rFonts w:ascii="Arial" w:eastAsia="Arial" w:hAnsi="Arial" w:cs="Arial"/>
                <w:sz w:val="20"/>
                <w:szCs w:val="20"/>
              </w:rPr>
            </w:pPr>
          </w:p>
          <w:p w14:paraId="00001B9D" w14:textId="77777777" w:rsidR="00977E42" w:rsidRDefault="00000000">
            <w:pPr>
              <w:pBdr>
                <w:top w:val="nil"/>
                <w:left w:val="nil"/>
                <w:bottom w:val="nil"/>
                <w:right w:val="nil"/>
                <w:between w:val="nil"/>
              </w:pBdr>
              <w:tabs>
                <w:tab w:val="left" w:pos="368"/>
              </w:tabs>
              <w:spacing w:line="211" w:lineRule="auto"/>
              <w:rPr>
                <w:rFonts w:ascii="Arial" w:eastAsia="Arial" w:hAnsi="Arial" w:cs="Arial"/>
                <w:sz w:val="20"/>
                <w:szCs w:val="20"/>
              </w:rPr>
            </w:pPr>
            <w:r>
              <w:rPr>
                <w:rFonts w:ascii="Arial" w:eastAsia="Arial" w:hAnsi="Arial" w:cs="Arial"/>
                <w:b/>
                <w:sz w:val="20"/>
                <w:szCs w:val="20"/>
              </w:rPr>
              <w:t>N:</w:t>
            </w:r>
            <w:r>
              <w:rPr>
                <w:rFonts w:ascii="Arial" w:eastAsia="Arial" w:hAnsi="Arial" w:cs="Arial"/>
                <w:sz w:val="20"/>
                <w:szCs w:val="20"/>
              </w:rPr>
              <w:t xml:space="preserve"> Σ documentos técnicos disponibles en el repositorio del INAIGEM.</w:t>
            </w:r>
          </w:p>
          <w:p w14:paraId="00001B9E" w14:textId="77777777" w:rsidR="00977E42" w:rsidRDefault="00977E42">
            <w:pPr>
              <w:pBdr>
                <w:top w:val="nil"/>
                <w:left w:val="nil"/>
                <w:bottom w:val="nil"/>
                <w:right w:val="nil"/>
                <w:between w:val="nil"/>
              </w:pBdr>
              <w:tabs>
                <w:tab w:val="left" w:pos="368"/>
              </w:tabs>
              <w:spacing w:line="211" w:lineRule="auto"/>
              <w:rPr>
                <w:rFonts w:ascii="Arial" w:eastAsia="Arial" w:hAnsi="Arial" w:cs="Arial"/>
                <w:sz w:val="20"/>
                <w:szCs w:val="20"/>
              </w:rPr>
            </w:pPr>
          </w:p>
          <w:p w14:paraId="00001B9F" w14:textId="77777777" w:rsidR="00977E42" w:rsidRDefault="00000000">
            <w:pPr>
              <w:pBdr>
                <w:top w:val="nil"/>
                <w:left w:val="nil"/>
                <w:bottom w:val="nil"/>
                <w:right w:val="nil"/>
                <w:between w:val="nil"/>
              </w:pBdr>
              <w:tabs>
                <w:tab w:val="left" w:pos="368"/>
              </w:tabs>
              <w:spacing w:line="211" w:lineRule="auto"/>
              <w:rPr>
                <w:rFonts w:ascii="Arial" w:eastAsia="Arial" w:hAnsi="Arial" w:cs="Arial"/>
                <w:sz w:val="20"/>
                <w:szCs w:val="20"/>
              </w:rPr>
            </w:pPr>
            <w:r>
              <w:rPr>
                <w:rFonts w:ascii="Arial" w:eastAsia="Arial" w:hAnsi="Arial" w:cs="Arial"/>
                <w:b/>
                <w:sz w:val="20"/>
                <w:szCs w:val="20"/>
              </w:rPr>
              <w:t>D:</w:t>
            </w:r>
            <w:r>
              <w:rPr>
                <w:rFonts w:ascii="Arial" w:eastAsia="Arial" w:hAnsi="Arial" w:cs="Arial"/>
                <w:sz w:val="20"/>
                <w:szCs w:val="20"/>
              </w:rPr>
              <w:t xml:space="preserve"> Total de documentos técnicos programados. </w:t>
            </w:r>
          </w:p>
          <w:p w14:paraId="00001BA0" w14:textId="77777777" w:rsidR="00977E42" w:rsidRDefault="00977E42">
            <w:pPr>
              <w:pBdr>
                <w:top w:val="nil"/>
                <w:left w:val="nil"/>
                <w:bottom w:val="nil"/>
                <w:right w:val="nil"/>
                <w:between w:val="nil"/>
              </w:pBdr>
              <w:tabs>
                <w:tab w:val="left" w:pos="368"/>
              </w:tabs>
              <w:spacing w:line="211" w:lineRule="auto"/>
              <w:rPr>
                <w:rFonts w:ascii="Arial" w:eastAsia="Arial" w:hAnsi="Arial" w:cs="Arial"/>
                <w:sz w:val="20"/>
                <w:szCs w:val="20"/>
              </w:rPr>
            </w:pPr>
          </w:p>
          <w:p w14:paraId="00001BA1" w14:textId="77777777" w:rsidR="00977E42" w:rsidRDefault="00000000">
            <w:pPr>
              <w:pBdr>
                <w:top w:val="nil"/>
                <w:left w:val="nil"/>
                <w:bottom w:val="nil"/>
                <w:right w:val="nil"/>
                <w:between w:val="nil"/>
              </w:pBdr>
              <w:tabs>
                <w:tab w:val="left" w:pos="368"/>
              </w:tabs>
              <w:spacing w:line="211" w:lineRule="auto"/>
              <w:rPr>
                <w:rFonts w:ascii="Arial" w:eastAsia="Arial" w:hAnsi="Arial" w:cs="Arial"/>
                <w:sz w:val="20"/>
                <w:szCs w:val="20"/>
              </w:rPr>
            </w:pPr>
            <w:r>
              <w:rPr>
                <w:rFonts w:ascii="Arial" w:eastAsia="Arial" w:hAnsi="Arial" w:cs="Arial"/>
                <w:sz w:val="20"/>
                <w:szCs w:val="20"/>
              </w:rPr>
              <w:t>* Cabe precisar, que a nivel de logros esperados la meta se ha planteado de manera acumulada.</w:t>
            </w:r>
          </w:p>
          <w:p w14:paraId="00001BA2" w14:textId="77777777" w:rsidR="00977E42" w:rsidRDefault="00977E42">
            <w:pPr>
              <w:widowControl w:val="0"/>
              <w:spacing w:line="276" w:lineRule="auto"/>
              <w:rPr>
                <w:rFonts w:ascii="Arial" w:eastAsia="Arial" w:hAnsi="Arial" w:cs="Arial"/>
                <w:sz w:val="20"/>
                <w:szCs w:val="20"/>
              </w:rPr>
            </w:pPr>
          </w:p>
        </w:tc>
      </w:tr>
      <w:tr w:rsidR="00977E42" w14:paraId="3165B442" w14:textId="77777777">
        <w:tc>
          <w:tcPr>
            <w:tcW w:w="1980" w:type="dxa"/>
            <w:shd w:val="clear" w:color="auto" w:fill="D9D9D9"/>
          </w:tcPr>
          <w:p w14:paraId="00001BA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2171" w:type="dxa"/>
            <w:gridSpan w:val="3"/>
          </w:tcPr>
          <w:p w14:paraId="00001BA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71" w:type="dxa"/>
            <w:gridSpan w:val="3"/>
            <w:shd w:val="clear" w:color="auto" w:fill="D9D9D9"/>
          </w:tcPr>
          <w:p w14:paraId="00001BA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tcPr>
          <w:p w14:paraId="00001BB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Calidad</w:t>
            </w:r>
          </w:p>
        </w:tc>
      </w:tr>
      <w:tr w:rsidR="00977E42" w14:paraId="25C1183A" w14:textId="77777777">
        <w:tc>
          <w:tcPr>
            <w:tcW w:w="1980" w:type="dxa"/>
            <w:shd w:val="clear" w:color="auto" w:fill="D9D9D9"/>
          </w:tcPr>
          <w:p w14:paraId="00001BB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tcPr>
          <w:p w14:paraId="00001BB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 cumplen los plazos estimados para la validación, sin restricciones de presupuesto ni limitaciones para el desarrollo del trabajo en campo.</w:t>
            </w:r>
          </w:p>
        </w:tc>
      </w:tr>
      <w:tr w:rsidR="00977E42" w14:paraId="7BCB3126" w14:textId="77777777">
        <w:tc>
          <w:tcPr>
            <w:tcW w:w="1980" w:type="dxa"/>
            <w:shd w:val="clear" w:color="auto" w:fill="D9D9D9"/>
          </w:tcPr>
          <w:p w14:paraId="00001BB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14" w:type="dxa"/>
            <w:gridSpan w:val="9"/>
          </w:tcPr>
          <w:p w14:paraId="00001BC0" w14:textId="77777777" w:rsidR="00977E42" w:rsidRDefault="00000000">
            <w:pPr>
              <w:pBdr>
                <w:top w:val="nil"/>
                <w:left w:val="nil"/>
                <w:bottom w:val="nil"/>
                <w:right w:val="nil"/>
                <w:between w:val="nil"/>
              </w:pBdr>
              <w:spacing w:before="22"/>
              <w:rPr>
                <w:rFonts w:ascii="Arial" w:eastAsia="Arial" w:hAnsi="Arial" w:cs="Arial"/>
                <w:sz w:val="20"/>
                <w:szCs w:val="20"/>
              </w:rPr>
            </w:pPr>
            <w:r>
              <w:rPr>
                <w:rFonts w:ascii="Arial" w:eastAsia="Arial" w:hAnsi="Arial" w:cs="Arial"/>
                <w:b/>
                <w:sz w:val="20"/>
                <w:szCs w:val="20"/>
              </w:rPr>
              <w:t>Fuente</w:t>
            </w:r>
            <w:r>
              <w:rPr>
                <w:rFonts w:ascii="Arial" w:eastAsia="Arial" w:hAnsi="Arial" w:cs="Arial"/>
                <w:sz w:val="20"/>
                <w:szCs w:val="20"/>
              </w:rPr>
              <w:t>: Instituto Nacional de Glaciares y Ecosistemas de Montaña – INAIGEM</w:t>
            </w:r>
          </w:p>
          <w:p w14:paraId="00001BC1"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rPr>
              <w:t>Base de datos</w:t>
            </w:r>
            <w:r>
              <w:rPr>
                <w:rFonts w:ascii="Arial" w:eastAsia="Arial" w:hAnsi="Arial" w:cs="Arial"/>
                <w:sz w:val="20"/>
                <w:szCs w:val="20"/>
              </w:rPr>
              <w:t>: Repositorio del INAIGEM</w:t>
            </w:r>
          </w:p>
        </w:tc>
      </w:tr>
      <w:tr w:rsidR="00977E42" w14:paraId="3D2974F8" w14:textId="77777777">
        <w:tc>
          <w:tcPr>
            <w:tcW w:w="1980" w:type="dxa"/>
          </w:tcPr>
          <w:p w14:paraId="00001BCA" w14:textId="77777777" w:rsidR="00977E42" w:rsidRDefault="00977E42">
            <w:pPr>
              <w:widowControl w:val="0"/>
              <w:spacing w:line="276" w:lineRule="auto"/>
              <w:rPr>
                <w:rFonts w:ascii="Arial" w:eastAsia="Arial" w:hAnsi="Arial" w:cs="Arial"/>
                <w:sz w:val="20"/>
                <w:szCs w:val="20"/>
              </w:rPr>
            </w:pPr>
          </w:p>
        </w:tc>
        <w:tc>
          <w:tcPr>
            <w:tcW w:w="930" w:type="dxa"/>
            <w:shd w:val="clear" w:color="auto" w:fill="D9D9D9"/>
          </w:tcPr>
          <w:p w14:paraId="00001BC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tcPr>
          <w:p w14:paraId="00001BC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Logros esperados</w:t>
            </w:r>
          </w:p>
        </w:tc>
      </w:tr>
      <w:tr w:rsidR="00977E42" w14:paraId="7A7912CD" w14:textId="77777777">
        <w:tc>
          <w:tcPr>
            <w:tcW w:w="1980" w:type="dxa"/>
            <w:shd w:val="clear" w:color="auto" w:fill="D9D9D9"/>
          </w:tcPr>
          <w:p w14:paraId="00001BD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shd w:val="clear" w:color="auto" w:fill="D9D9D9"/>
          </w:tcPr>
          <w:p w14:paraId="00001BD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2023</w:t>
            </w:r>
          </w:p>
        </w:tc>
        <w:tc>
          <w:tcPr>
            <w:tcW w:w="931" w:type="dxa"/>
            <w:shd w:val="clear" w:color="auto" w:fill="D9D9D9"/>
          </w:tcPr>
          <w:p w14:paraId="00001BD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2024</w:t>
            </w:r>
          </w:p>
        </w:tc>
        <w:tc>
          <w:tcPr>
            <w:tcW w:w="930" w:type="dxa"/>
            <w:gridSpan w:val="2"/>
            <w:shd w:val="clear" w:color="auto" w:fill="D9D9D9"/>
          </w:tcPr>
          <w:p w14:paraId="00001BD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2025</w:t>
            </w:r>
          </w:p>
        </w:tc>
        <w:tc>
          <w:tcPr>
            <w:tcW w:w="931" w:type="dxa"/>
            <w:shd w:val="clear" w:color="auto" w:fill="D9D9D9"/>
          </w:tcPr>
          <w:p w14:paraId="00001BD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2026</w:t>
            </w:r>
          </w:p>
        </w:tc>
        <w:tc>
          <w:tcPr>
            <w:tcW w:w="930" w:type="dxa"/>
            <w:gridSpan w:val="2"/>
            <w:shd w:val="clear" w:color="auto" w:fill="D9D9D9"/>
          </w:tcPr>
          <w:p w14:paraId="00001BD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2027</w:t>
            </w:r>
          </w:p>
        </w:tc>
        <w:tc>
          <w:tcPr>
            <w:tcW w:w="931" w:type="dxa"/>
            <w:shd w:val="clear" w:color="auto" w:fill="D9D9D9"/>
          </w:tcPr>
          <w:p w14:paraId="00001BD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2028</w:t>
            </w:r>
          </w:p>
        </w:tc>
        <w:tc>
          <w:tcPr>
            <w:tcW w:w="931" w:type="dxa"/>
            <w:shd w:val="clear" w:color="auto" w:fill="D9D9D9"/>
          </w:tcPr>
          <w:p w14:paraId="00001BD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2029</w:t>
            </w:r>
          </w:p>
        </w:tc>
      </w:tr>
      <w:tr w:rsidR="00977E42" w14:paraId="11D331F8" w14:textId="77777777">
        <w:tc>
          <w:tcPr>
            <w:tcW w:w="1980" w:type="dxa"/>
            <w:shd w:val="clear" w:color="auto" w:fill="D9D9D9"/>
          </w:tcPr>
          <w:p w14:paraId="00001BD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tcPr>
          <w:p w14:paraId="00001BD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0%</w:t>
            </w:r>
          </w:p>
        </w:tc>
        <w:tc>
          <w:tcPr>
            <w:tcW w:w="931" w:type="dxa"/>
          </w:tcPr>
          <w:p w14:paraId="00001BE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0%</w:t>
            </w:r>
          </w:p>
        </w:tc>
        <w:tc>
          <w:tcPr>
            <w:tcW w:w="930" w:type="dxa"/>
            <w:gridSpan w:val="2"/>
          </w:tcPr>
          <w:p w14:paraId="00001BE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3%</w:t>
            </w:r>
          </w:p>
        </w:tc>
        <w:tc>
          <w:tcPr>
            <w:tcW w:w="931" w:type="dxa"/>
          </w:tcPr>
          <w:p w14:paraId="00001BE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3%</w:t>
            </w:r>
          </w:p>
        </w:tc>
        <w:tc>
          <w:tcPr>
            <w:tcW w:w="930" w:type="dxa"/>
            <w:gridSpan w:val="2"/>
          </w:tcPr>
          <w:p w14:paraId="00001BE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6%</w:t>
            </w:r>
          </w:p>
        </w:tc>
        <w:tc>
          <w:tcPr>
            <w:tcW w:w="931" w:type="dxa"/>
          </w:tcPr>
          <w:p w14:paraId="00001BE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6%</w:t>
            </w:r>
          </w:p>
        </w:tc>
        <w:tc>
          <w:tcPr>
            <w:tcW w:w="931" w:type="dxa"/>
          </w:tcPr>
          <w:p w14:paraId="00001BE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9%</w:t>
            </w:r>
          </w:p>
        </w:tc>
      </w:tr>
      <w:tr w:rsidR="00977E42" w14:paraId="6E30B55B" w14:textId="77777777">
        <w:tc>
          <w:tcPr>
            <w:tcW w:w="1980" w:type="dxa"/>
            <w:shd w:val="clear" w:color="auto" w:fill="D9D9D9"/>
          </w:tcPr>
          <w:p w14:paraId="00001BE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restart"/>
          </w:tcPr>
          <w:p w14:paraId="00001BE9" w14:textId="77777777" w:rsidR="00977E42" w:rsidRDefault="00977E42">
            <w:pPr>
              <w:widowControl w:val="0"/>
              <w:spacing w:line="276" w:lineRule="auto"/>
              <w:rPr>
                <w:rFonts w:ascii="Arial" w:eastAsia="Arial" w:hAnsi="Arial" w:cs="Arial"/>
                <w:sz w:val="20"/>
                <w:szCs w:val="20"/>
              </w:rPr>
            </w:pPr>
          </w:p>
        </w:tc>
        <w:tc>
          <w:tcPr>
            <w:tcW w:w="931" w:type="dxa"/>
            <w:shd w:val="clear" w:color="auto" w:fill="D9D9D9"/>
          </w:tcPr>
          <w:p w14:paraId="00001BE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2030</w:t>
            </w:r>
          </w:p>
        </w:tc>
        <w:tc>
          <w:tcPr>
            <w:tcW w:w="930" w:type="dxa"/>
            <w:gridSpan w:val="2"/>
            <w:shd w:val="clear" w:color="auto" w:fill="D9D9D9"/>
          </w:tcPr>
          <w:p w14:paraId="00001BE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2031</w:t>
            </w:r>
          </w:p>
        </w:tc>
        <w:tc>
          <w:tcPr>
            <w:tcW w:w="931" w:type="dxa"/>
            <w:shd w:val="clear" w:color="auto" w:fill="D9D9D9"/>
          </w:tcPr>
          <w:p w14:paraId="00001BE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2032</w:t>
            </w:r>
          </w:p>
        </w:tc>
        <w:tc>
          <w:tcPr>
            <w:tcW w:w="930" w:type="dxa"/>
            <w:gridSpan w:val="2"/>
            <w:shd w:val="clear" w:color="auto" w:fill="D9D9D9"/>
          </w:tcPr>
          <w:p w14:paraId="00001BE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1BF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2034</w:t>
            </w:r>
          </w:p>
        </w:tc>
        <w:tc>
          <w:tcPr>
            <w:tcW w:w="931" w:type="dxa"/>
            <w:shd w:val="clear" w:color="auto" w:fill="D9D9D9"/>
          </w:tcPr>
          <w:p w14:paraId="00001BF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2035</w:t>
            </w:r>
          </w:p>
        </w:tc>
      </w:tr>
      <w:tr w:rsidR="00977E42" w14:paraId="5DAA6216" w14:textId="77777777">
        <w:tc>
          <w:tcPr>
            <w:tcW w:w="1980" w:type="dxa"/>
            <w:shd w:val="clear" w:color="auto" w:fill="D9D9D9"/>
          </w:tcPr>
          <w:p w14:paraId="00001BF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1BF3"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1BF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9%</w:t>
            </w:r>
          </w:p>
        </w:tc>
        <w:tc>
          <w:tcPr>
            <w:tcW w:w="930" w:type="dxa"/>
            <w:gridSpan w:val="2"/>
          </w:tcPr>
          <w:p w14:paraId="00001BF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11%</w:t>
            </w:r>
          </w:p>
        </w:tc>
        <w:tc>
          <w:tcPr>
            <w:tcW w:w="931" w:type="dxa"/>
          </w:tcPr>
          <w:p w14:paraId="00001BF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14%</w:t>
            </w:r>
          </w:p>
        </w:tc>
        <w:tc>
          <w:tcPr>
            <w:tcW w:w="930" w:type="dxa"/>
            <w:gridSpan w:val="2"/>
          </w:tcPr>
          <w:p w14:paraId="00001BF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17%</w:t>
            </w:r>
          </w:p>
        </w:tc>
        <w:tc>
          <w:tcPr>
            <w:tcW w:w="931" w:type="dxa"/>
          </w:tcPr>
          <w:p w14:paraId="00001BF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w:t>
            </w:r>
          </w:p>
        </w:tc>
        <w:tc>
          <w:tcPr>
            <w:tcW w:w="931" w:type="dxa"/>
          </w:tcPr>
          <w:p w14:paraId="00001BF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26%</w:t>
            </w:r>
          </w:p>
        </w:tc>
      </w:tr>
      <w:tr w:rsidR="00977E42" w14:paraId="6C81D3E9" w14:textId="77777777">
        <w:tc>
          <w:tcPr>
            <w:tcW w:w="1980" w:type="dxa"/>
            <w:shd w:val="clear" w:color="auto" w:fill="D9D9D9"/>
          </w:tcPr>
          <w:p w14:paraId="00001BF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1BFD"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1BF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2036</w:t>
            </w:r>
          </w:p>
        </w:tc>
        <w:tc>
          <w:tcPr>
            <w:tcW w:w="930" w:type="dxa"/>
            <w:gridSpan w:val="2"/>
            <w:shd w:val="clear" w:color="auto" w:fill="D9D9D9"/>
          </w:tcPr>
          <w:p w14:paraId="00001BF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2037</w:t>
            </w:r>
          </w:p>
        </w:tc>
        <w:tc>
          <w:tcPr>
            <w:tcW w:w="931" w:type="dxa"/>
            <w:shd w:val="clear" w:color="auto" w:fill="D9D9D9"/>
          </w:tcPr>
          <w:p w14:paraId="00001C0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2038</w:t>
            </w:r>
          </w:p>
        </w:tc>
        <w:tc>
          <w:tcPr>
            <w:tcW w:w="930" w:type="dxa"/>
            <w:gridSpan w:val="2"/>
            <w:shd w:val="clear" w:color="auto" w:fill="D9D9D9"/>
          </w:tcPr>
          <w:p w14:paraId="00001C0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2039</w:t>
            </w:r>
          </w:p>
        </w:tc>
        <w:tc>
          <w:tcPr>
            <w:tcW w:w="931" w:type="dxa"/>
            <w:shd w:val="clear" w:color="auto" w:fill="D9D9D9"/>
          </w:tcPr>
          <w:p w14:paraId="00001C0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2040</w:t>
            </w:r>
          </w:p>
        </w:tc>
        <w:tc>
          <w:tcPr>
            <w:tcW w:w="931" w:type="dxa"/>
            <w:shd w:val="clear" w:color="auto" w:fill="D9D9D9"/>
          </w:tcPr>
          <w:p w14:paraId="00001C0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2041</w:t>
            </w:r>
          </w:p>
        </w:tc>
      </w:tr>
      <w:tr w:rsidR="00977E42" w14:paraId="4BAB7D64" w14:textId="77777777">
        <w:tc>
          <w:tcPr>
            <w:tcW w:w="1980" w:type="dxa"/>
            <w:shd w:val="clear" w:color="auto" w:fill="D9D9D9"/>
          </w:tcPr>
          <w:p w14:paraId="00001C0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1C07"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1C0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29%</w:t>
            </w:r>
          </w:p>
        </w:tc>
        <w:tc>
          <w:tcPr>
            <w:tcW w:w="930" w:type="dxa"/>
            <w:gridSpan w:val="2"/>
          </w:tcPr>
          <w:p w14:paraId="00001C0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34%</w:t>
            </w:r>
          </w:p>
        </w:tc>
        <w:tc>
          <w:tcPr>
            <w:tcW w:w="931" w:type="dxa"/>
          </w:tcPr>
          <w:p w14:paraId="00001C0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37%</w:t>
            </w:r>
          </w:p>
        </w:tc>
        <w:tc>
          <w:tcPr>
            <w:tcW w:w="930" w:type="dxa"/>
            <w:gridSpan w:val="2"/>
          </w:tcPr>
          <w:p w14:paraId="00001C0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43%</w:t>
            </w:r>
          </w:p>
        </w:tc>
        <w:tc>
          <w:tcPr>
            <w:tcW w:w="931" w:type="dxa"/>
          </w:tcPr>
          <w:p w14:paraId="00001C0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46%</w:t>
            </w:r>
          </w:p>
        </w:tc>
        <w:tc>
          <w:tcPr>
            <w:tcW w:w="931" w:type="dxa"/>
          </w:tcPr>
          <w:p w14:paraId="00001C0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51%</w:t>
            </w:r>
          </w:p>
        </w:tc>
      </w:tr>
      <w:tr w:rsidR="00977E42" w14:paraId="0CF646F7" w14:textId="77777777">
        <w:tc>
          <w:tcPr>
            <w:tcW w:w="1980" w:type="dxa"/>
            <w:shd w:val="clear" w:color="auto" w:fill="D9D9D9"/>
          </w:tcPr>
          <w:p w14:paraId="00001C1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1C11"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1C1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2042</w:t>
            </w:r>
          </w:p>
        </w:tc>
        <w:tc>
          <w:tcPr>
            <w:tcW w:w="930" w:type="dxa"/>
            <w:gridSpan w:val="2"/>
            <w:shd w:val="clear" w:color="auto" w:fill="D9D9D9"/>
          </w:tcPr>
          <w:p w14:paraId="00001C1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2043</w:t>
            </w:r>
          </w:p>
        </w:tc>
        <w:tc>
          <w:tcPr>
            <w:tcW w:w="931" w:type="dxa"/>
            <w:shd w:val="clear" w:color="auto" w:fill="D9D9D9"/>
          </w:tcPr>
          <w:p w14:paraId="00001C1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2044</w:t>
            </w:r>
          </w:p>
        </w:tc>
        <w:tc>
          <w:tcPr>
            <w:tcW w:w="930" w:type="dxa"/>
            <w:gridSpan w:val="2"/>
            <w:shd w:val="clear" w:color="auto" w:fill="D9D9D9"/>
          </w:tcPr>
          <w:p w14:paraId="00001C1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2045</w:t>
            </w:r>
          </w:p>
        </w:tc>
        <w:tc>
          <w:tcPr>
            <w:tcW w:w="931" w:type="dxa"/>
            <w:shd w:val="clear" w:color="auto" w:fill="D9D9D9"/>
          </w:tcPr>
          <w:p w14:paraId="00001C1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2046</w:t>
            </w:r>
          </w:p>
        </w:tc>
        <w:tc>
          <w:tcPr>
            <w:tcW w:w="931" w:type="dxa"/>
            <w:shd w:val="clear" w:color="auto" w:fill="D9D9D9"/>
          </w:tcPr>
          <w:p w14:paraId="00001C1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2047</w:t>
            </w:r>
          </w:p>
        </w:tc>
      </w:tr>
      <w:tr w:rsidR="00977E42" w14:paraId="5F0D18D7" w14:textId="77777777">
        <w:tc>
          <w:tcPr>
            <w:tcW w:w="1980" w:type="dxa"/>
            <w:shd w:val="clear" w:color="auto" w:fill="D9D9D9"/>
          </w:tcPr>
          <w:p w14:paraId="00001C1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1C1B"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1C1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54%</w:t>
            </w:r>
          </w:p>
        </w:tc>
        <w:tc>
          <w:tcPr>
            <w:tcW w:w="930" w:type="dxa"/>
            <w:gridSpan w:val="2"/>
          </w:tcPr>
          <w:p w14:paraId="00001C1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60%</w:t>
            </w:r>
          </w:p>
        </w:tc>
        <w:tc>
          <w:tcPr>
            <w:tcW w:w="931" w:type="dxa"/>
          </w:tcPr>
          <w:p w14:paraId="00001C1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66%</w:t>
            </w:r>
          </w:p>
        </w:tc>
        <w:tc>
          <w:tcPr>
            <w:tcW w:w="930" w:type="dxa"/>
            <w:gridSpan w:val="2"/>
          </w:tcPr>
          <w:p w14:paraId="00001C2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71%</w:t>
            </w:r>
          </w:p>
        </w:tc>
        <w:tc>
          <w:tcPr>
            <w:tcW w:w="931" w:type="dxa"/>
          </w:tcPr>
          <w:p w14:paraId="00001C2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77%</w:t>
            </w:r>
          </w:p>
        </w:tc>
        <w:tc>
          <w:tcPr>
            <w:tcW w:w="931" w:type="dxa"/>
          </w:tcPr>
          <w:p w14:paraId="00001C2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83%</w:t>
            </w:r>
          </w:p>
        </w:tc>
      </w:tr>
      <w:tr w:rsidR="00977E42" w14:paraId="147EE944" w14:textId="77777777">
        <w:tc>
          <w:tcPr>
            <w:tcW w:w="1980" w:type="dxa"/>
            <w:shd w:val="clear" w:color="auto" w:fill="D9D9D9"/>
          </w:tcPr>
          <w:p w14:paraId="00001C2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1C25"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1C2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2048</w:t>
            </w:r>
          </w:p>
        </w:tc>
        <w:tc>
          <w:tcPr>
            <w:tcW w:w="930" w:type="dxa"/>
            <w:gridSpan w:val="2"/>
            <w:shd w:val="clear" w:color="auto" w:fill="D9D9D9"/>
          </w:tcPr>
          <w:p w14:paraId="00001C2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2049</w:t>
            </w:r>
          </w:p>
        </w:tc>
        <w:tc>
          <w:tcPr>
            <w:tcW w:w="931" w:type="dxa"/>
            <w:shd w:val="clear" w:color="auto" w:fill="D9D9D9"/>
          </w:tcPr>
          <w:p w14:paraId="00001C2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2050</w:t>
            </w:r>
          </w:p>
        </w:tc>
        <w:tc>
          <w:tcPr>
            <w:tcW w:w="930" w:type="dxa"/>
            <w:gridSpan w:val="2"/>
            <w:shd w:val="clear" w:color="auto" w:fill="D9D9D9"/>
          </w:tcPr>
          <w:p w14:paraId="00001C2A" w14:textId="77777777" w:rsidR="00977E42" w:rsidRDefault="00977E42">
            <w:pPr>
              <w:widowControl w:val="0"/>
              <w:spacing w:line="276" w:lineRule="auto"/>
              <w:rPr>
                <w:rFonts w:ascii="Arial" w:eastAsia="Arial" w:hAnsi="Arial" w:cs="Arial"/>
                <w:sz w:val="20"/>
                <w:szCs w:val="20"/>
              </w:rPr>
            </w:pPr>
          </w:p>
        </w:tc>
        <w:tc>
          <w:tcPr>
            <w:tcW w:w="931" w:type="dxa"/>
            <w:shd w:val="clear" w:color="auto" w:fill="D9D9D9"/>
          </w:tcPr>
          <w:p w14:paraId="00001C2C" w14:textId="77777777" w:rsidR="00977E42" w:rsidRDefault="00977E42">
            <w:pPr>
              <w:widowControl w:val="0"/>
              <w:spacing w:line="276" w:lineRule="auto"/>
              <w:rPr>
                <w:rFonts w:ascii="Arial" w:eastAsia="Arial" w:hAnsi="Arial" w:cs="Arial"/>
                <w:sz w:val="20"/>
                <w:szCs w:val="20"/>
              </w:rPr>
            </w:pPr>
          </w:p>
        </w:tc>
        <w:tc>
          <w:tcPr>
            <w:tcW w:w="931" w:type="dxa"/>
            <w:shd w:val="clear" w:color="auto" w:fill="D9D9D9"/>
          </w:tcPr>
          <w:p w14:paraId="00001C2D" w14:textId="77777777" w:rsidR="00977E42" w:rsidRDefault="00977E42">
            <w:pPr>
              <w:widowControl w:val="0"/>
              <w:spacing w:line="276" w:lineRule="auto"/>
              <w:rPr>
                <w:rFonts w:ascii="Arial" w:eastAsia="Arial" w:hAnsi="Arial" w:cs="Arial"/>
                <w:sz w:val="20"/>
                <w:szCs w:val="20"/>
              </w:rPr>
            </w:pPr>
          </w:p>
        </w:tc>
      </w:tr>
      <w:tr w:rsidR="00977E42" w14:paraId="63C7A487" w14:textId="77777777">
        <w:tc>
          <w:tcPr>
            <w:tcW w:w="1980" w:type="dxa"/>
            <w:shd w:val="clear" w:color="auto" w:fill="D9D9D9"/>
          </w:tcPr>
          <w:p w14:paraId="00001C2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1C2F"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1C3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89%</w:t>
            </w:r>
          </w:p>
        </w:tc>
        <w:tc>
          <w:tcPr>
            <w:tcW w:w="930" w:type="dxa"/>
            <w:gridSpan w:val="2"/>
          </w:tcPr>
          <w:p w14:paraId="00001C3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94%</w:t>
            </w:r>
          </w:p>
        </w:tc>
        <w:tc>
          <w:tcPr>
            <w:tcW w:w="931" w:type="dxa"/>
          </w:tcPr>
          <w:p w14:paraId="00001C3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100%</w:t>
            </w:r>
          </w:p>
        </w:tc>
        <w:tc>
          <w:tcPr>
            <w:tcW w:w="930" w:type="dxa"/>
            <w:gridSpan w:val="2"/>
          </w:tcPr>
          <w:p w14:paraId="00001C34" w14:textId="77777777" w:rsidR="00977E42" w:rsidRDefault="00977E42">
            <w:pPr>
              <w:widowControl w:val="0"/>
              <w:spacing w:line="276" w:lineRule="auto"/>
              <w:rPr>
                <w:rFonts w:ascii="Arial" w:eastAsia="Arial" w:hAnsi="Arial" w:cs="Arial"/>
                <w:sz w:val="20"/>
                <w:szCs w:val="20"/>
              </w:rPr>
            </w:pPr>
          </w:p>
        </w:tc>
        <w:tc>
          <w:tcPr>
            <w:tcW w:w="931" w:type="dxa"/>
          </w:tcPr>
          <w:p w14:paraId="00001C36" w14:textId="77777777" w:rsidR="00977E42" w:rsidRDefault="00977E42">
            <w:pPr>
              <w:widowControl w:val="0"/>
              <w:spacing w:line="276" w:lineRule="auto"/>
              <w:rPr>
                <w:rFonts w:ascii="Arial" w:eastAsia="Arial" w:hAnsi="Arial" w:cs="Arial"/>
                <w:sz w:val="20"/>
                <w:szCs w:val="20"/>
              </w:rPr>
            </w:pPr>
          </w:p>
        </w:tc>
        <w:tc>
          <w:tcPr>
            <w:tcW w:w="931" w:type="dxa"/>
          </w:tcPr>
          <w:p w14:paraId="00001C37" w14:textId="77777777" w:rsidR="00977E42" w:rsidRDefault="00977E42">
            <w:pPr>
              <w:widowControl w:val="0"/>
              <w:spacing w:line="276" w:lineRule="auto"/>
              <w:rPr>
                <w:rFonts w:ascii="Arial" w:eastAsia="Arial" w:hAnsi="Arial" w:cs="Arial"/>
                <w:sz w:val="20"/>
                <w:szCs w:val="20"/>
              </w:rPr>
            </w:pPr>
          </w:p>
        </w:tc>
      </w:tr>
    </w:tbl>
    <w:p w14:paraId="00001C38"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1C39"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f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0"/>
        <w:gridCol w:w="999"/>
        <w:gridCol w:w="922"/>
        <w:gridCol w:w="308"/>
        <w:gridCol w:w="612"/>
        <w:gridCol w:w="926"/>
        <w:gridCol w:w="617"/>
        <w:gridCol w:w="306"/>
        <w:gridCol w:w="922"/>
        <w:gridCol w:w="922"/>
      </w:tblGrid>
      <w:tr w:rsidR="00977E42" w14:paraId="7CFFAC2D" w14:textId="77777777">
        <w:tc>
          <w:tcPr>
            <w:tcW w:w="1960" w:type="dxa"/>
            <w:shd w:val="clear" w:color="auto" w:fill="D9D9D9"/>
          </w:tcPr>
          <w:p w14:paraId="00001C3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34" w:type="dxa"/>
            <w:gridSpan w:val="9"/>
          </w:tcPr>
          <w:p w14:paraId="00001C3B"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highlight w:val="white"/>
              </w:rPr>
              <w:t>OP1: Reducir el riesgo climático en los sujetos vulnerables.</w:t>
            </w:r>
          </w:p>
        </w:tc>
      </w:tr>
      <w:tr w:rsidR="00977E42" w14:paraId="777D3214" w14:textId="77777777">
        <w:tc>
          <w:tcPr>
            <w:tcW w:w="1960" w:type="dxa"/>
            <w:shd w:val="clear" w:color="auto" w:fill="D9D9D9"/>
          </w:tcPr>
          <w:p w14:paraId="00001C4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34" w:type="dxa"/>
            <w:gridSpan w:val="9"/>
          </w:tcPr>
          <w:p w14:paraId="00001C4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highlight w:val="white"/>
              </w:rPr>
              <w:t xml:space="preserve">L2. Fortalecer capacidades técnicas para reducir el riesgo climático </w:t>
            </w:r>
            <w:r>
              <w:rPr>
                <w:rFonts w:ascii="Arial" w:eastAsia="Arial" w:hAnsi="Arial" w:cs="Arial"/>
                <w:sz w:val="20"/>
                <w:szCs w:val="20"/>
                <w:highlight w:val="white"/>
              </w:rPr>
              <w:lastRenderedPageBreak/>
              <w:t>basados en la gestión territorial, en los/as actores estatales de los sectores y de los tres niveles de gobierno.</w:t>
            </w:r>
          </w:p>
        </w:tc>
      </w:tr>
      <w:tr w:rsidR="00977E42" w14:paraId="18F733A9" w14:textId="77777777">
        <w:tc>
          <w:tcPr>
            <w:tcW w:w="1960" w:type="dxa"/>
            <w:shd w:val="clear" w:color="auto" w:fill="D9D9D9"/>
          </w:tcPr>
          <w:p w14:paraId="00001C4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Nombre del servicio:</w:t>
            </w:r>
          </w:p>
        </w:tc>
        <w:tc>
          <w:tcPr>
            <w:tcW w:w="6534" w:type="dxa"/>
            <w:gridSpan w:val="9"/>
          </w:tcPr>
          <w:p w14:paraId="00001C4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1.2.5 Estudios técnicos de peligros de origen glaciar asociados al cambio climático oportunos para las entidades focalizadas del SINAGERD, SNGA y SINACTI.</w:t>
            </w:r>
          </w:p>
        </w:tc>
      </w:tr>
      <w:tr w:rsidR="00977E42" w14:paraId="5E85A0C0" w14:textId="77777777">
        <w:tc>
          <w:tcPr>
            <w:tcW w:w="1960" w:type="dxa"/>
            <w:shd w:val="clear" w:color="auto" w:fill="D9D9D9"/>
          </w:tcPr>
          <w:p w14:paraId="00001C5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34" w:type="dxa"/>
            <w:gridSpan w:val="9"/>
            <w:vAlign w:val="center"/>
          </w:tcPr>
          <w:p w14:paraId="00001C5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informes técnicos de peligros de origen glaciar asociados al cambio climático disponibles para las entidades focalizadas de manera oportuna.</w:t>
            </w:r>
          </w:p>
        </w:tc>
      </w:tr>
      <w:tr w:rsidR="00977E42" w14:paraId="4774D518" w14:textId="77777777">
        <w:tc>
          <w:tcPr>
            <w:tcW w:w="1960" w:type="dxa"/>
            <w:shd w:val="clear" w:color="auto" w:fill="D9D9D9"/>
          </w:tcPr>
          <w:p w14:paraId="00001C6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34" w:type="dxa"/>
            <w:gridSpan w:val="9"/>
          </w:tcPr>
          <w:p w14:paraId="00001C6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La medición del indicador permitirá conocer el nivel porcentual de estudios técnicos con información de susceptibilidad de glaciares y lagunas, que están disponibles en el repositorio del INAIGEM; considerando que se requiere contar con información fidedigna sobre riesgos de origen glaciar con el propósito de que los gobiernos subnacionales adopten medidas preventivas y de mitigación en favor de las poblaciones asentadas en parte baja de la cuenca.  Este indicador representa la mejor opción para medir el servicio.</w:t>
            </w:r>
          </w:p>
          <w:p w14:paraId="00001C64" w14:textId="77777777" w:rsidR="00977E42" w:rsidRDefault="00977E42">
            <w:pPr>
              <w:widowControl w:val="0"/>
              <w:spacing w:line="276" w:lineRule="auto"/>
              <w:rPr>
                <w:rFonts w:ascii="Arial" w:eastAsia="Arial" w:hAnsi="Arial" w:cs="Arial"/>
                <w:sz w:val="20"/>
                <w:szCs w:val="20"/>
              </w:rPr>
            </w:pPr>
          </w:p>
          <w:p w14:paraId="00001C6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 importante indicar que el INAIGEM desarrollará un (01) informe técnico cada año y cuenta con una línea base de cuatro (4) informes técnicos desarrollados; con lo cual al 2050, se estima llegar a contar con 31 estudios generados sobre la materia. En razón a ello, se va a calcular el nivel porcentual de estudios de riesgos asociados a glaciares y al cambio climático publicados en repositorios institucionales y académicos.</w:t>
            </w:r>
          </w:p>
        </w:tc>
      </w:tr>
      <w:tr w:rsidR="00977E42" w14:paraId="681FD069" w14:textId="77777777">
        <w:tc>
          <w:tcPr>
            <w:tcW w:w="1960" w:type="dxa"/>
            <w:shd w:val="clear" w:color="auto" w:fill="D9D9D9"/>
          </w:tcPr>
          <w:p w14:paraId="00001C6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34" w:type="dxa"/>
            <w:gridSpan w:val="9"/>
          </w:tcPr>
          <w:p w14:paraId="00001C6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Instituto Nacional de Investigación en Glaciares y Ecosistemas de Montaña – INAIGEM</w:t>
            </w:r>
          </w:p>
        </w:tc>
      </w:tr>
      <w:tr w:rsidR="00977E42" w14:paraId="278B2C0E" w14:textId="77777777">
        <w:tc>
          <w:tcPr>
            <w:tcW w:w="1960" w:type="dxa"/>
            <w:shd w:val="clear" w:color="auto" w:fill="D9D9D9"/>
          </w:tcPr>
          <w:p w14:paraId="00001C7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34" w:type="dxa"/>
            <w:gridSpan w:val="9"/>
          </w:tcPr>
          <w:p w14:paraId="00001C7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Los estudios se desarrollan durante varios años, y se van generando informes técnicos con los resultados generados con base en información recogida en campo por los especialistas del INAIGEM, pudiendo estos datos variar en fechas posteriores debido a las condiciones climáticas y/o factores externos que limiten el acceso del personal a la recolección de datos en campo.</w:t>
            </w:r>
          </w:p>
        </w:tc>
      </w:tr>
      <w:tr w:rsidR="00977E42" w14:paraId="2125DBBF" w14:textId="77777777">
        <w:tc>
          <w:tcPr>
            <w:tcW w:w="1960" w:type="dxa"/>
            <w:shd w:val="clear" w:color="auto" w:fill="D9D9D9"/>
          </w:tcPr>
          <w:p w14:paraId="00001C8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34" w:type="dxa"/>
            <w:gridSpan w:val="9"/>
          </w:tcPr>
          <w:p w14:paraId="00001C8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Fórmula:</w:t>
            </w:r>
          </w:p>
          <w:p w14:paraId="00001C84" w14:textId="77777777" w:rsidR="00977E42" w:rsidRDefault="00000000">
            <w:pPr>
              <w:pBdr>
                <w:top w:val="nil"/>
                <w:left w:val="nil"/>
                <w:bottom w:val="nil"/>
                <w:right w:val="nil"/>
                <w:between w:val="nil"/>
              </w:pBdr>
              <w:tabs>
                <w:tab w:val="left" w:pos="368"/>
              </w:tabs>
              <w:spacing w:line="211" w:lineRule="auto"/>
              <w:rPr>
                <w:rFonts w:ascii="Arial" w:eastAsia="Arial" w:hAnsi="Arial" w:cs="Arial"/>
                <w:sz w:val="20"/>
                <w:szCs w:val="20"/>
              </w:rPr>
            </w:pPr>
            <w:r>
              <w:rPr>
                <w:rFonts w:ascii="Arial" w:eastAsia="Arial" w:hAnsi="Arial" w:cs="Arial"/>
                <w:sz w:val="20"/>
                <w:szCs w:val="20"/>
              </w:rPr>
              <w:t>N/D x 100</w:t>
            </w:r>
          </w:p>
          <w:p w14:paraId="00001C85" w14:textId="77777777" w:rsidR="00977E42" w:rsidRDefault="00977E42">
            <w:pPr>
              <w:widowControl w:val="0"/>
              <w:spacing w:line="276" w:lineRule="auto"/>
              <w:rPr>
                <w:rFonts w:ascii="Arial" w:eastAsia="Arial" w:hAnsi="Arial" w:cs="Arial"/>
                <w:sz w:val="20"/>
                <w:szCs w:val="20"/>
              </w:rPr>
            </w:pPr>
          </w:p>
          <w:p w14:paraId="00001C8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Especificaciones técnicas:</w:t>
            </w:r>
          </w:p>
          <w:p w14:paraId="00001C87" w14:textId="77777777" w:rsidR="00977E42" w:rsidRDefault="00977E42">
            <w:pPr>
              <w:pBdr>
                <w:top w:val="nil"/>
                <w:left w:val="nil"/>
                <w:bottom w:val="nil"/>
                <w:right w:val="nil"/>
                <w:between w:val="nil"/>
              </w:pBdr>
              <w:tabs>
                <w:tab w:val="left" w:pos="368"/>
              </w:tabs>
              <w:spacing w:line="211" w:lineRule="auto"/>
              <w:rPr>
                <w:rFonts w:ascii="Arial" w:eastAsia="Arial" w:hAnsi="Arial" w:cs="Arial"/>
                <w:sz w:val="20"/>
                <w:szCs w:val="20"/>
              </w:rPr>
            </w:pPr>
          </w:p>
          <w:p w14:paraId="00001C88" w14:textId="77777777" w:rsidR="00977E42" w:rsidRDefault="00000000">
            <w:pPr>
              <w:pBdr>
                <w:top w:val="nil"/>
                <w:left w:val="nil"/>
                <w:bottom w:val="nil"/>
                <w:right w:val="nil"/>
                <w:between w:val="nil"/>
              </w:pBdr>
              <w:tabs>
                <w:tab w:val="left" w:pos="368"/>
              </w:tabs>
              <w:spacing w:line="211" w:lineRule="auto"/>
              <w:rPr>
                <w:rFonts w:ascii="Arial" w:eastAsia="Arial" w:hAnsi="Arial" w:cs="Arial"/>
                <w:sz w:val="20"/>
                <w:szCs w:val="20"/>
              </w:rPr>
            </w:pPr>
            <w:r>
              <w:rPr>
                <w:rFonts w:ascii="Arial" w:eastAsia="Arial" w:hAnsi="Arial" w:cs="Arial"/>
                <w:b/>
                <w:sz w:val="20"/>
                <w:szCs w:val="20"/>
              </w:rPr>
              <w:t>N:</w:t>
            </w:r>
            <w:r>
              <w:rPr>
                <w:rFonts w:ascii="Arial" w:eastAsia="Arial" w:hAnsi="Arial" w:cs="Arial"/>
                <w:sz w:val="20"/>
                <w:szCs w:val="20"/>
              </w:rPr>
              <w:t xml:space="preserve"> Σ estudios de riesgos asociados a glaciares y al cambio climático disponibles en el repositorio del INAIGEM*</w:t>
            </w:r>
          </w:p>
          <w:p w14:paraId="00001C89" w14:textId="77777777" w:rsidR="00977E42" w:rsidRDefault="00977E42">
            <w:pPr>
              <w:pBdr>
                <w:top w:val="nil"/>
                <w:left w:val="nil"/>
                <w:bottom w:val="nil"/>
                <w:right w:val="nil"/>
                <w:between w:val="nil"/>
              </w:pBdr>
              <w:tabs>
                <w:tab w:val="left" w:pos="368"/>
              </w:tabs>
              <w:spacing w:line="211" w:lineRule="auto"/>
              <w:rPr>
                <w:rFonts w:ascii="Arial" w:eastAsia="Arial" w:hAnsi="Arial" w:cs="Arial"/>
                <w:sz w:val="20"/>
                <w:szCs w:val="20"/>
              </w:rPr>
            </w:pPr>
          </w:p>
          <w:p w14:paraId="00001C8A" w14:textId="77777777" w:rsidR="00977E42" w:rsidRDefault="00000000">
            <w:pPr>
              <w:pBdr>
                <w:top w:val="nil"/>
                <w:left w:val="nil"/>
                <w:bottom w:val="nil"/>
                <w:right w:val="nil"/>
                <w:between w:val="nil"/>
              </w:pBdr>
              <w:tabs>
                <w:tab w:val="left" w:pos="368"/>
              </w:tabs>
              <w:spacing w:line="211" w:lineRule="auto"/>
              <w:rPr>
                <w:rFonts w:ascii="Arial" w:eastAsia="Arial" w:hAnsi="Arial" w:cs="Arial"/>
                <w:sz w:val="20"/>
                <w:szCs w:val="20"/>
              </w:rPr>
            </w:pPr>
            <w:r>
              <w:rPr>
                <w:rFonts w:ascii="Arial" w:eastAsia="Arial" w:hAnsi="Arial" w:cs="Arial"/>
                <w:b/>
                <w:sz w:val="20"/>
                <w:szCs w:val="20"/>
              </w:rPr>
              <w:t>D:</w:t>
            </w:r>
            <w:r>
              <w:rPr>
                <w:rFonts w:ascii="Arial" w:eastAsia="Arial" w:hAnsi="Arial" w:cs="Arial"/>
                <w:sz w:val="20"/>
                <w:szCs w:val="20"/>
              </w:rPr>
              <w:t xml:space="preserve"> Total de estudios de riesgos asociados a glaciares y al cambio climático programados. </w:t>
            </w:r>
          </w:p>
          <w:p w14:paraId="00001C8B" w14:textId="77777777" w:rsidR="00977E42" w:rsidRDefault="00977E42">
            <w:pPr>
              <w:pBdr>
                <w:top w:val="nil"/>
                <w:left w:val="nil"/>
                <w:bottom w:val="nil"/>
                <w:right w:val="nil"/>
                <w:between w:val="nil"/>
              </w:pBdr>
              <w:tabs>
                <w:tab w:val="left" w:pos="368"/>
              </w:tabs>
              <w:spacing w:line="211" w:lineRule="auto"/>
              <w:rPr>
                <w:rFonts w:ascii="Arial" w:eastAsia="Arial" w:hAnsi="Arial" w:cs="Arial"/>
                <w:sz w:val="20"/>
                <w:szCs w:val="20"/>
              </w:rPr>
            </w:pPr>
          </w:p>
          <w:p w14:paraId="00001C8C" w14:textId="77777777" w:rsidR="00977E42" w:rsidRDefault="00000000">
            <w:pPr>
              <w:pBdr>
                <w:top w:val="nil"/>
                <w:left w:val="nil"/>
                <w:bottom w:val="nil"/>
                <w:right w:val="nil"/>
                <w:between w:val="nil"/>
              </w:pBdr>
              <w:tabs>
                <w:tab w:val="left" w:pos="368"/>
              </w:tabs>
              <w:spacing w:line="211" w:lineRule="auto"/>
              <w:rPr>
                <w:rFonts w:ascii="Arial" w:eastAsia="Arial" w:hAnsi="Arial" w:cs="Arial"/>
                <w:sz w:val="20"/>
                <w:szCs w:val="20"/>
              </w:rPr>
            </w:pPr>
            <w:r>
              <w:rPr>
                <w:rFonts w:ascii="Arial" w:eastAsia="Arial" w:hAnsi="Arial" w:cs="Arial"/>
                <w:sz w:val="20"/>
                <w:szCs w:val="20"/>
              </w:rPr>
              <w:t>* Cabe precisar, que a nivel de logros esperados la meta se ha planteado de manera acumulada.</w:t>
            </w:r>
          </w:p>
          <w:p w14:paraId="00001C8D" w14:textId="77777777" w:rsidR="00977E42" w:rsidRDefault="00977E42">
            <w:pPr>
              <w:pBdr>
                <w:top w:val="nil"/>
                <w:left w:val="nil"/>
                <w:bottom w:val="nil"/>
                <w:right w:val="nil"/>
                <w:between w:val="nil"/>
              </w:pBdr>
              <w:tabs>
                <w:tab w:val="left" w:pos="368"/>
              </w:tabs>
              <w:spacing w:line="211" w:lineRule="auto"/>
              <w:rPr>
                <w:rFonts w:ascii="Arial" w:eastAsia="Arial" w:hAnsi="Arial" w:cs="Arial"/>
                <w:sz w:val="20"/>
                <w:szCs w:val="20"/>
              </w:rPr>
            </w:pPr>
          </w:p>
        </w:tc>
      </w:tr>
      <w:tr w:rsidR="00977E42" w14:paraId="446BECE1" w14:textId="77777777">
        <w:tc>
          <w:tcPr>
            <w:tcW w:w="1960" w:type="dxa"/>
            <w:shd w:val="clear" w:color="auto" w:fill="D9D9D9"/>
          </w:tcPr>
          <w:p w14:paraId="00001C9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2229" w:type="dxa"/>
            <w:gridSpan w:val="3"/>
          </w:tcPr>
          <w:p w14:paraId="00001C9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55" w:type="dxa"/>
            <w:gridSpan w:val="3"/>
            <w:shd w:val="clear" w:color="auto" w:fill="D9D9D9"/>
          </w:tcPr>
          <w:p w14:paraId="00001C9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50" w:type="dxa"/>
            <w:gridSpan w:val="3"/>
          </w:tcPr>
          <w:p w14:paraId="00001C9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Calidad</w:t>
            </w:r>
          </w:p>
        </w:tc>
      </w:tr>
      <w:tr w:rsidR="00977E42" w14:paraId="7B6B39F1" w14:textId="77777777">
        <w:tc>
          <w:tcPr>
            <w:tcW w:w="1960" w:type="dxa"/>
            <w:shd w:val="clear" w:color="auto" w:fill="D9D9D9"/>
          </w:tcPr>
          <w:p w14:paraId="00001CA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34" w:type="dxa"/>
            <w:gridSpan w:val="9"/>
          </w:tcPr>
          <w:p w14:paraId="00001CA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 existen restricciones para el desarrollo de estudios de riesgos asociados a glaciares y al cambio climático, considerando que está en el marco de las funciones del INAIGEM.</w:t>
            </w:r>
          </w:p>
        </w:tc>
      </w:tr>
      <w:tr w:rsidR="00977E42" w14:paraId="5B9ADA52" w14:textId="77777777">
        <w:tc>
          <w:tcPr>
            <w:tcW w:w="1960" w:type="dxa"/>
            <w:shd w:val="clear" w:color="auto" w:fill="D9D9D9"/>
          </w:tcPr>
          <w:p w14:paraId="00001CA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34" w:type="dxa"/>
            <w:gridSpan w:val="9"/>
          </w:tcPr>
          <w:p w14:paraId="00001CAB" w14:textId="77777777" w:rsidR="00977E42" w:rsidRDefault="00000000">
            <w:pPr>
              <w:pBdr>
                <w:top w:val="nil"/>
                <w:left w:val="nil"/>
                <w:bottom w:val="nil"/>
                <w:right w:val="nil"/>
                <w:between w:val="nil"/>
              </w:pBdr>
              <w:spacing w:before="22"/>
              <w:rPr>
                <w:rFonts w:ascii="Arial" w:eastAsia="Arial" w:hAnsi="Arial" w:cs="Arial"/>
                <w:sz w:val="20"/>
                <w:szCs w:val="20"/>
              </w:rPr>
            </w:pPr>
            <w:r>
              <w:rPr>
                <w:rFonts w:ascii="Arial" w:eastAsia="Arial" w:hAnsi="Arial" w:cs="Arial"/>
                <w:b/>
                <w:sz w:val="20"/>
                <w:szCs w:val="20"/>
              </w:rPr>
              <w:t>Fuente</w:t>
            </w:r>
            <w:r>
              <w:rPr>
                <w:rFonts w:ascii="Arial" w:eastAsia="Arial" w:hAnsi="Arial" w:cs="Arial"/>
                <w:sz w:val="20"/>
                <w:szCs w:val="20"/>
              </w:rPr>
              <w:t>: Instituto Nacional de Glaciares y Ecosistemas de Montaña – INAIGEM, Centro Nacional de Estimación, Prevención y Reducción del Riesgo de Desastres – CENEPRED.</w:t>
            </w:r>
          </w:p>
          <w:p w14:paraId="00001CAC"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rPr>
              <w:t>Base de datos</w:t>
            </w:r>
            <w:r>
              <w:rPr>
                <w:rFonts w:ascii="Arial" w:eastAsia="Arial" w:hAnsi="Arial" w:cs="Arial"/>
                <w:sz w:val="20"/>
                <w:szCs w:val="20"/>
              </w:rPr>
              <w:t xml:space="preserve">: Repositorio del INAIGEM, Sistema de Información pata </w:t>
            </w:r>
            <w:r>
              <w:rPr>
                <w:rFonts w:ascii="Arial" w:eastAsia="Arial" w:hAnsi="Arial" w:cs="Arial"/>
                <w:sz w:val="20"/>
                <w:szCs w:val="20"/>
              </w:rPr>
              <w:lastRenderedPageBreak/>
              <w:t>la Gestión del Riesgo de Desastres – SIGRID.</w:t>
            </w:r>
          </w:p>
        </w:tc>
      </w:tr>
      <w:tr w:rsidR="00977E42" w14:paraId="5EB65AB9" w14:textId="77777777">
        <w:tc>
          <w:tcPr>
            <w:tcW w:w="1960" w:type="dxa"/>
          </w:tcPr>
          <w:p w14:paraId="00001CB5" w14:textId="77777777" w:rsidR="00977E42" w:rsidRDefault="00977E42">
            <w:pPr>
              <w:widowControl w:val="0"/>
              <w:spacing w:line="276" w:lineRule="auto"/>
              <w:rPr>
                <w:rFonts w:ascii="Arial" w:eastAsia="Arial" w:hAnsi="Arial" w:cs="Arial"/>
                <w:sz w:val="20"/>
                <w:szCs w:val="20"/>
              </w:rPr>
            </w:pPr>
          </w:p>
        </w:tc>
        <w:tc>
          <w:tcPr>
            <w:tcW w:w="999" w:type="dxa"/>
            <w:shd w:val="clear" w:color="auto" w:fill="D9D9D9"/>
          </w:tcPr>
          <w:p w14:paraId="00001CB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35" w:type="dxa"/>
            <w:gridSpan w:val="8"/>
            <w:shd w:val="clear" w:color="auto" w:fill="D9D9D9"/>
          </w:tcPr>
          <w:p w14:paraId="00001CB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Logros esperados (31 informes)</w:t>
            </w:r>
          </w:p>
        </w:tc>
      </w:tr>
      <w:tr w:rsidR="00977E42" w14:paraId="14C34A5E" w14:textId="77777777">
        <w:tc>
          <w:tcPr>
            <w:tcW w:w="1960" w:type="dxa"/>
            <w:shd w:val="clear" w:color="auto" w:fill="D9D9D9"/>
          </w:tcPr>
          <w:p w14:paraId="00001CB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99" w:type="dxa"/>
            <w:shd w:val="clear" w:color="auto" w:fill="D9D9D9"/>
          </w:tcPr>
          <w:p w14:paraId="00001CC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2023</w:t>
            </w:r>
          </w:p>
        </w:tc>
        <w:tc>
          <w:tcPr>
            <w:tcW w:w="922" w:type="dxa"/>
            <w:shd w:val="clear" w:color="auto" w:fill="D9D9D9"/>
          </w:tcPr>
          <w:p w14:paraId="00001CC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2024</w:t>
            </w:r>
          </w:p>
        </w:tc>
        <w:tc>
          <w:tcPr>
            <w:tcW w:w="920" w:type="dxa"/>
            <w:gridSpan w:val="2"/>
            <w:shd w:val="clear" w:color="auto" w:fill="D9D9D9"/>
          </w:tcPr>
          <w:p w14:paraId="00001CC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2025</w:t>
            </w:r>
          </w:p>
        </w:tc>
        <w:tc>
          <w:tcPr>
            <w:tcW w:w="926" w:type="dxa"/>
            <w:shd w:val="clear" w:color="auto" w:fill="D9D9D9"/>
          </w:tcPr>
          <w:p w14:paraId="00001CC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2026</w:t>
            </w:r>
          </w:p>
        </w:tc>
        <w:tc>
          <w:tcPr>
            <w:tcW w:w="923" w:type="dxa"/>
            <w:gridSpan w:val="2"/>
            <w:shd w:val="clear" w:color="auto" w:fill="D9D9D9"/>
          </w:tcPr>
          <w:p w14:paraId="00001CC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2027</w:t>
            </w:r>
          </w:p>
        </w:tc>
        <w:tc>
          <w:tcPr>
            <w:tcW w:w="922" w:type="dxa"/>
            <w:shd w:val="clear" w:color="auto" w:fill="D9D9D9"/>
          </w:tcPr>
          <w:p w14:paraId="00001CC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2028</w:t>
            </w:r>
          </w:p>
        </w:tc>
        <w:tc>
          <w:tcPr>
            <w:tcW w:w="922" w:type="dxa"/>
            <w:shd w:val="clear" w:color="auto" w:fill="D9D9D9"/>
          </w:tcPr>
          <w:p w14:paraId="00001CC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2029</w:t>
            </w:r>
          </w:p>
        </w:tc>
      </w:tr>
      <w:tr w:rsidR="00977E42" w14:paraId="2308C5DA" w14:textId="77777777">
        <w:tc>
          <w:tcPr>
            <w:tcW w:w="1960" w:type="dxa"/>
            <w:shd w:val="clear" w:color="auto" w:fill="D9D9D9"/>
          </w:tcPr>
          <w:p w14:paraId="00001CC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99" w:type="dxa"/>
          </w:tcPr>
          <w:p w14:paraId="00001CC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13%</w:t>
            </w:r>
          </w:p>
        </w:tc>
        <w:tc>
          <w:tcPr>
            <w:tcW w:w="922" w:type="dxa"/>
          </w:tcPr>
          <w:p w14:paraId="00001CC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16%</w:t>
            </w:r>
          </w:p>
        </w:tc>
        <w:tc>
          <w:tcPr>
            <w:tcW w:w="920" w:type="dxa"/>
            <w:gridSpan w:val="2"/>
          </w:tcPr>
          <w:p w14:paraId="00001CC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19%</w:t>
            </w:r>
          </w:p>
        </w:tc>
        <w:tc>
          <w:tcPr>
            <w:tcW w:w="926" w:type="dxa"/>
          </w:tcPr>
          <w:p w14:paraId="00001CC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23%</w:t>
            </w:r>
          </w:p>
        </w:tc>
        <w:tc>
          <w:tcPr>
            <w:tcW w:w="923" w:type="dxa"/>
            <w:gridSpan w:val="2"/>
          </w:tcPr>
          <w:p w14:paraId="00001CC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26%</w:t>
            </w:r>
          </w:p>
        </w:tc>
        <w:tc>
          <w:tcPr>
            <w:tcW w:w="922" w:type="dxa"/>
          </w:tcPr>
          <w:p w14:paraId="00001CD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29%</w:t>
            </w:r>
          </w:p>
        </w:tc>
        <w:tc>
          <w:tcPr>
            <w:tcW w:w="922" w:type="dxa"/>
          </w:tcPr>
          <w:p w14:paraId="00001CD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32%</w:t>
            </w:r>
          </w:p>
        </w:tc>
      </w:tr>
      <w:tr w:rsidR="00977E42" w14:paraId="229AFD89" w14:textId="77777777">
        <w:tc>
          <w:tcPr>
            <w:tcW w:w="1960" w:type="dxa"/>
            <w:shd w:val="clear" w:color="auto" w:fill="D9D9D9"/>
          </w:tcPr>
          <w:p w14:paraId="00001CD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99" w:type="dxa"/>
            <w:vMerge w:val="restart"/>
          </w:tcPr>
          <w:p w14:paraId="00001CD4" w14:textId="77777777" w:rsidR="00977E42" w:rsidRDefault="00977E42">
            <w:pPr>
              <w:widowControl w:val="0"/>
              <w:spacing w:line="276" w:lineRule="auto"/>
              <w:rPr>
                <w:rFonts w:ascii="Arial" w:eastAsia="Arial" w:hAnsi="Arial" w:cs="Arial"/>
                <w:sz w:val="20"/>
                <w:szCs w:val="20"/>
              </w:rPr>
            </w:pPr>
          </w:p>
        </w:tc>
        <w:tc>
          <w:tcPr>
            <w:tcW w:w="922" w:type="dxa"/>
            <w:shd w:val="clear" w:color="auto" w:fill="D9D9D9"/>
          </w:tcPr>
          <w:p w14:paraId="00001CD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2030</w:t>
            </w:r>
          </w:p>
        </w:tc>
        <w:tc>
          <w:tcPr>
            <w:tcW w:w="920" w:type="dxa"/>
            <w:gridSpan w:val="2"/>
            <w:shd w:val="clear" w:color="auto" w:fill="D9D9D9"/>
          </w:tcPr>
          <w:p w14:paraId="00001CD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2031</w:t>
            </w:r>
          </w:p>
        </w:tc>
        <w:tc>
          <w:tcPr>
            <w:tcW w:w="926" w:type="dxa"/>
            <w:shd w:val="clear" w:color="auto" w:fill="D9D9D9"/>
          </w:tcPr>
          <w:p w14:paraId="00001CD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2032</w:t>
            </w:r>
          </w:p>
        </w:tc>
        <w:tc>
          <w:tcPr>
            <w:tcW w:w="923" w:type="dxa"/>
            <w:gridSpan w:val="2"/>
            <w:shd w:val="clear" w:color="auto" w:fill="D9D9D9"/>
          </w:tcPr>
          <w:p w14:paraId="00001CD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2033</w:t>
            </w:r>
          </w:p>
        </w:tc>
        <w:tc>
          <w:tcPr>
            <w:tcW w:w="922" w:type="dxa"/>
            <w:shd w:val="clear" w:color="auto" w:fill="D9D9D9"/>
          </w:tcPr>
          <w:p w14:paraId="00001CD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2034</w:t>
            </w:r>
          </w:p>
        </w:tc>
        <w:tc>
          <w:tcPr>
            <w:tcW w:w="922" w:type="dxa"/>
            <w:shd w:val="clear" w:color="auto" w:fill="D9D9D9"/>
          </w:tcPr>
          <w:p w14:paraId="00001CD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2035</w:t>
            </w:r>
          </w:p>
        </w:tc>
      </w:tr>
      <w:tr w:rsidR="00977E42" w14:paraId="2EFD333B" w14:textId="77777777">
        <w:tc>
          <w:tcPr>
            <w:tcW w:w="1960" w:type="dxa"/>
            <w:shd w:val="clear" w:color="auto" w:fill="D9D9D9"/>
          </w:tcPr>
          <w:p w14:paraId="00001CD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99" w:type="dxa"/>
            <w:vMerge/>
          </w:tcPr>
          <w:p w14:paraId="00001CDE"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22" w:type="dxa"/>
          </w:tcPr>
          <w:p w14:paraId="00001CD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35%</w:t>
            </w:r>
          </w:p>
        </w:tc>
        <w:tc>
          <w:tcPr>
            <w:tcW w:w="920" w:type="dxa"/>
            <w:gridSpan w:val="2"/>
          </w:tcPr>
          <w:p w14:paraId="00001CE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39%</w:t>
            </w:r>
          </w:p>
        </w:tc>
        <w:tc>
          <w:tcPr>
            <w:tcW w:w="926" w:type="dxa"/>
          </w:tcPr>
          <w:p w14:paraId="00001CE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42%</w:t>
            </w:r>
          </w:p>
        </w:tc>
        <w:tc>
          <w:tcPr>
            <w:tcW w:w="923" w:type="dxa"/>
            <w:gridSpan w:val="2"/>
          </w:tcPr>
          <w:p w14:paraId="00001CE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45%</w:t>
            </w:r>
          </w:p>
        </w:tc>
        <w:tc>
          <w:tcPr>
            <w:tcW w:w="922" w:type="dxa"/>
          </w:tcPr>
          <w:p w14:paraId="00001CE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48%</w:t>
            </w:r>
          </w:p>
        </w:tc>
        <w:tc>
          <w:tcPr>
            <w:tcW w:w="922" w:type="dxa"/>
          </w:tcPr>
          <w:p w14:paraId="00001CE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52%</w:t>
            </w:r>
          </w:p>
        </w:tc>
      </w:tr>
      <w:tr w:rsidR="00977E42" w14:paraId="42A33CB2" w14:textId="77777777">
        <w:tc>
          <w:tcPr>
            <w:tcW w:w="1960" w:type="dxa"/>
            <w:shd w:val="clear" w:color="auto" w:fill="D9D9D9"/>
          </w:tcPr>
          <w:p w14:paraId="00001CE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99" w:type="dxa"/>
            <w:vMerge/>
          </w:tcPr>
          <w:p w14:paraId="00001CE8"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22" w:type="dxa"/>
            <w:shd w:val="clear" w:color="auto" w:fill="D9D9D9"/>
          </w:tcPr>
          <w:p w14:paraId="00001CE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2036</w:t>
            </w:r>
          </w:p>
        </w:tc>
        <w:tc>
          <w:tcPr>
            <w:tcW w:w="920" w:type="dxa"/>
            <w:gridSpan w:val="2"/>
            <w:shd w:val="clear" w:color="auto" w:fill="D9D9D9"/>
          </w:tcPr>
          <w:p w14:paraId="00001CE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2037</w:t>
            </w:r>
          </w:p>
        </w:tc>
        <w:tc>
          <w:tcPr>
            <w:tcW w:w="926" w:type="dxa"/>
            <w:shd w:val="clear" w:color="auto" w:fill="D9D9D9"/>
          </w:tcPr>
          <w:p w14:paraId="00001CE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2038</w:t>
            </w:r>
          </w:p>
        </w:tc>
        <w:tc>
          <w:tcPr>
            <w:tcW w:w="923" w:type="dxa"/>
            <w:gridSpan w:val="2"/>
            <w:shd w:val="clear" w:color="auto" w:fill="D9D9D9"/>
          </w:tcPr>
          <w:p w14:paraId="00001CE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2039</w:t>
            </w:r>
          </w:p>
        </w:tc>
        <w:tc>
          <w:tcPr>
            <w:tcW w:w="922" w:type="dxa"/>
            <w:shd w:val="clear" w:color="auto" w:fill="D9D9D9"/>
          </w:tcPr>
          <w:p w14:paraId="00001CE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2040</w:t>
            </w:r>
          </w:p>
        </w:tc>
        <w:tc>
          <w:tcPr>
            <w:tcW w:w="922" w:type="dxa"/>
            <w:shd w:val="clear" w:color="auto" w:fill="D9D9D9"/>
          </w:tcPr>
          <w:p w14:paraId="00001CF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2041</w:t>
            </w:r>
          </w:p>
        </w:tc>
      </w:tr>
      <w:tr w:rsidR="00977E42" w14:paraId="0B5C3F7A" w14:textId="77777777">
        <w:tc>
          <w:tcPr>
            <w:tcW w:w="1960" w:type="dxa"/>
            <w:shd w:val="clear" w:color="auto" w:fill="D9D9D9"/>
          </w:tcPr>
          <w:p w14:paraId="00001CF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99" w:type="dxa"/>
            <w:vMerge/>
          </w:tcPr>
          <w:p w14:paraId="00001CF2"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22" w:type="dxa"/>
          </w:tcPr>
          <w:p w14:paraId="00001CF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55%</w:t>
            </w:r>
          </w:p>
        </w:tc>
        <w:tc>
          <w:tcPr>
            <w:tcW w:w="920" w:type="dxa"/>
            <w:gridSpan w:val="2"/>
          </w:tcPr>
          <w:p w14:paraId="00001CF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58%</w:t>
            </w:r>
          </w:p>
        </w:tc>
        <w:tc>
          <w:tcPr>
            <w:tcW w:w="926" w:type="dxa"/>
          </w:tcPr>
          <w:p w14:paraId="00001CF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61%</w:t>
            </w:r>
          </w:p>
        </w:tc>
        <w:tc>
          <w:tcPr>
            <w:tcW w:w="923" w:type="dxa"/>
            <w:gridSpan w:val="2"/>
          </w:tcPr>
          <w:p w14:paraId="00001CF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65%</w:t>
            </w:r>
          </w:p>
        </w:tc>
        <w:tc>
          <w:tcPr>
            <w:tcW w:w="922" w:type="dxa"/>
          </w:tcPr>
          <w:p w14:paraId="00001CF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68%</w:t>
            </w:r>
          </w:p>
        </w:tc>
        <w:tc>
          <w:tcPr>
            <w:tcW w:w="922" w:type="dxa"/>
          </w:tcPr>
          <w:p w14:paraId="00001CF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71%</w:t>
            </w:r>
          </w:p>
        </w:tc>
      </w:tr>
      <w:tr w:rsidR="00977E42" w14:paraId="6CFBD162" w14:textId="77777777">
        <w:tc>
          <w:tcPr>
            <w:tcW w:w="1960" w:type="dxa"/>
            <w:shd w:val="clear" w:color="auto" w:fill="D9D9D9"/>
          </w:tcPr>
          <w:p w14:paraId="00001CF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99" w:type="dxa"/>
            <w:vMerge/>
          </w:tcPr>
          <w:p w14:paraId="00001CFC"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22" w:type="dxa"/>
            <w:shd w:val="clear" w:color="auto" w:fill="D9D9D9"/>
          </w:tcPr>
          <w:p w14:paraId="00001CF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2042</w:t>
            </w:r>
          </w:p>
        </w:tc>
        <w:tc>
          <w:tcPr>
            <w:tcW w:w="920" w:type="dxa"/>
            <w:gridSpan w:val="2"/>
            <w:shd w:val="clear" w:color="auto" w:fill="D9D9D9"/>
          </w:tcPr>
          <w:p w14:paraId="00001CF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2043</w:t>
            </w:r>
          </w:p>
        </w:tc>
        <w:tc>
          <w:tcPr>
            <w:tcW w:w="926" w:type="dxa"/>
            <w:shd w:val="clear" w:color="auto" w:fill="D9D9D9"/>
          </w:tcPr>
          <w:p w14:paraId="00001D0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2044</w:t>
            </w:r>
          </w:p>
        </w:tc>
        <w:tc>
          <w:tcPr>
            <w:tcW w:w="923" w:type="dxa"/>
            <w:gridSpan w:val="2"/>
            <w:shd w:val="clear" w:color="auto" w:fill="D9D9D9"/>
          </w:tcPr>
          <w:p w14:paraId="00001D0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2045</w:t>
            </w:r>
          </w:p>
        </w:tc>
        <w:tc>
          <w:tcPr>
            <w:tcW w:w="922" w:type="dxa"/>
            <w:shd w:val="clear" w:color="auto" w:fill="D9D9D9"/>
          </w:tcPr>
          <w:p w14:paraId="00001D0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2046</w:t>
            </w:r>
          </w:p>
        </w:tc>
        <w:tc>
          <w:tcPr>
            <w:tcW w:w="922" w:type="dxa"/>
            <w:shd w:val="clear" w:color="auto" w:fill="D9D9D9"/>
          </w:tcPr>
          <w:p w14:paraId="00001D0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2047</w:t>
            </w:r>
          </w:p>
        </w:tc>
      </w:tr>
      <w:tr w:rsidR="00977E42" w14:paraId="139C80EF" w14:textId="77777777">
        <w:tc>
          <w:tcPr>
            <w:tcW w:w="1960" w:type="dxa"/>
            <w:shd w:val="clear" w:color="auto" w:fill="D9D9D9"/>
          </w:tcPr>
          <w:p w14:paraId="00001D0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99" w:type="dxa"/>
            <w:vMerge/>
          </w:tcPr>
          <w:p w14:paraId="00001D06"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22" w:type="dxa"/>
          </w:tcPr>
          <w:p w14:paraId="00001D0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74%</w:t>
            </w:r>
          </w:p>
        </w:tc>
        <w:tc>
          <w:tcPr>
            <w:tcW w:w="920" w:type="dxa"/>
            <w:gridSpan w:val="2"/>
          </w:tcPr>
          <w:p w14:paraId="00001D0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77%</w:t>
            </w:r>
          </w:p>
        </w:tc>
        <w:tc>
          <w:tcPr>
            <w:tcW w:w="926" w:type="dxa"/>
          </w:tcPr>
          <w:p w14:paraId="00001D0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81%</w:t>
            </w:r>
          </w:p>
        </w:tc>
        <w:tc>
          <w:tcPr>
            <w:tcW w:w="923" w:type="dxa"/>
            <w:gridSpan w:val="2"/>
          </w:tcPr>
          <w:p w14:paraId="00001D0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84%</w:t>
            </w:r>
          </w:p>
        </w:tc>
        <w:tc>
          <w:tcPr>
            <w:tcW w:w="922" w:type="dxa"/>
          </w:tcPr>
          <w:p w14:paraId="00001D0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87%</w:t>
            </w:r>
          </w:p>
        </w:tc>
        <w:tc>
          <w:tcPr>
            <w:tcW w:w="922" w:type="dxa"/>
          </w:tcPr>
          <w:p w14:paraId="00001D0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90%</w:t>
            </w:r>
          </w:p>
        </w:tc>
      </w:tr>
      <w:tr w:rsidR="00977E42" w14:paraId="760B0CB0" w14:textId="77777777">
        <w:tc>
          <w:tcPr>
            <w:tcW w:w="1960" w:type="dxa"/>
            <w:shd w:val="clear" w:color="auto" w:fill="D9D9D9"/>
          </w:tcPr>
          <w:p w14:paraId="00001D0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99" w:type="dxa"/>
            <w:vMerge/>
          </w:tcPr>
          <w:p w14:paraId="00001D10"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22" w:type="dxa"/>
            <w:shd w:val="clear" w:color="auto" w:fill="D9D9D9"/>
          </w:tcPr>
          <w:p w14:paraId="00001D1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2048</w:t>
            </w:r>
          </w:p>
        </w:tc>
        <w:tc>
          <w:tcPr>
            <w:tcW w:w="920" w:type="dxa"/>
            <w:gridSpan w:val="2"/>
            <w:shd w:val="clear" w:color="auto" w:fill="D9D9D9"/>
          </w:tcPr>
          <w:p w14:paraId="00001D1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2049</w:t>
            </w:r>
          </w:p>
        </w:tc>
        <w:tc>
          <w:tcPr>
            <w:tcW w:w="926" w:type="dxa"/>
            <w:shd w:val="clear" w:color="auto" w:fill="D9D9D9"/>
          </w:tcPr>
          <w:p w14:paraId="00001D1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2050</w:t>
            </w:r>
          </w:p>
        </w:tc>
        <w:tc>
          <w:tcPr>
            <w:tcW w:w="923" w:type="dxa"/>
            <w:gridSpan w:val="2"/>
            <w:shd w:val="clear" w:color="auto" w:fill="auto"/>
          </w:tcPr>
          <w:p w14:paraId="00001D15" w14:textId="77777777" w:rsidR="00977E42" w:rsidRDefault="00977E42">
            <w:pPr>
              <w:widowControl w:val="0"/>
              <w:spacing w:line="276" w:lineRule="auto"/>
              <w:rPr>
                <w:rFonts w:ascii="Arial" w:eastAsia="Arial" w:hAnsi="Arial" w:cs="Arial"/>
                <w:sz w:val="20"/>
                <w:szCs w:val="20"/>
              </w:rPr>
            </w:pPr>
          </w:p>
        </w:tc>
        <w:tc>
          <w:tcPr>
            <w:tcW w:w="922" w:type="dxa"/>
          </w:tcPr>
          <w:p w14:paraId="00001D17" w14:textId="77777777" w:rsidR="00977E42" w:rsidRDefault="00977E42">
            <w:pPr>
              <w:widowControl w:val="0"/>
              <w:spacing w:line="276" w:lineRule="auto"/>
              <w:rPr>
                <w:rFonts w:ascii="Arial" w:eastAsia="Arial" w:hAnsi="Arial" w:cs="Arial"/>
                <w:sz w:val="20"/>
                <w:szCs w:val="20"/>
              </w:rPr>
            </w:pPr>
          </w:p>
        </w:tc>
        <w:tc>
          <w:tcPr>
            <w:tcW w:w="922" w:type="dxa"/>
          </w:tcPr>
          <w:p w14:paraId="00001D18" w14:textId="77777777" w:rsidR="00977E42" w:rsidRDefault="00977E42">
            <w:pPr>
              <w:widowControl w:val="0"/>
              <w:spacing w:line="276" w:lineRule="auto"/>
              <w:rPr>
                <w:rFonts w:ascii="Arial" w:eastAsia="Arial" w:hAnsi="Arial" w:cs="Arial"/>
                <w:sz w:val="20"/>
                <w:szCs w:val="20"/>
              </w:rPr>
            </w:pPr>
          </w:p>
        </w:tc>
      </w:tr>
      <w:tr w:rsidR="00977E42" w14:paraId="20F2C12A" w14:textId="77777777">
        <w:tc>
          <w:tcPr>
            <w:tcW w:w="1960" w:type="dxa"/>
            <w:shd w:val="clear" w:color="auto" w:fill="D9D9D9"/>
          </w:tcPr>
          <w:p w14:paraId="00001D1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99" w:type="dxa"/>
            <w:vMerge/>
          </w:tcPr>
          <w:p w14:paraId="00001D1A"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22" w:type="dxa"/>
          </w:tcPr>
          <w:p w14:paraId="00001D1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94%</w:t>
            </w:r>
          </w:p>
        </w:tc>
        <w:tc>
          <w:tcPr>
            <w:tcW w:w="920" w:type="dxa"/>
            <w:gridSpan w:val="2"/>
          </w:tcPr>
          <w:p w14:paraId="00001D1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97%</w:t>
            </w:r>
          </w:p>
        </w:tc>
        <w:tc>
          <w:tcPr>
            <w:tcW w:w="926" w:type="dxa"/>
          </w:tcPr>
          <w:p w14:paraId="00001D1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100%</w:t>
            </w:r>
          </w:p>
        </w:tc>
        <w:tc>
          <w:tcPr>
            <w:tcW w:w="923" w:type="dxa"/>
            <w:gridSpan w:val="2"/>
          </w:tcPr>
          <w:p w14:paraId="00001D1F" w14:textId="77777777" w:rsidR="00977E42" w:rsidRDefault="00977E42">
            <w:pPr>
              <w:widowControl w:val="0"/>
              <w:spacing w:line="276" w:lineRule="auto"/>
              <w:rPr>
                <w:rFonts w:ascii="Arial" w:eastAsia="Arial" w:hAnsi="Arial" w:cs="Arial"/>
                <w:sz w:val="20"/>
                <w:szCs w:val="20"/>
              </w:rPr>
            </w:pPr>
          </w:p>
        </w:tc>
        <w:tc>
          <w:tcPr>
            <w:tcW w:w="922" w:type="dxa"/>
          </w:tcPr>
          <w:p w14:paraId="00001D21" w14:textId="77777777" w:rsidR="00977E42" w:rsidRDefault="00977E42">
            <w:pPr>
              <w:widowControl w:val="0"/>
              <w:spacing w:line="276" w:lineRule="auto"/>
              <w:rPr>
                <w:rFonts w:ascii="Arial" w:eastAsia="Arial" w:hAnsi="Arial" w:cs="Arial"/>
                <w:sz w:val="20"/>
                <w:szCs w:val="20"/>
              </w:rPr>
            </w:pPr>
          </w:p>
        </w:tc>
        <w:tc>
          <w:tcPr>
            <w:tcW w:w="922" w:type="dxa"/>
          </w:tcPr>
          <w:p w14:paraId="00001D22" w14:textId="77777777" w:rsidR="00977E42" w:rsidRDefault="00977E42">
            <w:pPr>
              <w:widowControl w:val="0"/>
              <w:spacing w:line="276" w:lineRule="auto"/>
              <w:rPr>
                <w:rFonts w:ascii="Arial" w:eastAsia="Arial" w:hAnsi="Arial" w:cs="Arial"/>
                <w:sz w:val="20"/>
                <w:szCs w:val="20"/>
              </w:rPr>
            </w:pPr>
          </w:p>
        </w:tc>
      </w:tr>
    </w:tbl>
    <w:p w14:paraId="00001D23"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1D24" w14:textId="77777777" w:rsidR="00977E42" w:rsidRDefault="00977E42">
      <w:pPr>
        <w:rPr>
          <w:rFonts w:ascii="Arial" w:eastAsia="Arial" w:hAnsi="Arial" w:cs="Arial"/>
          <w:sz w:val="20"/>
          <w:szCs w:val="20"/>
        </w:rPr>
      </w:pPr>
    </w:p>
    <w:tbl>
      <w:tblPr>
        <w:tblStyle w:val="afffff2"/>
        <w:tblW w:w="84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1"/>
        <w:gridCol w:w="827"/>
        <w:gridCol w:w="856"/>
        <w:gridCol w:w="24"/>
        <w:gridCol w:w="972"/>
        <w:gridCol w:w="708"/>
        <w:gridCol w:w="143"/>
        <w:gridCol w:w="742"/>
        <w:gridCol w:w="860"/>
        <w:gridCol w:w="742"/>
        <w:gridCol w:w="68"/>
        <w:gridCol w:w="675"/>
        <w:gridCol w:w="987"/>
      </w:tblGrid>
      <w:tr w:rsidR="00977E42" w14:paraId="1BE91A3D" w14:textId="77777777">
        <w:trPr>
          <w:trHeight w:val="409"/>
          <w:jc w:val="center"/>
        </w:trPr>
        <w:tc>
          <w:tcPr>
            <w:tcW w:w="2598" w:type="dxa"/>
            <w:gridSpan w:val="4"/>
            <w:shd w:val="clear" w:color="auto" w:fill="BFBFBF"/>
            <w:tcMar>
              <w:top w:w="10" w:type="dxa"/>
              <w:left w:w="93" w:type="dxa"/>
              <w:bottom w:w="0" w:type="dxa"/>
              <w:right w:w="10" w:type="dxa"/>
            </w:tcMar>
            <w:vAlign w:val="center"/>
          </w:tcPr>
          <w:p w14:paraId="00001D25" w14:textId="77777777" w:rsidR="00977E42" w:rsidRDefault="00000000">
            <w:pPr>
              <w:tabs>
                <w:tab w:val="left" w:pos="3375"/>
              </w:tabs>
              <w:rPr>
                <w:rFonts w:ascii="Arial" w:eastAsia="Arial" w:hAnsi="Arial" w:cs="Arial"/>
                <w:sz w:val="20"/>
                <w:szCs w:val="20"/>
              </w:rPr>
            </w:pPr>
            <w:r>
              <w:rPr>
                <w:rFonts w:ascii="Arial" w:eastAsia="Arial" w:hAnsi="Arial" w:cs="Arial"/>
                <w:b/>
                <w:sz w:val="20"/>
                <w:szCs w:val="20"/>
              </w:rPr>
              <w:t>Objetivo prioritario:</w:t>
            </w:r>
          </w:p>
        </w:tc>
        <w:tc>
          <w:tcPr>
            <w:tcW w:w="5897" w:type="dxa"/>
            <w:gridSpan w:val="9"/>
            <w:shd w:val="clear" w:color="auto" w:fill="FFFFFF"/>
            <w:tcMar>
              <w:top w:w="51" w:type="dxa"/>
              <w:left w:w="227" w:type="dxa"/>
              <w:bottom w:w="51" w:type="dxa"/>
              <w:right w:w="227" w:type="dxa"/>
            </w:tcMar>
            <w:vAlign w:val="center"/>
          </w:tcPr>
          <w:p w14:paraId="00001D29" w14:textId="77777777" w:rsidR="00977E42" w:rsidRDefault="00000000">
            <w:pPr>
              <w:tabs>
                <w:tab w:val="left" w:pos="3375"/>
              </w:tabs>
              <w:rPr>
                <w:rFonts w:ascii="Arial" w:eastAsia="Arial" w:hAnsi="Arial" w:cs="Arial"/>
                <w:sz w:val="20"/>
                <w:szCs w:val="20"/>
              </w:rPr>
            </w:pPr>
            <w:r>
              <w:rPr>
                <w:rFonts w:ascii="Arial" w:eastAsia="Arial" w:hAnsi="Arial" w:cs="Arial"/>
                <w:sz w:val="20"/>
                <w:szCs w:val="20"/>
              </w:rPr>
              <w:t xml:space="preserve">OP4: Reducir las emisiones de GEI por uso de la tierra, cambio de uso de la tierra y silvicultura. </w:t>
            </w:r>
          </w:p>
        </w:tc>
      </w:tr>
      <w:tr w:rsidR="00977E42" w14:paraId="58A04F8E" w14:textId="77777777">
        <w:trPr>
          <w:trHeight w:val="436"/>
          <w:jc w:val="center"/>
        </w:trPr>
        <w:tc>
          <w:tcPr>
            <w:tcW w:w="2598" w:type="dxa"/>
            <w:gridSpan w:val="4"/>
            <w:shd w:val="clear" w:color="auto" w:fill="BFBFBF"/>
            <w:tcMar>
              <w:top w:w="10" w:type="dxa"/>
              <w:left w:w="93" w:type="dxa"/>
              <w:bottom w:w="0" w:type="dxa"/>
              <w:right w:w="10" w:type="dxa"/>
            </w:tcMar>
            <w:vAlign w:val="center"/>
          </w:tcPr>
          <w:p w14:paraId="00001D32" w14:textId="77777777" w:rsidR="00977E42" w:rsidRDefault="00000000">
            <w:pPr>
              <w:tabs>
                <w:tab w:val="left" w:pos="3375"/>
              </w:tabs>
              <w:rPr>
                <w:rFonts w:ascii="Arial" w:eastAsia="Arial" w:hAnsi="Arial" w:cs="Arial"/>
                <w:sz w:val="20"/>
                <w:szCs w:val="20"/>
              </w:rPr>
            </w:pPr>
            <w:r>
              <w:rPr>
                <w:rFonts w:ascii="Arial" w:eastAsia="Arial" w:hAnsi="Arial" w:cs="Arial"/>
                <w:b/>
                <w:sz w:val="20"/>
                <w:szCs w:val="20"/>
              </w:rPr>
              <w:t>Lineamiento de la política:</w:t>
            </w:r>
          </w:p>
        </w:tc>
        <w:tc>
          <w:tcPr>
            <w:tcW w:w="5897" w:type="dxa"/>
            <w:gridSpan w:val="9"/>
            <w:tcMar>
              <w:top w:w="51" w:type="dxa"/>
              <w:left w:w="227" w:type="dxa"/>
              <w:bottom w:w="51" w:type="dxa"/>
              <w:right w:w="227" w:type="dxa"/>
            </w:tcMar>
            <w:vAlign w:val="center"/>
          </w:tcPr>
          <w:p w14:paraId="00001D36" w14:textId="77777777" w:rsidR="00977E42" w:rsidRDefault="00000000">
            <w:pPr>
              <w:tabs>
                <w:tab w:val="left" w:pos="3375"/>
              </w:tabs>
              <w:rPr>
                <w:rFonts w:ascii="Arial" w:eastAsia="Arial" w:hAnsi="Arial" w:cs="Arial"/>
                <w:sz w:val="20"/>
                <w:szCs w:val="20"/>
              </w:rPr>
            </w:pPr>
            <w:r>
              <w:rPr>
                <w:rFonts w:ascii="Arial" w:eastAsia="Arial" w:hAnsi="Arial" w:cs="Arial"/>
                <w:sz w:val="20"/>
                <w:szCs w:val="20"/>
              </w:rPr>
              <w:t>L9. Fortalecer los mecanismos para la conservación y el aumento de las reservas de carbono en los bosques a nivel nacional</w:t>
            </w:r>
          </w:p>
        </w:tc>
      </w:tr>
      <w:tr w:rsidR="00977E42" w14:paraId="1918D9AC" w14:textId="77777777">
        <w:trPr>
          <w:trHeight w:val="404"/>
          <w:jc w:val="center"/>
        </w:trPr>
        <w:tc>
          <w:tcPr>
            <w:tcW w:w="2598" w:type="dxa"/>
            <w:gridSpan w:val="4"/>
            <w:shd w:val="clear" w:color="auto" w:fill="BFBFBF"/>
            <w:tcMar>
              <w:top w:w="10" w:type="dxa"/>
              <w:left w:w="93" w:type="dxa"/>
              <w:bottom w:w="0" w:type="dxa"/>
              <w:right w:w="10" w:type="dxa"/>
            </w:tcMar>
            <w:vAlign w:val="center"/>
          </w:tcPr>
          <w:p w14:paraId="00001D3F" w14:textId="77777777" w:rsidR="00977E42" w:rsidRDefault="00000000">
            <w:pPr>
              <w:tabs>
                <w:tab w:val="left" w:pos="3375"/>
              </w:tabs>
              <w:rPr>
                <w:rFonts w:ascii="Arial" w:eastAsia="Arial" w:hAnsi="Arial" w:cs="Arial"/>
                <w:sz w:val="20"/>
                <w:szCs w:val="20"/>
              </w:rPr>
            </w:pPr>
            <w:r>
              <w:rPr>
                <w:rFonts w:ascii="Arial" w:eastAsia="Arial" w:hAnsi="Arial" w:cs="Arial"/>
                <w:b/>
                <w:sz w:val="20"/>
                <w:szCs w:val="20"/>
              </w:rPr>
              <w:t>Nombre del servicio:</w:t>
            </w:r>
          </w:p>
        </w:tc>
        <w:tc>
          <w:tcPr>
            <w:tcW w:w="5897" w:type="dxa"/>
            <w:gridSpan w:val="9"/>
            <w:tcMar>
              <w:top w:w="51" w:type="dxa"/>
              <w:left w:w="227" w:type="dxa"/>
              <w:bottom w:w="51" w:type="dxa"/>
              <w:right w:w="227" w:type="dxa"/>
            </w:tcMar>
            <w:vAlign w:val="center"/>
          </w:tcPr>
          <w:p w14:paraId="00001D43" w14:textId="77777777" w:rsidR="00977E42" w:rsidRDefault="00000000">
            <w:pPr>
              <w:tabs>
                <w:tab w:val="left" w:pos="3375"/>
              </w:tabs>
              <w:rPr>
                <w:rFonts w:ascii="Arial" w:eastAsia="Arial" w:hAnsi="Arial" w:cs="Arial"/>
                <w:color w:val="000000"/>
                <w:sz w:val="20"/>
                <w:szCs w:val="20"/>
              </w:rPr>
            </w:pPr>
            <w:r>
              <w:rPr>
                <w:rFonts w:ascii="Arial" w:eastAsia="Arial" w:hAnsi="Arial" w:cs="Arial"/>
                <w:sz w:val="20"/>
                <w:szCs w:val="20"/>
              </w:rPr>
              <w:t>1.2.6 Difusión del monitoreo de incendios forestales de forma oportuna para las autoridades nacionales, regionales y locales</w:t>
            </w:r>
          </w:p>
        </w:tc>
      </w:tr>
      <w:tr w:rsidR="00977E42" w14:paraId="69636237" w14:textId="77777777">
        <w:trPr>
          <w:trHeight w:val="577"/>
          <w:jc w:val="center"/>
        </w:trPr>
        <w:tc>
          <w:tcPr>
            <w:tcW w:w="2598" w:type="dxa"/>
            <w:gridSpan w:val="4"/>
            <w:shd w:val="clear" w:color="auto" w:fill="BFBFBF"/>
            <w:tcMar>
              <w:top w:w="10" w:type="dxa"/>
              <w:left w:w="93" w:type="dxa"/>
              <w:bottom w:w="0" w:type="dxa"/>
              <w:right w:w="10" w:type="dxa"/>
            </w:tcMar>
            <w:vAlign w:val="center"/>
          </w:tcPr>
          <w:p w14:paraId="00001D4C" w14:textId="77777777" w:rsidR="00977E42" w:rsidRDefault="00000000">
            <w:pPr>
              <w:tabs>
                <w:tab w:val="left" w:pos="3375"/>
              </w:tabs>
              <w:rPr>
                <w:rFonts w:ascii="Arial" w:eastAsia="Arial" w:hAnsi="Arial" w:cs="Arial"/>
                <w:sz w:val="20"/>
                <w:szCs w:val="20"/>
              </w:rPr>
            </w:pPr>
            <w:r>
              <w:rPr>
                <w:rFonts w:ascii="Arial" w:eastAsia="Arial" w:hAnsi="Arial" w:cs="Arial"/>
                <w:b/>
                <w:sz w:val="20"/>
                <w:szCs w:val="20"/>
              </w:rPr>
              <w:t>Nombre del indicador:</w:t>
            </w:r>
          </w:p>
        </w:tc>
        <w:tc>
          <w:tcPr>
            <w:tcW w:w="5897" w:type="dxa"/>
            <w:gridSpan w:val="9"/>
            <w:tcMar>
              <w:top w:w="51" w:type="dxa"/>
              <w:left w:w="227" w:type="dxa"/>
              <w:bottom w:w="51" w:type="dxa"/>
              <w:right w:w="227" w:type="dxa"/>
            </w:tcMar>
            <w:vAlign w:val="bottom"/>
          </w:tcPr>
          <w:p w14:paraId="00001D50" w14:textId="77777777" w:rsidR="00977E42" w:rsidRDefault="00000000">
            <w:pPr>
              <w:tabs>
                <w:tab w:val="left" w:pos="3375"/>
              </w:tabs>
              <w:rPr>
                <w:rFonts w:ascii="Arial" w:eastAsia="Arial" w:hAnsi="Arial" w:cs="Arial"/>
                <w:color w:val="000000"/>
                <w:sz w:val="20"/>
                <w:szCs w:val="20"/>
              </w:rPr>
            </w:pPr>
            <w:r>
              <w:rPr>
                <w:rFonts w:ascii="Arial" w:eastAsia="Arial" w:hAnsi="Arial" w:cs="Arial"/>
                <w:color w:val="000000"/>
                <w:sz w:val="20"/>
                <w:szCs w:val="20"/>
              </w:rPr>
              <w:t>Porcentaje de autoridades nacionales, regionales y locales que reciben reportes sobre focos de calor en forma oportuna.</w:t>
            </w:r>
          </w:p>
        </w:tc>
      </w:tr>
      <w:tr w:rsidR="00977E42" w14:paraId="24BBC3CE" w14:textId="77777777">
        <w:trPr>
          <w:trHeight w:val="577"/>
          <w:jc w:val="center"/>
        </w:trPr>
        <w:tc>
          <w:tcPr>
            <w:tcW w:w="2598" w:type="dxa"/>
            <w:gridSpan w:val="4"/>
            <w:shd w:val="clear" w:color="auto" w:fill="BFBFBF"/>
            <w:tcMar>
              <w:top w:w="10" w:type="dxa"/>
              <w:left w:w="93" w:type="dxa"/>
              <w:bottom w:w="0" w:type="dxa"/>
              <w:right w:w="10" w:type="dxa"/>
            </w:tcMar>
            <w:vAlign w:val="center"/>
          </w:tcPr>
          <w:p w14:paraId="00001D59" w14:textId="77777777" w:rsidR="00977E42" w:rsidRDefault="00000000">
            <w:pPr>
              <w:tabs>
                <w:tab w:val="left" w:pos="3375"/>
              </w:tabs>
              <w:rPr>
                <w:rFonts w:ascii="Arial" w:eastAsia="Arial" w:hAnsi="Arial" w:cs="Arial"/>
                <w:sz w:val="20"/>
                <w:szCs w:val="20"/>
              </w:rPr>
            </w:pPr>
            <w:r>
              <w:rPr>
                <w:rFonts w:ascii="Arial" w:eastAsia="Arial" w:hAnsi="Arial" w:cs="Arial"/>
                <w:b/>
                <w:sz w:val="20"/>
                <w:szCs w:val="20"/>
              </w:rPr>
              <w:t>Justificación:</w:t>
            </w:r>
          </w:p>
        </w:tc>
        <w:tc>
          <w:tcPr>
            <w:tcW w:w="5897" w:type="dxa"/>
            <w:gridSpan w:val="9"/>
            <w:tcMar>
              <w:top w:w="51" w:type="dxa"/>
              <w:left w:w="227" w:type="dxa"/>
              <w:bottom w:w="51" w:type="dxa"/>
              <w:right w:w="227" w:type="dxa"/>
            </w:tcMar>
            <w:vAlign w:val="center"/>
          </w:tcPr>
          <w:p w14:paraId="00001D5D" w14:textId="77777777" w:rsidR="00977E42" w:rsidRDefault="00000000">
            <w:pPr>
              <w:tabs>
                <w:tab w:val="left" w:pos="3375"/>
              </w:tabs>
              <w:rPr>
                <w:rFonts w:ascii="Arial" w:eastAsia="Arial" w:hAnsi="Arial" w:cs="Arial"/>
                <w:strike/>
                <w:color w:val="000000"/>
                <w:sz w:val="20"/>
                <w:szCs w:val="20"/>
              </w:rPr>
            </w:pPr>
            <w:r>
              <w:rPr>
                <w:rFonts w:ascii="Arial" w:eastAsia="Arial" w:hAnsi="Arial" w:cs="Arial"/>
                <w:color w:val="000000"/>
                <w:sz w:val="20"/>
                <w:szCs w:val="20"/>
              </w:rPr>
              <w:t>El presente indicador permite medir la cantidad de autoridades nacionales, regionales y locales que reciben información sobre focos de calor de forma oportuna, para que puedan adoptar acciones inmediatas en el marco de sus competencias.</w:t>
            </w:r>
          </w:p>
        </w:tc>
      </w:tr>
      <w:tr w:rsidR="00977E42" w14:paraId="525377EC" w14:textId="77777777">
        <w:trPr>
          <w:trHeight w:val="352"/>
          <w:jc w:val="center"/>
        </w:trPr>
        <w:tc>
          <w:tcPr>
            <w:tcW w:w="2598" w:type="dxa"/>
            <w:gridSpan w:val="4"/>
            <w:shd w:val="clear" w:color="auto" w:fill="BFBFBF"/>
            <w:tcMar>
              <w:top w:w="10" w:type="dxa"/>
              <w:left w:w="93" w:type="dxa"/>
              <w:bottom w:w="0" w:type="dxa"/>
              <w:right w:w="10" w:type="dxa"/>
            </w:tcMar>
            <w:vAlign w:val="center"/>
          </w:tcPr>
          <w:p w14:paraId="00001D66" w14:textId="77777777" w:rsidR="00977E42" w:rsidRDefault="00000000">
            <w:pPr>
              <w:tabs>
                <w:tab w:val="left" w:pos="3375"/>
              </w:tabs>
              <w:rPr>
                <w:rFonts w:ascii="Arial" w:eastAsia="Arial" w:hAnsi="Arial" w:cs="Arial"/>
                <w:sz w:val="20"/>
                <w:szCs w:val="20"/>
              </w:rPr>
            </w:pPr>
            <w:r>
              <w:rPr>
                <w:rFonts w:ascii="Arial" w:eastAsia="Arial" w:hAnsi="Arial" w:cs="Arial"/>
                <w:b/>
                <w:sz w:val="20"/>
                <w:szCs w:val="20"/>
              </w:rPr>
              <w:t>Responsable del indicador:</w:t>
            </w:r>
          </w:p>
        </w:tc>
        <w:tc>
          <w:tcPr>
            <w:tcW w:w="5897" w:type="dxa"/>
            <w:gridSpan w:val="9"/>
            <w:tcMar>
              <w:top w:w="51" w:type="dxa"/>
              <w:left w:w="227" w:type="dxa"/>
              <w:bottom w:w="51" w:type="dxa"/>
              <w:right w:w="227" w:type="dxa"/>
            </w:tcMar>
            <w:vAlign w:val="center"/>
          </w:tcPr>
          <w:p w14:paraId="00001D6A" w14:textId="77777777" w:rsidR="00977E42" w:rsidRDefault="00000000">
            <w:pPr>
              <w:tabs>
                <w:tab w:val="left" w:pos="3375"/>
              </w:tabs>
              <w:rPr>
                <w:rFonts w:ascii="Arial" w:eastAsia="Arial" w:hAnsi="Arial" w:cs="Arial"/>
                <w:sz w:val="20"/>
                <w:szCs w:val="20"/>
              </w:rPr>
            </w:pPr>
            <w:r>
              <w:rPr>
                <w:rFonts w:ascii="Arial" w:eastAsia="Arial" w:hAnsi="Arial" w:cs="Arial"/>
                <w:sz w:val="20"/>
                <w:szCs w:val="20"/>
              </w:rPr>
              <w:t>Dirección General de Información y Ordenamiento Forestal y de Fauna Silvestre del Servicio Nacional Forestal y de Fauna Silvestre - SERFOR</w:t>
            </w:r>
          </w:p>
        </w:tc>
      </w:tr>
      <w:tr w:rsidR="00977E42" w14:paraId="672C7A84" w14:textId="77777777">
        <w:trPr>
          <w:trHeight w:val="452"/>
          <w:jc w:val="center"/>
        </w:trPr>
        <w:tc>
          <w:tcPr>
            <w:tcW w:w="2598" w:type="dxa"/>
            <w:gridSpan w:val="4"/>
            <w:shd w:val="clear" w:color="auto" w:fill="BFBFBF"/>
            <w:tcMar>
              <w:top w:w="10" w:type="dxa"/>
              <w:left w:w="93" w:type="dxa"/>
              <w:bottom w:w="0" w:type="dxa"/>
              <w:right w:w="10" w:type="dxa"/>
            </w:tcMar>
            <w:vAlign w:val="center"/>
          </w:tcPr>
          <w:p w14:paraId="00001D73" w14:textId="77777777" w:rsidR="00977E42" w:rsidRDefault="00000000">
            <w:pPr>
              <w:tabs>
                <w:tab w:val="left" w:pos="3375"/>
              </w:tabs>
              <w:rPr>
                <w:rFonts w:ascii="Arial" w:eastAsia="Arial" w:hAnsi="Arial" w:cs="Arial"/>
                <w:sz w:val="20"/>
                <w:szCs w:val="20"/>
              </w:rPr>
            </w:pPr>
            <w:r>
              <w:rPr>
                <w:rFonts w:ascii="Arial" w:eastAsia="Arial" w:hAnsi="Arial" w:cs="Arial"/>
                <w:b/>
                <w:sz w:val="20"/>
                <w:szCs w:val="20"/>
              </w:rPr>
              <w:t>Limitaciones para la medición del indicador:</w:t>
            </w:r>
          </w:p>
        </w:tc>
        <w:tc>
          <w:tcPr>
            <w:tcW w:w="5897" w:type="dxa"/>
            <w:gridSpan w:val="9"/>
            <w:tcMar>
              <w:top w:w="51" w:type="dxa"/>
              <w:left w:w="227" w:type="dxa"/>
              <w:bottom w:w="51" w:type="dxa"/>
              <w:right w:w="227" w:type="dxa"/>
            </w:tcMar>
            <w:vAlign w:val="center"/>
          </w:tcPr>
          <w:p w14:paraId="00001D77" w14:textId="77777777" w:rsidR="00977E42" w:rsidRDefault="00000000">
            <w:pPr>
              <w:tabs>
                <w:tab w:val="left" w:pos="3375"/>
              </w:tabs>
              <w:rPr>
                <w:rFonts w:ascii="Arial" w:eastAsia="Arial" w:hAnsi="Arial" w:cs="Arial"/>
                <w:sz w:val="20"/>
                <w:szCs w:val="20"/>
              </w:rPr>
            </w:pPr>
            <w:r>
              <w:rPr>
                <w:rFonts w:ascii="Arial" w:eastAsia="Arial" w:hAnsi="Arial" w:cs="Arial"/>
                <w:sz w:val="20"/>
                <w:szCs w:val="20"/>
              </w:rPr>
              <w:t>No presenta limitaciones</w:t>
            </w:r>
          </w:p>
        </w:tc>
      </w:tr>
      <w:tr w:rsidR="00977E42" w14:paraId="3064F55E" w14:textId="77777777">
        <w:trPr>
          <w:trHeight w:val="231"/>
          <w:jc w:val="center"/>
        </w:trPr>
        <w:tc>
          <w:tcPr>
            <w:tcW w:w="2598" w:type="dxa"/>
            <w:gridSpan w:val="4"/>
            <w:shd w:val="clear" w:color="auto" w:fill="BFBFBF"/>
            <w:tcMar>
              <w:top w:w="10" w:type="dxa"/>
              <w:left w:w="93" w:type="dxa"/>
              <w:bottom w:w="0" w:type="dxa"/>
              <w:right w:w="10" w:type="dxa"/>
            </w:tcMar>
            <w:vAlign w:val="center"/>
          </w:tcPr>
          <w:p w14:paraId="00001D80" w14:textId="77777777" w:rsidR="00977E42" w:rsidRDefault="00000000">
            <w:pPr>
              <w:tabs>
                <w:tab w:val="left" w:pos="3375"/>
              </w:tabs>
              <w:rPr>
                <w:rFonts w:ascii="Arial" w:eastAsia="Arial" w:hAnsi="Arial" w:cs="Arial"/>
                <w:sz w:val="20"/>
                <w:szCs w:val="20"/>
              </w:rPr>
            </w:pPr>
            <w:r>
              <w:rPr>
                <w:rFonts w:ascii="Arial" w:eastAsia="Arial" w:hAnsi="Arial" w:cs="Arial"/>
                <w:b/>
                <w:sz w:val="20"/>
                <w:szCs w:val="20"/>
              </w:rPr>
              <w:t xml:space="preserve">Método de cálculo: </w:t>
            </w:r>
          </w:p>
        </w:tc>
        <w:tc>
          <w:tcPr>
            <w:tcW w:w="5897" w:type="dxa"/>
            <w:gridSpan w:val="9"/>
            <w:tcMar>
              <w:top w:w="51" w:type="dxa"/>
              <w:left w:w="227" w:type="dxa"/>
              <w:bottom w:w="51" w:type="dxa"/>
              <w:right w:w="227" w:type="dxa"/>
            </w:tcMar>
            <w:vAlign w:val="bottom"/>
          </w:tcPr>
          <w:p w14:paraId="00001D84" w14:textId="77777777" w:rsidR="00977E42" w:rsidRDefault="00977E42">
            <w:pPr>
              <w:spacing w:after="0" w:line="240" w:lineRule="auto"/>
              <w:rPr>
                <w:rFonts w:ascii="Arial" w:eastAsia="Arial" w:hAnsi="Arial" w:cs="Arial"/>
                <w:color w:val="000000"/>
                <w:sz w:val="20"/>
                <w:szCs w:val="20"/>
              </w:rPr>
            </w:pPr>
          </w:p>
          <w:p w14:paraId="00001D85" w14:textId="77777777" w:rsidR="00977E42" w:rsidRDefault="00000000">
            <w:pPr>
              <w:tabs>
                <w:tab w:val="left" w:pos="3375"/>
              </w:tabs>
              <w:rPr>
                <w:rFonts w:ascii="Arial" w:eastAsia="Arial" w:hAnsi="Arial" w:cs="Arial"/>
                <w:b/>
                <w:color w:val="000000"/>
                <w:sz w:val="20"/>
                <w:szCs w:val="20"/>
              </w:rPr>
            </w:pPr>
            <w:r>
              <w:rPr>
                <w:rFonts w:ascii="Arial" w:eastAsia="Arial" w:hAnsi="Arial" w:cs="Arial"/>
                <w:b/>
                <w:color w:val="000000"/>
                <w:sz w:val="20"/>
                <w:szCs w:val="20"/>
              </w:rPr>
              <w:t xml:space="preserve">1.  Fórmula:     </w:t>
            </w:r>
          </w:p>
          <w:p w14:paraId="00001D86"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(A/</w:t>
            </w:r>
            <w:proofErr w:type="gramStart"/>
            <w:r>
              <w:rPr>
                <w:rFonts w:ascii="Arial" w:eastAsia="Arial" w:hAnsi="Arial" w:cs="Arial"/>
                <w:color w:val="000000"/>
                <w:sz w:val="20"/>
                <w:szCs w:val="20"/>
              </w:rPr>
              <w:t>B)*</w:t>
            </w:r>
            <w:proofErr w:type="gramEnd"/>
            <w:r>
              <w:rPr>
                <w:rFonts w:ascii="Arial" w:eastAsia="Arial" w:hAnsi="Arial" w:cs="Arial"/>
                <w:color w:val="000000"/>
                <w:sz w:val="20"/>
                <w:szCs w:val="20"/>
              </w:rPr>
              <w:t>100</w:t>
            </w:r>
          </w:p>
          <w:p w14:paraId="00001D87" w14:textId="77777777" w:rsidR="00977E42" w:rsidRDefault="00977E42">
            <w:pPr>
              <w:spacing w:after="0" w:line="240" w:lineRule="auto"/>
              <w:rPr>
                <w:rFonts w:ascii="Arial" w:eastAsia="Arial" w:hAnsi="Arial" w:cs="Arial"/>
                <w:color w:val="000000"/>
                <w:sz w:val="20"/>
                <w:szCs w:val="20"/>
              </w:rPr>
            </w:pPr>
          </w:p>
          <w:p w14:paraId="00001D88"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Donde:</w:t>
            </w:r>
          </w:p>
          <w:p w14:paraId="00001D89" w14:textId="77777777" w:rsidR="00977E42" w:rsidRDefault="00977E42">
            <w:pPr>
              <w:spacing w:after="0" w:line="240" w:lineRule="auto"/>
              <w:rPr>
                <w:rFonts w:ascii="Arial" w:eastAsia="Arial" w:hAnsi="Arial" w:cs="Arial"/>
                <w:color w:val="000000"/>
                <w:sz w:val="20"/>
                <w:szCs w:val="20"/>
              </w:rPr>
            </w:pPr>
          </w:p>
          <w:p w14:paraId="00001D8A" w14:textId="77777777" w:rsidR="00977E42" w:rsidRDefault="00000000">
            <w:pPr>
              <w:ind w:left="315" w:hanging="315"/>
              <w:rPr>
                <w:rFonts w:ascii="Arial" w:eastAsia="Arial" w:hAnsi="Arial" w:cs="Arial"/>
                <w:color w:val="000000"/>
                <w:sz w:val="20"/>
                <w:szCs w:val="20"/>
              </w:rPr>
            </w:pPr>
            <w:r>
              <w:rPr>
                <w:rFonts w:ascii="Arial" w:eastAsia="Arial" w:hAnsi="Arial" w:cs="Arial"/>
                <w:color w:val="000000"/>
                <w:sz w:val="20"/>
                <w:szCs w:val="20"/>
              </w:rPr>
              <w:t>A = Número de autoridades nacionales, regionales y locales que reciben el reporte de focos de calor en forma oportuna.</w:t>
            </w:r>
          </w:p>
          <w:p w14:paraId="00001D8B" w14:textId="77777777" w:rsidR="00977E42" w:rsidRDefault="00000000">
            <w:pPr>
              <w:spacing w:after="0" w:line="240" w:lineRule="auto"/>
              <w:ind w:left="315" w:hanging="315"/>
              <w:rPr>
                <w:rFonts w:ascii="Arial" w:eastAsia="Arial" w:hAnsi="Arial" w:cs="Arial"/>
                <w:color w:val="000000"/>
                <w:sz w:val="20"/>
                <w:szCs w:val="20"/>
              </w:rPr>
            </w:pPr>
            <w:r>
              <w:rPr>
                <w:rFonts w:ascii="Arial" w:eastAsia="Arial" w:hAnsi="Arial" w:cs="Arial"/>
                <w:color w:val="000000"/>
                <w:sz w:val="20"/>
                <w:szCs w:val="20"/>
              </w:rPr>
              <w:t>B = Número de autoridades nacionales, regionales y locales que reciben la información sobre focos de calor.</w:t>
            </w:r>
          </w:p>
          <w:p w14:paraId="00001D8C" w14:textId="77777777" w:rsidR="00977E42" w:rsidRDefault="00977E42">
            <w:pPr>
              <w:spacing w:after="0" w:line="240" w:lineRule="auto"/>
              <w:ind w:left="315" w:hanging="315"/>
              <w:rPr>
                <w:rFonts w:ascii="Arial" w:eastAsia="Arial" w:hAnsi="Arial" w:cs="Arial"/>
                <w:color w:val="000000"/>
                <w:sz w:val="20"/>
                <w:szCs w:val="20"/>
              </w:rPr>
            </w:pPr>
          </w:p>
          <w:p w14:paraId="00001D8D" w14:textId="77777777" w:rsidR="00977E42" w:rsidRDefault="00000000">
            <w:pPr>
              <w:tabs>
                <w:tab w:val="left" w:pos="3375"/>
              </w:tabs>
              <w:rPr>
                <w:rFonts w:ascii="Arial" w:eastAsia="Arial" w:hAnsi="Arial" w:cs="Arial"/>
                <w:b/>
                <w:color w:val="000000"/>
                <w:sz w:val="20"/>
                <w:szCs w:val="20"/>
              </w:rPr>
            </w:pPr>
            <w:r>
              <w:rPr>
                <w:rFonts w:ascii="Arial" w:eastAsia="Arial" w:hAnsi="Arial" w:cs="Arial"/>
                <w:b/>
                <w:color w:val="000000"/>
                <w:sz w:val="20"/>
                <w:szCs w:val="20"/>
              </w:rPr>
              <w:t>2.  Especificaciones técnicas:</w:t>
            </w:r>
          </w:p>
          <w:p w14:paraId="00001D8E"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La variable A cuantifica el número de autoridades nacionales, regionales y locales que reciben información sobre focos de calor dentro de las 24 horas </w:t>
            </w:r>
            <w:r>
              <w:rPr>
                <w:rFonts w:ascii="Arial" w:eastAsia="Arial" w:hAnsi="Arial" w:cs="Arial"/>
                <w:sz w:val="20"/>
                <w:szCs w:val="20"/>
              </w:rPr>
              <w:t>luego de identificado el mismo</w:t>
            </w:r>
            <w:r>
              <w:rPr>
                <w:rFonts w:ascii="Arial" w:eastAsia="Arial" w:hAnsi="Arial" w:cs="Arial"/>
                <w:color w:val="000000"/>
                <w:sz w:val="20"/>
                <w:szCs w:val="20"/>
              </w:rPr>
              <w:t>.</w:t>
            </w:r>
          </w:p>
          <w:p w14:paraId="00001D8F"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 </w:t>
            </w:r>
          </w:p>
          <w:p w14:paraId="00001D90"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La variable B cuantifica el número de autoridades nacionales, regionales y locales que reciben información sobre focos de calor.</w:t>
            </w:r>
          </w:p>
          <w:p w14:paraId="00001D91" w14:textId="77777777" w:rsidR="00977E42" w:rsidRDefault="00977E42">
            <w:pPr>
              <w:spacing w:after="0" w:line="240" w:lineRule="auto"/>
              <w:rPr>
                <w:rFonts w:ascii="Arial" w:eastAsia="Arial" w:hAnsi="Arial" w:cs="Arial"/>
                <w:color w:val="000000"/>
                <w:sz w:val="20"/>
                <w:szCs w:val="20"/>
              </w:rPr>
            </w:pPr>
          </w:p>
        </w:tc>
      </w:tr>
      <w:tr w:rsidR="00977E42" w14:paraId="2C25E1B4" w14:textId="77777777">
        <w:trPr>
          <w:trHeight w:val="686"/>
          <w:jc w:val="center"/>
        </w:trPr>
        <w:tc>
          <w:tcPr>
            <w:tcW w:w="2598" w:type="dxa"/>
            <w:gridSpan w:val="4"/>
            <w:shd w:val="clear" w:color="auto" w:fill="BFBFBF"/>
            <w:tcMar>
              <w:top w:w="10" w:type="dxa"/>
              <w:left w:w="93" w:type="dxa"/>
              <w:bottom w:w="0" w:type="dxa"/>
              <w:right w:w="10" w:type="dxa"/>
            </w:tcMar>
            <w:vAlign w:val="center"/>
          </w:tcPr>
          <w:p w14:paraId="00001D9A" w14:textId="77777777" w:rsidR="00977E42" w:rsidRDefault="00000000">
            <w:pPr>
              <w:tabs>
                <w:tab w:val="left" w:pos="3375"/>
              </w:tabs>
              <w:rPr>
                <w:rFonts w:ascii="Arial" w:eastAsia="Arial" w:hAnsi="Arial" w:cs="Arial"/>
                <w:sz w:val="20"/>
                <w:szCs w:val="20"/>
              </w:rPr>
            </w:pPr>
            <w:r>
              <w:rPr>
                <w:rFonts w:ascii="Arial" w:eastAsia="Arial" w:hAnsi="Arial" w:cs="Arial"/>
                <w:b/>
                <w:sz w:val="20"/>
                <w:szCs w:val="20"/>
              </w:rPr>
              <w:lastRenderedPageBreak/>
              <w:t>Sentido esperado del indicador:</w:t>
            </w:r>
          </w:p>
        </w:tc>
        <w:tc>
          <w:tcPr>
            <w:tcW w:w="1680" w:type="dxa"/>
            <w:gridSpan w:val="2"/>
            <w:tcMar>
              <w:top w:w="10" w:type="dxa"/>
              <w:left w:w="283" w:type="dxa"/>
              <w:bottom w:w="0" w:type="dxa"/>
              <w:right w:w="283" w:type="dxa"/>
            </w:tcMar>
            <w:vAlign w:val="center"/>
          </w:tcPr>
          <w:p w14:paraId="00001D9E" w14:textId="77777777" w:rsidR="00977E42" w:rsidRDefault="00000000">
            <w:pPr>
              <w:tabs>
                <w:tab w:val="left" w:pos="3375"/>
              </w:tabs>
              <w:jc w:val="center"/>
              <w:rPr>
                <w:rFonts w:ascii="Arial" w:eastAsia="Arial" w:hAnsi="Arial" w:cs="Arial"/>
                <w:sz w:val="20"/>
                <w:szCs w:val="20"/>
              </w:rPr>
            </w:pPr>
            <w:r>
              <w:rPr>
                <w:rFonts w:ascii="Arial" w:eastAsia="Arial" w:hAnsi="Arial" w:cs="Arial"/>
                <w:sz w:val="20"/>
                <w:szCs w:val="20"/>
              </w:rPr>
              <w:t>Ascendente</w:t>
            </w:r>
          </w:p>
        </w:tc>
        <w:tc>
          <w:tcPr>
            <w:tcW w:w="2555" w:type="dxa"/>
            <w:gridSpan w:val="5"/>
            <w:tcMar>
              <w:top w:w="15" w:type="dxa"/>
              <w:left w:w="15" w:type="dxa"/>
              <w:bottom w:w="0" w:type="dxa"/>
              <w:right w:w="15" w:type="dxa"/>
            </w:tcMar>
            <w:vAlign w:val="center"/>
          </w:tcPr>
          <w:p w14:paraId="00001DA0"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b/>
                <w:color w:val="000000"/>
                <w:sz w:val="20"/>
                <w:szCs w:val="20"/>
              </w:rPr>
              <w:t>Tipo de Indicador de Servicio</w:t>
            </w:r>
          </w:p>
        </w:tc>
        <w:tc>
          <w:tcPr>
            <w:tcW w:w="1662" w:type="dxa"/>
            <w:gridSpan w:val="2"/>
            <w:tcMar>
              <w:top w:w="15" w:type="dxa"/>
              <w:left w:w="15" w:type="dxa"/>
              <w:bottom w:w="0" w:type="dxa"/>
              <w:right w:w="15" w:type="dxa"/>
            </w:tcMar>
            <w:vAlign w:val="center"/>
          </w:tcPr>
          <w:p w14:paraId="00001DA5"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color w:val="000000"/>
                <w:sz w:val="20"/>
                <w:szCs w:val="20"/>
              </w:rPr>
              <w:t xml:space="preserve">Calidad – Oportunidad </w:t>
            </w:r>
          </w:p>
        </w:tc>
      </w:tr>
      <w:tr w:rsidR="00977E42" w14:paraId="445085F7" w14:textId="77777777">
        <w:trPr>
          <w:trHeight w:val="13"/>
          <w:jc w:val="center"/>
        </w:trPr>
        <w:tc>
          <w:tcPr>
            <w:tcW w:w="2598" w:type="dxa"/>
            <w:gridSpan w:val="4"/>
            <w:shd w:val="clear" w:color="auto" w:fill="BFBFBF"/>
            <w:tcMar>
              <w:top w:w="10" w:type="dxa"/>
              <w:left w:w="93" w:type="dxa"/>
              <w:bottom w:w="0" w:type="dxa"/>
              <w:right w:w="10" w:type="dxa"/>
            </w:tcMar>
            <w:vAlign w:val="center"/>
          </w:tcPr>
          <w:p w14:paraId="00001DA7" w14:textId="77777777" w:rsidR="00977E42" w:rsidRDefault="00000000">
            <w:pPr>
              <w:tabs>
                <w:tab w:val="left" w:pos="3375"/>
              </w:tabs>
              <w:rPr>
                <w:rFonts w:ascii="Arial" w:eastAsia="Arial" w:hAnsi="Arial" w:cs="Arial"/>
                <w:sz w:val="20"/>
                <w:szCs w:val="20"/>
              </w:rPr>
            </w:pPr>
            <w:r>
              <w:rPr>
                <w:rFonts w:ascii="Arial" w:eastAsia="Arial" w:hAnsi="Arial" w:cs="Arial"/>
                <w:b/>
                <w:sz w:val="20"/>
                <w:szCs w:val="20"/>
              </w:rPr>
              <w:t>Fuente y base de datos:</w:t>
            </w:r>
          </w:p>
        </w:tc>
        <w:tc>
          <w:tcPr>
            <w:tcW w:w="5897" w:type="dxa"/>
            <w:gridSpan w:val="9"/>
            <w:tcMar>
              <w:top w:w="51" w:type="dxa"/>
              <w:left w:w="227" w:type="dxa"/>
              <w:bottom w:w="51" w:type="dxa"/>
              <w:right w:w="227" w:type="dxa"/>
            </w:tcMar>
            <w:vAlign w:val="center"/>
          </w:tcPr>
          <w:p w14:paraId="00001DAB" w14:textId="77777777" w:rsidR="00977E42" w:rsidRDefault="00000000">
            <w:pPr>
              <w:tabs>
                <w:tab w:val="left" w:pos="3375"/>
              </w:tabs>
              <w:rPr>
                <w:rFonts w:ascii="Arial" w:eastAsia="Arial" w:hAnsi="Arial" w:cs="Arial"/>
                <w:color w:val="000000"/>
                <w:sz w:val="20"/>
                <w:szCs w:val="20"/>
              </w:rPr>
            </w:pPr>
            <w:r>
              <w:rPr>
                <w:rFonts w:ascii="Arial" w:eastAsia="Arial" w:hAnsi="Arial" w:cs="Arial"/>
                <w:color w:val="000000"/>
                <w:sz w:val="20"/>
                <w:szCs w:val="20"/>
              </w:rPr>
              <w:t>Fuente: Dirección General de Información y Ordenamiento Forestal y de Fauna Silvestre del Servicio Nacional Forestal y de Fauna Silvestre - SERFOR.</w:t>
            </w:r>
          </w:p>
          <w:p w14:paraId="00001DAC" w14:textId="77777777" w:rsidR="00977E42" w:rsidRDefault="00000000">
            <w:pPr>
              <w:tabs>
                <w:tab w:val="left" w:pos="3375"/>
              </w:tabs>
              <w:rPr>
                <w:rFonts w:ascii="Arial" w:eastAsia="Arial" w:hAnsi="Arial" w:cs="Arial"/>
                <w:color w:val="000000"/>
                <w:sz w:val="20"/>
                <w:szCs w:val="20"/>
              </w:rPr>
            </w:pPr>
            <w:r>
              <w:rPr>
                <w:rFonts w:ascii="Arial" w:eastAsia="Arial" w:hAnsi="Arial" w:cs="Arial"/>
                <w:color w:val="000000"/>
                <w:sz w:val="20"/>
                <w:szCs w:val="20"/>
              </w:rPr>
              <w:t>Base de datos: Sistema de monitoreo satelital</w:t>
            </w:r>
          </w:p>
        </w:tc>
      </w:tr>
      <w:tr w:rsidR="00977E42" w14:paraId="60302AD2" w14:textId="77777777">
        <w:trPr>
          <w:trHeight w:val="436"/>
          <w:jc w:val="center"/>
        </w:trPr>
        <w:tc>
          <w:tcPr>
            <w:tcW w:w="2598" w:type="dxa"/>
            <w:gridSpan w:val="4"/>
            <w:shd w:val="clear" w:color="auto" w:fill="BFBFBF"/>
            <w:tcMar>
              <w:top w:w="10" w:type="dxa"/>
              <w:left w:w="93" w:type="dxa"/>
              <w:bottom w:w="0" w:type="dxa"/>
              <w:right w:w="10" w:type="dxa"/>
            </w:tcMar>
            <w:vAlign w:val="center"/>
          </w:tcPr>
          <w:p w14:paraId="00001DB5" w14:textId="77777777" w:rsidR="00977E42" w:rsidRDefault="00000000">
            <w:pPr>
              <w:tabs>
                <w:tab w:val="left" w:pos="3375"/>
              </w:tabs>
              <w:rPr>
                <w:rFonts w:ascii="Arial" w:eastAsia="Arial" w:hAnsi="Arial" w:cs="Arial"/>
                <w:sz w:val="20"/>
                <w:szCs w:val="20"/>
              </w:rPr>
            </w:pPr>
            <w:r>
              <w:rPr>
                <w:rFonts w:ascii="Arial" w:eastAsia="Arial" w:hAnsi="Arial" w:cs="Arial"/>
                <w:b/>
                <w:sz w:val="20"/>
                <w:szCs w:val="20"/>
              </w:rPr>
              <w:t>Supuestos:</w:t>
            </w:r>
          </w:p>
        </w:tc>
        <w:tc>
          <w:tcPr>
            <w:tcW w:w="5897" w:type="dxa"/>
            <w:gridSpan w:val="9"/>
            <w:tcMar>
              <w:top w:w="51" w:type="dxa"/>
              <w:left w:w="227" w:type="dxa"/>
              <w:bottom w:w="51" w:type="dxa"/>
              <w:right w:w="227" w:type="dxa"/>
            </w:tcMar>
            <w:vAlign w:val="center"/>
          </w:tcPr>
          <w:p w14:paraId="00001DB9" w14:textId="77777777" w:rsidR="00977E42" w:rsidRDefault="00000000">
            <w:pPr>
              <w:tabs>
                <w:tab w:val="left" w:pos="3375"/>
              </w:tabs>
              <w:rPr>
                <w:rFonts w:ascii="Arial" w:eastAsia="Arial" w:hAnsi="Arial" w:cs="Arial"/>
                <w:color w:val="000000"/>
                <w:sz w:val="20"/>
                <w:szCs w:val="20"/>
              </w:rPr>
            </w:pPr>
            <w:r>
              <w:rPr>
                <w:rFonts w:ascii="Arial" w:eastAsia="Arial" w:hAnsi="Arial" w:cs="Arial"/>
                <w:color w:val="000000"/>
                <w:sz w:val="20"/>
                <w:szCs w:val="20"/>
              </w:rPr>
              <w:t>No presenta supuestos</w:t>
            </w:r>
          </w:p>
        </w:tc>
      </w:tr>
      <w:tr w:rsidR="00977E42" w14:paraId="32E7AF2E" w14:textId="77777777">
        <w:trPr>
          <w:trHeight w:val="376"/>
          <w:jc w:val="center"/>
        </w:trPr>
        <w:tc>
          <w:tcPr>
            <w:tcW w:w="891" w:type="dxa"/>
            <w:tcMar>
              <w:top w:w="10" w:type="dxa"/>
              <w:left w:w="10" w:type="dxa"/>
              <w:bottom w:w="0" w:type="dxa"/>
              <w:right w:w="10" w:type="dxa"/>
            </w:tcMar>
            <w:vAlign w:val="center"/>
          </w:tcPr>
          <w:p w14:paraId="00001DC2" w14:textId="77777777" w:rsidR="00977E42" w:rsidRDefault="00977E42">
            <w:pPr>
              <w:tabs>
                <w:tab w:val="left" w:pos="3375"/>
              </w:tabs>
              <w:jc w:val="center"/>
              <w:rPr>
                <w:rFonts w:ascii="Arial" w:eastAsia="Arial" w:hAnsi="Arial" w:cs="Arial"/>
                <w:sz w:val="20"/>
                <w:szCs w:val="20"/>
              </w:rPr>
            </w:pPr>
          </w:p>
        </w:tc>
        <w:tc>
          <w:tcPr>
            <w:tcW w:w="827" w:type="dxa"/>
            <w:tcMar>
              <w:top w:w="10" w:type="dxa"/>
              <w:left w:w="10" w:type="dxa"/>
              <w:bottom w:w="0" w:type="dxa"/>
              <w:right w:w="10" w:type="dxa"/>
            </w:tcMar>
            <w:vAlign w:val="center"/>
          </w:tcPr>
          <w:p w14:paraId="00001DC3" w14:textId="77777777" w:rsidR="00977E42" w:rsidRDefault="00000000">
            <w:pPr>
              <w:tabs>
                <w:tab w:val="left" w:pos="3375"/>
              </w:tabs>
              <w:jc w:val="center"/>
              <w:rPr>
                <w:rFonts w:ascii="Arial" w:eastAsia="Arial" w:hAnsi="Arial" w:cs="Arial"/>
                <w:sz w:val="20"/>
                <w:szCs w:val="20"/>
              </w:rPr>
            </w:pPr>
            <w:r>
              <w:rPr>
                <w:rFonts w:ascii="Arial" w:eastAsia="Arial" w:hAnsi="Arial" w:cs="Arial"/>
                <w:b/>
                <w:sz w:val="20"/>
                <w:szCs w:val="20"/>
              </w:rPr>
              <w:t>Línea de base</w:t>
            </w:r>
          </w:p>
        </w:tc>
        <w:tc>
          <w:tcPr>
            <w:tcW w:w="6777" w:type="dxa"/>
            <w:gridSpan w:val="11"/>
            <w:tcMar>
              <w:top w:w="10" w:type="dxa"/>
              <w:left w:w="10" w:type="dxa"/>
              <w:bottom w:w="0" w:type="dxa"/>
              <w:right w:w="10" w:type="dxa"/>
            </w:tcMar>
            <w:vAlign w:val="center"/>
          </w:tcPr>
          <w:p w14:paraId="00001DC4" w14:textId="77777777" w:rsidR="00977E42" w:rsidRDefault="00000000">
            <w:pPr>
              <w:tabs>
                <w:tab w:val="left" w:pos="3375"/>
              </w:tabs>
              <w:jc w:val="center"/>
              <w:rPr>
                <w:rFonts w:ascii="Arial" w:eastAsia="Arial" w:hAnsi="Arial" w:cs="Arial"/>
                <w:sz w:val="20"/>
                <w:szCs w:val="20"/>
              </w:rPr>
            </w:pPr>
            <w:r>
              <w:rPr>
                <w:rFonts w:ascii="Arial" w:eastAsia="Arial" w:hAnsi="Arial" w:cs="Arial"/>
                <w:b/>
                <w:sz w:val="20"/>
                <w:szCs w:val="20"/>
              </w:rPr>
              <w:t>Logros esperados</w:t>
            </w:r>
          </w:p>
        </w:tc>
      </w:tr>
      <w:tr w:rsidR="00977E42" w14:paraId="7D3838F8" w14:textId="77777777">
        <w:trPr>
          <w:trHeight w:val="217"/>
          <w:jc w:val="center"/>
        </w:trPr>
        <w:tc>
          <w:tcPr>
            <w:tcW w:w="891" w:type="dxa"/>
            <w:tcMar>
              <w:top w:w="10" w:type="dxa"/>
              <w:left w:w="10" w:type="dxa"/>
              <w:bottom w:w="0" w:type="dxa"/>
              <w:right w:w="10" w:type="dxa"/>
            </w:tcMar>
            <w:vAlign w:val="center"/>
          </w:tcPr>
          <w:p w14:paraId="00001DCF" w14:textId="77777777" w:rsidR="00977E42" w:rsidRDefault="00000000">
            <w:pPr>
              <w:tabs>
                <w:tab w:val="left" w:pos="3375"/>
              </w:tabs>
              <w:jc w:val="center"/>
              <w:rPr>
                <w:rFonts w:ascii="Arial" w:eastAsia="Arial" w:hAnsi="Arial" w:cs="Arial"/>
                <w:sz w:val="20"/>
                <w:szCs w:val="20"/>
              </w:rPr>
            </w:pPr>
            <w:r>
              <w:rPr>
                <w:rFonts w:ascii="Arial" w:eastAsia="Arial" w:hAnsi="Arial" w:cs="Arial"/>
                <w:b/>
                <w:sz w:val="20"/>
                <w:szCs w:val="20"/>
              </w:rPr>
              <w:t>Año</w:t>
            </w:r>
          </w:p>
        </w:tc>
        <w:tc>
          <w:tcPr>
            <w:tcW w:w="827" w:type="dxa"/>
            <w:tcMar>
              <w:top w:w="10" w:type="dxa"/>
              <w:left w:w="10" w:type="dxa"/>
              <w:bottom w:w="0" w:type="dxa"/>
              <w:right w:w="10" w:type="dxa"/>
            </w:tcMar>
            <w:vAlign w:val="center"/>
          </w:tcPr>
          <w:p w14:paraId="00001DD0" w14:textId="77777777" w:rsidR="00977E42" w:rsidRDefault="00000000">
            <w:pPr>
              <w:tabs>
                <w:tab w:val="left" w:pos="3375"/>
              </w:tabs>
              <w:jc w:val="center"/>
              <w:rPr>
                <w:rFonts w:ascii="Arial" w:eastAsia="Arial" w:hAnsi="Arial" w:cs="Arial"/>
                <w:b/>
                <w:sz w:val="20"/>
                <w:szCs w:val="20"/>
              </w:rPr>
            </w:pPr>
            <w:r>
              <w:rPr>
                <w:rFonts w:ascii="Arial" w:eastAsia="Arial" w:hAnsi="Arial" w:cs="Arial"/>
                <w:b/>
                <w:sz w:val="20"/>
                <w:szCs w:val="20"/>
              </w:rPr>
              <w:t>2023</w:t>
            </w:r>
          </w:p>
        </w:tc>
        <w:tc>
          <w:tcPr>
            <w:tcW w:w="856" w:type="dxa"/>
            <w:tcMar>
              <w:top w:w="10" w:type="dxa"/>
              <w:left w:w="10" w:type="dxa"/>
              <w:bottom w:w="0" w:type="dxa"/>
              <w:right w:w="10" w:type="dxa"/>
            </w:tcMar>
            <w:vAlign w:val="center"/>
          </w:tcPr>
          <w:p w14:paraId="00001DD1" w14:textId="77777777" w:rsidR="00977E42" w:rsidRDefault="00000000">
            <w:pPr>
              <w:tabs>
                <w:tab w:val="left" w:pos="3375"/>
              </w:tabs>
              <w:jc w:val="center"/>
              <w:rPr>
                <w:rFonts w:ascii="Arial" w:eastAsia="Arial" w:hAnsi="Arial" w:cs="Arial"/>
                <w:b/>
                <w:sz w:val="20"/>
                <w:szCs w:val="20"/>
              </w:rPr>
            </w:pPr>
            <w:r>
              <w:rPr>
                <w:rFonts w:ascii="Arial" w:eastAsia="Arial" w:hAnsi="Arial" w:cs="Arial"/>
                <w:b/>
                <w:sz w:val="20"/>
                <w:szCs w:val="20"/>
              </w:rPr>
              <w:t>2024</w:t>
            </w:r>
          </w:p>
        </w:tc>
        <w:tc>
          <w:tcPr>
            <w:tcW w:w="996" w:type="dxa"/>
            <w:gridSpan w:val="2"/>
            <w:vAlign w:val="center"/>
          </w:tcPr>
          <w:p w14:paraId="00001DD2" w14:textId="77777777" w:rsidR="00977E42" w:rsidRDefault="00000000">
            <w:pPr>
              <w:tabs>
                <w:tab w:val="left" w:pos="3375"/>
              </w:tabs>
              <w:jc w:val="center"/>
              <w:rPr>
                <w:rFonts w:ascii="Arial" w:eastAsia="Arial" w:hAnsi="Arial" w:cs="Arial"/>
                <w:b/>
                <w:sz w:val="20"/>
                <w:szCs w:val="20"/>
              </w:rPr>
            </w:pPr>
            <w:r>
              <w:rPr>
                <w:rFonts w:ascii="Arial" w:eastAsia="Arial" w:hAnsi="Arial" w:cs="Arial"/>
                <w:b/>
                <w:sz w:val="20"/>
                <w:szCs w:val="20"/>
              </w:rPr>
              <w:t>2025</w:t>
            </w:r>
          </w:p>
        </w:tc>
        <w:tc>
          <w:tcPr>
            <w:tcW w:w="851" w:type="dxa"/>
            <w:gridSpan w:val="2"/>
            <w:vAlign w:val="center"/>
          </w:tcPr>
          <w:p w14:paraId="00001DD4" w14:textId="77777777" w:rsidR="00977E42" w:rsidRDefault="00000000">
            <w:pPr>
              <w:tabs>
                <w:tab w:val="left" w:pos="3375"/>
              </w:tabs>
              <w:jc w:val="center"/>
              <w:rPr>
                <w:rFonts w:ascii="Arial" w:eastAsia="Arial" w:hAnsi="Arial" w:cs="Arial"/>
                <w:b/>
                <w:sz w:val="20"/>
                <w:szCs w:val="20"/>
              </w:rPr>
            </w:pPr>
            <w:r>
              <w:rPr>
                <w:rFonts w:ascii="Arial" w:eastAsia="Arial" w:hAnsi="Arial" w:cs="Arial"/>
                <w:b/>
                <w:sz w:val="20"/>
                <w:szCs w:val="20"/>
              </w:rPr>
              <w:t>2026</w:t>
            </w:r>
          </w:p>
        </w:tc>
        <w:tc>
          <w:tcPr>
            <w:tcW w:w="742" w:type="dxa"/>
            <w:vAlign w:val="center"/>
          </w:tcPr>
          <w:p w14:paraId="00001DD6" w14:textId="77777777" w:rsidR="00977E42" w:rsidRDefault="00000000">
            <w:pPr>
              <w:tabs>
                <w:tab w:val="left" w:pos="3375"/>
              </w:tabs>
              <w:jc w:val="center"/>
              <w:rPr>
                <w:rFonts w:ascii="Arial" w:eastAsia="Arial" w:hAnsi="Arial" w:cs="Arial"/>
                <w:b/>
                <w:sz w:val="20"/>
                <w:szCs w:val="20"/>
              </w:rPr>
            </w:pPr>
            <w:r>
              <w:rPr>
                <w:rFonts w:ascii="Arial" w:eastAsia="Arial" w:hAnsi="Arial" w:cs="Arial"/>
                <w:b/>
                <w:sz w:val="20"/>
                <w:szCs w:val="20"/>
              </w:rPr>
              <w:t>2027</w:t>
            </w:r>
          </w:p>
        </w:tc>
        <w:tc>
          <w:tcPr>
            <w:tcW w:w="860" w:type="dxa"/>
            <w:vAlign w:val="center"/>
          </w:tcPr>
          <w:p w14:paraId="00001DD7" w14:textId="77777777" w:rsidR="00977E42" w:rsidRDefault="00000000">
            <w:pPr>
              <w:tabs>
                <w:tab w:val="left" w:pos="3375"/>
              </w:tabs>
              <w:jc w:val="center"/>
              <w:rPr>
                <w:rFonts w:ascii="Arial" w:eastAsia="Arial" w:hAnsi="Arial" w:cs="Arial"/>
                <w:b/>
                <w:sz w:val="20"/>
                <w:szCs w:val="20"/>
              </w:rPr>
            </w:pPr>
            <w:r>
              <w:rPr>
                <w:rFonts w:ascii="Arial" w:eastAsia="Arial" w:hAnsi="Arial" w:cs="Arial"/>
                <w:b/>
                <w:sz w:val="20"/>
                <w:szCs w:val="20"/>
              </w:rPr>
              <w:t>2028</w:t>
            </w:r>
          </w:p>
        </w:tc>
        <w:tc>
          <w:tcPr>
            <w:tcW w:w="742" w:type="dxa"/>
            <w:vAlign w:val="center"/>
          </w:tcPr>
          <w:p w14:paraId="00001DD8" w14:textId="77777777" w:rsidR="00977E42" w:rsidRDefault="00000000">
            <w:pPr>
              <w:tabs>
                <w:tab w:val="left" w:pos="3375"/>
              </w:tabs>
              <w:jc w:val="center"/>
              <w:rPr>
                <w:rFonts w:ascii="Arial" w:eastAsia="Arial" w:hAnsi="Arial" w:cs="Arial"/>
                <w:b/>
                <w:sz w:val="20"/>
                <w:szCs w:val="20"/>
              </w:rPr>
            </w:pPr>
            <w:r>
              <w:rPr>
                <w:rFonts w:ascii="Arial" w:eastAsia="Arial" w:hAnsi="Arial" w:cs="Arial"/>
                <w:b/>
                <w:sz w:val="20"/>
                <w:szCs w:val="20"/>
              </w:rPr>
              <w:t>2029</w:t>
            </w:r>
          </w:p>
        </w:tc>
        <w:tc>
          <w:tcPr>
            <w:tcW w:w="743" w:type="dxa"/>
            <w:gridSpan w:val="2"/>
            <w:vAlign w:val="center"/>
          </w:tcPr>
          <w:p w14:paraId="00001DD9" w14:textId="77777777" w:rsidR="00977E42" w:rsidRDefault="00000000">
            <w:pPr>
              <w:tabs>
                <w:tab w:val="left" w:pos="3375"/>
              </w:tabs>
              <w:jc w:val="center"/>
              <w:rPr>
                <w:rFonts w:ascii="Arial" w:eastAsia="Arial" w:hAnsi="Arial" w:cs="Arial"/>
                <w:b/>
                <w:sz w:val="20"/>
                <w:szCs w:val="20"/>
              </w:rPr>
            </w:pPr>
            <w:r>
              <w:rPr>
                <w:rFonts w:ascii="Arial" w:eastAsia="Arial" w:hAnsi="Arial" w:cs="Arial"/>
                <w:b/>
                <w:sz w:val="20"/>
                <w:szCs w:val="20"/>
              </w:rPr>
              <w:t>2030</w:t>
            </w:r>
          </w:p>
        </w:tc>
        <w:tc>
          <w:tcPr>
            <w:tcW w:w="987" w:type="dxa"/>
            <w:tcMar>
              <w:top w:w="10" w:type="dxa"/>
              <w:left w:w="10" w:type="dxa"/>
              <w:bottom w:w="0" w:type="dxa"/>
              <w:right w:w="10" w:type="dxa"/>
            </w:tcMar>
            <w:vAlign w:val="center"/>
          </w:tcPr>
          <w:p w14:paraId="00001DDB" w14:textId="77777777" w:rsidR="00977E42" w:rsidRDefault="00000000">
            <w:pPr>
              <w:tabs>
                <w:tab w:val="left" w:pos="3375"/>
              </w:tabs>
              <w:jc w:val="center"/>
              <w:rPr>
                <w:rFonts w:ascii="Arial" w:eastAsia="Arial" w:hAnsi="Arial" w:cs="Arial"/>
                <w:b/>
                <w:sz w:val="20"/>
                <w:szCs w:val="20"/>
              </w:rPr>
            </w:pPr>
            <w:r>
              <w:rPr>
                <w:rFonts w:ascii="Arial" w:eastAsia="Arial" w:hAnsi="Arial" w:cs="Arial"/>
                <w:b/>
                <w:sz w:val="20"/>
                <w:szCs w:val="20"/>
              </w:rPr>
              <w:t>2031</w:t>
            </w:r>
          </w:p>
        </w:tc>
      </w:tr>
      <w:tr w:rsidR="00977E42" w14:paraId="70EE8A50" w14:textId="77777777">
        <w:trPr>
          <w:trHeight w:val="81"/>
          <w:jc w:val="center"/>
        </w:trPr>
        <w:tc>
          <w:tcPr>
            <w:tcW w:w="891" w:type="dxa"/>
            <w:tcMar>
              <w:top w:w="10" w:type="dxa"/>
              <w:left w:w="10" w:type="dxa"/>
              <w:bottom w:w="0" w:type="dxa"/>
              <w:right w:w="10" w:type="dxa"/>
            </w:tcMar>
            <w:vAlign w:val="center"/>
          </w:tcPr>
          <w:p w14:paraId="00001DDC" w14:textId="77777777" w:rsidR="00977E42" w:rsidRDefault="00000000">
            <w:pPr>
              <w:tabs>
                <w:tab w:val="left" w:pos="3375"/>
              </w:tabs>
              <w:jc w:val="center"/>
              <w:rPr>
                <w:rFonts w:ascii="Arial" w:eastAsia="Arial" w:hAnsi="Arial" w:cs="Arial"/>
                <w:sz w:val="20"/>
                <w:szCs w:val="20"/>
              </w:rPr>
            </w:pPr>
            <w:r>
              <w:rPr>
                <w:rFonts w:ascii="Arial" w:eastAsia="Arial" w:hAnsi="Arial" w:cs="Arial"/>
                <w:b/>
                <w:sz w:val="20"/>
                <w:szCs w:val="20"/>
              </w:rPr>
              <w:t>Valor</w:t>
            </w:r>
          </w:p>
        </w:tc>
        <w:tc>
          <w:tcPr>
            <w:tcW w:w="827" w:type="dxa"/>
            <w:tcMar>
              <w:top w:w="10" w:type="dxa"/>
              <w:left w:w="10" w:type="dxa"/>
              <w:bottom w:w="0" w:type="dxa"/>
              <w:right w:w="10" w:type="dxa"/>
            </w:tcMar>
            <w:vAlign w:val="center"/>
          </w:tcPr>
          <w:p w14:paraId="00001DDD"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color w:val="000000"/>
                <w:sz w:val="20"/>
                <w:szCs w:val="20"/>
              </w:rPr>
              <w:t>100%</w:t>
            </w:r>
          </w:p>
        </w:tc>
        <w:tc>
          <w:tcPr>
            <w:tcW w:w="856" w:type="dxa"/>
            <w:tcMar>
              <w:top w:w="10" w:type="dxa"/>
              <w:left w:w="10" w:type="dxa"/>
              <w:bottom w:w="0" w:type="dxa"/>
              <w:right w:w="10" w:type="dxa"/>
            </w:tcMar>
            <w:vAlign w:val="center"/>
          </w:tcPr>
          <w:p w14:paraId="00001DDE"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color w:val="000000"/>
                <w:sz w:val="20"/>
                <w:szCs w:val="20"/>
              </w:rPr>
              <w:t>100%</w:t>
            </w:r>
          </w:p>
        </w:tc>
        <w:tc>
          <w:tcPr>
            <w:tcW w:w="996" w:type="dxa"/>
            <w:gridSpan w:val="2"/>
            <w:vAlign w:val="center"/>
          </w:tcPr>
          <w:p w14:paraId="00001DDF"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color w:val="000000"/>
                <w:sz w:val="20"/>
                <w:szCs w:val="20"/>
              </w:rPr>
              <w:t>100%</w:t>
            </w:r>
          </w:p>
        </w:tc>
        <w:tc>
          <w:tcPr>
            <w:tcW w:w="851" w:type="dxa"/>
            <w:gridSpan w:val="2"/>
            <w:vAlign w:val="center"/>
          </w:tcPr>
          <w:p w14:paraId="00001DE1"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color w:val="000000"/>
                <w:sz w:val="20"/>
                <w:szCs w:val="20"/>
              </w:rPr>
              <w:t>100%</w:t>
            </w:r>
          </w:p>
        </w:tc>
        <w:tc>
          <w:tcPr>
            <w:tcW w:w="742" w:type="dxa"/>
            <w:vAlign w:val="center"/>
          </w:tcPr>
          <w:p w14:paraId="00001DE3"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color w:val="000000"/>
                <w:sz w:val="20"/>
                <w:szCs w:val="20"/>
              </w:rPr>
              <w:t>100%</w:t>
            </w:r>
          </w:p>
        </w:tc>
        <w:tc>
          <w:tcPr>
            <w:tcW w:w="860" w:type="dxa"/>
            <w:vAlign w:val="center"/>
          </w:tcPr>
          <w:p w14:paraId="00001DE4"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color w:val="000000"/>
                <w:sz w:val="20"/>
                <w:szCs w:val="20"/>
              </w:rPr>
              <w:t>100%</w:t>
            </w:r>
          </w:p>
        </w:tc>
        <w:tc>
          <w:tcPr>
            <w:tcW w:w="742" w:type="dxa"/>
            <w:vAlign w:val="center"/>
          </w:tcPr>
          <w:p w14:paraId="00001DE5"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color w:val="000000"/>
                <w:sz w:val="20"/>
                <w:szCs w:val="20"/>
              </w:rPr>
              <w:t>100%</w:t>
            </w:r>
          </w:p>
        </w:tc>
        <w:tc>
          <w:tcPr>
            <w:tcW w:w="743" w:type="dxa"/>
            <w:gridSpan w:val="2"/>
            <w:vAlign w:val="center"/>
          </w:tcPr>
          <w:p w14:paraId="00001DE6"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color w:val="000000"/>
                <w:sz w:val="20"/>
                <w:szCs w:val="20"/>
              </w:rPr>
              <w:t>100%</w:t>
            </w:r>
          </w:p>
        </w:tc>
        <w:tc>
          <w:tcPr>
            <w:tcW w:w="987" w:type="dxa"/>
            <w:tcMar>
              <w:top w:w="10" w:type="dxa"/>
              <w:left w:w="10" w:type="dxa"/>
              <w:bottom w:w="0" w:type="dxa"/>
              <w:right w:w="10" w:type="dxa"/>
            </w:tcMar>
            <w:vAlign w:val="center"/>
          </w:tcPr>
          <w:p w14:paraId="00001DE8"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color w:val="000000"/>
                <w:sz w:val="20"/>
                <w:szCs w:val="20"/>
              </w:rPr>
              <w:t>100%</w:t>
            </w:r>
          </w:p>
        </w:tc>
      </w:tr>
      <w:tr w:rsidR="00977E42" w14:paraId="0A3D0199" w14:textId="77777777">
        <w:trPr>
          <w:trHeight w:val="81"/>
          <w:jc w:val="center"/>
        </w:trPr>
        <w:tc>
          <w:tcPr>
            <w:tcW w:w="891" w:type="dxa"/>
            <w:tcMar>
              <w:top w:w="10" w:type="dxa"/>
              <w:left w:w="10" w:type="dxa"/>
              <w:bottom w:w="0" w:type="dxa"/>
              <w:right w:w="10" w:type="dxa"/>
            </w:tcMar>
            <w:vAlign w:val="center"/>
          </w:tcPr>
          <w:p w14:paraId="00001DE9" w14:textId="77777777" w:rsidR="00977E42" w:rsidRDefault="00000000">
            <w:pPr>
              <w:tabs>
                <w:tab w:val="left" w:pos="3375"/>
              </w:tabs>
              <w:jc w:val="center"/>
              <w:rPr>
                <w:rFonts w:ascii="Arial" w:eastAsia="Arial" w:hAnsi="Arial" w:cs="Arial"/>
                <w:b/>
                <w:sz w:val="20"/>
                <w:szCs w:val="20"/>
              </w:rPr>
            </w:pPr>
            <w:r>
              <w:rPr>
                <w:rFonts w:ascii="Arial" w:eastAsia="Arial" w:hAnsi="Arial" w:cs="Arial"/>
                <w:b/>
                <w:sz w:val="20"/>
                <w:szCs w:val="20"/>
              </w:rPr>
              <w:t>Año</w:t>
            </w:r>
          </w:p>
        </w:tc>
        <w:tc>
          <w:tcPr>
            <w:tcW w:w="827" w:type="dxa"/>
            <w:tcMar>
              <w:top w:w="10" w:type="dxa"/>
              <w:left w:w="10" w:type="dxa"/>
              <w:bottom w:w="0" w:type="dxa"/>
              <w:right w:w="10" w:type="dxa"/>
            </w:tcMar>
            <w:vAlign w:val="center"/>
          </w:tcPr>
          <w:p w14:paraId="00001DEA"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b/>
                <w:sz w:val="20"/>
                <w:szCs w:val="20"/>
              </w:rPr>
              <w:t>2032</w:t>
            </w:r>
          </w:p>
        </w:tc>
        <w:tc>
          <w:tcPr>
            <w:tcW w:w="856" w:type="dxa"/>
            <w:tcMar>
              <w:top w:w="10" w:type="dxa"/>
              <w:left w:w="10" w:type="dxa"/>
              <w:bottom w:w="0" w:type="dxa"/>
              <w:right w:w="10" w:type="dxa"/>
            </w:tcMar>
            <w:vAlign w:val="center"/>
          </w:tcPr>
          <w:p w14:paraId="00001DEB"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b/>
                <w:sz w:val="20"/>
                <w:szCs w:val="20"/>
              </w:rPr>
              <w:t>2033</w:t>
            </w:r>
          </w:p>
        </w:tc>
        <w:tc>
          <w:tcPr>
            <w:tcW w:w="996" w:type="dxa"/>
            <w:gridSpan w:val="2"/>
            <w:vAlign w:val="center"/>
          </w:tcPr>
          <w:p w14:paraId="00001DEC"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b/>
                <w:sz w:val="20"/>
                <w:szCs w:val="20"/>
              </w:rPr>
              <w:t>2034</w:t>
            </w:r>
          </w:p>
        </w:tc>
        <w:tc>
          <w:tcPr>
            <w:tcW w:w="851" w:type="dxa"/>
            <w:gridSpan w:val="2"/>
            <w:vAlign w:val="center"/>
          </w:tcPr>
          <w:p w14:paraId="00001DEE"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b/>
                <w:sz w:val="20"/>
                <w:szCs w:val="20"/>
              </w:rPr>
              <w:t>2035</w:t>
            </w:r>
          </w:p>
        </w:tc>
        <w:tc>
          <w:tcPr>
            <w:tcW w:w="742" w:type="dxa"/>
            <w:vAlign w:val="center"/>
          </w:tcPr>
          <w:p w14:paraId="00001DF0"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b/>
                <w:sz w:val="20"/>
                <w:szCs w:val="20"/>
              </w:rPr>
              <w:t>2036</w:t>
            </w:r>
          </w:p>
        </w:tc>
        <w:tc>
          <w:tcPr>
            <w:tcW w:w="860" w:type="dxa"/>
            <w:vAlign w:val="center"/>
          </w:tcPr>
          <w:p w14:paraId="00001DF1"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b/>
                <w:sz w:val="20"/>
                <w:szCs w:val="20"/>
              </w:rPr>
              <w:t>2037</w:t>
            </w:r>
          </w:p>
        </w:tc>
        <w:tc>
          <w:tcPr>
            <w:tcW w:w="742" w:type="dxa"/>
            <w:vAlign w:val="center"/>
          </w:tcPr>
          <w:p w14:paraId="00001DF2"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b/>
                <w:sz w:val="20"/>
                <w:szCs w:val="20"/>
              </w:rPr>
              <w:t>2038</w:t>
            </w:r>
          </w:p>
        </w:tc>
        <w:tc>
          <w:tcPr>
            <w:tcW w:w="743" w:type="dxa"/>
            <w:gridSpan w:val="2"/>
            <w:vAlign w:val="center"/>
          </w:tcPr>
          <w:p w14:paraId="00001DF3"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b/>
                <w:sz w:val="20"/>
                <w:szCs w:val="20"/>
              </w:rPr>
              <w:t>2039</w:t>
            </w:r>
          </w:p>
        </w:tc>
        <w:tc>
          <w:tcPr>
            <w:tcW w:w="987" w:type="dxa"/>
            <w:tcMar>
              <w:top w:w="10" w:type="dxa"/>
              <w:left w:w="10" w:type="dxa"/>
              <w:bottom w:w="0" w:type="dxa"/>
              <w:right w:w="10" w:type="dxa"/>
            </w:tcMar>
            <w:vAlign w:val="center"/>
          </w:tcPr>
          <w:p w14:paraId="00001DF5"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b/>
                <w:sz w:val="20"/>
                <w:szCs w:val="20"/>
              </w:rPr>
              <w:t>2040</w:t>
            </w:r>
          </w:p>
        </w:tc>
      </w:tr>
      <w:tr w:rsidR="00977E42" w14:paraId="6172F8A9" w14:textId="77777777">
        <w:trPr>
          <w:trHeight w:val="81"/>
          <w:jc w:val="center"/>
        </w:trPr>
        <w:tc>
          <w:tcPr>
            <w:tcW w:w="891" w:type="dxa"/>
            <w:tcMar>
              <w:top w:w="10" w:type="dxa"/>
              <w:left w:w="10" w:type="dxa"/>
              <w:bottom w:w="0" w:type="dxa"/>
              <w:right w:w="10" w:type="dxa"/>
            </w:tcMar>
            <w:vAlign w:val="center"/>
          </w:tcPr>
          <w:p w14:paraId="00001DF6" w14:textId="77777777" w:rsidR="00977E42" w:rsidRDefault="00000000">
            <w:pPr>
              <w:tabs>
                <w:tab w:val="left" w:pos="3375"/>
              </w:tabs>
              <w:jc w:val="center"/>
              <w:rPr>
                <w:rFonts w:ascii="Arial" w:eastAsia="Arial" w:hAnsi="Arial" w:cs="Arial"/>
                <w:b/>
                <w:sz w:val="20"/>
                <w:szCs w:val="20"/>
              </w:rPr>
            </w:pPr>
            <w:r>
              <w:rPr>
                <w:rFonts w:ascii="Arial" w:eastAsia="Arial" w:hAnsi="Arial" w:cs="Arial"/>
                <w:b/>
                <w:sz w:val="20"/>
                <w:szCs w:val="20"/>
              </w:rPr>
              <w:t>Valor</w:t>
            </w:r>
          </w:p>
        </w:tc>
        <w:tc>
          <w:tcPr>
            <w:tcW w:w="827" w:type="dxa"/>
            <w:tcMar>
              <w:top w:w="10" w:type="dxa"/>
              <w:left w:w="10" w:type="dxa"/>
              <w:bottom w:w="0" w:type="dxa"/>
              <w:right w:w="10" w:type="dxa"/>
            </w:tcMar>
            <w:vAlign w:val="center"/>
          </w:tcPr>
          <w:p w14:paraId="00001DF7"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color w:val="000000"/>
                <w:sz w:val="20"/>
                <w:szCs w:val="20"/>
              </w:rPr>
              <w:t>100%</w:t>
            </w:r>
          </w:p>
        </w:tc>
        <w:tc>
          <w:tcPr>
            <w:tcW w:w="856" w:type="dxa"/>
            <w:tcMar>
              <w:top w:w="10" w:type="dxa"/>
              <w:left w:w="10" w:type="dxa"/>
              <w:bottom w:w="0" w:type="dxa"/>
              <w:right w:w="10" w:type="dxa"/>
            </w:tcMar>
            <w:vAlign w:val="center"/>
          </w:tcPr>
          <w:p w14:paraId="00001DF8"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color w:val="000000"/>
                <w:sz w:val="20"/>
                <w:szCs w:val="20"/>
              </w:rPr>
              <w:t>100%</w:t>
            </w:r>
          </w:p>
        </w:tc>
        <w:tc>
          <w:tcPr>
            <w:tcW w:w="996" w:type="dxa"/>
            <w:gridSpan w:val="2"/>
            <w:vAlign w:val="center"/>
          </w:tcPr>
          <w:p w14:paraId="00001DF9"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color w:val="000000"/>
                <w:sz w:val="20"/>
                <w:szCs w:val="20"/>
              </w:rPr>
              <w:t>100%</w:t>
            </w:r>
          </w:p>
        </w:tc>
        <w:tc>
          <w:tcPr>
            <w:tcW w:w="851" w:type="dxa"/>
            <w:gridSpan w:val="2"/>
            <w:vAlign w:val="center"/>
          </w:tcPr>
          <w:p w14:paraId="00001DFB"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color w:val="000000"/>
                <w:sz w:val="20"/>
                <w:szCs w:val="20"/>
              </w:rPr>
              <w:t>100%</w:t>
            </w:r>
          </w:p>
        </w:tc>
        <w:tc>
          <w:tcPr>
            <w:tcW w:w="742" w:type="dxa"/>
            <w:vAlign w:val="center"/>
          </w:tcPr>
          <w:p w14:paraId="00001DFD"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color w:val="000000"/>
                <w:sz w:val="20"/>
                <w:szCs w:val="20"/>
              </w:rPr>
              <w:t>100%</w:t>
            </w:r>
          </w:p>
        </w:tc>
        <w:tc>
          <w:tcPr>
            <w:tcW w:w="860" w:type="dxa"/>
            <w:vAlign w:val="center"/>
          </w:tcPr>
          <w:p w14:paraId="00001DFE"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color w:val="000000"/>
                <w:sz w:val="20"/>
                <w:szCs w:val="20"/>
              </w:rPr>
              <w:t>100%</w:t>
            </w:r>
          </w:p>
        </w:tc>
        <w:tc>
          <w:tcPr>
            <w:tcW w:w="742" w:type="dxa"/>
            <w:vAlign w:val="center"/>
          </w:tcPr>
          <w:p w14:paraId="00001DFF"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color w:val="000000"/>
                <w:sz w:val="20"/>
                <w:szCs w:val="20"/>
              </w:rPr>
              <w:t>100%</w:t>
            </w:r>
          </w:p>
        </w:tc>
        <w:tc>
          <w:tcPr>
            <w:tcW w:w="743" w:type="dxa"/>
            <w:gridSpan w:val="2"/>
            <w:vAlign w:val="center"/>
          </w:tcPr>
          <w:p w14:paraId="00001E00"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color w:val="000000"/>
                <w:sz w:val="20"/>
                <w:szCs w:val="20"/>
              </w:rPr>
              <w:t>100%</w:t>
            </w:r>
          </w:p>
        </w:tc>
        <w:tc>
          <w:tcPr>
            <w:tcW w:w="987" w:type="dxa"/>
            <w:tcMar>
              <w:top w:w="10" w:type="dxa"/>
              <w:left w:w="10" w:type="dxa"/>
              <w:bottom w:w="0" w:type="dxa"/>
              <w:right w:w="10" w:type="dxa"/>
            </w:tcMar>
            <w:vAlign w:val="center"/>
          </w:tcPr>
          <w:p w14:paraId="00001E02"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color w:val="000000"/>
                <w:sz w:val="20"/>
                <w:szCs w:val="20"/>
              </w:rPr>
              <w:t>100%</w:t>
            </w:r>
          </w:p>
        </w:tc>
      </w:tr>
      <w:tr w:rsidR="00977E42" w14:paraId="12BA6070" w14:textId="77777777">
        <w:trPr>
          <w:trHeight w:val="81"/>
          <w:jc w:val="center"/>
        </w:trPr>
        <w:tc>
          <w:tcPr>
            <w:tcW w:w="891" w:type="dxa"/>
            <w:tcMar>
              <w:top w:w="10" w:type="dxa"/>
              <w:left w:w="10" w:type="dxa"/>
              <w:bottom w:w="0" w:type="dxa"/>
              <w:right w:w="10" w:type="dxa"/>
            </w:tcMar>
            <w:vAlign w:val="center"/>
          </w:tcPr>
          <w:p w14:paraId="00001E03" w14:textId="77777777" w:rsidR="00977E42" w:rsidRDefault="00000000">
            <w:pPr>
              <w:tabs>
                <w:tab w:val="left" w:pos="3375"/>
              </w:tabs>
              <w:jc w:val="center"/>
              <w:rPr>
                <w:rFonts w:ascii="Arial" w:eastAsia="Arial" w:hAnsi="Arial" w:cs="Arial"/>
                <w:b/>
                <w:sz w:val="20"/>
                <w:szCs w:val="20"/>
              </w:rPr>
            </w:pPr>
            <w:r>
              <w:rPr>
                <w:rFonts w:ascii="Arial" w:eastAsia="Arial" w:hAnsi="Arial" w:cs="Arial"/>
                <w:b/>
                <w:sz w:val="20"/>
                <w:szCs w:val="20"/>
              </w:rPr>
              <w:t>Año</w:t>
            </w:r>
          </w:p>
        </w:tc>
        <w:tc>
          <w:tcPr>
            <w:tcW w:w="827" w:type="dxa"/>
            <w:tcMar>
              <w:top w:w="10" w:type="dxa"/>
              <w:left w:w="10" w:type="dxa"/>
              <w:bottom w:w="0" w:type="dxa"/>
              <w:right w:w="10" w:type="dxa"/>
            </w:tcMar>
            <w:vAlign w:val="center"/>
          </w:tcPr>
          <w:p w14:paraId="00001E04"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b/>
                <w:sz w:val="20"/>
                <w:szCs w:val="20"/>
              </w:rPr>
              <w:t>2041</w:t>
            </w:r>
          </w:p>
        </w:tc>
        <w:tc>
          <w:tcPr>
            <w:tcW w:w="856" w:type="dxa"/>
            <w:tcMar>
              <w:top w:w="10" w:type="dxa"/>
              <w:left w:w="10" w:type="dxa"/>
              <w:bottom w:w="0" w:type="dxa"/>
              <w:right w:w="10" w:type="dxa"/>
            </w:tcMar>
            <w:vAlign w:val="center"/>
          </w:tcPr>
          <w:p w14:paraId="00001E05"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b/>
                <w:sz w:val="20"/>
                <w:szCs w:val="20"/>
              </w:rPr>
              <w:t>2042</w:t>
            </w:r>
          </w:p>
        </w:tc>
        <w:tc>
          <w:tcPr>
            <w:tcW w:w="996" w:type="dxa"/>
            <w:gridSpan w:val="2"/>
            <w:vAlign w:val="center"/>
          </w:tcPr>
          <w:p w14:paraId="00001E06"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b/>
                <w:sz w:val="20"/>
                <w:szCs w:val="20"/>
              </w:rPr>
              <w:t>2043</w:t>
            </w:r>
          </w:p>
        </w:tc>
        <w:tc>
          <w:tcPr>
            <w:tcW w:w="851" w:type="dxa"/>
            <w:gridSpan w:val="2"/>
            <w:vAlign w:val="center"/>
          </w:tcPr>
          <w:p w14:paraId="00001E08"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b/>
                <w:sz w:val="20"/>
                <w:szCs w:val="20"/>
              </w:rPr>
              <w:t>2044</w:t>
            </w:r>
          </w:p>
        </w:tc>
        <w:tc>
          <w:tcPr>
            <w:tcW w:w="742" w:type="dxa"/>
            <w:vAlign w:val="center"/>
          </w:tcPr>
          <w:p w14:paraId="00001E0A"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b/>
                <w:sz w:val="20"/>
                <w:szCs w:val="20"/>
              </w:rPr>
              <w:t>2045</w:t>
            </w:r>
          </w:p>
        </w:tc>
        <w:tc>
          <w:tcPr>
            <w:tcW w:w="860" w:type="dxa"/>
            <w:vAlign w:val="center"/>
          </w:tcPr>
          <w:p w14:paraId="00001E0B"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b/>
                <w:sz w:val="20"/>
                <w:szCs w:val="20"/>
              </w:rPr>
              <w:t>2046</w:t>
            </w:r>
          </w:p>
        </w:tc>
        <w:tc>
          <w:tcPr>
            <w:tcW w:w="742" w:type="dxa"/>
            <w:vAlign w:val="center"/>
          </w:tcPr>
          <w:p w14:paraId="00001E0C"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b/>
                <w:sz w:val="20"/>
                <w:szCs w:val="20"/>
              </w:rPr>
              <w:t>2047</w:t>
            </w:r>
          </w:p>
        </w:tc>
        <w:tc>
          <w:tcPr>
            <w:tcW w:w="743" w:type="dxa"/>
            <w:gridSpan w:val="2"/>
            <w:vAlign w:val="center"/>
          </w:tcPr>
          <w:p w14:paraId="00001E0D"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b/>
                <w:sz w:val="20"/>
                <w:szCs w:val="20"/>
              </w:rPr>
              <w:t>2048</w:t>
            </w:r>
          </w:p>
        </w:tc>
        <w:tc>
          <w:tcPr>
            <w:tcW w:w="987" w:type="dxa"/>
            <w:tcMar>
              <w:top w:w="10" w:type="dxa"/>
              <w:left w:w="10" w:type="dxa"/>
              <w:bottom w:w="0" w:type="dxa"/>
              <w:right w:w="10" w:type="dxa"/>
            </w:tcMar>
            <w:vAlign w:val="center"/>
          </w:tcPr>
          <w:p w14:paraId="00001E0F"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b/>
                <w:sz w:val="20"/>
                <w:szCs w:val="20"/>
              </w:rPr>
              <w:t>2049</w:t>
            </w:r>
          </w:p>
        </w:tc>
      </w:tr>
      <w:tr w:rsidR="00977E42" w14:paraId="13125187" w14:textId="77777777">
        <w:trPr>
          <w:trHeight w:val="81"/>
          <w:jc w:val="center"/>
        </w:trPr>
        <w:tc>
          <w:tcPr>
            <w:tcW w:w="891" w:type="dxa"/>
            <w:tcMar>
              <w:top w:w="10" w:type="dxa"/>
              <w:left w:w="10" w:type="dxa"/>
              <w:bottom w:w="0" w:type="dxa"/>
              <w:right w:w="10" w:type="dxa"/>
            </w:tcMar>
            <w:vAlign w:val="center"/>
          </w:tcPr>
          <w:p w14:paraId="00001E10" w14:textId="77777777" w:rsidR="00977E42" w:rsidRDefault="00000000">
            <w:pPr>
              <w:tabs>
                <w:tab w:val="left" w:pos="3375"/>
              </w:tabs>
              <w:jc w:val="center"/>
              <w:rPr>
                <w:rFonts w:ascii="Arial" w:eastAsia="Arial" w:hAnsi="Arial" w:cs="Arial"/>
                <w:b/>
                <w:sz w:val="20"/>
                <w:szCs w:val="20"/>
              </w:rPr>
            </w:pPr>
            <w:r>
              <w:rPr>
                <w:rFonts w:ascii="Arial" w:eastAsia="Arial" w:hAnsi="Arial" w:cs="Arial"/>
                <w:b/>
                <w:sz w:val="20"/>
                <w:szCs w:val="20"/>
              </w:rPr>
              <w:t>Valor</w:t>
            </w:r>
          </w:p>
        </w:tc>
        <w:tc>
          <w:tcPr>
            <w:tcW w:w="827" w:type="dxa"/>
            <w:tcMar>
              <w:top w:w="10" w:type="dxa"/>
              <w:left w:w="10" w:type="dxa"/>
              <w:bottom w:w="0" w:type="dxa"/>
              <w:right w:w="10" w:type="dxa"/>
            </w:tcMar>
            <w:vAlign w:val="center"/>
          </w:tcPr>
          <w:p w14:paraId="00001E11" w14:textId="77777777" w:rsidR="00977E42" w:rsidRDefault="00000000">
            <w:pPr>
              <w:tabs>
                <w:tab w:val="left" w:pos="3375"/>
              </w:tabs>
              <w:jc w:val="center"/>
              <w:rPr>
                <w:rFonts w:ascii="Arial" w:eastAsia="Arial" w:hAnsi="Arial" w:cs="Arial"/>
                <w:b/>
                <w:sz w:val="20"/>
                <w:szCs w:val="20"/>
              </w:rPr>
            </w:pPr>
            <w:r>
              <w:rPr>
                <w:rFonts w:ascii="Arial" w:eastAsia="Arial" w:hAnsi="Arial" w:cs="Arial"/>
                <w:color w:val="000000"/>
                <w:sz w:val="20"/>
                <w:szCs w:val="20"/>
              </w:rPr>
              <w:t>100%</w:t>
            </w:r>
          </w:p>
        </w:tc>
        <w:tc>
          <w:tcPr>
            <w:tcW w:w="856" w:type="dxa"/>
            <w:tcMar>
              <w:top w:w="10" w:type="dxa"/>
              <w:left w:w="10" w:type="dxa"/>
              <w:bottom w:w="0" w:type="dxa"/>
              <w:right w:w="10" w:type="dxa"/>
            </w:tcMar>
            <w:vAlign w:val="center"/>
          </w:tcPr>
          <w:p w14:paraId="00001E12" w14:textId="77777777" w:rsidR="00977E42" w:rsidRDefault="00000000">
            <w:pPr>
              <w:tabs>
                <w:tab w:val="left" w:pos="3375"/>
              </w:tabs>
              <w:jc w:val="center"/>
              <w:rPr>
                <w:rFonts w:ascii="Arial" w:eastAsia="Arial" w:hAnsi="Arial" w:cs="Arial"/>
                <w:b/>
                <w:sz w:val="20"/>
                <w:szCs w:val="20"/>
              </w:rPr>
            </w:pPr>
            <w:r>
              <w:rPr>
                <w:rFonts w:ascii="Arial" w:eastAsia="Arial" w:hAnsi="Arial" w:cs="Arial"/>
                <w:color w:val="000000"/>
                <w:sz w:val="20"/>
                <w:szCs w:val="20"/>
              </w:rPr>
              <w:t>100%</w:t>
            </w:r>
          </w:p>
        </w:tc>
        <w:tc>
          <w:tcPr>
            <w:tcW w:w="996" w:type="dxa"/>
            <w:gridSpan w:val="2"/>
            <w:vAlign w:val="center"/>
          </w:tcPr>
          <w:p w14:paraId="00001E13" w14:textId="77777777" w:rsidR="00977E42" w:rsidRDefault="00000000">
            <w:pPr>
              <w:tabs>
                <w:tab w:val="left" w:pos="3375"/>
              </w:tabs>
              <w:jc w:val="center"/>
              <w:rPr>
                <w:rFonts w:ascii="Arial" w:eastAsia="Arial" w:hAnsi="Arial" w:cs="Arial"/>
                <w:b/>
                <w:sz w:val="20"/>
                <w:szCs w:val="20"/>
              </w:rPr>
            </w:pPr>
            <w:r>
              <w:rPr>
                <w:rFonts w:ascii="Arial" w:eastAsia="Arial" w:hAnsi="Arial" w:cs="Arial"/>
                <w:color w:val="000000"/>
                <w:sz w:val="20"/>
                <w:szCs w:val="20"/>
              </w:rPr>
              <w:t>100%</w:t>
            </w:r>
          </w:p>
        </w:tc>
        <w:tc>
          <w:tcPr>
            <w:tcW w:w="851" w:type="dxa"/>
            <w:gridSpan w:val="2"/>
            <w:vAlign w:val="center"/>
          </w:tcPr>
          <w:p w14:paraId="00001E15" w14:textId="77777777" w:rsidR="00977E42" w:rsidRDefault="00000000">
            <w:pPr>
              <w:tabs>
                <w:tab w:val="left" w:pos="3375"/>
              </w:tabs>
              <w:jc w:val="center"/>
              <w:rPr>
                <w:rFonts w:ascii="Arial" w:eastAsia="Arial" w:hAnsi="Arial" w:cs="Arial"/>
                <w:b/>
                <w:sz w:val="20"/>
                <w:szCs w:val="20"/>
              </w:rPr>
            </w:pPr>
            <w:r>
              <w:rPr>
                <w:rFonts w:ascii="Arial" w:eastAsia="Arial" w:hAnsi="Arial" w:cs="Arial"/>
                <w:color w:val="000000"/>
                <w:sz w:val="20"/>
                <w:szCs w:val="20"/>
              </w:rPr>
              <w:t>100%</w:t>
            </w:r>
          </w:p>
        </w:tc>
        <w:tc>
          <w:tcPr>
            <w:tcW w:w="742" w:type="dxa"/>
            <w:vAlign w:val="center"/>
          </w:tcPr>
          <w:p w14:paraId="00001E17" w14:textId="77777777" w:rsidR="00977E42" w:rsidRDefault="00000000">
            <w:pPr>
              <w:tabs>
                <w:tab w:val="left" w:pos="3375"/>
              </w:tabs>
              <w:jc w:val="center"/>
              <w:rPr>
                <w:rFonts w:ascii="Arial" w:eastAsia="Arial" w:hAnsi="Arial" w:cs="Arial"/>
                <w:b/>
                <w:sz w:val="20"/>
                <w:szCs w:val="20"/>
              </w:rPr>
            </w:pPr>
            <w:r>
              <w:rPr>
                <w:rFonts w:ascii="Arial" w:eastAsia="Arial" w:hAnsi="Arial" w:cs="Arial"/>
                <w:color w:val="000000"/>
                <w:sz w:val="20"/>
                <w:szCs w:val="20"/>
              </w:rPr>
              <w:t>100%</w:t>
            </w:r>
          </w:p>
        </w:tc>
        <w:tc>
          <w:tcPr>
            <w:tcW w:w="860" w:type="dxa"/>
            <w:vAlign w:val="center"/>
          </w:tcPr>
          <w:p w14:paraId="00001E18" w14:textId="77777777" w:rsidR="00977E42" w:rsidRDefault="00000000">
            <w:pPr>
              <w:tabs>
                <w:tab w:val="left" w:pos="3375"/>
              </w:tabs>
              <w:jc w:val="center"/>
              <w:rPr>
                <w:rFonts w:ascii="Arial" w:eastAsia="Arial" w:hAnsi="Arial" w:cs="Arial"/>
                <w:b/>
                <w:sz w:val="20"/>
                <w:szCs w:val="20"/>
              </w:rPr>
            </w:pPr>
            <w:r>
              <w:rPr>
                <w:rFonts w:ascii="Arial" w:eastAsia="Arial" w:hAnsi="Arial" w:cs="Arial"/>
                <w:color w:val="000000"/>
                <w:sz w:val="20"/>
                <w:szCs w:val="20"/>
              </w:rPr>
              <w:t>100%</w:t>
            </w:r>
          </w:p>
        </w:tc>
        <w:tc>
          <w:tcPr>
            <w:tcW w:w="742" w:type="dxa"/>
            <w:vAlign w:val="center"/>
          </w:tcPr>
          <w:p w14:paraId="00001E19" w14:textId="77777777" w:rsidR="00977E42" w:rsidRDefault="00000000">
            <w:pPr>
              <w:tabs>
                <w:tab w:val="left" w:pos="3375"/>
              </w:tabs>
              <w:jc w:val="center"/>
              <w:rPr>
                <w:rFonts w:ascii="Arial" w:eastAsia="Arial" w:hAnsi="Arial" w:cs="Arial"/>
                <w:b/>
                <w:sz w:val="20"/>
                <w:szCs w:val="20"/>
              </w:rPr>
            </w:pPr>
            <w:r>
              <w:rPr>
                <w:rFonts w:ascii="Arial" w:eastAsia="Arial" w:hAnsi="Arial" w:cs="Arial"/>
                <w:color w:val="000000"/>
                <w:sz w:val="20"/>
                <w:szCs w:val="20"/>
              </w:rPr>
              <w:t>100%</w:t>
            </w:r>
          </w:p>
        </w:tc>
        <w:tc>
          <w:tcPr>
            <w:tcW w:w="743" w:type="dxa"/>
            <w:gridSpan w:val="2"/>
            <w:vAlign w:val="center"/>
          </w:tcPr>
          <w:p w14:paraId="00001E1A" w14:textId="77777777" w:rsidR="00977E42" w:rsidRDefault="00000000">
            <w:pPr>
              <w:tabs>
                <w:tab w:val="left" w:pos="3375"/>
              </w:tabs>
              <w:jc w:val="center"/>
              <w:rPr>
                <w:rFonts w:ascii="Arial" w:eastAsia="Arial" w:hAnsi="Arial" w:cs="Arial"/>
                <w:b/>
                <w:sz w:val="20"/>
                <w:szCs w:val="20"/>
              </w:rPr>
            </w:pPr>
            <w:r>
              <w:rPr>
                <w:rFonts w:ascii="Arial" w:eastAsia="Arial" w:hAnsi="Arial" w:cs="Arial"/>
                <w:color w:val="000000"/>
                <w:sz w:val="20"/>
                <w:szCs w:val="20"/>
              </w:rPr>
              <w:t>100%</w:t>
            </w:r>
          </w:p>
        </w:tc>
        <w:tc>
          <w:tcPr>
            <w:tcW w:w="987" w:type="dxa"/>
            <w:tcMar>
              <w:top w:w="10" w:type="dxa"/>
              <w:left w:w="10" w:type="dxa"/>
              <w:bottom w:w="0" w:type="dxa"/>
              <w:right w:w="10" w:type="dxa"/>
            </w:tcMar>
            <w:vAlign w:val="center"/>
          </w:tcPr>
          <w:p w14:paraId="00001E1C" w14:textId="77777777" w:rsidR="00977E42" w:rsidRDefault="00000000">
            <w:pPr>
              <w:tabs>
                <w:tab w:val="left" w:pos="3375"/>
              </w:tabs>
              <w:jc w:val="center"/>
              <w:rPr>
                <w:rFonts w:ascii="Arial" w:eastAsia="Arial" w:hAnsi="Arial" w:cs="Arial"/>
                <w:b/>
                <w:sz w:val="20"/>
                <w:szCs w:val="20"/>
              </w:rPr>
            </w:pPr>
            <w:r>
              <w:rPr>
                <w:rFonts w:ascii="Arial" w:eastAsia="Arial" w:hAnsi="Arial" w:cs="Arial"/>
                <w:color w:val="000000"/>
                <w:sz w:val="20"/>
                <w:szCs w:val="20"/>
              </w:rPr>
              <w:t>100%</w:t>
            </w:r>
          </w:p>
        </w:tc>
      </w:tr>
      <w:tr w:rsidR="00977E42" w14:paraId="40CE5B4B" w14:textId="77777777">
        <w:trPr>
          <w:trHeight w:val="81"/>
          <w:jc w:val="center"/>
        </w:trPr>
        <w:tc>
          <w:tcPr>
            <w:tcW w:w="891" w:type="dxa"/>
            <w:tcMar>
              <w:top w:w="10" w:type="dxa"/>
              <w:left w:w="10" w:type="dxa"/>
              <w:bottom w:w="0" w:type="dxa"/>
              <w:right w:w="10" w:type="dxa"/>
            </w:tcMar>
            <w:vAlign w:val="center"/>
          </w:tcPr>
          <w:p w14:paraId="00001E1D" w14:textId="77777777" w:rsidR="00977E42" w:rsidRDefault="00000000">
            <w:pPr>
              <w:tabs>
                <w:tab w:val="left" w:pos="3375"/>
              </w:tabs>
              <w:jc w:val="center"/>
              <w:rPr>
                <w:rFonts w:ascii="Arial" w:eastAsia="Arial" w:hAnsi="Arial" w:cs="Arial"/>
                <w:b/>
                <w:sz w:val="20"/>
                <w:szCs w:val="20"/>
              </w:rPr>
            </w:pPr>
            <w:r>
              <w:rPr>
                <w:rFonts w:ascii="Arial" w:eastAsia="Arial" w:hAnsi="Arial" w:cs="Arial"/>
                <w:b/>
                <w:sz w:val="20"/>
                <w:szCs w:val="20"/>
              </w:rPr>
              <w:t>Año</w:t>
            </w:r>
          </w:p>
        </w:tc>
        <w:tc>
          <w:tcPr>
            <w:tcW w:w="827" w:type="dxa"/>
            <w:tcMar>
              <w:top w:w="10" w:type="dxa"/>
              <w:left w:w="10" w:type="dxa"/>
              <w:bottom w:w="0" w:type="dxa"/>
              <w:right w:w="10" w:type="dxa"/>
            </w:tcMar>
            <w:vAlign w:val="center"/>
          </w:tcPr>
          <w:p w14:paraId="00001E1E" w14:textId="77777777" w:rsidR="00977E42" w:rsidRDefault="00000000">
            <w:pPr>
              <w:tabs>
                <w:tab w:val="left" w:pos="3375"/>
              </w:tabs>
              <w:jc w:val="center"/>
              <w:rPr>
                <w:rFonts w:ascii="Arial" w:eastAsia="Arial" w:hAnsi="Arial" w:cs="Arial"/>
                <w:b/>
                <w:sz w:val="20"/>
                <w:szCs w:val="20"/>
              </w:rPr>
            </w:pPr>
            <w:r>
              <w:rPr>
                <w:rFonts w:ascii="Arial" w:eastAsia="Arial" w:hAnsi="Arial" w:cs="Arial"/>
                <w:b/>
                <w:sz w:val="20"/>
                <w:szCs w:val="20"/>
              </w:rPr>
              <w:t>2050</w:t>
            </w:r>
          </w:p>
        </w:tc>
        <w:tc>
          <w:tcPr>
            <w:tcW w:w="856" w:type="dxa"/>
            <w:tcMar>
              <w:top w:w="10" w:type="dxa"/>
              <w:left w:w="10" w:type="dxa"/>
              <w:bottom w:w="0" w:type="dxa"/>
              <w:right w:w="10" w:type="dxa"/>
            </w:tcMar>
            <w:vAlign w:val="center"/>
          </w:tcPr>
          <w:p w14:paraId="00001E1F" w14:textId="77777777" w:rsidR="00977E42" w:rsidRDefault="00977E42">
            <w:pPr>
              <w:tabs>
                <w:tab w:val="left" w:pos="3375"/>
              </w:tabs>
              <w:jc w:val="center"/>
              <w:rPr>
                <w:rFonts w:ascii="Arial" w:eastAsia="Arial" w:hAnsi="Arial" w:cs="Arial"/>
                <w:b/>
                <w:sz w:val="20"/>
                <w:szCs w:val="20"/>
              </w:rPr>
            </w:pPr>
          </w:p>
        </w:tc>
        <w:tc>
          <w:tcPr>
            <w:tcW w:w="996" w:type="dxa"/>
            <w:gridSpan w:val="2"/>
            <w:vAlign w:val="center"/>
          </w:tcPr>
          <w:p w14:paraId="00001E20" w14:textId="77777777" w:rsidR="00977E42" w:rsidRDefault="00977E42">
            <w:pPr>
              <w:tabs>
                <w:tab w:val="left" w:pos="3375"/>
              </w:tabs>
              <w:jc w:val="center"/>
              <w:rPr>
                <w:rFonts w:ascii="Arial" w:eastAsia="Arial" w:hAnsi="Arial" w:cs="Arial"/>
                <w:b/>
                <w:sz w:val="20"/>
                <w:szCs w:val="20"/>
              </w:rPr>
            </w:pPr>
          </w:p>
        </w:tc>
        <w:tc>
          <w:tcPr>
            <w:tcW w:w="851" w:type="dxa"/>
            <w:gridSpan w:val="2"/>
            <w:vAlign w:val="center"/>
          </w:tcPr>
          <w:p w14:paraId="00001E22" w14:textId="77777777" w:rsidR="00977E42" w:rsidRDefault="00977E42">
            <w:pPr>
              <w:tabs>
                <w:tab w:val="left" w:pos="3375"/>
              </w:tabs>
              <w:jc w:val="center"/>
              <w:rPr>
                <w:rFonts w:ascii="Arial" w:eastAsia="Arial" w:hAnsi="Arial" w:cs="Arial"/>
                <w:b/>
                <w:sz w:val="20"/>
                <w:szCs w:val="20"/>
              </w:rPr>
            </w:pPr>
          </w:p>
        </w:tc>
        <w:tc>
          <w:tcPr>
            <w:tcW w:w="742" w:type="dxa"/>
            <w:vAlign w:val="center"/>
          </w:tcPr>
          <w:p w14:paraId="00001E24" w14:textId="77777777" w:rsidR="00977E42" w:rsidRDefault="00977E42">
            <w:pPr>
              <w:tabs>
                <w:tab w:val="left" w:pos="3375"/>
              </w:tabs>
              <w:jc w:val="center"/>
              <w:rPr>
                <w:rFonts w:ascii="Arial" w:eastAsia="Arial" w:hAnsi="Arial" w:cs="Arial"/>
                <w:b/>
                <w:sz w:val="20"/>
                <w:szCs w:val="20"/>
              </w:rPr>
            </w:pPr>
          </w:p>
        </w:tc>
        <w:tc>
          <w:tcPr>
            <w:tcW w:w="860" w:type="dxa"/>
            <w:vAlign w:val="center"/>
          </w:tcPr>
          <w:p w14:paraId="00001E25" w14:textId="77777777" w:rsidR="00977E42" w:rsidRDefault="00977E42">
            <w:pPr>
              <w:tabs>
                <w:tab w:val="left" w:pos="3375"/>
              </w:tabs>
              <w:jc w:val="center"/>
              <w:rPr>
                <w:rFonts w:ascii="Arial" w:eastAsia="Arial" w:hAnsi="Arial" w:cs="Arial"/>
                <w:b/>
                <w:sz w:val="20"/>
                <w:szCs w:val="20"/>
              </w:rPr>
            </w:pPr>
          </w:p>
        </w:tc>
        <w:tc>
          <w:tcPr>
            <w:tcW w:w="742" w:type="dxa"/>
            <w:vAlign w:val="center"/>
          </w:tcPr>
          <w:p w14:paraId="00001E26" w14:textId="77777777" w:rsidR="00977E42" w:rsidRDefault="00977E42">
            <w:pPr>
              <w:tabs>
                <w:tab w:val="left" w:pos="3375"/>
              </w:tabs>
              <w:jc w:val="center"/>
              <w:rPr>
                <w:rFonts w:ascii="Arial" w:eastAsia="Arial" w:hAnsi="Arial" w:cs="Arial"/>
                <w:b/>
                <w:sz w:val="20"/>
                <w:szCs w:val="20"/>
              </w:rPr>
            </w:pPr>
          </w:p>
        </w:tc>
        <w:tc>
          <w:tcPr>
            <w:tcW w:w="743" w:type="dxa"/>
            <w:gridSpan w:val="2"/>
            <w:vAlign w:val="center"/>
          </w:tcPr>
          <w:p w14:paraId="00001E27" w14:textId="77777777" w:rsidR="00977E42" w:rsidRDefault="00977E42">
            <w:pPr>
              <w:tabs>
                <w:tab w:val="left" w:pos="3375"/>
              </w:tabs>
              <w:jc w:val="center"/>
              <w:rPr>
                <w:rFonts w:ascii="Arial" w:eastAsia="Arial" w:hAnsi="Arial" w:cs="Arial"/>
                <w:b/>
                <w:sz w:val="20"/>
                <w:szCs w:val="20"/>
              </w:rPr>
            </w:pPr>
          </w:p>
        </w:tc>
        <w:tc>
          <w:tcPr>
            <w:tcW w:w="987" w:type="dxa"/>
            <w:tcMar>
              <w:top w:w="10" w:type="dxa"/>
              <w:left w:w="10" w:type="dxa"/>
              <w:bottom w:w="0" w:type="dxa"/>
              <w:right w:w="10" w:type="dxa"/>
            </w:tcMar>
            <w:vAlign w:val="center"/>
          </w:tcPr>
          <w:p w14:paraId="00001E29" w14:textId="77777777" w:rsidR="00977E42" w:rsidRDefault="00977E42">
            <w:pPr>
              <w:tabs>
                <w:tab w:val="left" w:pos="3375"/>
              </w:tabs>
              <w:jc w:val="center"/>
              <w:rPr>
                <w:rFonts w:ascii="Arial" w:eastAsia="Arial" w:hAnsi="Arial" w:cs="Arial"/>
                <w:b/>
                <w:sz w:val="20"/>
                <w:szCs w:val="20"/>
              </w:rPr>
            </w:pPr>
          </w:p>
        </w:tc>
      </w:tr>
      <w:tr w:rsidR="00977E42" w14:paraId="47912F60" w14:textId="77777777">
        <w:trPr>
          <w:trHeight w:val="81"/>
          <w:jc w:val="center"/>
        </w:trPr>
        <w:tc>
          <w:tcPr>
            <w:tcW w:w="891" w:type="dxa"/>
            <w:tcMar>
              <w:top w:w="10" w:type="dxa"/>
              <w:left w:w="10" w:type="dxa"/>
              <w:bottom w:w="0" w:type="dxa"/>
              <w:right w:w="10" w:type="dxa"/>
            </w:tcMar>
            <w:vAlign w:val="center"/>
          </w:tcPr>
          <w:p w14:paraId="00001E2A" w14:textId="77777777" w:rsidR="00977E42" w:rsidRDefault="00000000">
            <w:pPr>
              <w:tabs>
                <w:tab w:val="left" w:pos="3375"/>
              </w:tabs>
              <w:jc w:val="center"/>
              <w:rPr>
                <w:rFonts w:ascii="Arial" w:eastAsia="Arial" w:hAnsi="Arial" w:cs="Arial"/>
                <w:b/>
                <w:sz w:val="20"/>
                <w:szCs w:val="20"/>
              </w:rPr>
            </w:pPr>
            <w:r>
              <w:rPr>
                <w:rFonts w:ascii="Arial" w:eastAsia="Arial" w:hAnsi="Arial" w:cs="Arial"/>
                <w:b/>
                <w:sz w:val="20"/>
                <w:szCs w:val="20"/>
              </w:rPr>
              <w:t>Valor</w:t>
            </w:r>
          </w:p>
        </w:tc>
        <w:tc>
          <w:tcPr>
            <w:tcW w:w="827" w:type="dxa"/>
            <w:tcMar>
              <w:top w:w="10" w:type="dxa"/>
              <w:left w:w="10" w:type="dxa"/>
              <w:bottom w:w="0" w:type="dxa"/>
              <w:right w:w="10" w:type="dxa"/>
            </w:tcMar>
            <w:vAlign w:val="center"/>
          </w:tcPr>
          <w:p w14:paraId="00001E2B" w14:textId="77777777" w:rsidR="00977E42" w:rsidRDefault="00000000">
            <w:pPr>
              <w:tabs>
                <w:tab w:val="left" w:pos="3375"/>
              </w:tabs>
              <w:jc w:val="center"/>
              <w:rPr>
                <w:rFonts w:ascii="Arial" w:eastAsia="Arial" w:hAnsi="Arial" w:cs="Arial"/>
                <w:color w:val="000000"/>
                <w:sz w:val="20"/>
                <w:szCs w:val="20"/>
              </w:rPr>
            </w:pPr>
            <w:r>
              <w:rPr>
                <w:rFonts w:ascii="Arial" w:eastAsia="Arial" w:hAnsi="Arial" w:cs="Arial"/>
                <w:color w:val="000000"/>
                <w:sz w:val="20"/>
                <w:szCs w:val="20"/>
              </w:rPr>
              <w:t>100%</w:t>
            </w:r>
          </w:p>
        </w:tc>
        <w:tc>
          <w:tcPr>
            <w:tcW w:w="856" w:type="dxa"/>
            <w:tcMar>
              <w:top w:w="10" w:type="dxa"/>
              <w:left w:w="10" w:type="dxa"/>
              <w:bottom w:w="0" w:type="dxa"/>
              <w:right w:w="10" w:type="dxa"/>
            </w:tcMar>
            <w:vAlign w:val="center"/>
          </w:tcPr>
          <w:p w14:paraId="00001E2C" w14:textId="77777777" w:rsidR="00977E42" w:rsidRDefault="00977E42">
            <w:pPr>
              <w:tabs>
                <w:tab w:val="left" w:pos="3375"/>
              </w:tabs>
              <w:jc w:val="center"/>
              <w:rPr>
                <w:rFonts w:ascii="Arial" w:eastAsia="Arial" w:hAnsi="Arial" w:cs="Arial"/>
                <w:color w:val="000000"/>
                <w:sz w:val="20"/>
                <w:szCs w:val="20"/>
              </w:rPr>
            </w:pPr>
          </w:p>
        </w:tc>
        <w:tc>
          <w:tcPr>
            <w:tcW w:w="996" w:type="dxa"/>
            <w:gridSpan w:val="2"/>
            <w:vAlign w:val="center"/>
          </w:tcPr>
          <w:p w14:paraId="00001E2D" w14:textId="77777777" w:rsidR="00977E42" w:rsidRDefault="00977E42">
            <w:pPr>
              <w:tabs>
                <w:tab w:val="left" w:pos="3375"/>
              </w:tabs>
              <w:jc w:val="center"/>
              <w:rPr>
                <w:rFonts w:ascii="Arial" w:eastAsia="Arial" w:hAnsi="Arial" w:cs="Arial"/>
                <w:color w:val="000000"/>
                <w:sz w:val="20"/>
                <w:szCs w:val="20"/>
              </w:rPr>
            </w:pPr>
          </w:p>
        </w:tc>
        <w:tc>
          <w:tcPr>
            <w:tcW w:w="851" w:type="dxa"/>
            <w:gridSpan w:val="2"/>
            <w:vAlign w:val="center"/>
          </w:tcPr>
          <w:p w14:paraId="00001E2F" w14:textId="77777777" w:rsidR="00977E42" w:rsidRDefault="00977E42">
            <w:pPr>
              <w:tabs>
                <w:tab w:val="left" w:pos="3375"/>
              </w:tabs>
              <w:jc w:val="center"/>
              <w:rPr>
                <w:rFonts w:ascii="Arial" w:eastAsia="Arial" w:hAnsi="Arial" w:cs="Arial"/>
                <w:color w:val="000000"/>
                <w:sz w:val="20"/>
                <w:szCs w:val="20"/>
              </w:rPr>
            </w:pPr>
          </w:p>
        </w:tc>
        <w:tc>
          <w:tcPr>
            <w:tcW w:w="742" w:type="dxa"/>
            <w:vAlign w:val="center"/>
          </w:tcPr>
          <w:p w14:paraId="00001E31" w14:textId="77777777" w:rsidR="00977E42" w:rsidRDefault="00977E42">
            <w:pPr>
              <w:tabs>
                <w:tab w:val="left" w:pos="3375"/>
              </w:tabs>
              <w:jc w:val="center"/>
              <w:rPr>
                <w:rFonts w:ascii="Arial" w:eastAsia="Arial" w:hAnsi="Arial" w:cs="Arial"/>
                <w:color w:val="000000"/>
                <w:sz w:val="20"/>
                <w:szCs w:val="20"/>
              </w:rPr>
            </w:pPr>
          </w:p>
        </w:tc>
        <w:tc>
          <w:tcPr>
            <w:tcW w:w="860" w:type="dxa"/>
            <w:vAlign w:val="center"/>
          </w:tcPr>
          <w:p w14:paraId="00001E32" w14:textId="77777777" w:rsidR="00977E42" w:rsidRDefault="00977E42">
            <w:pPr>
              <w:tabs>
                <w:tab w:val="left" w:pos="3375"/>
              </w:tabs>
              <w:jc w:val="center"/>
              <w:rPr>
                <w:rFonts w:ascii="Arial" w:eastAsia="Arial" w:hAnsi="Arial" w:cs="Arial"/>
                <w:color w:val="000000"/>
                <w:sz w:val="20"/>
                <w:szCs w:val="20"/>
              </w:rPr>
            </w:pPr>
          </w:p>
        </w:tc>
        <w:tc>
          <w:tcPr>
            <w:tcW w:w="742" w:type="dxa"/>
            <w:vAlign w:val="center"/>
          </w:tcPr>
          <w:p w14:paraId="00001E33" w14:textId="77777777" w:rsidR="00977E42" w:rsidRDefault="00977E42">
            <w:pPr>
              <w:tabs>
                <w:tab w:val="left" w:pos="3375"/>
              </w:tabs>
              <w:jc w:val="center"/>
              <w:rPr>
                <w:rFonts w:ascii="Arial" w:eastAsia="Arial" w:hAnsi="Arial" w:cs="Arial"/>
                <w:color w:val="000000"/>
                <w:sz w:val="20"/>
                <w:szCs w:val="20"/>
              </w:rPr>
            </w:pPr>
          </w:p>
        </w:tc>
        <w:tc>
          <w:tcPr>
            <w:tcW w:w="743" w:type="dxa"/>
            <w:gridSpan w:val="2"/>
            <w:vAlign w:val="center"/>
          </w:tcPr>
          <w:p w14:paraId="00001E34" w14:textId="77777777" w:rsidR="00977E42" w:rsidRDefault="00977E42">
            <w:pPr>
              <w:tabs>
                <w:tab w:val="left" w:pos="3375"/>
              </w:tabs>
              <w:jc w:val="center"/>
              <w:rPr>
                <w:rFonts w:ascii="Arial" w:eastAsia="Arial" w:hAnsi="Arial" w:cs="Arial"/>
                <w:color w:val="000000"/>
                <w:sz w:val="20"/>
                <w:szCs w:val="20"/>
              </w:rPr>
            </w:pPr>
          </w:p>
        </w:tc>
        <w:tc>
          <w:tcPr>
            <w:tcW w:w="987" w:type="dxa"/>
            <w:tcMar>
              <w:top w:w="10" w:type="dxa"/>
              <w:left w:w="10" w:type="dxa"/>
              <w:bottom w:w="0" w:type="dxa"/>
              <w:right w:w="10" w:type="dxa"/>
            </w:tcMar>
            <w:vAlign w:val="center"/>
          </w:tcPr>
          <w:p w14:paraId="00001E36" w14:textId="77777777" w:rsidR="00977E42" w:rsidRDefault="00977E42">
            <w:pPr>
              <w:tabs>
                <w:tab w:val="left" w:pos="3375"/>
              </w:tabs>
              <w:jc w:val="center"/>
              <w:rPr>
                <w:rFonts w:ascii="Arial" w:eastAsia="Arial" w:hAnsi="Arial" w:cs="Arial"/>
                <w:color w:val="000000"/>
                <w:sz w:val="20"/>
                <w:szCs w:val="20"/>
              </w:rPr>
            </w:pPr>
          </w:p>
        </w:tc>
      </w:tr>
    </w:tbl>
    <w:p w14:paraId="00001E37" w14:textId="77777777" w:rsidR="00977E42" w:rsidRDefault="00977E42">
      <w:pPr>
        <w:rPr>
          <w:rFonts w:ascii="Arial" w:eastAsia="Arial" w:hAnsi="Arial" w:cs="Arial"/>
          <w:sz w:val="20"/>
          <w:szCs w:val="20"/>
        </w:rPr>
      </w:pPr>
    </w:p>
    <w:tbl>
      <w:tblPr>
        <w:tblStyle w:val="afffff3"/>
        <w:tblW w:w="84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4"/>
        <w:gridCol w:w="873"/>
        <w:gridCol w:w="696"/>
        <w:gridCol w:w="453"/>
        <w:gridCol w:w="1163"/>
        <w:gridCol w:w="166"/>
        <w:gridCol w:w="981"/>
        <w:gridCol w:w="1163"/>
        <w:gridCol w:w="645"/>
        <w:gridCol w:w="505"/>
        <w:gridCol w:w="1166"/>
      </w:tblGrid>
      <w:tr w:rsidR="00977E42" w14:paraId="27D35BA1" w14:textId="77777777">
        <w:trPr>
          <w:trHeight w:val="561"/>
        </w:trPr>
        <w:tc>
          <w:tcPr>
            <w:tcW w:w="2253" w:type="dxa"/>
            <w:gridSpan w:val="3"/>
            <w:shd w:val="clear" w:color="auto" w:fill="BFBFBF"/>
          </w:tcPr>
          <w:p w14:paraId="00001E38" w14:textId="77777777" w:rsidR="00977E42" w:rsidRDefault="00000000">
            <w:pPr>
              <w:widowControl w:val="0"/>
              <w:pBdr>
                <w:top w:val="nil"/>
                <w:left w:val="nil"/>
                <w:bottom w:val="nil"/>
                <w:right w:val="nil"/>
                <w:between w:val="nil"/>
              </w:pBdr>
              <w:spacing w:before="165" w:after="0" w:line="240" w:lineRule="auto"/>
              <w:ind w:left="91"/>
              <w:jc w:val="left"/>
              <w:rPr>
                <w:rFonts w:ascii="Arial" w:eastAsia="Arial" w:hAnsi="Arial" w:cs="Arial"/>
                <w:b/>
                <w:color w:val="000000"/>
                <w:sz w:val="20"/>
                <w:szCs w:val="20"/>
              </w:rPr>
            </w:pPr>
            <w:r>
              <w:rPr>
                <w:rFonts w:ascii="Arial" w:eastAsia="Arial" w:hAnsi="Arial" w:cs="Arial"/>
                <w:b/>
                <w:color w:val="000000"/>
                <w:sz w:val="20"/>
                <w:szCs w:val="20"/>
              </w:rPr>
              <w:t>Objetivo prioritario:</w:t>
            </w:r>
          </w:p>
        </w:tc>
        <w:tc>
          <w:tcPr>
            <w:tcW w:w="6242" w:type="dxa"/>
            <w:gridSpan w:val="8"/>
          </w:tcPr>
          <w:p w14:paraId="00001E3B" w14:textId="77777777" w:rsidR="00977E42" w:rsidRDefault="00000000">
            <w:pPr>
              <w:widowControl w:val="0"/>
              <w:pBdr>
                <w:top w:val="nil"/>
                <w:left w:val="nil"/>
                <w:bottom w:val="nil"/>
                <w:right w:val="nil"/>
                <w:between w:val="nil"/>
              </w:pBdr>
              <w:spacing w:before="50" w:after="0" w:line="240" w:lineRule="auto"/>
              <w:ind w:right="220"/>
              <w:jc w:val="left"/>
              <w:rPr>
                <w:rFonts w:ascii="Arial" w:eastAsia="Arial" w:hAnsi="Arial" w:cs="Arial"/>
                <w:color w:val="000000"/>
                <w:sz w:val="20"/>
                <w:szCs w:val="20"/>
              </w:rPr>
            </w:pPr>
            <w:r>
              <w:rPr>
                <w:rFonts w:ascii="Arial" w:eastAsia="Arial" w:hAnsi="Arial" w:cs="Arial"/>
                <w:color w:val="000000"/>
                <w:sz w:val="20"/>
                <w:szCs w:val="20"/>
              </w:rPr>
              <w:t>OP4: Reducir las emisiones de GEI por uso de la tierra, cambio de uso de la tierra y silvicultura.</w:t>
            </w:r>
          </w:p>
        </w:tc>
      </w:tr>
      <w:tr w:rsidR="00977E42" w14:paraId="726EFC96" w14:textId="77777777">
        <w:trPr>
          <w:trHeight w:val="561"/>
        </w:trPr>
        <w:tc>
          <w:tcPr>
            <w:tcW w:w="2253" w:type="dxa"/>
            <w:gridSpan w:val="3"/>
            <w:shd w:val="clear" w:color="auto" w:fill="BFBFBF"/>
          </w:tcPr>
          <w:p w14:paraId="00001E43" w14:textId="77777777" w:rsidR="00977E42" w:rsidRDefault="00000000">
            <w:pPr>
              <w:widowControl w:val="0"/>
              <w:pBdr>
                <w:top w:val="nil"/>
                <w:left w:val="nil"/>
                <w:bottom w:val="nil"/>
                <w:right w:val="nil"/>
                <w:between w:val="nil"/>
              </w:pBdr>
              <w:spacing w:before="50" w:after="0" w:line="240" w:lineRule="auto"/>
              <w:ind w:left="91" w:right="353"/>
              <w:jc w:val="left"/>
              <w:rPr>
                <w:rFonts w:ascii="Arial" w:eastAsia="Arial" w:hAnsi="Arial" w:cs="Arial"/>
                <w:b/>
                <w:color w:val="000000"/>
                <w:sz w:val="20"/>
                <w:szCs w:val="20"/>
              </w:rPr>
            </w:pPr>
            <w:r>
              <w:rPr>
                <w:rFonts w:ascii="Arial" w:eastAsia="Arial" w:hAnsi="Arial" w:cs="Arial"/>
                <w:b/>
                <w:color w:val="000000"/>
                <w:sz w:val="20"/>
                <w:szCs w:val="20"/>
              </w:rPr>
              <w:t>Lineamiento de la política:</w:t>
            </w:r>
          </w:p>
        </w:tc>
        <w:tc>
          <w:tcPr>
            <w:tcW w:w="6242" w:type="dxa"/>
            <w:gridSpan w:val="8"/>
          </w:tcPr>
          <w:p w14:paraId="00001E46" w14:textId="77777777" w:rsidR="00977E42" w:rsidRDefault="00000000">
            <w:pPr>
              <w:widowControl w:val="0"/>
              <w:pBdr>
                <w:top w:val="nil"/>
                <w:left w:val="nil"/>
                <w:bottom w:val="nil"/>
                <w:right w:val="nil"/>
                <w:between w:val="nil"/>
              </w:pBdr>
              <w:spacing w:before="50" w:after="0" w:line="240" w:lineRule="auto"/>
              <w:ind w:right="220"/>
              <w:jc w:val="left"/>
              <w:rPr>
                <w:rFonts w:ascii="Arial" w:eastAsia="Arial" w:hAnsi="Arial" w:cs="Arial"/>
                <w:color w:val="000000"/>
                <w:sz w:val="20"/>
                <w:szCs w:val="20"/>
              </w:rPr>
            </w:pPr>
            <w:r>
              <w:rPr>
                <w:rFonts w:ascii="Arial" w:eastAsia="Arial" w:hAnsi="Arial" w:cs="Arial"/>
                <w:color w:val="000000"/>
                <w:sz w:val="20"/>
                <w:szCs w:val="20"/>
              </w:rPr>
              <w:t>L9. Fortalecer los mecanismos para la conservación y el aumento de las reservas de carbono en los bosques a nivel nacional</w:t>
            </w:r>
          </w:p>
        </w:tc>
      </w:tr>
      <w:tr w:rsidR="00977E42" w14:paraId="26DD032D" w14:textId="77777777">
        <w:trPr>
          <w:trHeight w:val="1252"/>
        </w:trPr>
        <w:tc>
          <w:tcPr>
            <w:tcW w:w="2253" w:type="dxa"/>
            <w:gridSpan w:val="3"/>
            <w:shd w:val="clear" w:color="auto" w:fill="BFBFBF"/>
          </w:tcPr>
          <w:p w14:paraId="00001E4E"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1E4F" w14:textId="77777777" w:rsidR="00977E42" w:rsidRDefault="00977E42">
            <w:pPr>
              <w:widowControl w:val="0"/>
              <w:pBdr>
                <w:top w:val="nil"/>
                <w:left w:val="nil"/>
                <w:bottom w:val="nil"/>
                <w:right w:val="nil"/>
                <w:between w:val="nil"/>
              </w:pBdr>
              <w:spacing w:before="50" w:after="0" w:line="240" w:lineRule="auto"/>
              <w:jc w:val="left"/>
              <w:rPr>
                <w:rFonts w:ascii="Arial" w:eastAsia="Arial" w:hAnsi="Arial" w:cs="Arial"/>
                <w:color w:val="000000"/>
                <w:sz w:val="20"/>
                <w:szCs w:val="20"/>
              </w:rPr>
            </w:pPr>
          </w:p>
          <w:p w14:paraId="00001E50" w14:textId="77777777" w:rsidR="00977E42" w:rsidRDefault="00000000">
            <w:pPr>
              <w:widowControl w:val="0"/>
              <w:pBdr>
                <w:top w:val="nil"/>
                <w:left w:val="nil"/>
                <w:bottom w:val="nil"/>
                <w:right w:val="nil"/>
                <w:between w:val="nil"/>
              </w:pBdr>
              <w:spacing w:after="0" w:line="240" w:lineRule="auto"/>
              <w:ind w:left="91"/>
              <w:jc w:val="left"/>
              <w:rPr>
                <w:rFonts w:ascii="Arial" w:eastAsia="Arial" w:hAnsi="Arial" w:cs="Arial"/>
                <w:b/>
                <w:color w:val="000000"/>
                <w:sz w:val="20"/>
                <w:szCs w:val="20"/>
              </w:rPr>
            </w:pPr>
            <w:r>
              <w:rPr>
                <w:rFonts w:ascii="Arial" w:eastAsia="Arial" w:hAnsi="Arial" w:cs="Arial"/>
                <w:b/>
                <w:color w:val="000000"/>
                <w:sz w:val="20"/>
                <w:szCs w:val="20"/>
              </w:rPr>
              <w:t>Nombre del servicio:</w:t>
            </w:r>
          </w:p>
        </w:tc>
        <w:tc>
          <w:tcPr>
            <w:tcW w:w="6242" w:type="dxa"/>
            <w:gridSpan w:val="8"/>
          </w:tcPr>
          <w:p w14:paraId="00001E53" w14:textId="77777777" w:rsidR="00977E42" w:rsidRDefault="00000000">
            <w:pPr>
              <w:widowControl w:val="0"/>
              <w:pBdr>
                <w:top w:val="nil"/>
                <w:left w:val="nil"/>
                <w:bottom w:val="nil"/>
                <w:right w:val="nil"/>
                <w:between w:val="nil"/>
              </w:pBdr>
              <w:spacing w:before="52" w:after="0" w:line="240" w:lineRule="auto"/>
              <w:ind w:right="218"/>
              <w:rPr>
                <w:rFonts w:ascii="Arial" w:eastAsia="Arial" w:hAnsi="Arial" w:cs="Arial"/>
                <w:color w:val="000000"/>
                <w:sz w:val="20"/>
                <w:szCs w:val="20"/>
              </w:rPr>
            </w:pPr>
            <w:r>
              <w:rPr>
                <w:rFonts w:ascii="Arial" w:eastAsia="Arial" w:hAnsi="Arial" w:cs="Arial"/>
                <w:color w:val="000000"/>
                <w:sz w:val="20"/>
                <w:szCs w:val="20"/>
              </w:rPr>
              <w:t>1.2.7 Asistencia técnica para la implementación, monitoreo y evaluación de las medidas de mitigación y adaptación en el sector UTCUTS y Bosques respectivamente, de forma satisfactoria dirigido a la Autoridades Regionales Forestales y de Fauna Silvestre.</w:t>
            </w:r>
          </w:p>
        </w:tc>
      </w:tr>
      <w:tr w:rsidR="00977E42" w14:paraId="07CF926B" w14:textId="77777777">
        <w:trPr>
          <w:trHeight w:val="1372"/>
        </w:trPr>
        <w:tc>
          <w:tcPr>
            <w:tcW w:w="2253" w:type="dxa"/>
            <w:gridSpan w:val="3"/>
            <w:shd w:val="clear" w:color="auto" w:fill="BFBFBF"/>
          </w:tcPr>
          <w:p w14:paraId="00001E5B"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1E5C" w14:textId="77777777" w:rsidR="00977E42" w:rsidRDefault="00977E42">
            <w:pPr>
              <w:widowControl w:val="0"/>
              <w:pBdr>
                <w:top w:val="nil"/>
                <w:left w:val="nil"/>
                <w:bottom w:val="nil"/>
                <w:right w:val="nil"/>
                <w:between w:val="nil"/>
              </w:pBdr>
              <w:spacing w:before="55" w:after="0" w:line="240" w:lineRule="auto"/>
              <w:jc w:val="left"/>
              <w:rPr>
                <w:rFonts w:ascii="Arial" w:eastAsia="Arial" w:hAnsi="Arial" w:cs="Arial"/>
                <w:color w:val="000000"/>
                <w:sz w:val="20"/>
                <w:szCs w:val="20"/>
              </w:rPr>
            </w:pPr>
          </w:p>
          <w:p w14:paraId="00001E5D" w14:textId="77777777" w:rsidR="00977E42" w:rsidRDefault="00000000">
            <w:pPr>
              <w:widowControl w:val="0"/>
              <w:pBdr>
                <w:top w:val="nil"/>
                <w:left w:val="nil"/>
                <w:bottom w:val="nil"/>
                <w:right w:val="nil"/>
                <w:between w:val="nil"/>
              </w:pBdr>
              <w:spacing w:after="0" w:line="240" w:lineRule="auto"/>
              <w:ind w:left="91" w:right="935"/>
              <w:jc w:val="left"/>
              <w:rPr>
                <w:rFonts w:ascii="Arial" w:eastAsia="Arial" w:hAnsi="Arial" w:cs="Arial"/>
                <w:b/>
                <w:color w:val="000000"/>
                <w:sz w:val="20"/>
                <w:szCs w:val="20"/>
              </w:rPr>
            </w:pPr>
            <w:r>
              <w:rPr>
                <w:rFonts w:ascii="Arial" w:eastAsia="Arial" w:hAnsi="Arial" w:cs="Arial"/>
                <w:b/>
                <w:color w:val="000000"/>
                <w:sz w:val="20"/>
                <w:szCs w:val="20"/>
              </w:rPr>
              <w:t>Nombre del indicador:</w:t>
            </w:r>
          </w:p>
        </w:tc>
        <w:tc>
          <w:tcPr>
            <w:tcW w:w="6242" w:type="dxa"/>
            <w:gridSpan w:val="8"/>
          </w:tcPr>
          <w:p w14:paraId="00001E60" w14:textId="77777777" w:rsidR="00977E42" w:rsidRDefault="00000000">
            <w:pPr>
              <w:widowControl w:val="0"/>
              <w:pBdr>
                <w:top w:val="nil"/>
                <w:left w:val="nil"/>
                <w:bottom w:val="nil"/>
                <w:right w:val="nil"/>
                <w:between w:val="nil"/>
              </w:pBdr>
              <w:spacing w:before="172" w:after="0" w:line="240" w:lineRule="auto"/>
              <w:ind w:right="214"/>
              <w:rPr>
                <w:rFonts w:ascii="Arial" w:eastAsia="Arial" w:hAnsi="Arial" w:cs="Arial"/>
                <w:color w:val="000000"/>
                <w:sz w:val="20"/>
                <w:szCs w:val="20"/>
              </w:rPr>
            </w:pPr>
            <w:r>
              <w:rPr>
                <w:rFonts w:ascii="Arial" w:eastAsia="Arial" w:hAnsi="Arial" w:cs="Arial"/>
                <w:color w:val="000000"/>
                <w:sz w:val="20"/>
                <w:szCs w:val="20"/>
              </w:rPr>
              <w:t>Porcentaje de personas con alto grado de satisfacción sobre la asistencia técnica en la implementación, monitoreo y evaluación de las medidas de mitigación y adaptación en el sector UTCUTS y Bosques</w:t>
            </w:r>
          </w:p>
        </w:tc>
      </w:tr>
      <w:tr w:rsidR="00977E42" w14:paraId="4130C7C5" w14:textId="77777777">
        <w:trPr>
          <w:trHeight w:val="2279"/>
        </w:trPr>
        <w:tc>
          <w:tcPr>
            <w:tcW w:w="2253" w:type="dxa"/>
            <w:gridSpan w:val="3"/>
            <w:shd w:val="clear" w:color="auto" w:fill="BFBFBF"/>
          </w:tcPr>
          <w:p w14:paraId="00001E68"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1E69"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1E6A"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1E6B" w14:textId="77777777" w:rsidR="00977E42" w:rsidRDefault="00977E42">
            <w:pPr>
              <w:widowControl w:val="0"/>
              <w:pBdr>
                <w:top w:val="nil"/>
                <w:left w:val="nil"/>
                <w:bottom w:val="nil"/>
                <w:right w:val="nil"/>
                <w:between w:val="nil"/>
              </w:pBdr>
              <w:spacing w:before="104" w:after="0" w:line="240" w:lineRule="auto"/>
              <w:jc w:val="left"/>
              <w:rPr>
                <w:rFonts w:ascii="Arial" w:eastAsia="Arial" w:hAnsi="Arial" w:cs="Arial"/>
                <w:color w:val="000000"/>
                <w:sz w:val="20"/>
                <w:szCs w:val="20"/>
              </w:rPr>
            </w:pPr>
          </w:p>
          <w:p w14:paraId="00001E6C" w14:textId="77777777" w:rsidR="00977E42" w:rsidRDefault="00000000">
            <w:pPr>
              <w:widowControl w:val="0"/>
              <w:pBdr>
                <w:top w:val="nil"/>
                <w:left w:val="nil"/>
                <w:bottom w:val="nil"/>
                <w:right w:val="nil"/>
                <w:between w:val="nil"/>
              </w:pBdr>
              <w:spacing w:after="0" w:line="240" w:lineRule="auto"/>
              <w:ind w:left="91"/>
              <w:jc w:val="left"/>
              <w:rPr>
                <w:rFonts w:ascii="Arial" w:eastAsia="Arial" w:hAnsi="Arial" w:cs="Arial"/>
                <w:b/>
                <w:color w:val="000000"/>
                <w:sz w:val="20"/>
                <w:szCs w:val="20"/>
              </w:rPr>
            </w:pPr>
            <w:r>
              <w:rPr>
                <w:rFonts w:ascii="Arial" w:eastAsia="Arial" w:hAnsi="Arial" w:cs="Arial"/>
                <w:b/>
                <w:color w:val="000000"/>
                <w:sz w:val="20"/>
                <w:szCs w:val="20"/>
              </w:rPr>
              <w:t>Justificación:</w:t>
            </w:r>
          </w:p>
        </w:tc>
        <w:tc>
          <w:tcPr>
            <w:tcW w:w="6242" w:type="dxa"/>
            <w:gridSpan w:val="8"/>
          </w:tcPr>
          <w:p w14:paraId="00001E6F" w14:textId="77777777" w:rsidR="00977E42" w:rsidRDefault="00000000">
            <w:pPr>
              <w:widowControl w:val="0"/>
              <w:pBdr>
                <w:top w:val="nil"/>
                <w:left w:val="nil"/>
                <w:bottom w:val="nil"/>
                <w:right w:val="nil"/>
                <w:between w:val="nil"/>
              </w:pBdr>
              <w:spacing w:before="170" w:after="0"/>
              <w:ind w:right="217"/>
              <w:rPr>
                <w:rFonts w:ascii="Arial" w:eastAsia="Arial" w:hAnsi="Arial" w:cs="Arial"/>
                <w:color w:val="000000"/>
                <w:sz w:val="20"/>
                <w:szCs w:val="20"/>
              </w:rPr>
            </w:pPr>
            <w:r>
              <w:rPr>
                <w:rFonts w:ascii="Arial" w:eastAsia="Arial" w:hAnsi="Arial" w:cs="Arial"/>
                <w:color w:val="000000"/>
                <w:sz w:val="20"/>
                <w:szCs w:val="20"/>
              </w:rPr>
              <w:t>El indicador cuantifica el porcentaje de profesionales de los gobiernos regionales que perciben un alto grado de satisfacción, por la asistencia técnica recibida en la implementación, monitoreo y evaluación de las medidas de mitigación en el sector UTCUTS y Bosques. De esta manera, el indicador facilitará el seguimiento de la satisfacción del servicio y establecer las acciones de mejora correspondientes.</w:t>
            </w:r>
          </w:p>
        </w:tc>
      </w:tr>
      <w:tr w:rsidR="00977E42" w14:paraId="076CB38D" w14:textId="77777777">
        <w:trPr>
          <w:trHeight w:val="561"/>
        </w:trPr>
        <w:tc>
          <w:tcPr>
            <w:tcW w:w="2253" w:type="dxa"/>
            <w:gridSpan w:val="3"/>
            <w:shd w:val="clear" w:color="auto" w:fill="BFBFBF"/>
          </w:tcPr>
          <w:p w14:paraId="00001E77" w14:textId="77777777" w:rsidR="00977E42" w:rsidRDefault="00000000">
            <w:pPr>
              <w:widowControl w:val="0"/>
              <w:pBdr>
                <w:top w:val="nil"/>
                <w:left w:val="nil"/>
                <w:bottom w:val="nil"/>
                <w:right w:val="nil"/>
                <w:between w:val="nil"/>
              </w:pBdr>
              <w:spacing w:before="50" w:after="0" w:line="240" w:lineRule="auto"/>
              <w:ind w:left="91" w:right="446"/>
              <w:jc w:val="left"/>
              <w:rPr>
                <w:rFonts w:ascii="Arial" w:eastAsia="Arial" w:hAnsi="Arial" w:cs="Arial"/>
                <w:b/>
                <w:color w:val="000000"/>
                <w:sz w:val="20"/>
                <w:szCs w:val="20"/>
              </w:rPr>
            </w:pPr>
            <w:r>
              <w:rPr>
                <w:rFonts w:ascii="Arial" w:eastAsia="Arial" w:hAnsi="Arial" w:cs="Arial"/>
                <w:b/>
                <w:color w:val="000000"/>
                <w:sz w:val="20"/>
                <w:szCs w:val="20"/>
              </w:rPr>
              <w:t>Responsable del indicador:</w:t>
            </w:r>
          </w:p>
        </w:tc>
        <w:tc>
          <w:tcPr>
            <w:tcW w:w="6242" w:type="dxa"/>
            <w:gridSpan w:val="8"/>
          </w:tcPr>
          <w:p w14:paraId="00001E7A" w14:textId="77777777" w:rsidR="00977E42" w:rsidRDefault="00000000">
            <w:pPr>
              <w:widowControl w:val="0"/>
              <w:pBdr>
                <w:top w:val="nil"/>
                <w:left w:val="nil"/>
                <w:bottom w:val="nil"/>
                <w:right w:val="nil"/>
                <w:between w:val="nil"/>
              </w:pBdr>
              <w:spacing w:before="165" w:after="0" w:line="240" w:lineRule="auto"/>
              <w:jc w:val="left"/>
              <w:rPr>
                <w:rFonts w:ascii="Arial" w:eastAsia="Arial" w:hAnsi="Arial" w:cs="Arial"/>
                <w:color w:val="000000"/>
                <w:sz w:val="20"/>
                <w:szCs w:val="20"/>
              </w:rPr>
            </w:pPr>
            <w:r>
              <w:rPr>
                <w:rFonts w:ascii="Arial" w:eastAsia="Arial" w:hAnsi="Arial" w:cs="Arial"/>
                <w:color w:val="000000"/>
                <w:sz w:val="20"/>
                <w:szCs w:val="20"/>
              </w:rPr>
              <w:t>Dirección General de Política y Competitividad Forestal y de Fauna Silvestre-SERFOR</w:t>
            </w:r>
          </w:p>
        </w:tc>
      </w:tr>
      <w:tr w:rsidR="00977E42" w14:paraId="7030D9AC" w14:textId="77777777">
        <w:trPr>
          <w:trHeight w:val="791"/>
        </w:trPr>
        <w:tc>
          <w:tcPr>
            <w:tcW w:w="2253" w:type="dxa"/>
            <w:gridSpan w:val="3"/>
            <w:shd w:val="clear" w:color="auto" w:fill="BFBFBF"/>
          </w:tcPr>
          <w:p w14:paraId="00001E82" w14:textId="77777777" w:rsidR="00977E42" w:rsidRDefault="00000000">
            <w:pPr>
              <w:widowControl w:val="0"/>
              <w:pBdr>
                <w:top w:val="nil"/>
                <w:left w:val="nil"/>
                <w:bottom w:val="nil"/>
                <w:right w:val="nil"/>
                <w:between w:val="nil"/>
              </w:pBdr>
              <w:spacing w:before="50" w:after="0" w:line="240" w:lineRule="auto"/>
              <w:ind w:left="91"/>
              <w:jc w:val="left"/>
              <w:rPr>
                <w:rFonts w:ascii="Arial" w:eastAsia="Arial" w:hAnsi="Arial" w:cs="Arial"/>
                <w:b/>
                <w:color w:val="000000"/>
                <w:sz w:val="20"/>
                <w:szCs w:val="20"/>
              </w:rPr>
            </w:pPr>
            <w:r>
              <w:rPr>
                <w:rFonts w:ascii="Arial" w:eastAsia="Arial" w:hAnsi="Arial" w:cs="Arial"/>
                <w:b/>
                <w:color w:val="000000"/>
                <w:sz w:val="20"/>
                <w:szCs w:val="20"/>
              </w:rPr>
              <w:t>Limitaciones para la medición del indicador:</w:t>
            </w:r>
          </w:p>
        </w:tc>
        <w:tc>
          <w:tcPr>
            <w:tcW w:w="6242" w:type="dxa"/>
            <w:gridSpan w:val="8"/>
          </w:tcPr>
          <w:p w14:paraId="00001E85" w14:textId="77777777" w:rsidR="00977E42" w:rsidRDefault="00977E42">
            <w:pPr>
              <w:widowControl w:val="0"/>
              <w:pBdr>
                <w:top w:val="nil"/>
                <w:left w:val="nil"/>
                <w:bottom w:val="nil"/>
                <w:right w:val="nil"/>
                <w:between w:val="nil"/>
              </w:pBdr>
              <w:spacing w:before="110" w:after="0" w:line="240" w:lineRule="auto"/>
              <w:jc w:val="left"/>
              <w:rPr>
                <w:rFonts w:ascii="Arial" w:eastAsia="Arial" w:hAnsi="Arial" w:cs="Arial"/>
                <w:color w:val="000000"/>
                <w:sz w:val="20"/>
                <w:szCs w:val="20"/>
              </w:rPr>
            </w:pPr>
          </w:p>
          <w:p w14:paraId="00001E86"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r>
              <w:rPr>
                <w:rFonts w:ascii="Arial" w:eastAsia="Arial" w:hAnsi="Arial" w:cs="Arial"/>
                <w:color w:val="000000"/>
                <w:sz w:val="20"/>
                <w:szCs w:val="20"/>
              </w:rPr>
              <w:t>No existen limitaciones para esta medición</w:t>
            </w:r>
          </w:p>
        </w:tc>
      </w:tr>
      <w:tr w:rsidR="00977E42" w14:paraId="1D1B9732" w14:textId="77777777">
        <w:trPr>
          <w:trHeight w:val="630"/>
        </w:trPr>
        <w:tc>
          <w:tcPr>
            <w:tcW w:w="2253" w:type="dxa"/>
            <w:gridSpan w:val="3"/>
            <w:shd w:val="clear" w:color="auto" w:fill="BFBFBF"/>
          </w:tcPr>
          <w:p w14:paraId="00001E8E" w14:textId="77777777" w:rsidR="00977E42" w:rsidRDefault="00000000">
            <w:pPr>
              <w:widowControl w:val="0"/>
              <w:pBdr>
                <w:top w:val="nil"/>
                <w:left w:val="nil"/>
                <w:bottom w:val="nil"/>
                <w:right w:val="nil"/>
                <w:between w:val="nil"/>
              </w:pBdr>
              <w:spacing w:before="112" w:after="0" w:line="240" w:lineRule="auto"/>
              <w:ind w:left="91"/>
              <w:jc w:val="left"/>
              <w:rPr>
                <w:rFonts w:ascii="Arial" w:eastAsia="Arial" w:hAnsi="Arial" w:cs="Arial"/>
                <w:b/>
                <w:color w:val="000000"/>
                <w:sz w:val="20"/>
                <w:szCs w:val="20"/>
              </w:rPr>
            </w:pPr>
            <w:r>
              <w:rPr>
                <w:rFonts w:ascii="Arial" w:eastAsia="Arial" w:hAnsi="Arial" w:cs="Arial"/>
                <w:b/>
                <w:color w:val="000000"/>
                <w:sz w:val="20"/>
                <w:szCs w:val="20"/>
              </w:rPr>
              <w:t>Método de cálculo:</w:t>
            </w:r>
          </w:p>
        </w:tc>
        <w:tc>
          <w:tcPr>
            <w:tcW w:w="6242" w:type="dxa"/>
            <w:gridSpan w:val="8"/>
            <w:tcBorders>
              <w:top w:val="single" w:sz="4" w:space="0" w:color="000000"/>
              <w:left w:val="single" w:sz="4" w:space="0" w:color="000000"/>
              <w:bottom w:val="single" w:sz="4" w:space="0" w:color="000000"/>
              <w:right w:val="single" w:sz="4" w:space="0" w:color="000000"/>
            </w:tcBorders>
            <w:vAlign w:val="center"/>
          </w:tcPr>
          <w:p w14:paraId="00001E91" w14:textId="77777777" w:rsidR="00977E42" w:rsidRDefault="00000000">
            <w:pPr>
              <w:rPr>
                <w:rFonts w:ascii="Arial" w:eastAsia="Arial" w:hAnsi="Arial" w:cs="Arial"/>
                <w:b/>
                <w:sz w:val="20"/>
                <w:szCs w:val="20"/>
              </w:rPr>
            </w:pPr>
            <w:r>
              <w:rPr>
                <w:rFonts w:ascii="Arial" w:eastAsia="Arial" w:hAnsi="Arial" w:cs="Arial"/>
                <w:b/>
                <w:sz w:val="20"/>
                <w:szCs w:val="20"/>
              </w:rPr>
              <w:t>1. Fórmula:</w:t>
            </w:r>
          </w:p>
          <w:p w14:paraId="00001E92" w14:textId="77777777" w:rsidR="00977E42" w:rsidRDefault="00000000">
            <w:pPr>
              <w:rPr>
                <w:rFonts w:ascii="Arial" w:eastAsia="Arial" w:hAnsi="Arial" w:cs="Arial"/>
                <w:sz w:val="20"/>
                <w:szCs w:val="20"/>
              </w:rPr>
            </w:pPr>
            <w:r>
              <w:rPr>
                <w:rFonts w:ascii="Arial" w:eastAsia="Arial" w:hAnsi="Arial" w:cs="Arial"/>
                <w:sz w:val="20"/>
                <w:szCs w:val="20"/>
              </w:rPr>
              <w:t>(A/</w:t>
            </w:r>
            <w:proofErr w:type="gramStart"/>
            <w:r>
              <w:rPr>
                <w:rFonts w:ascii="Arial" w:eastAsia="Arial" w:hAnsi="Arial" w:cs="Arial"/>
                <w:sz w:val="20"/>
                <w:szCs w:val="20"/>
              </w:rPr>
              <w:t>B)*</w:t>
            </w:r>
            <w:proofErr w:type="gramEnd"/>
            <w:r>
              <w:rPr>
                <w:rFonts w:ascii="Arial" w:eastAsia="Arial" w:hAnsi="Arial" w:cs="Arial"/>
                <w:sz w:val="20"/>
                <w:szCs w:val="20"/>
              </w:rPr>
              <w:t>100</w:t>
            </w:r>
          </w:p>
          <w:p w14:paraId="00001E93" w14:textId="77777777" w:rsidR="00977E42" w:rsidRDefault="00000000">
            <w:pPr>
              <w:rPr>
                <w:rFonts w:ascii="Arial" w:eastAsia="Arial" w:hAnsi="Arial" w:cs="Arial"/>
                <w:sz w:val="20"/>
                <w:szCs w:val="20"/>
              </w:rPr>
            </w:pPr>
            <w:r>
              <w:rPr>
                <w:rFonts w:ascii="Arial" w:eastAsia="Arial" w:hAnsi="Arial" w:cs="Arial"/>
                <w:sz w:val="20"/>
                <w:szCs w:val="20"/>
              </w:rPr>
              <w:t>Donde:</w:t>
            </w:r>
          </w:p>
          <w:p w14:paraId="00001E94" w14:textId="77777777" w:rsidR="00977E42" w:rsidRDefault="00000000">
            <w:pPr>
              <w:ind w:left="324" w:hanging="324"/>
              <w:rPr>
                <w:rFonts w:ascii="Arial" w:eastAsia="Arial" w:hAnsi="Arial" w:cs="Arial"/>
                <w:sz w:val="20"/>
                <w:szCs w:val="20"/>
              </w:rPr>
            </w:pPr>
            <w:r>
              <w:rPr>
                <w:rFonts w:ascii="Arial" w:eastAsia="Arial" w:hAnsi="Arial" w:cs="Arial"/>
                <w:sz w:val="20"/>
                <w:szCs w:val="20"/>
              </w:rPr>
              <w:t>A = Número de servidores de los gobiernos regionales, con alto grado de satisfacción sobre asistencia técnica recibida.</w:t>
            </w:r>
          </w:p>
          <w:p w14:paraId="00001E95" w14:textId="77777777" w:rsidR="00977E42" w:rsidRDefault="00000000">
            <w:pPr>
              <w:ind w:left="324" w:hanging="324"/>
              <w:rPr>
                <w:rFonts w:ascii="Arial" w:eastAsia="Arial" w:hAnsi="Arial" w:cs="Arial"/>
                <w:sz w:val="20"/>
                <w:szCs w:val="20"/>
              </w:rPr>
            </w:pPr>
            <w:r>
              <w:rPr>
                <w:rFonts w:ascii="Arial" w:eastAsia="Arial" w:hAnsi="Arial" w:cs="Arial"/>
                <w:sz w:val="20"/>
                <w:szCs w:val="20"/>
              </w:rPr>
              <w:t>B = Total de los servidores de los gobiernos regionales que reciben asistencia técnica.</w:t>
            </w:r>
          </w:p>
          <w:p w14:paraId="00001E96" w14:textId="77777777" w:rsidR="00977E42" w:rsidRDefault="00000000">
            <w:pPr>
              <w:rPr>
                <w:rFonts w:ascii="Arial" w:eastAsia="Arial" w:hAnsi="Arial" w:cs="Arial"/>
                <w:b/>
                <w:sz w:val="20"/>
                <w:szCs w:val="20"/>
              </w:rPr>
            </w:pPr>
            <w:r>
              <w:rPr>
                <w:rFonts w:ascii="Arial" w:eastAsia="Arial" w:hAnsi="Arial" w:cs="Arial"/>
                <w:b/>
                <w:sz w:val="20"/>
                <w:szCs w:val="20"/>
              </w:rPr>
              <w:t>2. Especificaciones técnicas:</w:t>
            </w:r>
          </w:p>
          <w:p w14:paraId="00001E97" w14:textId="77777777" w:rsidR="00977E42" w:rsidRDefault="00000000">
            <w:pPr>
              <w:rPr>
                <w:rFonts w:ascii="Arial" w:eastAsia="Arial" w:hAnsi="Arial" w:cs="Arial"/>
                <w:sz w:val="20"/>
                <w:szCs w:val="20"/>
              </w:rPr>
            </w:pPr>
            <w:r>
              <w:rPr>
                <w:rFonts w:ascii="Arial" w:eastAsia="Arial" w:hAnsi="Arial" w:cs="Arial"/>
                <w:sz w:val="20"/>
                <w:szCs w:val="20"/>
              </w:rPr>
              <w:t>La variable A se determina a partir de los servidores de los gobiernos regionales que tienen un alto grado de satisfacción, al elegir los dos niveles más altos de la escala, sobre las acciones de asistencia técnica recibidas.</w:t>
            </w:r>
          </w:p>
          <w:p w14:paraId="00001E98" w14:textId="77777777" w:rsidR="00977E42" w:rsidRDefault="00000000">
            <w:pPr>
              <w:rPr>
                <w:rFonts w:ascii="Arial" w:eastAsia="Arial" w:hAnsi="Arial" w:cs="Arial"/>
                <w:sz w:val="20"/>
                <w:szCs w:val="20"/>
              </w:rPr>
            </w:pPr>
            <w:r>
              <w:rPr>
                <w:rFonts w:ascii="Arial" w:eastAsia="Arial" w:hAnsi="Arial" w:cs="Arial"/>
                <w:sz w:val="20"/>
                <w:szCs w:val="20"/>
              </w:rPr>
              <w:t>La variable B se determina con el total de servidores de los gobiernos regionales, que asisten a las acciones de asistencia técnica.</w:t>
            </w:r>
          </w:p>
          <w:p w14:paraId="00001E99" w14:textId="77777777" w:rsidR="00977E42" w:rsidRDefault="00000000">
            <w:pPr>
              <w:rPr>
                <w:rFonts w:ascii="Arial" w:eastAsia="Arial" w:hAnsi="Arial" w:cs="Arial"/>
                <w:sz w:val="20"/>
                <w:szCs w:val="20"/>
              </w:rPr>
            </w:pPr>
            <w:r>
              <w:rPr>
                <w:rFonts w:ascii="Arial" w:eastAsia="Arial" w:hAnsi="Arial" w:cs="Arial"/>
                <w:sz w:val="20"/>
                <w:szCs w:val="20"/>
              </w:rPr>
              <w:t>El indicador se calculará a partir de encuestas o entrevistas donde se pueda registrar el grado de satisfacción de los servidores y usuarios que reciben la asistencia técnica, identificando aquellos aspectos del servicio que se pueden mejorar y satisfacer al receptor.</w:t>
            </w:r>
          </w:p>
          <w:p w14:paraId="00001E9A" w14:textId="77777777" w:rsidR="00977E42" w:rsidRDefault="00000000">
            <w:pPr>
              <w:widowControl w:val="0"/>
              <w:pBdr>
                <w:top w:val="nil"/>
                <w:left w:val="nil"/>
                <w:bottom w:val="nil"/>
                <w:right w:val="nil"/>
                <w:between w:val="nil"/>
              </w:pBdr>
              <w:spacing w:before="172"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Para evaluar el grado de satisfacción se considerará los alcances metodológicos señalados en el Protocolo de Capacitación y Asistencia Técnica del SERFOR.</w:t>
            </w:r>
          </w:p>
        </w:tc>
      </w:tr>
      <w:tr w:rsidR="00977E42" w14:paraId="46840872" w14:textId="77777777">
        <w:trPr>
          <w:trHeight w:val="700"/>
        </w:trPr>
        <w:tc>
          <w:tcPr>
            <w:tcW w:w="2253" w:type="dxa"/>
            <w:gridSpan w:val="3"/>
            <w:shd w:val="clear" w:color="auto" w:fill="BFBFBF"/>
          </w:tcPr>
          <w:p w14:paraId="00001EA2" w14:textId="77777777" w:rsidR="00977E42" w:rsidRDefault="00000000">
            <w:pPr>
              <w:widowControl w:val="0"/>
              <w:pBdr>
                <w:top w:val="nil"/>
                <w:left w:val="nil"/>
                <w:bottom w:val="nil"/>
                <w:right w:val="nil"/>
                <w:between w:val="nil"/>
              </w:pBdr>
              <w:spacing w:before="126" w:after="0" w:line="240" w:lineRule="auto"/>
              <w:ind w:left="91"/>
              <w:jc w:val="left"/>
              <w:rPr>
                <w:rFonts w:ascii="Arial" w:eastAsia="Arial" w:hAnsi="Arial" w:cs="Arial"/>
                <w:b/>
                <w:color w:val="000000"/>
                <w:sz w:val="20"/>
                <w:szCs w:val="20"/>
              </w:rPr>
            </w:pPr>
            <w:r>
              <w:rPr>
                <w:rFonts w:ascii="Arial" w:eastAsia="Arial" w:hAnsi="Arial" w:cs="Arial"/>
                <w:b/>
                <w:color w:val="000000"/>
                <w:sz w:val="20"/>
                <w:szCs w:val="20"/>
              </w:rPr>
              <w:t>Sentido esperado del indicador:</w:t>
            </w:r>
          </w:p>
        </w:tc>
        <w:tc>
          <w:tcPr>
            <w:tcW w:w="1782" w:type="dxa"/>
            <w:gridSpan w:val="3"/>
          </w:tcPr>
          <w:p w14:paraId="00001EA5" w14:textId="77777777" w:rsidR="00977E42" w:rsidRDefault="00977E42">
            <w:pPr>
              <w:widowControl w:val="0"/>
              <w:pBdr>
                <w:top w:val="nil"/>
                <w:left w:val="nil"/>
                <w:bottom w:val="nil"/>
                <w:right w:val="nil"/>
                <w:between w:val="nil"/>
              </w:pBdr>
              <w:spacing w:before="11" w:after="0" w:line="240" w:lineRule="auto"/>
              <w:jc w:val="left"/>
              <w:rPr>
                <w:rFonts w:ascii="Arial" w:eastAsia="Arial" w:hAnsi="Arial" w:cs="Arial"/>
                <w:color w:val="000000"/>
                <w:sz w:val="20"/>
                <w:szCs w:val="20"/>
              </w:rPr>
            </w:pPr>
          </w:p>
          <w:p w14:paraId="00001EA6" w14:textId="77777777" w:rsidR="00977E42" w:rsidRDefault="00000000">
            <w:pPr>
              <w:widowControl w:val="0"/>
              <w:pBdr>
                <w:top w:val="nil"/>
                <w:left w:val="nil"/>
                <w:bottom w:val="nil"/>
                <w:right w:val="nil"/>
                <w:between w:val="nil"/>
              </w:pBdr>
              <w:spacing w:before="1" w:after="0" w:line="240" w:lineRule="auto"/>
              <w:ind w:left="283"/>
              <w:jc w:val="left"/>
              <w:rPr>
                <w:rFonts w:ascii="Arial" w:eastAsia="Arial" w:hAnsi="Arial" w:cs="Arial"/>
                <w:color w:val="000000"/>
                <w:sz w:val="20"/>
                <w:szCs w:val="20"/>
              </w:rPr>
            </w:pPr>
            <w:r>
              <w:rPr>
                <w:rFonts w:ascii="Arial" w:eastAsia="Arial" w:hAnsi="Arial" w:cs="Arial"/>
                <w:color w:val="000000"/>
                <w:sz w:val="20"/>
                <w:szCs w:val="20"/>
              </w:rPr>
              <w:t>Ascendente</w:t>
            </w:r>
          </w:p>
        </w:tc>
        <w:tc>
          <w:tcPr>
            <w:tcW w:w="2789" w:type="dxa"/>
            <w:gridSpan w:val="3"/>
          </w:tcPr>
          <w:p w14:paraId="00001EA9" w14:textId="77777777" w:rsidR="00977E42" w:rsidRDefault="00000000">
            <w:pPr>
              <w:widowControl w:val="0"/>
              <w:pBdr>
                <w:top w:val="nil"/>
                <w:left w:val="nil"/>
                <w:bottom w:val="nil"/>
                <w:right w:val="nil"/>
                <w:between w:val="nil"/>
              </w:pBdr>
              <w:spacing w:before="126" w:after="0" w:line="240" w:lineRule="auto"/>
              <w:ind w:left="15" w:right="854"/>
              <w:jc w:val="left"/>
              <w:rPr>
                <w:rFonts w:ascii="Arial" w:eastAsia="Arial" w:hAnsi="Arial" w:cs="Arial"/>
                <w:b/>
                <w:color w:val="000000"/>
                <w:sz w:val="20"/>
                <w:szCs w:val="20"/>
              </w:rPr>
            </w:pPr>
            <w:r>
              <w:rPr>
                <w:rFonts w:ascii="Arial" w:eastAsia="Arial" w:hAnsi="Arial" w:cs="Arial"/>
                <w:b/>
                <w:color w:val="000000"/>
                <w:sz w:val="20"/>
                <w:szCs w:val="20"/>
              </w:rPr>
              <w:t>Tipo de indicador de servicio:</w:t>
            </w:r>
          </w:p>
        </w:tc>
        <w:tc>
          <w:tcPr>
            <w:tcW w:w="1671" w:type="dxa"/>
            <w:gridSpan w:val="2"/>
          </w:tcPr>
          <w:p w14:paraId="00001EAC" w14:textId="77777777" w:rsidR="00977E42" w:rsidRDefault="00977E42">
            <w:pPr>
              <w:widowControl w:val="0"/>
              <w:pBdr>
                <w:top w:val="nil"/>
                <w:left w:val="nil"/>
                <w:bottom w:val="nil"/>
                <w:right w:val="nil"/>
                <w:between w:val="nil"/>
              </w:pBdr>
              <w:spacing w:before="11" w:after="0" w:line="240" w:lineRule="auto"/>
              <w:jc w:val="left"/>
              <w:rPr>
                <w:rFonts w:ascii="Arial" w:eastAsia="Arial" w:hAnsi="Arial" w:cs="Arial"/>
                <w:color w:val="000000"/>
                <w:sz w:val="20"/>
                <w:szCs w:val="20"/>
              </w:rPr>
            </w:pPr>
          </w:p>
          <w:p w14:paraId="00001EAD" w14:textId="77777777" w:rsidR="00977E42" w:rsidRDefault="00000000">
            <w:pPr>
              <w:widowControl w:val="0"/>
              <w:pBdr>
                <w:top w:val="nil"/>
                <w:left w:val="nil"/>
                <w:bottom w:val="nil"/>
                <w:right w:val="nil"/>
                <w:between w:val="nil"/>
              </w:pBdr>
              <w:spacing w:before="1" w:after="0" w:line="240" w:lineRule="auto"/>
              <w:ind w:left="16"/>
              <w:jc w:val="left"/>
              <w:rPr>
                <w:rFonts w:ascii="Arial" w:eastAsia="Arial" w:hAnsi="Arial" w:cs="Arial"/>
                <w:color w:val="000000"/>
                <w:sz w:val="20"/>
                <w:szCs w:val="20"/>
              </w:rPr>
            </w:pPr>
            <w:r>
              <w:rPr>
                <w:rFonts w:ascii="Arial" w:eastAsia="Arial" w:hAnsi="Arial" w:cs="Arial"/>
                <w:color w:val="000000"/>
                <w:sz w:val="20"/>
                <w:szCs w:val="20"/>
              </w:rPr>
              <w:t>Calidad</w:t>
            </w:r>
          </w:p>
        </w:tc>
      </w:tr>
      <w:tr w:rsidR="00977E42" w14:paraId="5244C87E" w14:textId="77777777">
        <w:trPr>
          <w:trHeight w:val="3417"/>
        </w:trPr>
        <w:tc>
          <w:tcPr>
            <w:tcW w:w="2253" w:type="dxa"/>
            <w:gridSpan w:val="3"/>
            <w:shd w:val="clear" w:color="auto" w:fill="BFBFBF"/>
          </w:tcPr>
          <w:p w14:paraId="00001EAF"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1EB0"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1EB1"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1EB2"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1EB3"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1EB4" w14:textId="77777777" w:rsidR="00977E42" w:rsidRDefault="00977E42">
            <w:pPr>
              <w:widowControl w:val="0"/>
              <w:pBdr>
                <w:top w:val="nil"/>
                <w:left w:val="nil"/>
                <w:bottom w:val="nil"/>
                <w:right w:val="nil"/>
                <w:between w:val="nil"/>
              </w:pBdr>
              <w:spacing w:before="97" w:after="0" w:line="240" w:lineRule="auto"/>
              <w:jc w:val="left"/>
              <w:rPr>
                <w:rFonts w:ascii="Arial" w:eastAsia="Arial" w:hAnsi="Arial" w:cs="Arial"/>
                <w:color w:val="000000"/>
                <w:sz w:val="20"/>
                <w:szCs w:val="20"/>
              </w:rPr>
            </w:pPr>
          </w:p>
          <w:p w14:paraId="00001EB5" w14:textId="77777777" w:rsidR="00977E42" w:rsidRDefault="00000000">
            <w:pPr>
              <w:widowControl w:val="0"/>
              <w:pBdr>
                <w:top w:val="nil"/>
                <w:left w:val="nil"/>
                <w:bottom w:val="nil"/>
                <w:right w:val="nil"/>
                <w:between w:val="nil"/>
              </w:pBdr>
              <w:spacing w:before="1" w:after="0" w:line="240" w:lineRule="auto"/>
              <w:ind w:left="91"/>
              <w:jc w:val="left"/>
              <w:rPr>
                <w:rFonts w:ascii="Arial" w:eastAsia="Arial" w:hAnsi="Arial" w:cs="Arial"/>
                <w:b/>
                <w:color w:val="000000"/>
                <w:sz w:val="20"/>
                <w:szCs w:val="20"/>
              </w:rPr>
            </w:pPr>
            <w:r>
              <w:rPr>
                <w:rFonts w:ascii="Arial" w:eastAsia="Arial" w:hAnsi="Arial" w:cs="Arial"/>
                <w:b/>
                <w:color w:val="000000"/>
                <w:sz w:val="20"/>
                <w:szCs w:val="20"/>
              </w:rPr>
              <w:t>Fuente y base de datos:</w:t>
            </w:r>
          </w:p>
        </w:tc>
        <w:tc>
          <w:tcPr>
            <w:tcW w:w="6242" w:type="dxa"/>
            <w:gridSpan w:val="8"/>
          </w:tcPr>
          <w:p w14:paraId="00001EB8" w14:textId="77777777" w:rsidR="00977E42" w:rsidRDefault="00000000">
            <w:pPr>
              <w:widowControl w:val="0"/>
              <w:pBdr>
                <w:top w:val="nil"/>
                <w:left w:val="nil"/>
                <w:bottom w:val="nil"/>
                <w:right w:val="nil"/>
                <w:between w:val="nil"/>
              </w:pBdr>
              <w:spacing w:before="172"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Fuente:</w:t>
            </w:r>
          </w:p>
          <w:p w14:paraId="00001EB9" w14:textId="77777777" w:rsidR="00977E42" w:rsidRDefault="00000000">
            <w:pPr>
              <w:widowControl w:val="0"/>
              <w:pBdr>
                <w:top w:val="nil"/>
                <w:left w:val="nil"/>
                <w:bottom w:val="nil"/>
                <w:right w:val="nil"/>
                <w:between w:val="nil"/>
              </w:pBdr>
              <w:spacing w:before="119" w:after="0" w:line="367" w:lineRule="auto"/>
              <w:ind w:left="228" w:right="4238"/>
              <w:jc w:val="left"/>
              <w:rPr>
                <w:rFonts w:ascii="Arial" w:eastAsia="Arial" w:hAnsi="Arial" w:cs="Arial"/>
                <w:color w:val="000000"/>
                <w:sz w:val="20"/>
                <w:szCs w:val="20"/>
              </w:rPr>
            </w:pPr>
            <w:r>
              <w:rPr>
                <w:rFonts w:ascii="Arial" w:eastAsia="Arial" w:hAnsi="Arial" w:cs="Arial"/>
                <w:color w:val="000000"/>
                <w:sz w:val="20"/>
                <w:szCs w:val="20"/>
              </w:rPr>
              <w:t>Dirección de Fortalecimiento de Capacidades Base de datos:</w:t>
            </w:r>
          </w:p>
          <w:p w14:paraId="00001EBA" w14:textId="77777777" w:rsidR="00977E42" w:rsidRDefault="00000000">
            <w:pPr>
              <w:widowControl w:val="0"/>
              <w:pBdr>
                <w:top w:val="nil"/>
                <w:left w:val="nil"/>
                <w:bottom w:val="nil"/>
                <w:right w:val="nil"/>
                <w:between w:val="nil"/>
              </w:pBdr>
              <w:spacing w:before="119" w:after="0" w:line="367" w:lineRule="auto"/>
              <w:ind w:left="228" w:right="4238"/>
              <w:jc w:val="left"/>
              <w:rPr>
                <w:rFonts w:ascii="Arial" w:eastAsia="Arial" w:hAnsi="Arial" w:cs="Arial"/>
                <w:color w:val="000000"/>
                <w:sz w:val="20"/>
                <w:szCs w:val="20"/>
              </w:rPr>
            </w:pPr>
            <w:r>
              <w:rPr>
                <w:rFonts w:ascii="Arial" w:eastAsia="Arial" w:hAnsi="Arial" w:cs="Arial"/>
                <w:color w:val="000000"/>
                <w:sz w:val="20"/>
                <w:szCs w:val="20"/>
              </w:rPr>
              <w:t xml:space="preserve">Sistema de Registro y Reportes de Capacitaciones y Asistencias </w:t>
            </w:r>
            <w:proofErr w:type="spellStart"/>
            <w:r>
              <w:rPr>
                <w:rFonts w:ascii="Arial" w:eastAsia="Arial" w:hAnsi="Arial" w:cs="Arial"/>
                <w:color w:val="000000"/>
                <w:sz w:val="20"/>
                <w:szCs w:val="20"/>
              </w:rPr>
              <w:t>Tecnicas</w:t>
            </w:r>
            <w:proofErr w:type="spellEnd"/>
            <w:r>
              <w:rPr>
                <w:rFonts w:ascii="Arial" w:eastAsia="Arial" w:hAnsi="Arial" w:cs="Arial"/>
                <w:color w:val="000000"/>
                <w:sz w:val="20"/>
                <w:szCs w:val="20"/>
              </w:rPr>
              <w:t xml:space="preserve"> SISCATE</w:t>
            </w:r>
          </w:p>
        </w:tc>
      </w:tr>
      <w:tr w:rsidR="00977E42" w14:paraId="33CC63C3" w14:textId="77777777">
        <w:trPr>
          <w:trHeight w:val="537"/>
        </w:trPr>
        <w:tc>
          <w:tcPr>
            <w:tcW w:w="2253" w:type="dxa"/>
            <w:gridSpan w:val="3"/>
            <w:shd w:val="clear" w:color="auto" w:fill="BFBFBF"/>
          </w:tcPr>
          <w:p w14:paraId="00001EC2" w14:textId="77777777" w:rsidR="00977E42" w:rsidRDefault="00000000">
            <w:pPr>
              <w:widowControl w:val="0"/>
              <w:pBdr>
                <w:top w:val="nil"/>
                <w:left w:val="nil"/>
                <w:bottom w:val="nil"/>
                <w:right w:val="nil"/>
                <w:between w:val="nil"/>
              </w:pBdr>
              <w:spacing w:before="153" w:after="0" w:line="240" w:lineRule="auto"/>
              <w:ind w:left="91"/>
              <w:jc w:val="left"/>
              <w:rPr>
                <w:rFonts w:ascii="Arial" w:eastAsia="Arial" w:hAnsi="Arial" w:cs="Arial"/>
                <w:b/>
                <w:color w:val="000000"/>
                <w:sz w:val="20"/>
                <w:szCs w:val="20"/>
              </w:rPr>
            </w:pPr>
            <w:r>
              <w:rPr>
                <w:rFonts w:ascii="Arial" w:eastAsia="Arial" w:hAnsi="Arial" w:cs="Arial"/>
                <w:b/>
                <w:color w:val="000000"/>
                <w:sz w:val="20"/>
                <w:szCs w:val="20"/>
              </w:rPr>
              <w:t>Supuestos:</w:t>
            </w:r>
          </w:p>
        </w:tc>
        <w:tc>
          <w:tcPr>
            <w:tcW w:w="6242" w:type="dxa"/>
            <w:gridSpan w:val="8"/>
          </w:tcPr>
          <w:p w14:paraId="00001EC5"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r>
              <w:rPr>
                <w:rFonts w:ascii="Arial" w:eastAsia="Arial" w:hAnsi="Arial" w:cs="Arial"/>
                <w:color w:val="000000"/>
                <w:sz w:val="20"/>
                <w:szCs w:val="20"/>
              </w:rPr>
              <w:t>-</w:t>
            </w:r>
          </w:p>
        </w:tc>
      </w:tr>
      <w:tr w:rsidR="00977E42" w14:paraId="431C0F73" w14:textId="77777777">
        <w:trPr>
          <w:trHeight w:val="666"/>
        </w:trPr>
        <w:tc>
          <w:tcPr>
            <w:tcW w:w="684" w:type="dxa"/>
          </w:tcPr>
          <w:p w14:paraId="00001ECD"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tc>
        <w:tc>
          <w:tcPr>
            <w:tcW w:w="873" w:type="dxa"/>
            <w:vAlign w:val="center"/>
          </w:tcPr>
          <w:p w14:paraId="00001ECE" w14:textId="77777777" w:rsidR="00977E42" w:rsidRDefault="00000000">
            <w:pPr>
              <w:widowControl w:val="0"/>
              <w:pBdr>
                <w:top w:val="nil"/>
                <w:left w:val="nil"/>
                <w:bottom w:val="nil"/>
                <w:right w:val="nil"/>
                <w:between w:val="nil"/>
              </w:pBdr>
              <w:spacing w:before="11" w:after="0" w:line="256" w:lineRule="auto"/>
              <w:ind w:left="204" w:right="10" w:hanging="176"/>
              <w:jc w:val="center"/>
              <w:rPr>
                <w:rFonts w:ascii="Arial" w:eastAsia="Arial" w:hAnsi="Arial" w:cs="Arial"/>
                <w:b/>
                <w:color w:val="000000"/>
                <w:sz w:val="20"/>
                <w:szCs w:val="20"/>
              </w:rPr>
            </w:pPr>
            <w:r>
              <w:rPr>
                <w:rFonts w:ascii="Arial" w:eastAsia="Arial" w:hAnsi="Arial" w:cs="Arial"/>
                <w:b/>
                <w:color w:val="000000"/>
                <w:sz w:val="20"/>
                <w:szCs w:val="20"/>
              </w:rPr>
              <w:t>Línea de base</w:t>
            </w:r>
          </w:p>
        </w:tc>
        <w:tc>
          <w:tcPr>
            <w:tcW w:w="6938" w:type="dxa"/>
            <w:gridSpan w:val="9"/>
            <w:vAlign w:val="center"/>
          </w:tcPr>
          <w:p w14:paraId="00001ECF"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b/>
                <w:color w:val="000000"/>
                <w:sz w:val="20"/>
                <w:szCs w:val="20"/>
              </w:rPr>
            </w:pPr>
            <w:r>
              <w:rPr>
                <w:rFonts w:ascii="Arial" w:eastAsia="Arial" w:hAnsi="Arial" w:cs="Arial"/>
                <w:b/>
                <w:color w:val="000000"/>
                <w:sz w:val="20"/>
                <w:szCs w:val="20"/>
              </w:rPr>
              <w:t>Logros esperados</w:t>
            </w:r>
          </w:p>
        </w:tc>
      </w:tr>
      <w:tr w:rsidR="00977E42" w14:paraId="26897FED" w14:textId="77777777">
        <w:trPr>
          <w:trHeight w:val="283"/>
        </w:trPr>
        <w:tc>
          <w:tcPr>
            <w:tcW w:w="684" w:type="dxa"/>
            <w:vAlign w:val="center"/>
          </w:tcPr>
          <w:p w14:paraId="00001ED8"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r>
              <w:rPr>
                <w:rFonts w:ascii="Arial" w:eastAsia="Arial" w:hAnsi="Arial" w:cs="Arial"/>
                <w:color w:val="000000"/>
                <w:sz w:val="20"/>
                <w:szCs w:val="20"/>
              </w:rPr>
              <w:t>Año</w:t>
            </w:r>
          </w:p>
        </w:tc>
        <w:tc>
          <w:tcPr>
            <w:tcW w:w="873" w:type="dxa"/>
            <w:vAlign w:val="center"/>
          </w:tcPr>
          <w:p w14:paraId="00001ED9" w14:textId="77777777" w:rsidR="00977E42" w:rsidRDefault="00000000">
            <w:pPr>
              <w:widowControl w:val="0"/>
              <w:pBdr>
                <w:top w:val="nil"/>
                <w:left w:val="nil"/>
                <w:bottom w:val="nil"/>
                <w:right w:val="nil"/>
                <w:between w:val="nil"/>
              </w:pBdr>
              <w:spacing w:before="11" w:after="0" w:line="256" w:lineRule="auto"/>
              <w:ind w:left="204" w:right="10" w:hanging="176"/>
              <w:jc w:val="left"/>
              <w:rPr>
                <w:rFonts w:ascii="Arial" w:eastAsia="Arial" w:hAnsi="Arial" w:cs="Arial"/>
                <w:color w:val="000000"/>
                <w:sz w:val="20"/>
                <w:szCs w:val="20"/>
              </w:rPr>
            </w:pPr>
            <w:r>
              <w:rPr>
                <w:rFonts w:ascii="Arial" w:eastAsia="Arial" w:hAnsi="Arial" w:cs="Arial"/>
                <w:color w:val="000000"/>
                <w:sz w:val="20"/>
                <w:szCs w:val="20"/>
              </w:rPr>
              <w:t>2023</w:t>
            </w:r>
          </w:p>
        </w:tc>
        <w:tc>
          <w:tcPr>
            <w:tcW w:w="1149" w:type="dxa"/>
            <w:gridSpan w:val="2"/>
            <w:tcBorders>
              <w:left w:val="single" w:sz="4" w:space="0" w:color="000000"/>
              <w:right w:val="single" w:sz="4" w:space="0" w:color="000000"/>
            </w:tcBorders>
          </w:tcPr>
          <w:p w14:paraId="00001EDA"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2024</w:t>
            </w:r>
          </w:p>
        </w:tc>
        <w:tc>
          <w:tcPr>
            <w:tcW w:w="1163" w:type="dxa"/>
            <w:tcBorders>
              <w:left w:val="single" w:sz="4" w:space="0" w:color="000000"/>
              <w:right w:val="single" w:sz="4" w:space="0" w:color="000000"/>
            </w:tcBorders>
          </w:tcPr>
          <w:p w14:paraId="00001EDC"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2025</w:t>
            </w:r>
          </w:p>
        </w:tc>
        <w:tc>
          <w:tcPr>
            <w:tcW w:w="1147" w:type="dxa"/>
            <w:gridSpan w:val="2"/>
            <w:tcBorders>
              <w:left w:val="single" w:sz="4" w:space="0" w:color="000000"/>
              <w:right w:val="single" w:sz="4" w:space="0" w:color="000000"/>
            </w:tcBorders>
          </w:tcPr>
          <w:p w14:paraId="00001EDD"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2026</w:t>
            </w:r>
          </w:p>
        </w:tc>
        <w:tc>
          <w:tcPr>
            <w:tcW w:w="1163" w:type="dxa"/>
            <w:tcBorders>
              <w:left w:val="single" w:sz="4" w:space="0" w:color="000000"/>
              <w:right w:val="single" w:sz="4" w:space="0" w:color="000000"/>
            </w:tcBorders>
          </w:tcPr>
          <w:p w14:paraId="00001EDF"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2027</w:t>
            </w:r>
          </w:p>
        </w:tc>
        <w:tc>
          <w:tcPr>
            <w:tcW w:w="1150" w:type="dxa"/>
            <w:gridSpan w:val="2"/>
            <w:tcBorders>
              <w:left w:val="single" w:sz="4" w:space="0" w:color="000000"/>
              <w:right w:val="single" w:sz="4" w:space="0" w:color="000000"/>
            </w:tcBorders>
          </w:tcPr>
          <w:p w14:paraId="00001EE0"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2028</w:t>
            </w:r>
          </w:p>
        </w:tc>
        <w:tc>
          <w:tcPr>
            <w:tcW w:w="1166" w:type="dxa"/>
            <w:tcBorders>
              <w:left w:val="single" w:sz="4" w:space="0" w:color="000000"/>
            </w:tcBorders>
          </w:tcPr>
          <w:p w14:paraId="00001EE2"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2029</w:t>
            </w:r>
          </w:p>
        </w:tc>
      </w:tr>
      <w:tr w:rsidR="00977E42" w14:paraId="03FD7613" w14:textId="77777777">
        <w:trPr>
          <w:trHeight w:val="283"/>
        </w:trPr>
        <w:tc>
          <w:tcPr>
            <w:tcW w:w="684" w:type="dxa"/>
            <w:vAlign w:val="center"/>
          </w:tcPr>
          <w:p w14:paraId="00001EE3"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r>
              <w:rPr>
                <w:rFonts w:ascii="Arial" w:eastAsia="Arial" w:hAnsi="Arial" w:cs="Arial"/>
                <w:color w:val="000000"/>
                <w:sz w:val="20"/>
                <w:szCs w:val="20"/>
              </w:rPr>
              <w:t>Valor</w:t>
            </w:r>
          </w:p>
        </w:tc>
        <w:tc>
          <w:tcPr>
            <w:tcW w:w="873" w:type="dxa"/>
            <w:vMerge w:val="restart"/>
            <w:vAlign w:val="center"/>
          </w:tcPr>
          <w:p w14:paraId="00001EE4" w14:textId="77777777" w:rsidR="00977E42" w:rsidRDefault="00000000">
            <w:pPr>
              <w:widowControl w:val="0"/>
              <w:pBdr>
                <w:top w:val="nil"/>
                <w:left w:val="nil"/>
                <w:bottom w:val="nil"/>
                <w:right w:val="nil"/>
                <w:between w:val="nil"/>
              </w:pBdr>
              <w:spacing w:before="11" w:after="0" w:line="256" w:lineRule="auto"/>
              <w:ind w:left="204" w:right="10" w:hanging="176"/>
              <w:jc w:val="left"/>
              <w:rPr>
                <w:rFonts w:ascii="Arial" w:eastAsia="Arial" w:hAnsi="Arial" w:cs="Arial"/>
                <w:color w:val="000000"/>
                <w:sz w:val="20"/>
                <w:szCs w:val="20"/>
              </w:rPr>
            </w:pPr>
            <w:r>
              <w:rPr>
                <w:rFonts w:ascii="Arial" w:eastAsia="Arial" w:hAnsi="Arial" w:cs="Arial"/>
                <w:color w:val="000000"/>
                <w:sz w:val="20"/>
                <w:szCs w:val="20"/>
              </w:rPr>
              <w:t>ND</w:t>
            </w:r>
          </w:p>
        </w:tc>
        <w:tc>
          <w:tcPr>
            <w:tcW w:w="1149" w:type="dxa"/>
            <w:gridSpan w:val="2"/>
            <w:tcBorders>
              <w:left w:val="single" w:sz="4" w:space="0" w:color="000000"/>
              <w:right w:val="single" w:sz="4" w:space="0" w:color="000000"/>
            </w:tcBorders>
          </w:tcPr>
          <w:p w14:paraId="00001EE5"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50%</w:t>
            </w:r>
          </w:p>
        </w:tc>
        <w:tc>
          <w:tcPr>
            <w:tcW w:w="1163" w:type="dxa"/>
            <w:tcBorders>
              <w:left w:val="single" w:sz="4" w:space="0" w:color="000000"/>
              <w:right w:val="single" w:sz="4" w:space="0" w:color="000000"/>
            </w:tcBorders>
          </w:tcPr>
          <w:p w14:paraId="00001EE7"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51%</w:t>
            </w:r>
          </w:p>
        </w:tc>
        <w:tc>
          <w:tcPr>
            <w:tcW w:w="1147" w:type="dxa"/>
            <w:gridSpan w:val="2"/>
            <w:tcBorders>
              <w:left w:val="single" w:sz="4" w:space="0" w:color="000000"/>
              <w:right w:val="single" w:sz="4" w:space="0" w:color="000000"/>
            </w:tcBorders>
          </w:tcPr>
          <w:p w14:paraId="00001EE8"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52</w:t>
            </w:r>
          </w:p>
        </w:tc>
        <w:tc>
          <w:tcPr>
            <w:tcW w:w="1163" w:type="dxa"/>
            <w:tcBorders>
              <w:left w:val="single" w:sz="4" w:space="0" w:color="000000"/>
              <w:right w:val="single" w:sz="4" w:space="0" w:color="000000"/>
            </w:tcBorders>
          </w:tcPr>
          <w:p w14:paraId="00001EEA"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55</w:t>
            </w:r>
          </w:p>
        </w:tc>
        <w:tc>
          <w:tcPr>
            <w:tcW w:w="1150" w:type="dxa"/>
            <w:gridSpan w:val="2"/>
            <w:tcBorders>
              <w:left w:val="single" w:sz="4" w:space="0" w:color="000000"/>
              <w:right w:val="single" w:sz="4" w:space="0" w:color="000000"/>
            </w:tcBorders>
          </w:tcPr>
          <w:p w14:paraId="00001EEB"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57</w:t>
            </w:r>
          </w:p>
        </w:tc>
        <w:tc>
          <w:tcPr>
            <w:tcW w:w="1166" w:type="dxa"/>
            <w:tcBorders>
              <w:left w:val="single" w:sz="4" w:space="0" w:color="000000"/>
            </w:tcBorders>
          </w:tcPr>
          <w:p w14:paraId="00001EED"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58</w:t>
            </w:r>
          </w:p>
        </w:tc>
      </w:tr>
      <w:tr w:rsidR="00977E42" w14:paraId="2DA77B9D" w14:textId="77777777">
        <w:trPr>
          <w:trHeight w:val="283"/>
        </w:trPr>
        <w:tc>
          <w:tcPr>
            <w:tcW w:w="684" w:type="dxa"/>
            <w:vAlign w:val="center"/>
          </w:tcPr>
          <w:p w14:paraId="00001EEE"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r>
              <w:rPr>
                <w:rFonts w:ascii="Arial" w:eastAsia="Arial" w:hAnsi="Arial" w:cs="Arial"/>
                <w:color w:val="000000"/>
                <w:sz w:val="20"/>
                <w:szCs w:val="20"/>
              </w:rPr>
              <w:t>Año</w:t>
            </w:r>
          </w:p>
        </w:tc>
        <w:tc>
          <w:tcPr>
            <w:tcW w:w="873" w:type="dxa"/>
            <w:vMerge/>
            <w:vAlign w:val="center"/>
          </w:tcPr>
          <w:p w14:paraId="00001EEF"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20"/>
                <w:szCs w:val="20"/>
              </w:rPr>
            </w:pPr>
          </w:p>
        </w:tc>
        <w:tc>
          <w:tcPr>
            <w:tcW w:w="1149" w:type="dxa"/>
            <w:gridSpan w:val="2"/>
            <w:tcBorders>
              <w:left w:val="single" w:sz="4" w:space="0" w:color="000000"/>
              <w:right w:val="single" w:sz="4" w:space="0" w:color="000000"/>
            </w:tcBorders>
          </w:tcPr>
          <w:p w14:paraId="00001EF0"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2030</w:t>
            </w:r>
          </w:p>
        </w:tc>
        <w:tc>
          <w:tcPr>
            <w:tcW w:w="1163" w:type="dxa"/>
            <w:tcBorders>
              <w:left w:val="single" w:sz="4" w:space="0" w:color="000000"/>
              <w:right w:val="single" w:sz="4" w:space="0" w:color="000000"/>
            </w:tcBorders>
          </w:tcPr>
          <w:p w14:paraId="00001EF2"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2031</w:t>
            </w:r>
          </w:p>
        </w:tc>
        <w:tc>
          <w:tcPr>
            <w:tcW w:w="1147" w:type="dxa"/>
            <w:gridSpan w:val="2"/>
            <w:tcBorders>
              <w:left w:val="single" w:sz="4" w:space="0" w:color="000000"/>
              <w:right w:val="single" w:sz="4" w:space="0" w:color="000000"/>
            </w:tcBorders>
          </w:tcPr>
          <w:p w14:paraId="00001EF3"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2032</w:t>
            </w:r>
          </w:p>
        </w:tc>
        <w:tc>
          <w:tcPr>
            <w:tcW w:w="1163" w:type="dxa"/>
            <w:tcBorders>
              <w:left w:val="single" w:sz="4" w:space="0" w:color="000000"/>
              <w:right w:val="single" w:sz="4" w:space="0" w:color="000000"/>
            </w:tcBorders>
          </w:tcPr>
          <w:p w14:paraId="00001EF5"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2033</w:t>
            </w:r>
          </w:p>
        </w:tc>
        <w:tc>
          <w:tcPr>
            <w:tcW w:w="1150" w:type="dxa"/>
            <w:gridSpan w:val="2"/>
            <w:tcBorders>
              <w:left w:val="single" w:sz="4" w:space="0" w:color="000000"/>
              <w:right w:val="single" w:sz="4" w:space="0" w:color="000000"/>
            </w:tcBorders>
          </w:tcPr>
          <w:p w14:paraId="00001EF6"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2033</w:t>
            </w:r>
          </w:p>
        </w:tc>
        <w:tc>
          <w:tcPr>
            <w:tcW w:w="1166" w:type="dxa"/>
            <w:tcBorders>
              <w:left w:val="single" w:sz="4" w:space="0" w:color="000000"/>
            </w:tcBorders>
          </w:tcPr>
          <w:p w14:paraId="00001EF8"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2034</w:t>
            </w:r>
          </w:p>
        </w:tc>
      </w:tr>
      <w:tr w:rsidR="00977E42" w14:paraId="0D3DFF2B" w14:textId="77777777">
        <w:trPr>
          <w:trHeight w:val="283"/>
        </w:trPr>
        <w:tc>
          <w:tcPr>
            <w:tcW w:w="684" w:type="dxa"/>
            <w:vAlign w:val="center"/>
          </w:tcPr>
          <w:p w14:paraId="00001EF9"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r>
              <w:rPr>
                <w:rFonts w:ascii="Arial" w:eastAsia="Arial" w:hAnsi="Arial" w:cs="Arial"/>
                <w:color w:val="000000"/>
                <w:sz w:val="20"/>
                <w:szCs w:val="20"/>
              </w:rPr>
              <w:t>Valor</w:t>
            </w:r>
          </w:p>
        </w:tc>
        <w:tc>
          <w:tcPr>
            <w:tcW w:w="873" w:type="dxa"/>
            <w:vMerge/>
            <w:vAlign w:val="center"/>
          </w:tcPr>
          <w:p w14:paraId="00001EFA"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20"/>
                <w:szCs w:val="20"/>
              </w:rPr>
            </w:pPr>
          </w:p>
        </w:tc>
        <w:tc>
          <w:tcPr>
            <w:tcW w:w="1149" w:type="dxa"/>
            <w:gridSpan w:val="2"/>
            <w:tcBorders>
              <w:left w:val="single" w:sz="4" w:space="0" w:color="000000"/>
              <w:right w:val="single" w:sz="4" w:space="0" w:color="000000"/>
            </w:tcBorders>
          </w:tcPr>
          <w:p w14:paraId="00001EFB"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60</w:t>
            </w:r>
          </w:p>
        </w:tc>
        <w:tc>
          <w:tcPr>
            <w:tcW w:w="1163" w:type="dxa"/>
            <w:tcBorders>
              <w:left w:val="single" w:sz="4" w:space="0" w:color="000000"/>
              <w:right w:val="single" w:sz="4" w:space="0" w:color="000000"/>
            </w:tcBorders>
          </w:tcPr>
          <w:p w14:paraId="00001EFD"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61</w:t>
            </w:r>
          </w:p>
        </w:tc>
        <w:tc>
          <w:tcPr>
            <w:tcW w:w="1147" w:type="dxa"/>
            <w:gridSpan w:val="2"/>
            <w:tcBorders>
              <w:left w:val="single" w:sz="4" w:space="0" w:color="000000"/>
              <w:right w:val="single" w:sz="4" w:space="0" w:color="000000"/>
            </w:tcBorders>
          </w:tcPr>
          <w:p w14:paraId="00001EFE"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62</w:t>
            </w:r>
          </w:p>
        </w:tc>
        <w:tc>
          <w:tcPr>
            <w:tcW w:w="1163" w:type="dxa"/>
            <w:tcBorders>
              <w:left w:val="single" w:sz="4" w:space="0" w:color="000000"/>
              <w:right w:val="single" w:sz="4" w:space="0" w:color="000000"/>
            </w:tcBorders>
          </w:tcPr>
          <w:p w14:paraId="00001F00"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63</w:t>
            </w:r>
          </w:p>
        </w:tc>
        <w:tc>
          <w:tcPr>
            <w:tcW w:w="1150" w:type="dxa"/>
            <w:gridSpan w:val="2"/>
            <w:tcBorders>
              <w:left w:val="single" w:sz="4" w:space="0" w:color="000000"/>
              <w:right w:val="single" w:sz="4" w:space="0" w:color="000000"/>
            </w:tcBorders>
          </w:tcPr>
          <w:p w14:paraId="00001F01"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65</w:t>
            </w:r>
          </w:p>
        </w:tc>
        <w:tc>
          <w:tcPr>
            <w:tcW w:w="1166" w:type="dxa"/>
            <w:tcBorders>
              <w:left w:val="single" w:sz="4" w:space="0" w:color="000000"/>
            </w:tcBorders>
          </w:tcPr>
          <w:p w14:paraId="00001F03"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66</w:t>
            </w:r>
          </w:p>
        </w:tc>
      </w:tr>
      <w:tr w:rsidR="00977E42" w14:paraId="1E72D2E4" w14:textId="77777777">
        <w:trPr>
          <w:trHeight w:val="283"/>
        </w:trPr>
        <w:tc>
          <w:tcPr>
            <w:tcW w:w="684" w:type="dxa"/>
            <w:vAlign w:val="center"/>
          </w:tcPr>
          <w:p w14:paraId="00001F04"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r>
              <w:rPr>
                <w:rFonts w:ascii="Arial" w:eastAsia="Arial" w:hAnsi="Arial" w:cs="Arial"/>
                <w:color w:val="000000"/>
                <w:sz w:val="20"/>
                <w:szCs w:val="20"/>
              </w:rPr>
              <w:t>Año</w:t>
            </w:r>
          </w:p>
        </w:tc>
        <w:tc>
          <w:tcPr>
            <w:tcW w:w="873" w:type="dxa"/>
            <w:vMerge/>
            <w:vAlign w:val="center"/>
          </w:tcPr>
          <w:p w14:paraId="00001F05"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20"/>
                <w:szCs w:val="20"/>
              </w:rPr>
            </w:pPr>
          </w:p>
        </w:tc>
        <w:tc>
          <w:tcPr>
            <w:tcW w:w="1149" w:type="dxa"/>
            <w:gridSpan w:val="2"/>
            <w:tcBorders>
              <w:left w:val="single" w:sz="4" w:space="0" w:color="000000"/>
              <w:right w:val="single" w:sz="4" w:space="0" w:color="000000"/>
            </w:tcBorders>
          </w:tcPr>
          <w:p w14:paraId="00001F06"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2035</w:t>
            </w:r>
          </w:p>
        </w:tc>
        <w:tc>
          <w:tcPr>
            <w:tcW w:w="1163" w:type="dxa"/>
            <w:tcBorders>
              <w:left w:val="single" w:sz="4" w:space="0" w:color="000000"/>
              <w:right w:val="single" w:sz="4" w:space="0" w:color="000000"/>
            </w:tcBorders>
          </w:tcPr>
          <w:p w14:paraId="00001F08"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2036</w:t>
            </w:r>
          </w:p>
        </w:tc>
        <w:tc>
          <w:tcPr>
            <w:tcW w:w="1147" w:type="dxa"/>
            <w:gridSpan w:val="2"/>
            <w:tcBorders>
              <w:left w:val="single" w:sz="4" w:space="0" w:color="000000"/>
              <w:right w:val="single" w:sz="4" w:space="0" w:color="000000"/>
            </w:tcBorders>
          </w:tcPr>
          <w:p w14:paraId="00001F09"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2037</w:t>
            </w:r>
          </w:p>
        </w:tc>
        <w:tc>
          <w:tcPr>
            <w:tcW w:w="1163" w:type="dxa"/>
            <w:tcBorders>
              <w:left w:val="single" w:sz="4" w:space="0" w:color="000000"/>
              <w:right w:val="single" w:sz="4" w:space="0" w:color="000000"/>
            </w:tcBorders>
          </w:tcPr>
          <w:p w14:paraId="00001F0B"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2038</w:t>
            </w:r>
          </w:p>
        </w:tc>
        <w:tc>
          <w:tcPr>
            <w:tcW w:w="1150" w:type="dxa"/>
            <w:gridSpan w:val="2"/>
            <w:tcBorders>
              <w:left w:val="single" w:sz="4" w:space="0" w:color="000000"/>
              <w:right w:val="single" w:sz="4" w:space="0" w:color="000000"/>
            </w:tcBorders>
          </w:tcPr>
          <w:p w14:paraId="00001F0C"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2039</w:t>
            </w:r>
          </w:p>
        </w:tc>
        <w:tc>
          <w:tcPr>
            <w:tcW w:w="1166" w:type="dxa"/>
            <w:tcBorders>
              <w:left w:val="single" w:sz="4" w:space="0" w:color="000000"/>
            </w:tcBorders>
          </w:tcPr>
          <w:p w14:paraId="00001F0E"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2040</w:t>
            </w:r>
          </w:p>
        </w:tc>
      </w:tr>
      <w:tr w:rsidR="00977E42" w14:paraId="36112622" w14:textId="77777777">
        <w:trPr>
          <w:trHeight w:val="283"/>
        </w:trPr>
        <w:tc>
          <w:tcPr>
            <w:tcW w:w="684" w:type="dxa"/>
            <w:vAlign w:val="center"/>
          </w:tcPr>
          <w:p w14:paraId="00001F0F"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r>
              <w:rPr>
                <w:rFonts w:ascii="Arial" w:eastAsia="Arial" w:hAnsi="Arial" w:cs="Arial"/>
                <w:color w:val="000000"/>
                <w:sz w:val="20"/>
                <w:szCs w:val="20"/>
              </w:rPr>
              <w:t>Valor</w:t>
            </w:r>
          </w:p>
        </w:tc>
        <w:tc>
          <w:tcPr>
            <w:tcW w:w="873" w:type="dxa"/>
            <w:vMerge/>
            <w:vAlign w:val="center"/>
          </w:tcPr>
          <w:p w14:paraId="00001F10"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20"/>
                <w:szCs w:val="20"/>
              </w:rPr>
            </w:pPr>
          </w:p>
        </w:tc>
        <w:tc>
          <w:tcPr>
            <w:tcW w:w="1149" w:type="dxa"/>
            <w:gridSpan w:val="2"/>
            <w:tcBorders>
              <w:left w:val="single" w:sz="4" w:space="0" w:color="000000"/>
              <w:right w:val="single" w:sz="4" w:space="0" w:color="000000"/>
            </w:tcBorders>
          </w:tcPr>
          <w:p w14:paraId="00001F11"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67</w:t>
            </w:r>
          </w:p>
        </w:tc>
        <w:tc>
          <w:tcPr>
            <w:tcW w:w="1163" w:type="dxa"/>
            <w:tcBorders>
              <w:left w:val="single" w:sz="4" w:space="0" w:color="000000"/>
              <w:right w:val="single" w:sz="4" w:space="0" w:color="000000"/>
            </w:tcBorders>
          </w:tcPr>
          <w:p w14:paraId="00001F13"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68</w:t>
            </w:r>
          </w:p>
        </w:tc>
        <w:tc>
          <w:tcPr>
            <w:tcW w:w="1147" w:type="dxa"/>
            <w:gridSpan w:val="2"/>
            <w:tcBorders>
              <w:left w:val="single" w:sz="4" w:space="0" w:color="000000"/>
              <w:right w:val="single" w:sz="4" w:space="0" w:color="000000"/>
            </w:tcBorders>
          </w:tcPr>
          <w:p w14:paraId="00001F14"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69</w:t>
            </w:r>
          </w:p>
        </w:tc>
        <w:tc>
          <w:tcPr>
            <w:tcW w:w="1163" w:type="dxa"/>
            <w:tcBorders>
              <w:left w:val="single" w:sz="4" w:space="0" w:color="000000"/>
              <w:right w:val="single" w:sz="4" w:space="0" w:color="000000"/>
            </w:tcBorders>
          </w:tcPr>
          <w:p w14:paraId="00001F16"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70</w:t>
            </w:r>
          </w:p>
        </w:tc>
        <w:tc>
          <w:tcPr>
            <w:tcW w:w="1150" w:type="dxa"/>
            <w:gridSpan w:val="2"/>
            <w:tcBorders>
              <w:left w:val="single" w:sz="4" w:space="0" w:color="000000"/>
              <w:right w:val="single" w:sz="4" w:space="0" w:color="000000"/>
            </w:tcBorders>
          </w:tcPr>
          <w:p w14:paraId="00001F17"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72</w:t>
            </w:r>
          </w:p>
        </w:tc>
        <w:tc>
          <w:tcPr>
            <w:tcW w:w="1166" w:type="dxa"/>
            <w:tcBorders>
              <w:left w:val="single" w:sz="4" w:space="0" w:color="000000"/>
            </w:tcBorders>
          </w:tcPr>
          <w:p w14:paraId="00001F19"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75</w:t>
            </w:r>
          </w:p>
        </w:tc>
      </w:tr>
      <w:tr w:rsidR="00977E42" w14:paraId="4AF0ADC2" w14:textId="77777777">
        <w:trPr>
          <w:trHeight w:val="283"/>
        </w:trPr>
        <w:tc>
          <w:tcPr>
            <w:tcW w:w="684" w:type="dxa"/>
            <w:vAlign w:val="center"/>
          </w:tcPr>
          <w:p w14:paraId="00001F1A"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r>
              <w:rPr>
                <w:rFonts w:ascii="Arial" w:eastAsia="Arial" w:hAnsi="Arial" w:cs="Arial"/>
                <w:color w:val="000000"/>
                <w:sz w:val="20"/>
                <w:szCs w:val="20"/>
              </w:rPr>
              <w:t>Año</w:t>
            </w:r>
          </w:p>
        </w:tc>
        <w:tc>
          <w:tcPr>
            <w:tcW w:w="873" w:type="dxa"/>
            <w:vMerge/>
            <w:vAlign w:val="center"/>
          </w:tcPr>
          <w:p w14:paraId="00001F1B"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20"/>
                <w:szCs w:val="20"/>
              </w:rPr>
            </w:pPr>
          </w:p>
        </w:tc>
        <w:tc>
          <w:tcPr>
            <w:tcW w:w="1149" w:type="dxa"/>
            <w:gridSpan w:val="2"/>
            <w:tcBorders>
              <w:left w:val="single" w:sz="4" w:space="0" w:color="000000"/>
              <w:right w:val="single" w:sz="4" w:space="0" w:color="000000"/>
            </w:tcBorders>
          </w:tcPr>
          <w:p w14:paraId="00001F1C"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2041</w:t>
            </w:r>
          </w:p>
        </w:tc>
        <w:tc>
          <w:tcPr>
            <w:tcW w:w="1163" w:type="dxa"/>
            <w:tcBorders>
              <w:left w:val="single" w:sz="4" w:space="0" w:color="000000"/>
              <w:right w:val="single" w:sz="4" w:space="0" w:color="000000"/>
            </w:tcBorders>
          </w:tcPr>
          <w:p w14:paraId="00001F1E"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2042</w:t>
            </w:r>
          </w:p>
        </w:tc>
        <w:tc>
          <w:tcPr>
            <w:tcW w:w="1147" w:type="dxa"/>
            <w:gridSpan w:val="2"/>
            <w:tcBorders>
              <w:left w:val="single" w:sz="4" w:space="0" w:color="000000"/>
              <w:right w:val="single" w:sz="4" w:space="0" w:color="000000"/>
            </w:tcBorders>
          </w:tcPr>
          <w:p w14:paraId="00001F1F"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2043</w:t>
            </w:r>
          </w:p>
        </w:tc>
        <w:tc>
          <w:tcPr>
            <w:tcW w:w="1163" w:type="dxa"/>
            <w:tcBorders>
              <w:left w:val="single" w:sz="4" w:space="0" w:color="000000"/>
              <w:right w:val="single" w:sz="4" w:space="0" w:color="000000"/>
            </w:tcBorders>
          </w:tcPr>
          <w:p w14:paraId="00001F21"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2044</w:t>
            </w:r>
          </w:p>
        </w:tc>
        <w:tc>
          <w:tcPr>
            <w:tcW w:w="1150" w:type="dxa"/>
            <w:gridSpan w:val="2"/>
            <w:tcBorders>
              <w:left w:val="single" w:sz="4" w:space="0" w:color="000000"/>
              <w:right w:val="single" w:sz="4" w:space="0" w:color="000000"/>
            </w:tcBorders>
          </w:tcPr>
          <w:p w14:paraId="00001F22"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2045</w:t>
            </w:r>
          </w:p>
        </w:tc>
        <w:tc>
          <w:tcPr>
            <w:tcW w:w="1166" w:type="dxa"/>
            <w:tcBorders>
              <w:left w:val="single" w:sz="4" w:space="0" w:color="000000"/>
            </w:tcBorders>
          </w:tcPr>
          <w:p w14:paraId="00001F24"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2046</w:t>
            </w:r>
          </w:p>
        </w:tc>
      </w:tr>
      <w:tr w:rsidR="00977E42" w14:paraId="0E46C94A" w14:textId="77777777">
        <w:trPr>
          <w:trHeight w:val="283"/>
        </w:trPr>
        <w:tc>
          <w:tcPr>
            <w:tcW w:w="684" w:type="dxa"/>
            <w:vAlign w:val="center"/>
          </w:tcPr>
          <w:p w14:paraId="00001F25"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r>
              <w:rPr>
                <w:rFonts w:ascii="Arial" w:eastAsia="Arial" w:hAnsi="Arial" w:cs="Arial"/>
                <w:color w:val="000000"/>
                <w:sz w:val="20"/>
                <w:szCs w:val="20"/>
              </w:rPr>
              <w:t>Valor</w:t>
            </w:r>
          </w:p>
        </w:tc>
        <w:tc>
          <w:tcPr>
            <w:tcW w:w="873" w:type="dxa"/>
            <w:vMerge/>
            <w:vAlign w:val="center"/>
          </w:tcPr>
          <w:p w14:paraId="00001F26"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20"/>
                <w:szCs w:val="20"/>
              </w:rPr>
            </w:pPr>
          </w:p>
        </w:tc>
        <w:tc>
          <w:tcPr>
            <w:tcW w:w="1149" w:type="dxa"/>
            <w:gridSpan w:val="2"/>
            <w:tcBorders>
              <w:left w:val="single" w:sz="4" w:space="0" w:color="000000"/>
              <w:right w:val="single" w:sz="4" w:space="0" w:color="000000"/>
            </w:tcBorders>
          </w:tcPr>
          <w:p w14:paraId="00001F27"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76</w:t>
            </w:r>
          </w:p>
        </w:tc>
        <w:tc>
          <w:tcPr>
            <w:tcW w:w="1163" w:type="dxa"/>
            <w:tcBorders>
              <w:left w:val="single" w:sz="4" w:space="0" w:color="000000"/>
              <w:right w:val="single" w:sz="4" w:space="0" w:color="000000"/>
            </w:tcBorders>
          </w:tcPr>
          <w:p w14:paraId="00001F29"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77</w:t>
            </w:r>
          </w:p>
        </w:tc>
        <w:tc>
          <w:tcPr>
            <w:tcW w:w="1147" w:type="dxa"/>
            <w:gridSpan w:val="2"/>
            <w:tcBorders>
              <w:left w:val="single" w:sz="4" w:space="0" w:color="000000"/>
              <w:right w:val="single" w:sz="4" w:space="0" w:color="000000"/>
            </w:tcBorders>
          </w:tcPr>
          <w:p w14:paraId="00001F2A"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78</w:t>
            </w:r>
          </w:p>
        </w:tc>
        <w:tc>
          <w:tcPr>
            <w:tcW w:w="1163" w:type="dxa"/>
            <w:tcBorders>
              <w:left w:val="single" w:sz="4" w:space="0" w:color="000000"/>
              <w:right w:val="single" w:sz="4" w:space="0" w:color="000000"/>
            </w:tcBorders>
          </w:tcPr>
          <w:p w14:paraId="00001F2C"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78</w:t>
            </w:r>
          </w:p>
        </w:tc>
        <w:tc>
          <w:tcPr>
            <w:tcW w:w="1150" w:type="dxa"/>
            <w:gridSpan w:val="2"/>
            <w:tcBorders>
              <w:left w:val="single" w:sz="4" w:space="0" w:color="000000"/>
              <w:right w:val="single" w:sz="4" w:space="0" w:color="000000"/>
            </w:tcBorders>
          </w:tcPr>
          <w:p w14:paraId="00001F2D"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78</w:t>
            </w:r>
          </w:p>
        </w:tc>
        <w:tc>
          <w:tcPr>
            <w:tcW w:w="1166" w:type="dxa"/>
            <w:tcBorders>
              <w:left w:val="single" w:sz="4" w:space="0" w:color="000000"/>
            </w:tcBorders>
          </w:tcPr>
          <w:p w14:paraId="00001F2F"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78</w:t>
            </w:r>
          </w:p>
        </w:tc>
      </w:tr>
      <w:tr w:rsidR="00977E42" w14:paraId="4CA4DF3E" w14:textId="77777777">
        <w:trPr>
          <w:trHeight w:val="283"/>
        </w:trPr>
        <w:tc>
          <w:tcPr>
            <w:tcW w:w="684" w:type="dxa"/>
            <w:vAlign w:val="center"/>
          </w:tcPr>
          <w:p w14:paraId="00001F30"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r>
              <w:rPr>
                <w:rFonts w:ascii="Arial" w:eastAsia="Arial" w:hAnsi="Arial" w:cs="Arial"/>
                <w:color w:val="000000"/>
                <w:sz w:val="20"/>
                <w:szCs w:val="20"/>
              </w:rPr>
              <w:t>Año</w:t>
            </w:r>
          </w:p>
        </w:tc>
        <w:tc>
          <w:tcPr>
            <w:tcW w:w="873" w:type="dxa"/>
            <w:vMerge/>
            <w:vAlign w:val="center"/>
          </w:tcPr>
          <w:p w14:paraId="00001F31"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20"/>
                <w:szCs w:val="20"/>
              </w:rPr>
            </w:pPr>
          </w:p>
        </w:tc>
        <w:tc>
          <w:tcPr>
            <w:tcW w:w="1149" w:type="dxa"/>
            <w:gridSpan w:val="2"/>
            <w:tcBorders>
              <w:left w:val="single" w:sz="4" w:space="0" w:color="000000"/>
              <w:right w:val="single" w:sz="4" w:space="0" w:color="000000"/>
            </w:tcBorders>
          </w:tcPr>
          <w:p w14:paraId="00001F32"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2047</w:t>
            </w:r>
          </w:p>
        </w:tc>
        <w:tc>
          <w:tcPr>
            <w:tcW w:w="1163" w:type="dxa"/>
            <w:tcBorders>
              <w:left w:val="single" w:sz="4" w:space="0" w:color="000000"/>
              <w:right w:val="single" w:sz="4" w:space="0" w:color="000000"/>
            </w:tcBorders>
          </w:tcPr>
          <w:p w14:paraId="00001F34"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2048</w:t>
            </w:r>
          </w:p>
        </w:tc>
        <w:tc>
          <w:tcPr>
            <w:tcW w:w="1147" w:type="dxa"/>
            <w:gridSpan w:val="2"/>
            <w:tcBorders>
              <w:left w:val="single" w:sz="4" w:space="0" w:color="000000"/>
              <w:right w:val="single" w:sz="4" w:space="0" w:color="000000"/>
            </w:tcBorders>
          </w:tcPr>
          <w:p w14:paraId="00001F35"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2049</w:t>
            </w:r>
          </w:p>
        </w:tc>
        <w:tc>
          <w:tcPr>
            <w:tcW w:w="1163" w:type="dxa"/>
            <w:tcBorders>
              <w:left w:val="single" w:sz="4" w:space="0" w:color="000000"/>
              <w:right w:val="single" w:sz="4" w:space="0" w:color="000000"/>
            </w:tcBorders>
          </w:tcPr>
          <w:p w14:paraId="00001F37"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2050</w:t>
            </w:r>
          </w:p>
        </w:tc>
        <w:tc>
          <w:tcPr>
            <w:tcW w:w="1150" w:type="dxa"/>
            <w:gridSpan w:val="2"/>
            <w:tcBorders>
              <w:left w:val="single" w:sz="4" w:space="0" w:color="000000"/>
              <w:right w:val="single" w:sz="4" w:space="0" w:color="000000"/>
            </w:tcBorders>
          </w:tcPr>
          <w:p w14:paraId="00001F38" w14:textId="77777777" w:rsidR="00977E42" w:rsidRDefault="00977E42">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p>
        </w:tc>
        <w:tc>
          <w:tcPr>
            <w:tcW w:w="1166" w:type="dxa"/>
            <w:tcBorders>
              <w:left w:val="single" w:sz="4" w:space="0" w:color="000000"/>
            </w:tcBorders>
          </w:tcPr>
          <w:p w14:paraId="00001F3A" w14:textId="77777777" w:rsidR="00977E42" w:rsidRDefault="00977E42">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p>
        </w:tc>
      </w:tr>
      <w:tr w:rsidR="00977E42" w14:paraId="6C1532AD" w14:textId="77777777">
        <w:trPr>
          <w:trHeight w:val="227"/>
        </w:trPr>
        <w:tc>
          <w:tcPr>
            <w:tcW w:w="684" w:type="dxa"/>
            <w:vAlign w:val="center"/>
          </w:tcPr>
          <w:p w14:paraId="00001F3B"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r>
              <w:rPr>
                <w:rFonts w:ascii="Arial" w:eastAsia="Arial" w:hAnsi="Arial" w:cs="Arial"/>
                <w:color w:val="000000"/>
                <w:sz w:val="20"/>
                <w:szCs w:val="20"/>
              </w:rPr>
              <w:t>Valor</w:t>
            </w:r>
          </w:p>
        </w:tc>
        <w:tc>
          <w:tcPr>
            <w:tcW w:w="873" w:type="dxa"/>
            <w:vMerge/>
            <w:vAlign w:val="center"/>
          </w:tcPr>
          <w:p w14:paraId="00001F3C"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20"/>
                <w:szCs w:val="20"/>
              </w:rPr>
            </w:pPr>
          </w:p>
        </w:tc>
        <w:tc>
          <w:tcPr>
            <w:tcW w:w="1149" w:type="dxa"/>
            <w:gridSpan w:val="2"/>
            <w:tcBorders>
              <w:right w:val="single" w:sz="4" w:space="0" w:color="000000"/>
            </w:tcBorders>
            <w:vAlign w:val="center"/>
          </w:tcPr>
          <w:p w14:paraId="00001F3D"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79</w:t>
            </w:r>
          </w:p>
        </w:tc>
        <w:tc>
          <w:tcPr>
            <w:tcW w:w="1163" w:type="dxa"/>
            <w:tcBorders>
              <w:right w:val="single" w:sz="4" w:space="0" w:color="000000"/>
            </w:tcBorders>
            <w:vAlign w:val="center"/>
          </w:tcPr>
          <w:p w14:paraId="00001F3F"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79</w:t>
            </w:r>
          </w:p>
        </w:tc>
        <w:tc>
          <w:tcPr>
            <w:tcW w:w="1147" w:type="dxa"/>
            <w:gridSpan w:val="2"/>
            <w:tcBorders>
              <w:right w:val="single" w:sz="4" w:space="0" w:color="000000"/>
            </w:tcBorders>
            <w:vAlign w:val="center"/>
          </w:tcPr>
          <w:p w14:paraId="00001F40"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79</w:t>
            </w:r>
          </w:p>
        </w:tc>
        <w:tc>
          <w:tcPr>
            <w:tcW w:w="1163" w:type="dxa"/>
            <w:tcBorders>
              <w:left w:val="single" w:sz="4" w:space="0" w:color="000000"/>
              <w:right w:val="single" w:sz="4" w:space="0" w:color="000000"/>
            </w:tcBorders>
            <w:vAlign w:val="center"/>
          </w:tcPr>
          <w:p w14:paraId="00001F42"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80%</w:t>
            </w:r>
          </w:p>
        </w:tc>
        <w:tc>
          <w:tcPr>
            <w:tcW w:w="1150" w:type="dxa"/>
            <w:gridSpan w:val="2"/>
            <w:tcBorders>
              <w:left w:val="single" w:sz="4" w:space="0" w:color="000000"/>
              <w:right w:val="single" w:sz="4" w:space="0" w:color="000000"/>
            </w:tcBorders>
            <w:vAlign w:val="center"/>
          </w:tcPr>
          <w:p w14:paraId="00001F43" w14:textId="77777777" w:rsidR="00977E42" w:rsidRDefault="00977E42">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p>
        </w:tc>
        <w:tc>
          <w:tcPr>
            <w:tcW w:w="1166" w:type="dxa"/>
            <w:tcBorders>
              <w:left w:val="single" w:sz="4" w:space="0" w:color="000000"/>
            </w:tcBorders>
            <w:vAlign w:val="center"/>
          </w:tcPr>
          <w:p w14:paraId="00001F45" w14:textId="77777777" w:rsidR="00977E42" w:rsidRDefault="00977E42">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p>
        </w:tc>
      </w:tr>
    </w:tbl>
    <w:p w14:paraId="00001F46" w14:textId="77777777" w:rsidR="00977E42" w:rsidRDefault="00977E42">
      <w:pPr>
        <w:rPr>
          <w:rFonts w:ascii="Arial" w:eastAsia="Arial" w:hAnsi="Arial" w:cs="Arial"/>
          <w:sz w:val="20"/>
          <w:szCs w:val="20"/>
        </w:rPr>
      </w:pPr>
    </w:p>
    <w:tbl>
      <w:tblPr>
        <w:tblStyle w:val="afffff4"/>
        <w:tblW w:w="90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7"/>
        <w:gridCol w:w="1026"/>
        <w:gridCol w:w="629"/>
        <w:gridCol w:w="453"/>
        <w:gridCol w:w="1103"/>
        <w:gridCol w:w="431"/>
        <w:gridCol w:w="651"/>
        <w:gridCol w:w="1082"/>
        <w:gridCol w:w="1082"/>
        <w:gridCol w:w="1082"/>
      </w:tblGrid>
      <w:tr w:rsidR="00977E42" w14:paraId="0445F8EF" w14:textId="77777777">
        <w:tc>
          <w:tcPr>
            <w:tcW w:w="1507" w:type="dxa"/>
            <w:shd w:val="clear" w:color="auto" w:fill="D9D9D9"/>
          </w:tcPr>
          <w:p w14:paraId="00001F47"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Objetivo Prioritario</w:t>
            </w:r>
          </w:p>
        </w:tc>
        <w:tc>
          <w:tcPr>
            <w:tcW w:w="7539" w:type="dxa"/>
            <w:gridSpan w:val="9"/>
          </w:tcPr>
          <w:p w14:paraId="00001F48"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OP1: Reducir el riesgo climático en los sujetos vulnerables.</w:t>
            </w:r>
          </w:p>
        </w:tc>
      </w:tr>
      <w:tr w:rsidR="00977E42" w14:paraId="0B6B9376" w14:textId="77777777">
        <w:tc>
          <w:tcPr>
            <w:tcW w:w="1507" w:type="dxa"/>
            <w:shd w:val="clear" w:color="auto" w:fill="D9D9D9"/>
          </w:tcPr>
          <w:p w14:paraId="00001F51"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Lineamiento</w:t>
            </w:r>
          </w:p>
        </w:tc>
        <w:tc>
          <w:tcPr>
            <w:tcW w:w="7539" w:type="dxa"/>
            <w:gridSpan w:val="9"/>
          </w:tcPr>
          <w:p w14:paraId="00001F5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L3. Fortalecer capacidades para implementar tecnologías y buenas prácticas que reduzcan los riesgos del cambio climático en las actividades económicas y/o productivas expuestas a los peligros asociados al cambio climático.</w:t>
            </w:r>
          </w:p>
        </w:tc>
      </w:tr>
      <w:tr w:rsidR="00977E42" w14:paraId="3904D6E8" w14:textId="77777777">
        <w:tc>
          <w:tcPr>
            <w:tcW w:w="1507" w:type="dxa"/>
            <w:shd w:val="clear" w:color="auto" w:fill="D9D9D9"/>
          </w:tcPr>
          <w:p w14:paraId="00001F5B"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Nombre del servicio:</w:t>
            </w:r>
          </w:p>
        </w:tc>
        <w:tc>
          <w:tcPr>
            <w:tcW w:w="7539" w:type="dxa"/>
            <w:gridSpan w:val="9"/>
          </w:tcPr>
          <w:p w14:paraId="00001F5C"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1F1F1F"/>
                <w:sz w:val="20"/>
                <w:szCs w:val="20"/>
                <w:highlight w:val="white"/>
              </w:rPr>
              <w:t>1.3.1 Sistema de vigilancia preventiva de enfermedades en crianzas operando de manera oportuna, para productores pecuarios con mayor vulnerabilidad al cambio climático.</w:t>
            </w:r>
          </w:p>
        </w:tc>
      </w:tr>
      <w:tr w:rsidR="00977E42" w14:paraId="09B54F3C" w14:textId="77777777">
        <w:tc>
          <w:tcPr>
            <w:tcW w:w="1507" w:type="dxa"/>
            <w:shd w:val="clear" w:color="auto" w:fill="D9D9D9"/>
          </w:tcPr>
          <w:p w14:paraId="00001F65"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Nombre del indicador:</w:t>
            </w:r>
          </w:p>
        </w:tc>
        <w:tc>
          <w:tcPr>
            <w:tcW w:w="7539" w:type="dxa"/>
            <w:gridSpan w:val="9"/>
          </w:tcPr>
          <w:p w14:paraId="00001F66"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 xml:space="preserve">Porcentaje de animales vacunados contra Ántrax          </w:t>
            </w:r>
          </w:p>
        </w:tc>
      </w:tr>
      <w:tr w:rsidR="00977E42" w14:paraId="0BAD792E" w14:textId="77777777">
        <w:tc>
          <w:tcPr>
            <w:tcW w:w="1507" w:type="dxa"/>
            <w:shd w:val="clear" w:color="auto" w:fill="D9D9D9"/>
          </w:tcPr>
          <w:p w14:paraId="00001F6F"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Justificación:</w:t>
            </w:r>
          </w:p>
        </w:tc>
        <w:tc>
          <w:tcPr>
            <w:tcW w:w="7539" w:type="dxa"/>
            <w:gridSpan w:val="9"/>
            <w:vAlign w:val="center"/>
          </w:tcPr>
          <w:p w14:paraId="00001F7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El cambio climático puede tener un impacto significativo en la distribución y propagación de enfermedades animales, ya que las condiciones climáticas pueden </w:t>
            </w:r>
            <w:r>
              <w:rPr>
                <w:rFonts w:ascii="Arial" w:eastAsia="Arial" w:hAnsi="Arial" w:cs="Arial"/>
                <w:sz w:val="20"/>
                <w:szCs w:val="20"/>
              </w:rPr>
              <w:lastRenderedPageBreak/>
              <w:t xml:space="preserve">influir en la prevalencia de vectores y patógenos. Las variaciones en los patrones de lluvias intensas, huaycos pueden favorecer la proliferación de enfermedades como el Ántrax (Carbunco </w:t>
            </w:r>
            <w:proofErr w:type="spellStart"/>
            <w:r>
              <w:rPr>
                <w:rFonts w:ascii="Arial" w:eastAsia="Arial" w:hAnsi="Arial" w:cs="Arial"/>
                <w:sz w:val="20"/>
                <w:szCs w:val="20"/>
              </w:rPr>
              <w:t>bacteridiano</w:t>
            </w:r>
            <w:proofErr w:type="spellEnd"/>
            <w:r>
              <w:rPr>
                <w:rFonts w:ascii="Arial" w:eastAsia="Arial" w:hAnsi="Arial" w:cs="Arial"/>
                <w:sz w:val="20"/>
                <w:szCs w:val="20"/>
              </w:rPr>
              <w:t>). Además, eventos climáticos extremos pueden desencadenar brotes de enfermedades infecciosas, lo que hace que la vacunación sea una medida crucial para mitigar estos riesgos.</w:t>
            </w:r>
          </w:p>
          <w:p w14:paraId="00001F7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Este indicador es esencial para SENASA, la misma que permite abordar los desafíos emergentes relacionados con la sanidad animal en un contexto de cambio climático. Al monitorear y registrar el número de animales vacunados contra enfermedades como el Ántrax, el SENASA puede medir su respuesta y adaptación a las condiciones climáticas adversas tales como: incremento de precipitaciones. Esto garantiza la salud y la productividad del ganado, protegiendo así la seguridad alimentaria y los medios de vida de las comunidades rurales en un entorno climático en constante cambio.</w:t>
            </w:r>
          </w:p>
          <w:p w14:paraId="00001F7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Así mismo, en la costa el escenario climático al 2030, las temperaturas se incrementarían hasta en 2°C y las precipitaciones aumentarían entre 10% y 20%. En la región de la sierra el escenario climático al 2030 proyecta ligeros aumentos en la temperatura de hasta 1.5°C. En la región de la selva revela cambios ligeros en el clima. La temperatura se elevaría aproximadamente un 1°C, y las lluvias aumentarían en 10%, excepto en San Martín y Huánuco donde las lluvias disminuirían en 10%. Se prevé que los episodios fuertes de "El Niño" sean más frecuentes (</w:t>
            </w:r>
            <w:r>
              <w:rPr>
                <w:rFonts w:ascii="Arial" w:eastAsia="Arial" w:hAnsi="Arial" w:cs="Arial"/>
                <w:b/>
                <w:sz w:val="20"/>
                <w:szCs w:val="20"/>
              </w:rPr>
              <w:t>Fuente: PLANGRAC-A</w:t>
            </w:r>
            <w:r>
              <w:rPr>
                <w:rFonts w:ascii="Arial" w:eastAsia="Arial" w:hAnsi="Arial" w:cs="Arial"/>
                <w:sz w:val="20"/>
                <w:szCs w:val="20"/>
              </w:rPr>
              <w:t xml:space="preserve">). </w:t>
            </w:r>
          </w:p>
        </w:tc>
      </w:tr>
      <w:tr w:rsidR="00977E42" w14:paraId="190E9F06" w14:textId="77777777">
        <w:tc>
          <w:tcPr>
            <w:tcW w:w="1507" w:type="dxa"/>
            <w:shd w:val="clear" w:color="auto" w:fill="D9D9D9"/>
          </w:tcPr>
          <w:p w14:paraId="00001F7B"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lastRenderedPageBreak/>
              <w:t>Responsable del indicador</w:t>
            </w:r>
          </w:p>
        </w:tc>
        <w:tc>
          <w:tcPr>
            <w:tcW w:w="7539" w:type="dxa"/>
            <w:gridSpan w:val="9"/>
            <w:vAlign w:val="center"/>
          </w:tcPr>
          <w:p w14:paraId="00001F7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MIDAGRI – Ministerio de Desarrollo Agrario y Riego</w:t>
            </w:r>
          </w:p>
          <w:p w14:paraId="00001F7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SENASA – Servicio Nacional de Sanidad Agraria del Perú</w:t>
            </w:r>
          </w:p>
        </w:tc>
      </w:tr>
      <w:tr w:rsidR="00977E42" w14:paraId="60F75D54" w14:textId="77777777">
        <w:tc>
          <w:tcPr>
            <w:tcW w:w="1507" w:type="dxa"/>
            <w:shd w:val="clear" w:color="auto" w:fill="D9D9D9"/>
          </w:tcPr>
          <w:p w14:paraId="00001F86"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Limitaciones para la medición del indicador:</w:t>
            </w:r>
          </w:p>
        </w:tc>
        <w:tc>
          <w:tcPr>
            <w:tcW w:w="7539" w:type="dxa"/>
            <w:gridSpan w:val="9"/>
            <w:vAlign w:val="center"/>
          </w:tcPr>
          <w:p w14:paraId="00001F87" w14:textId="77777777" w:rsidR="00977E42" w:rsidRDefault="00000000">
            <w:pPr>
              <w:widowControl w:val="0"/>
              <w:numPr>
                <w:ilvl w:val="0"/>
                <w:numId w:val="29"/>
              </w:numPr>
              <w:pBdr>
                <w:top w:val="nil"/>
                <w:left w:val="nil"/>
                <w:bottom w:val="nil"/>
                <w:right w:val="nil"/>
                <w:between w:val="nil"/>
              </w:pBdr>
              <w:spacing w:line="276" w:lineRule="auto"/>
              <w:ind w:left="260" w:hanging="219"/>
              <w:rPr>
                <w:rFonts w:ascii="Arial" w:eastAsia="Arial" w:hAnsi="Arial" w:cs="Arial"/>
                <w:color w:val="000000"/>
                <w:sz w:val="20"/>
                <w:szCs w:val="20"/>
              </w:rPr>
            </w:pPr>
            <w:r>
              <w:rPr>
                <w:rFonts w:ascii="Arial" w:eastAsia="Arial" w:hAnsi="Arial" w:cs="Arial"/>
                <w:b/>
                <w:color w:val="000000"/>
                <w:sz w:val="20"/>
                <w:szCs w:val="20"/>
              </w:rPr>
              <w:t xml:space="preserve">Variabilidad Climática: </w:t>
            </w:r>
            <w:r>
              <w:rPr>
                <w:rFonts w:ascii="Arial" w:eastAsia="Arial" w:hAnsi="Arial" w:cs="Arial"/>
                <w:color w:val="000000"/>
                <w:sz w:val="20"/>
                <w:szCs w:val="20"/>
              </w:rPr>
              <w:t>El cambio climático no solo implica un aumento sostenido de la temperatura, sino también una mayor variabilidad en las condiciones climáticas (exceso de precipitaciones, temperaturas bajas y sequias). Esto puede dificultar la predicción de cuándo y dónde pueden surgir brotes de enfermedades, lo que complica la planificación de las campañas de vacunación.</w:t>
            </w:r>
          </w:p>
          <w:p w14:paraId="00001F88" w14:textId="77777777" w:rsidR="00977E42" w:rsidRDefault="00000000">
            <w:pPr>
              <w:widowControl w:val="0"/>
              <w:numPr>
                <w:ilvl w:val="0"/>
                <w:numId w:val="29"/>
              </w:numPr>
              <w:pBdr>
                <w:top w:val="nil"/>
                <w:left w:val="nil"/>
                <w:bottom w:val="nil"/>
                <w:right w:val="nil"/>
                <w:between w:val="nil"/>
              </w:pBdr>
              <w:spacing w:line="276" w:lineRule="auto"/>
              <w:ind w:left="260" w:hanging="219"/>
              <w:rPr>
                <w:rFonts w:ascii="Arial" w:eastAsia="Arial" w:hAnsi="Arial" w:cs="Arial"/>
                <w:color w:val="000000"/>
                <w:sz w:val="20"/>
                <w:szCs w:val="20"/>
              </w:rPr>
            </w:pPr>
            <w:r>
              <w:rPr>
                <w:rFonts w:ascii="Arial" w:eastAsia="Arial" w:hAnsi="Arial" w:cs="Arial"/>
                <w:b/>
                <w:color w:val="000000"/>
                <w:sz w:val="20"/>
                <w:szCs w:val="20"/>
              </w:rPr>
              <w:t>Adaptación a Nuevas Enfermedades:</w:t>
            </w:r>
            <w:r>
              <w:rPr>
                <w:rFonts w:ascii="Arial" w:eastAsia="Arial" w:hAnsi="Arial" w:cs="Arial"/>
                <w:color w:val="000000"/>
                <w:sz w:val="20"/>
                <w:szCs w:val="20"/>
              </w:rPr>
              <w:t xml:space="preserve"> El cambio climático puede favorecer la aparición de enfermedades emergentes o la propagación de enfermedades antes no presentes en ciertas áreas. Esto puede requerir la adaptación de las estrategias de vacunación existentes y la identificación de nuevas enfermedades que deben abordarse, lo que aumenta la complejidad del control sanitario. Así mismo, es importante señalar que el presente indicador solo está referido a las vacunaciones de: Ántrax (Carbunco </w:t>
            </w:r>
            <w:proofErr w:type="spellStart"/>
            <w:r>
              <w:rPr>
                <w:rFonts w:ascii="Arial" w:eastAsia="Arial" w:hAnsi="Arial" w:cs="Arial"/>
                <w:color w:val="000000"/>
                <w:sz w:val="20"/>
                <w:szCs w:val="20"/>
              </w:rPr>
              <w:t>bacteridiano</w:t>
            </w:r>
            <w:proofErr w:type="spellEnd"/>
            <w:r>
              <w:rPr>
                <w:rFonts w:ascii="Arial" w:eastAsia="Arial" w:hAnsi="Arial" w:cs="Arial"/>
                <w:color w:val="000000"/>
                <w:sz w:val="20"/>
                <w:szCs w:val="20"/>
              </w:rPr>
              <w:t xml:space="preserve">).      </w:t>
            </w:r>
          </w:p>
          <w:p w14:paraId="00001F89" w14:textId="77777777" w:rsidR="00977E42" w:rsidRDefault="00000000">
            <w:pPr>
              <w:widowControl w:val="0"/>
              <w:numPr>
                <w:ilvl w:val="0"/>
                <w:numId w:val="29"/>
              </w:numPr>
              <w:pBdr>
                <w:top w:val="nil"/>
                <w:left w:val="nil"/>
                <w:bottom w:val="nil"/>
                <w:right w:val="nil"/>
                <w:between w:val="nil"/>
              </w:pBdr>
              <w:spacing w:line="276" w:lineRule="auto"/>
              <w:ind w:left="260" w:hanging="219"/>
              <w:rPr>
                <w:rFonts w:ascii="Arial" w:eastAsia="Arial" w:hAnsi="Arial" w:cs="Arial"/>
                <w:color w:val="000000"/>
                <w:sz w:val="20"/>
                <w:szCs w:val="20"/>
              </w:rPr>
            </w:pPr>
            <w:r>
              <w:rPr>
                <w:rFonts w:ascii="Arial" w:eastAsia="Arial" w:hAnsi="Arial" w:cs="Arial"/>
                <w:b/>
                <w:color w:val="000000"/>
                <w:sz w:val="20"/>
                <w:szCs w:val="20"/>
              </w:rPr>
              <w:t xml:space="preserve">Acceso a la logística: </w:t>
            </w:r>
            <w:r>
              <w:rPr>
                <w:rFonts w:ascii="Arial" w:eastAsia="Arial" w:hAnsi="Arial" w:cs="Arial"/>
                <w:color w:val="000000"/>
                <w:sz w:val="20"/>
                <w:szCs w:val="20"/>
              </w:rPr>
              <w:t>El cambio climático también puede afectar la disponibilidad de recursos necesarios para llevar a cabo campañas de vacunación efectivas. Eventos climáticos extremos, como sequías o inundaciones, pueden dificultar la logística y el acceso a áreas rurales sobre todo del interior del País, donde a menudo se encuentra la población ganadera.</w:t>
            </w:r>
          </w:p>
          <w:p w14:paraId="00001F8A" w14:textId="77777777" w:rsidR="00977E42" w:rsidRDefault="00000000">
            <w:pPr>
              <w:widowControl w:val="0"/>
              <w:numPr>
                <w:ilvl w:val="0"/>
                <w:numId w:val="29"/>
              </w:numPr>
              <w:pBdr>
                <w:top w:val="nil"/>
                <w:left w:val="nil"/>
                <w:bottom w:val="nil"/>
                <w:right w:val="nil"/>
                <w:between w:val="nil"/>
              </w:pBdr>
              <w:spacing w:line="276" w:lineRule="auto"/>
              <w:ind w:left="260" w:hanging="219"/>
              <w:rPr>
                <w:rFonts w:ascii="Arial" w:eastAsia="Arial" w:hAnsi="Arial" w:cs="Arial"/>
                <w:color w:val="000000"/>
                <w:sz w:val="20"/>
                <w:szCs w:val="20"/>
              </w:rPr>
            </w:pPr>
            <w:r>
              <w:rPr>
                <w:rFonts w:ascii="Arial" w:eastAsia="Arial" w:hAnsi="Arial" w:cs="Arial"/>
                <w:b/>
                <w:color w:val="000000"/>
                <w:sz w:val="20"/>
                <w:szCs w:val="20"/>
              </w:rPr>
              <w:t>Efectividad de las Vacunas:</w:t>
            </w:r>
            <w:r>
              <w:rPr>
                <w:rFonts w:ascii="Arial" w:eastAsia="Arial" w:hAnsi="Arial" w:cs="Arial"/>
                <w:color w:val="000000"/>
                <w:sz w:val="20"/>
                <w:szCs w:val="20"/>
              </w:rPr>
              <w:t xml:space="preserve"> Las variaciones en las condiciones climáticas pueden afectar la efectividad de las vacunas en algunos casos. Por ejemplo, la refrigeración adecuada de las vacunas puede verse comprometida en condiciones climáticas extremas, lo que afecta la calidad de las dosis y su capacidad para inmunizar al ganado.</w:t>
            </w:r>
          </w:p>
          <w:p w14:paraId="00001F8B" w14:textId="77777777" w:rsidR="00977E42" w:rsidRDefault="00000000">
            <w:pPr>
              <w:widowControl w:val="0"/>
              <w:numPr>
                <w:ilvl w:val="0"/>
                <w:numId w:val="29"/>
              </w:numPr>
              <w:pBdr>
                <w:top w:val="nil"/>
                <w:left w:val="nil"/>
                <w:bottom w:val="nil"/>
                <w:right w:val="nil"/>
                <w:between w:val="nil"/>
              </w:pBdr>
              <w:spacing w:after="160" w:line="276" w:lineRule="auto"/>
              <w:ind w:left="260" w:hanging="219"/>
              <w:rPr>
                <w:rFonts w:ascii="Arial" w:eastAsia="Arial" w:hAnsi="Arial" w:cs="Arial"/>
                <w:color w:val="000000"/>
                <w:sz w:val="20"/>
                <w:szCs w:val="20"/>
              </w:rPr>
            </w:pPr>
            <w:r>
              <w:rPr>
                <w:rFonts w:ascii="Arial" w:eastAsia="Arial" w:hAnsi="Arial" w:cs="Arial"/>
                <w:b/>
                <w:color w:val="000000"/>
                <w:sz w:val="20"/>
                <w:szCs w:val="20"/>
              </w:rPr>
              <w:t>Recursos Financieros:</w:t>
            </w:r>
            <w:r>
              <w:rPr>
                <w:rFonts w:ascii="Arial" w:eastAsia="Arial" w:hAnsi="Arial" w:cs="Arial"/>
                <w:color w:val="000000"/>
                <w:sz w:val="20"/>
                <w:szCs w:val="20"/>
              </w:rPr>
              <w:t xml:space="preserve"> La adaptación a las cambiantes condiciones climáticas puede requerir inversiones adicionales para las vacunas, infraestructura y recursos humanos que dificultaría garantizar la financiación suficiente y oportuna. Las Direcciones Ejecutivas del SENASA no cuentan con personal para realizar las campañas de vacunación de Ántrax, por lo que se requiere contratar servicio de locación.</w:t>
            </w:r>
          </w:p>
        </w:tc>
      </w:tr>
      <w:tr w:rsidR="00977E42" w14:paraId="0CC4498B" w14:textId="77777777">
        <w:tc>
          <w:tcPr>
            <w:tcW w:w="1507" w:type="dxa"/>
            <w:shd w:val="clear" w:color="auto" w:fill="D9D9D9"/>
          </w:tcPr>
          <w:p w14:paraId="00001F94"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lastRenderedPageBreak/>
              <w:t>Método de cálculo</w:t>
            </w:r>
          </w:p>
        </w:tc>
        <w:tc>
          <w:tcPr>
            <w:tcW w:w="7539" w:type="dxa"/>
            <w:gridSpan w:val="9"/>
          </w:tcPr>
          <w:p w14:paraId="00001F9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%ANI_VAC_PCA = NANI_VAC_PCE/NANTOBC*100</w:t>
            </w:r>
          </w:p>
          <w:p w14:paraId="00001F9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Donde: </w:t>
            </w:r>
          </w:p>
          <w:p w14:paraId="00001F9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%ANI_VAC_PCA: Porcentaje de animales vacunados para el control de Ántrax</w:t>
            </w:r>
          </w:p>
          <w:p w14:paraId="00001F9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NANI_VAC_PCA: Número de animales vacunados para el control de Ántrax</w:t>
            </w:r>
          </w:p>
          <w:p w14:paraId="00001F9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NANTOBC: Número de animales totales ovinos, bovinos, caprinos</w:t>
            </w:r>
          </w:p>
        </w:tc>
      </w:tr>
      <w:tr w:rsidR="00977E42" w14:paraId="61460DCB" w14:textId="77777777">
        <w:tc>
          <w:tcPr>
            <w:tcW w:w="1507" w:type="dxa"/>
            <w:shd w:val="clear" w:color="auto" w:fill="D9D9D9"/>
          </w:tcPr>
          <w:p w14:paraId="00001FA2"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Sentido esperado del indicador:</w:t>
            </w:r>
          </w:p>
        </w:tc>
        <w:tc>
          <w:tcPr>
            <w:tcW w:w="1655" w:type="dxa"/>
            <w:gridSpan w:val="2"/>
          </w:tcPr>
          <w:p w14:paraId="00001FA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1987" w:type="dxa"/>
            <w:gridSpan w:val="3"/>
            <w:shd w:val="clear" w:color="auto" w:fill="D9D9D9"/>
          </w:tcPr>
          <w:p w14:paraId="00001FA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3897" w:type="dxa"/>
            <w:gridSpan w:val="4"/>
          </w:tcPr>
          <w:p w14:paraId="00001FA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Calidad</w:t>
            </w:r>
          </w:p>
        </w:tc>
      </w:tr>
      <w:tr w:rsidR="00977E42" w14:paraId="578C1CB5" w14:textId="77777777">
        <w:tc>
          <w:tcPr>
            <w:tcW w:w="1507" w:type="dxa"/>
            <w:shd w:val="clear" w:color="auto" w:fill="D9D9D9"/>
          </w:tcPr>
          <w:p w14:paraId="00001FAC"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Supuestos:</w:t>
            </w:r>
          </w:p>
        </w:tc>
        <w:tc>
          <w:tcPr>
            <w:tcW w:w="7539" w:type="dxa"/>
            <w:gridSpan w:val="9"/>
          </w:tcPr>
          <w:p w14:paraId="00001FA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Participación activa y comprometida de las Direcciones Ejecutivas (DE) del SENASA, además de la disponibilidad de presupuesto adicional, recursos logísticos para el desarrollo de las campañas de vacunación, acciones que permitan generar resiliencia a sus crianzas para reducir el riesgo climático (lluvias intensas).</w:t>
            </w:r>
          </w:p>
        </w:tc>
      </w:tr>
      <w:tr w:rsidR="00977E42" w14:paraId="35361E2D" w14:textId="77777777">
        <w:tc>
          <w:tcPr>
            <w:tcW w:w="1507" w:type="dxa"/>
            <w:shd w:val="clear" w:color="auto" w:fill="D9D9D9"/>
          </w:tcPr>
          <w:p w14:paraId="00001FB6"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Fuente y base de datos:</w:t>
            </w:r>
          </w:p>
        </w:tc>
        <w:tc>
          <w:tcPr>
            <w:tcW w:w="7539" w:type="dxa"/>
            <w:gridSpan w:val="9"/>
            <w:shd w:val="clear" w:color="auto" w:fill="auto"/>
          </w:tcPr>
          <w:p w14:paraId="00001FB7" w14:textId="77777777" w:rsidR="00977E42" w:rsidRDefault="00000000">
            <w:pPr>
              <w:ind w:right="235"/>
              <w:rPr>
                <w:rFonts w:ascii="Arial" w:eastAsia="Arial" w:hAnsi="Arial" w:cs="Arial"/>
                <w:sz w:val="20"/>
                <w:szCs w:val="20"/>
              </w:rPr>
            </w:pPr>
            <w:r>
              <w:rPr>
                <w:rFonts w:ascii="Arial" w:eastAsia="Arial" w:hAnsi="Arial" w:cs="Arial"/>
                <w:b/>
                <w:sz w:val="20"/>
                <w:szCs w:val="20"/>
              </w:rPr>
              <w:t>Fuente: SENASA – Servicio Nacional de Sanidad Agraria del Perú</w:t>
            </w:r>
          </w:p>
          <w:p w14:paraId="00001FB8" w14:textId="77777777" w:rsidR="00977E42" w:rsidRDefault="00000000">
            <w:pPr>
              <w:ind w:right="235"/>
              <w:rPr>
                <w:rFonts w:ascii="Arial" w:eastAsia="Arial" w:hAnsi="Arial" w:cs="Arial"/>
                <w:b/>
                <w:sz w:val="20"/>
                <w:szCs w:val="20"/>
              </w:rPr>
            </w:pPr>
            <w:r>
              <w:rPr>
                <w:rFonts w:ascii="Arial" w:eastAsia="Arial" w:hAnsi="Arial" w:cs="Arial"/>
                <w:b/>
                <w:sz w:val="20"/>
                <w:szCs w:val="20"/>
              </w:rPr>
              <w:t xml:space="preserve">Base de Datos SIP – Sistema Integrado de Planificación </w:t>
            </w:r>
            <w:proofErr w:type="gramStart"/>
            <w:r>
              <w:rPr>
                <w:rFonts w:ascii="Arial" w:eastAsia="Arial" w:hAnsi="Arial" w:cs="Arial"/>
                <w:b/>
                <w:sz w:val="20"/>
                <w:szCs w:val="20"/>
              </w:rPr>
              <w:t>/  SENASA</w:t>
            </w:r>
            <w:proofErr w:type="gramEnd"/>
          </w:p>
        </w:tc>
      </w:tr>
      <w:tr w:rsidR="00977E42" w14:paraId="783076B1" w14:textId="77777777">
        <w:tc>
          <w:tcPr>
            <w:tcW w:w="1507" w:type="dxa"/>
          </w:tcPr>
          <w:p w14:paraId="00001FC1" w14:textId="77777777" w:rsidR="00977E42" w:rsidRDefault="00977E42">
            <w:pPr>
              <w:widowControl w:val="0"/>
              <w:spacing w:line="276" w:lineRule="auto"/>
              <w:rPr>
                <w:rFonts w:ascii="Arial" w:eastAsia="Arial" w:hAnsi="Arial" w:cs="Arial"/>
                <w:b/>
                <w:sz w:val="20"/>
                <w:szCs w:val="20"/>
              </w:rPr>
            </w:pPr>
          </w:p>
        </w:tc>
        <w:tc>
          <w:tcPr>
            <w:tcW w:w="1026" w:type="dxa"/>
            <w:shd w:val="clear" w:color="auto" w:fill="D9D9D9"/>
          </w:tcPr>
          <w:p w14:paraId="00001FC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6513" w:type="dxa"/>
            <w:gridSpan w:val="8"/>
            <w:shd w:val="clear" w:color="auto" w:fill="D9D9D9"/>
          </w:tcPr>
          <w:p w14:paraId="00001FC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7646560A" w14:textId="77777777">
        <w:tc>
          <w:tcPr>
            <w:tcW w:w="1507" w:type="dxa"/>
            <w:shd w:val="clear" w:color="auto" w:fill="D9D9D9"/>
          </w:tcPr>
          <w:p w14:paraId="00001FCB"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Año</w:t>
            </w:r>
          </w:p>
        </w:tc>
        <w:tc>
          <w:tcPr>
            <w:tcW w:w="1026" w:type="dxa"/>
            <w:shd w:val="clear" w:color="auto" w:fill="D9D9D9"/>
          </w:tcPr>
          <w:p w14:paraId="00001FC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p>
        </w:tc>
        <w:tc>
          <w:tcPr>
            <w:tcW w:w="1082" w:type="dxa"/>
            <w:gridSpan w:val="2"/>
            <w:shd w:val="clear" w:color="auto" w:fill="D9D9D9"/>
          </w:tcPr>
          <w:p w14:paraId="00001FC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1103" w:type="dxa"/>
            <w:shd w:val="clear" w:color="auto" w:fill="D9D9D9"/>
          </w:tcPr>
          <w:p w14:paraId="00001FC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1082" w:type="dxa"/>
            <w:gridSpan w:val="2"/>
            <w:shd w:val="clear" w:color="auto" w:fill="D9D9D9"/>
          </w:tcPr>
          <w:p w14:paraId="00001FD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1082" w:type="dxa"/>
            <w:shd w:val="clear" w:color="auto" w:fill="D9D9D9"/>
          </w:tcPr>
          <w:p w14:paraId="00001FD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1082" w:type="dxa"/>
            <w:shd w:val="clear" w:color="auto" w:fill="D9D9D9"/>
          </w:tcPr>
          <w:p w14:paraId="00001FD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1082" w:type="dxa"/>
            <w:shd w:val="clear" w:color="auto" w:fill="D9D9D9"/>
          </w:tcPr>
          <w:p w14:paraId="00001FD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035FB3A6" w14:textId="77777777">
        <w:tc>
          <w:tcPr>
            <w:tcW w:w="1507" w:type="dxa"/>
            <w:shd w:val="clear" w:color="auto" w:fill="D9D9D9"/>
          </w:tcPr>
          <w:p w14:paraId="00001FD5"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Valor</w:t>
            </w:r>
          </w:p>
        </w:tc>
        <w:tc>
          <w:tcPr>
            <w:tcW w:w="1026" w:type="dxa"/>
          </w:tcPr>
          <w:p w14:paraId="00001FD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w:t>
            </w:r>
          </w:p>
        </w:tc>
        <w:tc>
          <w:tcPr>
            <w:tcW w:w="1082" w:type="dxa"/>
            <w:gridSpan w:val="2"/>
          </w:tcPr>
          <w:p w14:paraId="00001FD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11%</w:t>
            </w:r>
          </w:p>
        </w:tc>
        <w:tc>
          <w:tcPr>
            <w:tcW w:w="1103" w:type="dxa"/>
          </w:tcPr>
          <w:p w14:paraId="00001FD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11%</w:t>
            </w:r>
          </w:p>
        </w:tc>
        <w:tc>
          <w:tcPr>
            <w:tcW w:w="1082" w:type="dxa"/>
            <w:gridSpan w:val="2"/>
          </w:tcPr>
          <w:p w14:paraId="00001FD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11%</w:t>
            </w:r>
          </w:p>
        </w:tc>
        <w:tc>
          <w:tcPr>
            <w:tcW w:w="1082" w:type="dxa"/>
          </w:tcPr>
          <w:p w14:paraId="00001FD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11%</w:t>
            </w:r>
          </w:p>
        </w:tc>
        <w:tc>
          <w:tcPr>
            <w:tcW w:w="1082" w:type="dxa"/>
          </w:tcPr>
          <w:p w14:paraId="00001FD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11%</w:t>
            </w:r>
          </w:p>
        </w:tc>
        <w:tc>
          <w:tcPr>
            <w:tcW w:w="1082" w:type="dxa"/>
          </w:tcPr>
          <w:p w14:paraId="00001FD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11%</w:t>
            </w:r>
          </w:p>
        </w:tc>
      </w:tr>
      <w:tr w:rsidR="00977E42" w14:paraId="097B9E15" w14:textId="77777777">
        <w:tc>
          <w:tcPr>
            <w:tcW w:w="1507" w:type="dxa"/>
            <w:shd w:val="clear" w:color="auto" w:fill="D9D9D9"/>
          </w:tcPr>
          <w:p w14:paraId="00001FDF"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Año</w:t>
            </w:r>
          </w:p>
        </w:tc>
        <w:tc>
          <w:tcPr>
            <w:tcW w:w="1026" w:type="dxa"/>
            <w:vMerge w:val="restart"/>
          </w:tcPr>
          <w:p w14:paraId="00001FE0" w14:textId="77777777" w:rsidR="00977E42" w:rsidRDefault="00977E42">
            <w:pPr>
              <w:widowControl w:val="0"/>
              <w:spacing w:line="276" w:lineRule="auto"/>
              <w:jc w:val="center"/>
              <w:rPr>
                <w:rFonts w:ascii="Arial" w:eastAsia="Arial" w:hAnsi="Arial" w:cs="Arial"/>
                <w:sz w:val="20"/>
                <w:szCs w:val="20"/>
              </w:rPr>
            </w:pPr>
          </w:p>
        </w:tc>
        <w:tc>
          <w:tcPr>
            <w:tcW w:w="1082" w:type="dxa"/>
            <w:gridSpan w:val="2"/>
            <w:shd w:val="clear" w:color="auto" w:fill="D9D9D9"/>
          </w:tcPr>
          <w:p w14:paraId="00001FE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1103" w:type="dxa"/>
            <w:shd w:val="clear" w:color="auto" w:fill="D9D9D9"/>
          </w:tcPr>
          <w:p w14:paraId="00001FE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1082" w:type="dxa"/>
            <w:gridSpan w:val="2"/>
            <w:shd w:val="clear" w:color="auto" w:fill="D9D9D9"/>
          </w:tcPr>
          <w:p w14:paraId="00001FE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1082" w:type="dxa"/>
            <w:shd w:val="clear" w:color="auto" w:fill="D9D9D9"/>
          </w:tcPr>
          <w:p w14:paraId="00001FE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1082" w:type="dxa"/>
            <w:shd w:val="clear" w:color="auto" w:fill="D9D9D9"/>
          </w:tcPr>
          <w:p w14:paraId="00001FE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c>
          <w:tcPr>
            <w:tcW w:w="1082" w:type="dxa"/>
            <w:shd w:val="clear" w:color="auto" w:fill="D9D9D9"/>
          </w:tcPr>
          <w:p w14:paraId="00001FE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r>
      <w:tr w:rsidR="00977E42" w14:paraId="666C36A3" w14:textId="77777777">
        <w:tc>
          <w:tcPr>
            <w:tcW w:w="1507" w:type="dxa"/>
            <w:shd w:val="clear" w:color="auto" w:fill="D9D9D9"/>
          </w:tcPr>
          <w:p w14:paraId="00001FE9"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Valor</w:t>
            </w:r>
          </w:p>
        </w:tc>
        <w:tc>
          <w:tcPr>
            <w:tcW w:w="1026" w:type="dxa"/>
            <w:vMerge/>
          </w:tcPr>
          <w:p w14:paraId="00001FEA" w14:textId="77777777" w:rsidR="00977E42" w:rsidRDefault="00977E42">
            <w:pPr>
              <w:widowControl w:val="0"/>
              <w:pBdr>
                <w:top w:val="nil"/>
                <w:left w:val="nil"/>
                <w:bottom w:val="nil"/>
                <w:right w:val="nil"/>
                <w:between w:val="nil"/>
              </w:pBdr>
              <w:spacing w:line="276" w:lineRule="auto"/>
              <w:jc w:val="left"/>
              <w:rPr>
                <w:rFonts w:ascii="Arial" w:eastAsia="Arial" w:hAnsi="Arial" w:cs="Arial"/>
                <w:b/>
                <w:sz w:val="20"/>
                <w:szCs w:val="20"/>
              </w:rPr>
            </w:pPr>
          </w:p>
        </w:tc>
        <w:tc>
          <w:tcPr>
            <w:tcW w:w="1082" w:type="dxa"/>
            <w:gridSpan w:val="2"/>
          </w:tcPr>
          <w:p w14:paraId="00001FE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11%</w:t>
            </w:r>
          </w:p>
        </w:tc>
        <w:tc>
          <w:tcPr>
            <w:tcW w:w="1103" w:type="dxa"/>
          </w:tcPr>
          <w:p w14:paraId="00001FE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11%</w:t>
            </w:r>
          </w:p>
        </w:tc>
        <w:tc>
          <w:tcPr>
            <w:tcW w:w="1082" w:type="dxa"/>
            <w:gridSpan w:val="2"/>
          </w:tcPr>
          <w:p w14:paraId="00001FE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12%</w:t>
            </w:r>
          </w:p>
        </w:tc>
        <w:tc>
          <w:tcPr>
            <w:tcW w:w="1082" w:type="dxa"/>
          </w:tcPr>
          <w:p w14:paraId="00001FF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12%</w:t>
            </w:r>
          </w:p>
        </w:tc>
        <w:tc>
          <w:tcPr>
            <w:tcW w:w="1082" w:type="dxa"/>
          </w:tcPr>
          <w:p w14:paraId="00001FF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12%</w:t>
            </w:r>
          </w:p>
        </w:tc>
        <w:tc>
          <w:tcPr>
            <w:tcW w:w="1082" w:type="dxa"/>
          </w:tcPr>
          <w:p w14:paraId="00001FF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12%</w:t>
            </w:r>
          </w:p>
        </w:tc>
      </w:tr>
      <w:tr w:rsidR="00977E42" w14:paraId="6078EF18" w14:textId="77777777">
        <w:tc>
          <w:tcPr>
            <w:tcW w:w="1507" w:type="dxa"/>
            <w:shd w:val="clear" w:color="auto" w:fill="D9D9D9"/>
          </w:tcPr>
          <w:p w14:paraId="00001FF3"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Año</w:t>
            </w:r>
          </w:p>
        </w:tc>
        <w:tc>
          <w:tcPr>
            <w:tcW w:w="1026" w:type="dxa"/>
            <w:vMerge/>
          </w:tcPr>
          <w:p w14:paraId="00001FF4" w14:textId="77777777" w:rsidR="00977E42" w:rsidRDefault="00977E42">
            <w:pPr>
              <w:widowControl w:val="0"/>
              <w:pBdr>
                <w:top w:val="nil"/>
                <w:left w:val="nil"/>
                <w:bottom w:val="nil"/>
                <w:right w:val="nil"/>
                <w:between w:val="nil"/>
              </w:pBdr>
              <w:spacing w:line="276" w:lineRule="auto"/>
              <w:jc w:val="left"/>
              <w:rPr>
                <w:rFonts w:ascii="Arial" w:eastAsia="Arial" w:hAnsi="Arial" w:cs="Arial"/>
                <w:b/>
                <w:sz w:val="20"/>
                <w:szCs w:val="20"/>
              </w:rPr>
            </w:pPr>
          </w:p>
        </w:tc>
        <w:tc>
          <w:tcPr>
            <w:tcW w:w="1082" w:type="dxa"/>
            <w:gridSpan w:val="2"/>
            <w:shd w:val="clear" w:color="auto" w:fill="D9D9D9"/>
          </w:tcPr>
          <w:p w14:paraId="00001FF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1103" w:type="dxa"/>
            <w:shd w:val="clear" w:color="auto" w:fill="D9D9D9"/>
          </w:tcPr>
          <w:p w14:paraId="00001FF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1082" w:type="dxa"/>
            <w:gridSpan w:val="2"/>
            <w:shd w:val="clear" w:color="auto" w:fill="D9D9D9"/>
          </w:tcPr>
          <w:p w14:paraId="00001FF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1082" w:type="dxa"/>
            <w:shd w:val="clear" w:color="auto" w:fill="D9D9D9"/>
          </w:tcPr>
          <w:p w14:paraId="00001FF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1082" w:type="dxa"/>
            <w:shd w:val="clear" w:color="auto" w:fill="D9D9D9"/>
          </w:tcPr>
          <w:p w14:paraId="00001FF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c>
          <w:tcPr>
            <w:tcW w:w="1082" w:type="dxa"/>
            <w:shd w:val="clear" w:color="auto" w:fill="D9D9D9"/>
          </w:tcPr>
          <w:p w14:paraId="00001FF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r>
      <w:tr w:rsidR="00977E42" w14:paraId="1A794A6E" w14:textId="77777777">
        <w:tc>
          <w:tcPr>
            <w:tcW w:w="1507" w:type="dxa"/>
            <w:shd w:val="clear" w:color="auto" w:fill="D9D9D9"/>
          </w:tcPr>
          <w:p w14:paraId="00001FFD"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Valor</w:t>
            </w:r>
          </w:p>
        </w:tc>
        <w:tc>
          <w:tcPr>
            <w:tcW w:w="1026" w:type="dxa"/>
            <w:vMerge/>
          </w:tcPr>
          <w:p w14:paraId="00001FFE" w14:textId="77777777" w:rsidR="00977E42" w:rsidRDefault="00977E42">
            <w:pPr>
              <w:widowControl w:val="0"/>
              <w:pBdr>
                <w:top w:val="nil"/>
                <w:left w:val="nil"/>
                <w:bottom w:val="nil"/>
                <w:right w:val="nil"/>
                <w:between w:val="nil"/>
              </w:pBdr>
              <w:spacing w:line="276" w:lineRule="auto"/>
              <w:jc w:val="left"/>
              <w:rPr>
                <w:rFonts w:ascii="Arial" w:eastAsia="Arial" w:hAnsi="Arial" w:cs="Arial"/>
                <w:b/>
                <w:sz w:val="20"/>
                <w:szCs w:val="20"/>
              </w:rPr>
            </w:pPr>
          </w:p>
        </w:tc>
        <w:tc>
          <w:tcPr>
            <w:tcW w:w="1082" w:type="dxa"/>
            <w:gridSpan w:val="2"/>
          </w:tcPr>
          <w:p w14:paraId="00001FF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12%</w:t>
            </w:r>
          </w:p>
        </w:tc>
        <w:tc>
          <w:tcPr>
            <w:tcW w:w="1103" w:type="dxa"/>
          </w:tcPr>
          <w:p w14:paraId="0000200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12%</w:t>
            </w:r>
          </w:p>
        </w:tc>
        <w:tc>
          <w:tcPr>
            <w:tcW w:w="1082" w:type="dxa"/>
            <w:gridSpan w:val="2"/>
          </w:tcPr>
          <w:p w14:paraId="0000200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12%</w:t>
            </w:r>
          </w:p>
        </w:tc>
        <w:tc>
          <w:tcPr>
            <w:tcW w:w="1082" w:type="dxa"/>
          </w:tcPr>
          <w:p w14:paraId="0000200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12%</w:t>
            </w:r>
          </w:p>
        </w:tc>
        <w:tc>
          <w:tcPr>
            <w:tcW w:w="1082" w:type="dxa"/>
          </w:tcPr>
          <w:p w14:paraId="0000200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13%</w:t>
            </w:r>
          </w:p>
        </w:tc>
        <w:tc>
          <w:tcPr>
            <w:tcW w:w="1082" w:type="dxa"/>
          </w:tcPr>
          <w:p w14:paraId="0000200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13%</w:t>
            </w:r>
          </w:p>
        </w:tc>
      </w:tr>
      <w:tr w:rsidR="00977E42" w14:paraId="3A292837" w14:textId="77777777">
        <w:tc>
          <w:tcPr>
            <w:tcW w:w="1507" w:type="dxa"/>
            <w:shd w:val="clear" w:color="auto" w:fill="D9D9D9"/>
          </w:tcPr>
          <w:p w14:paraId="00002007"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Año</w:t>
            </w:r>
          </w:p>
        </w:tc>
        <w:tc>
          <w:tcPr>
            <w:tcW w:w="1026" w:type="dxa"/>
            <w:vMerge/>
          </w:tcPr>
          <w:p w14:paraId="00002008" w14:textId="77777777" w:rsidR="00977E42" w:rsidRDefault="00977E42">
            <w:pPr>
              <w:widowControl w:val="0"/>
              <w:pBdr>
                <w:top w:val="nil"/>
                <w:left w:val="nil"/>
                <w:bottom w:val="nil"/>
                <w:right w:val="nil"/>
                <w:between w:val="nil"/>
              </w:pBdr>
              <w:spacing w:line="276" w:lineRule="auto"/>
              <w:jc w:val="left"/>
              <w:rPr>
                <w:rFonts w:ascii="Arial" w:eastAsia="Arial" w:hAnsi="Arial" w:cs="Arial"/>
                <w:b/>
                <w:sz w:val="20"/>
                <w:szCs w:val="20"/>
              </w:rPr>
            </w:pPr>
          </w:p>
        </w:tc>
        <w:tc>
          <w:tcPr>
            <w:tcW w:w="1082" w:type="dxa"/>
            <w:gridSpan w:val="2"/>
            <w:shd w:val="clear" w:color="auto" w:fill="D9D9D9"/>
          </w:tcPr>
          <w:p w14:paraId="0000200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1103" w:type="dxa"/>
            <w:shd w:val="clear" w:color="auto" w:fill="D9D9D9"/>
          </w:tcPr>
          <w:p w14:paraId="0000200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1082" w:type="dxa"/>
            <w:gridSpan w:val="2"/>
            <w:shd w:val="clear" w:color="auto" w:fill="D9D9D9"/>
          </w:tcPr>
          <w:p w14:paraId="0000200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1082" w:type="dxa"/>
            <w:shd w:val="clear" w:color="auto" w:fill="D9D9D9"/>
          </w:tcPr>
          <w:p w14:paraId="0000200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1082" w:type="dxa"/>
            <w:shd w:val="clear" w:color="auto" w:fill="D9D9D9"/>
          </w:tcPr>
          <w:p w14:paraId="0000200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c>
          <w:tcPr>
            <w:tcW w:w="1082" w:type="dxa"/>
            <w:shd w:val="clear" w:color="auto" w:fill="D9D9D9"/>
          </w:tcPr>
          <w:p w14:paraId="0000201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r>
      <w:tr w:rsidR="00977E42" w14:paraId="57F8A00B" w14:textId="77777777">
        <w:tc>
          <w:tcPr>
            <w:tcW w:w="1507" w:type="dxa"/>
            <w:shd w:val="clear" w:color="auto" w:fill="D9D9D9"/>
          </w:tcPr>
          <w:p w14:paraId="00002011"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Valor</w:t>
            </w:r>
          </w:p>
        </w:tc>
        <w:tc>
          <w:tcPr>
            <w:tcW w:w="1026" w:type="dxa"/>
            <w:vMerge/>
          </w:tcPr>
          <w:p w14:paraId="00002012" w14:textId="77777777" w:rsidR="00977E42" w:rsidRDefault="00977E42">
            <w:pPr>
              <w:widowControl w:val="0"/>
              <w:pBdr>
                <w:top w:val="nil"/>
                <w:left w:val="nil"/>
                <w:bottom w:val="nil"/>
                <w:right w:val="nil"/>
                <w:between w:val="nil"/>
              </w:pBdr>
              <w:spacing w:line="276" w:lineRule="auto"/>
              <w:jc w:val="left"/>
              <w:rPr>
                <w:rFonts w:ascii="Arial" w:eastAsia="Arial" w:hAnsi="Arial" w:cs="Arial"/>
                <w:b/>
                <w:sz w:val="20"/>
                <w:szCs w:val="20"/>
              </w:rPr>
            </w:pPr>
          </w:p>
        </w:tc>
        <w:tc>
          <w:tcPr>
            <w:tcW w:w="1082" w:type="dxa"/>
            <w:gridSpan w:val="2"/>
          </w:tcPr>
          <w:p w14:paraId="0000201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13%</w:t>
            </w:r>
          </w:p>
        </w:tc>
        <w:tc>
          <w:tcPr>
            <w:tcW w:w="1103" w:type="dxa"/>
          </w:tcPr>
          <w:p w14:paraId="0000201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13%</w:t>
            </w:r>
          </w:p>
        </w:tc>
        <w:tc>
          <w:tcPr>
            <w:tcW w:w="1082" w:type="dxa"/>
            <w:gridSpan w:val="2"/>
          </w:tcPr>
          <w:p w14:paraId="0000201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13%</w:t>
            </w:r>
          </w:p>
        </w:tc>
        <w:tc>
          <w:tcPr>
            <w:tcW w:w="1082" w:type="dxa"/>
          </w:tcPr>
          <w:p w14:paraId="0000201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13%</w:t>
            </w:r>
          </w:p>
        </w:tc>
        <w:tc>
          <w:tcPr>
            <w:tcW w:w="1082" w:type="dxa"/>
          </w:tcPr>
          <w:p w14:paraId="0000201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13%</w:t>
            </w:r>
          </w:p>
        </w:tc>
        <w:tc>
          <w:tcPr>
            <w:tcW w:w="1082" w:type="dxa"/>
          </w:tcPr>
          <w:p w14:paraId="0000201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14%</w:t>
            </w:r>
          </w:p>
        </w:tc>
      </w:tr>
      <w:tr w:rsidR="00977E42" w14:paraId="7820AC92" w14:textId="77777777">
        <w:tc>
          <w:tcPr>
            <w:tcW w:w="1507" w:type="dxa"/>
            <w:shd w:val="clear" w:color="auto" w:fill="D9D9D9"/>
          </w:tcPr>
          <w:p w14:paraId="0000201B"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Año</w:t>
            </w:r>
          </w:p>
        </w:tc>
        <w:tc>
          <w:tcPr>
            <w:tcW w:w="1026" w:type="dxa"/>
            <w:vMerge/>
          </w:tcPr>
          <w:p w14:paraId="0000201C" w14:textId="77777777" w:rsidR="00977E42" w:rsidRDefault="00977E42">
            <w:pPr>
              <w:widowControl w:val="0"/>
              <w:pBdr>
                <w:top w:val="nil"/>
                <w:left w:val="nil"/>
                <w:bottom w:val="nil"/>
                <w:right w:val="nil"/>
                <w:between w:val="nil"/>
              </w:pBdr>
              <w:spacing w:line="276" w:lineRule="auto"/>
              <w:jc w:val="left"/>
              <w:rPr>
                <w:rFonts w:ascii="Arial" w:eastAsia="Arial" w:hAnsi="Arial" w:cs="Arial"/>
                <w:b/>
                <w:sz w:val="20"/>
                <w:szCs w:val="20"/>
              </w:rPr>
            </w:pPr>
          </w:p>
        </w:tc>
        <w:tc>
          <w:tcPr>
            <w:tcW w:w="1082" w:type="dxa"/>
            <w:gridSpan w:val="2"/>
            <w:shd w:val="clear" w:color="auto" w:fill="D9D9D9"/>
          </w:tcPr>
          <w:p w14:paraId="0000201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1103" w:type="dxa"/>
            <w:shd w:val="clear" w:color="auto" w:fill="D9D9D9"/>
          </w:tcPr>
          <w:p w14:paraId="0000201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1082" w:type="dxa"/>
            <w:gridSpan w:val="2"/>
            <w:shd w:val="clear" w:color="auto" w:fill="D9D9D9"/>
          </w:tcPr>
          <w:p w14:paraId="0000202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1082" w:type="dxa"/>
            <w:shd w:val="clear" w:color="auto" w:fill="D9D9D9"/>
          </w:tcPr>
          <w:p w14:paraId="00002022" w14:textId="77777777" w:rsidR="00977E42" w:rsidRDefault="00977E42">
            <w:pPr>
              <w:widowControl w:val="0"/>
              <w:spacing w:line="276" w:lineRule="auto"/>
              <w:jc w:val="center"/>
              <w:rPr>
                <w:rFonts w:ascii="Arial" w:eastAsia="Arial" w:hAnsi="Arial" w:cs="Arial"/>
                <w:sz w:val="20"/>
                <w:szCs w:val="20"/>
              </w:rPr>
            </w:pPr>
          </w:p>
        </w:tc>
        <w:tc>
          <w:tcPr>
            <w:tcW w:w="1082" w:type="dxa"/>
          </w:tcPr>
          <w:p w14:paraId="00002023" w14:textId="77777777" w:rsidR="00977E42" w:rsidRDefault="00977E42">
            <w:pPr>
              <w:widowControl w:val="0"/>
              <w:spacing w:line="276" w:lineRule="auto"/>
              <w:jc w:val="center"/>
              <w:rPr>
                <w:rFonts w:ascii="Arial" w:eastAsia="Arial" w:hAnsi="Arial" w:cs="Arial"/>
                <w:sz w:val="20"/>
                <w:szCs w:val="20"/>
              </w:rPr>
            </w:pPr>
          </w:p>
        </w:tc>
        <w:tc>
          <w:tcPr>
            <w:tcW w:w="1082" w:type="dxa"/>
          </w:tcPr>
          <w:p w14:paraId="00002024" w14:textId="77777777" w:rsidR="00977E42" w:rsidRDefault="00977E42">
            <w:pPr>
              <w:widowControl w:val="0"/>
              <w:spacing w:line="276" w:lineRule="auto"/>
              <w:jc w:val="center"/>
              <w:rPr>
                <w:rFonts w:ascii="Arial" w:eastAsia="Arial" w:hAnsi="Arial" w:cs="Arial"/>
                <w:sz w:val="20"/>
                <w:szCs w:val="20"/>
              </w:rPr>
            </w:pPr>
          </w:p>
        </w:tc>
      </w:tr>
      <w:tr w:rsidR="00977E42" w14:paraId="1889506E" w14:textId="77777777">
        <w:tc>
          <w:tcPr>
            <w:tcW w:w="1507" w:type="dxa"/>
            <w:shd w:val="clear" w:color="auto" w:fill="D9D9D9"/>
          </w:tcPr>
          <w:p w14:paraId="00002025"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Valor</w:t>
            </w:r>
          </w:p>
        </w:tc>
        <w:tc>
          <w:tcPr>
            <w:tcW w:w="1026" w:type="dxa"/>
            <w:vMerge/>
          </w:tcPr>
          <w:p w14:paraId="00002026" w14:textId="77777777" w:rsidR="00977E42" w:rsidRDefault="00977E42">
            <w:pPr>
              <w:widowControl w:val="0"/>
              <w:pBdr>
                <w:top w:val="nil"/>
                <w:left w:val="nil"/>
                <w:bottom w:val="nil"/>
                <w:right w:val="nil"/>
                <w:between w:val="nil"/>
              </w:pBdr>
              <w:spacing w:line="276" w:lineRule="auto"/>
              <w:jc w:val="left"/>
              <w:rPr>
                <w:rFonts w:ascii="Arial" w:eastAsia="Arial" w:hAnsi="Arial" w:cs="Arial"/>
                <w:b/>
                <w:sz w:val="20"/>
                <w:szCs w:val="20"/>
              </w:rPr>
            </w:pPr>
          </w:p>
        </w:tc>
        <w:tc>
          <w:tcPr>
            <w:tcW w:w="1082" w:type="dxa"/>
            <w:gridSpan w:val="2"/>
          </w:tcPr>
          <w:p w14:paraId="0000202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14%</w:t>
            </w:r>
          </w:p>
        </w:tc>
        <w:tc>
          <w:tcPr>
            <w:tcW w:w="1103" w:type="dxa"/>
          </w:tcPr>
          <w:p w14:paraId="0000202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14%</w:t>
            </w:r>
          </w:p>
        </w:tc>
        <w:tc>
          <w:tcPr>
            <w:tcW w:w="1082" w:type="dxa"/>
            <w:gridSpan w:val="2"/>
          </w:tcPr>
          <w:p w14:paraId="0000202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14%</w:t>
            </w:r>
          </w:p>
        </w:tc>
        <w:tc>
          <w:tcPr>
            <w:tcW w:w="1082" w:type="dxa"/>
          </w:tcPr>
          <w:p w14:paraId="0000202C" w14:textId="77777777" w:rsidR="00977E42" w:rsidRDefault="00977E42">
            <w:pPr>
              <w:widowControl w:val="0"/>
              <w:spacing w:line="276" w:lineRule="auto"/>
              <w:jc w:val="center"/>
              <w:rPr>
                <w:rFonts w:ascii="Arial" w:eastAsia="Arial" w:hAnsi="Arial" w:cs="Arial"/>
                <w:sz w:val="20"/>
                <w:szCs w:val="20"/>
              </w:rPr>
            </w:pPr>
          </w:p>
        </w:tc>
        <w:tc>
          <w:tcPr>
            <w:tcW w:w="1082" w:type="dxa"/>
          </w:tcPr>
          <w:p w14:paraId="0000202D" w14:textId="77777777" w:rsidR="00977E42" w:rsidRDefault="00977E42">
            <w:pPr>
              <w:widowControl w:val="0"/>
              <w:spacing w:line="276" w:lineRule="auto"/>
              <w:jc w:val="center"/>
              <w:rPr>
                <w:rFonts w:ascii="Arial" w:eastAsia="Arial" w:hAnsi="Arial" w:cs="Arial"/>
                <w:sz w:val="20"/>
                <w:szCs w:val="20"/>
              </w:rPr>
            </w:pPr>
          </w:p>
        </w:tc>
        <w:tc>
          <w:tcPr>
            <w:tcW w:w="1082" w:type="dxa"/>
          </w:tcPr>
          <w:p w14:paraId="0000202E" w14:textId="77777777" w:rsidR="00977E42" w:rsidRDefault="00977E42">
            <w:pPr>
              <w:widowControl w:val="0"/>
              <w:spacing w:line="276" w:lineRule="auto"/>
              <w:jc w:val="center"/>
              <w:rPr>
                <w:rFonts w:ascii="Arial" w:eastAsia="Arial" w:hAnsi="Arial" w:cs="Arial"/>
                <w:sz w:val="20"/>
                <w:szCs w:val="20"/>
              </w:rPr>
            </w:pPr>
          </w:p>
        </w:tc>
      </w:tr>
    </w:tbl>
    <w:p w14:paraId="0000202F"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2030" w14:textId="77777777" w:rsidR="00977E42" w:rsidRDefault="00977E42">
      <w:pPr>
        <w:rPr>
          <w:rFonts w:ascii="Arial" w:eastAsia="Arial" w:hAnsi="Arial" w:cs="Arial"/>
          <w:sz w:val="20"/>
          <w:szCs w:val="20"/>
        </w:rPr>
      </w:pPr>
    </w:p>
    <w:tbl>
      <w:tblPr>
        <w:tblStyle w:val="afffff5"/>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30"/>
        <w:gridCol w:w="1084"/>
        <w:gridCol w:w="1140"/>
        <w:gridCol w:w="1026"/>
        <w:gridCol w:w="653"/>
        <w:gridCol w:w="441"/>
        <w:gridCol w:w="1134"/>
        <w:gridCol w:w="851"/>
        <w:gridCol w:w="708"/>
      </w:tblGrid>
      <w:tr w:rsidR="00977E42" w14:paraId="66DF5B4F" w14:textId="77777777">
        <w:tc>
          <w:tcPr>
            <w:tcW w:w="2030" w:type="dxa"/>
            <w:shd w:val="clear" w:color="auto" w:fill="D9D9D9"/>
          </w:tcPr>
          <w:p w14:paraId="00002031"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Objetivo Prioritario</w:t>
            </w:r>
          </w:p>
        </w:tc>
        <w:tc>
          <w:tcPr>
            <w:tcW w:w="7037" w:type="dxa"/>
            <w:gridSpan w:val="8"/>
          </w:tcPr>
          <w:p w14:paraId="00002032"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OP1: Reducir el riesgo climático en los sujetos vulnerables.</w:t>
            </w:r>
          </w:p>
        </w:tc>
      </w:tr>
      <w:tr w:rsidR="00977E42" w14:paraId="21BECD41" w14:textId="77777777">
        <w:tc>
          <w:tcPr>
            <w:tcW w:w="2030" w:type="dxa"/>
            <w:shd w:val="clear" w:color="auto" w:fill="D9D9D9"/>
          </w:tcPr>
          <w:p w14:paraId="0000203A"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Lineamiento</w:t>
            </w:r>
          </w:p>
        </w:tc>
        <w:tc>
          <w:tcPr>
            <w:tcW w:w="7037" w:type="dxa"/>
            <w:gridSpan w:val="8"/>
          </w:tcPr>
          <w:p w14:paraId="0000203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L3. Fortalecer capacidades para implementar tecnologías y buenas prácticas que reduzcan los riesgos del cambio climático en las actividades económicas y/o productivas expuestas a los peligros asociados al cambio climático.</w:t>
            </w:r>
          </w:p>
        </w:tc>
      </w:tr>
      <w:tr w:rsidR="00977E42" w14:paraId="2FD4EB24" w14:textId="77777777">
        <w:tc>
          <w:tcPr>
            <w:tcW w:w="2030" w:type="dxa"/>
            <w:shd w:val="clear" w:color="auto" w:fill="D9D9D9"/>
          </w:tcPr>
          <w:p w14:paraId="00002043"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Nombre del servicio:</w:t>
            </w:r>
          </w:p>
        </w:tc>
        <w:tc>
          <w:tcPr>
            <w:tcW w:w="7037" w:type="dxa"/>
            <w:gridSpan w:val="8"/>
          </w:tcPr>
          <w:p w14:paraId="00002044" w14:textId="77777777" w:rsidR="00977E42" w:rsidRDefault="00000000">
            <w:pPr>
              <w:widowControl w:val="0"/>
              <w:spacing w:line="276" w:lineRule="auto"/>
              <w:rPr>
                <w:rFonts w:ascii="Arial" w:eastAsia="Arial" w:hAnsi="Arial" w:cs="Arial"/>
                <w:color w:val="1F1F1F"/>
                <w:sz w:val="20"/>
                <w:szCs w:val="20"/>
                <w:highlight w:val="white"/>
              </w:rPr>
            </w:pPr>
            <w:r>
              <w:rPr>
                <w:rFonts w:ascii="Arial" w:eastAsia="Arial" w:hAnsi="Arial" w:cs="Arial"/>
                <w:color w:val="1F1F1F"/>
                <w:sz w:val="20"/>
                <w:szCs w:val="20"/>
                <w:highlight w:val="white"/>
              </w:rPr>
              <w:t>1.3.2 Superficie vigilada de plagas de mosca de la fruta presentes, en los cultivos con mayor vulnerabilidad al cambio climático por efecto del incremento de lluvias, temperatura y humedad, operando de manera oportuna.</w:t>
            </w:r>
          </w:p>
        </w:tc>
      </w:tr>
      <w:tr w:rsidR="00977E42" w14:paraId="164D8438" w14:textId="77777777">
        <w:tc>
          <w:tcPr>
            <w:tcW w:w="2030" w:type="dxa"/>
            <w:shd w:val="clear" w:color="auto" w:fill="D9D9D9"/>
          </w:tcPr>
          <w:p w14:paraId="0000204C"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Nombre del indicador:</w:t>
            </w:r>
          </w:p>
        </w:tc>
        <w:tc>
          <w:tcPr>
            <w:tcW w:w="7037" w:type="dxa"/>
            <w:gridSpan w:val="8"/>
          </w:tcPr>
          <w:p w14:paraId="0000204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hectáreas vigiladas de plagas de mosca de la fruta presentes.</w:t>
            </w:r>
          </w:p>
        </w:tc>
      </w:tr>
      <w:tr w:rsidR="00977E42" w14:paraId="36D61E67" w14:textId="77777777">
        <w:tc>
          <w:tcPr>
            <w:tcW w:w="2030" w:type="dxa"/>
            <w:shd w:val="clear" w:color="auto" w:fill="D9D9D9"/>
          </w:tcPr>
          <w:p w14:paraId="00002055"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Justificación:</w:t>
            </w:r>
          </w:p>
        </w:tc>
        <w:tc>
          <w:tcPr>
            <w:tcW w:w="7037" w:type="dxa"/>
            <w:gridSpan w:val="8"/>
            <w:vAlign w:val="center"/>
          </w:tcPr>
          <w:p w14:paraId="0000205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 el contexto del cambio climático es de suma importancia, las condiciones ambientales están en constante evolución, lo que puede tener un impacto significativo en la proliferación y propagación de plagas agrícolas como la mosca de la fruta. Específicamente el aumento de las temperaturas, humedad y el incremento de precipitaciones pueden crear un entorno propicio para que estas plagas se reproduzcan más rápidamente y se extiendan a nuevas áreas geográficas de los cultivos sobre todo por la heterogeneidad de la topografía en el Perú. Por lo tanto, el monitoreo y la vigilancia de las hectáreas afectadas son esenciales para comprender y mitigar el impacto del cambio climático en la agricultura.</w:t>
            </w:r>
          </w:p>
          <w:p w14:paraId="00002057" w14:textId="77777777" w:rsidR="00977E42" w:rsidRDefault="00977E42">
            <w:pPr>
              <w:widowControl w:val="0"/>
              <w:spacing w:line="276" w:lineRule="auto"/>
              <w:rPr>
                <w:rFonts w:ascii="Arial" w:eastAsia="Arial" w:hAnsi="Arial" w:cs="Arial"/>
                <w:sz w:val="20"/>
                <w:szCs w:val="20"/>
              </w:rPr>
            </w:pPr>
          </w:p>
          <w:p w14:paraId="0000205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Además, este indicador proporciona información valiosa para la toma de </w:t>
            </w:r>
            <w:r>
              <w:rPr>
                <w:rFonts w:ascii="Arial" w:eastAsia="Arial" w:hAnsi="Arial" w:cs="Arial"/>
                <w:sz w:val="20"/>
                <w:szCs w:val="20"/>
              </w:rPr>
              <w:lastRenderedPageBreak/>
              <w:t>decisiones en la gestión agrícola y fitosanitaria. Permitiendo identificar las áreas geográficas más afectadas por la mosca de la fruta y, en consecuencia, priorizar acciones de control en esas regiones en coordinación con los gobiernos regionales y locales. Esto es fundamental para proteger la producción agrícola y la seguridad alimentaria en un contexto de cambio climático, donde la adaptación y la respuesta rápida a las plagas son esenciales.</w:t>
            </w:r>
          </w:p>
          <w:p w14:paraId="00002059" w14:textId="77777777" w:rsidR="00977E42" w:rsidRDefault="00977E42">
            <w:pPr>
              <w:widowControl w:val="0"/>
              <w:spacing w:line="276" w:lineRule="auto"/>
              <w:rPr>
                <w:rFonts w:ascii="Arial" w:eastAsia="Arial" w:hAnsi="Arial" w:cs="Arial"/>
                <w:sz w:val="20"/>
                <w:szCs w:val="20"/>
              </w:rPr>
            </w:pPr>
          </w:p>
          <w:p w14:paraId="0000205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Es importante tener presente que en la costa el escenario climático al 2030, las temperaturas se incrementarían hasta en 2°C y las precipitaciones aumentarían entre 10% y 20%. En la región de la sierra el escenario climático al 2030 proyecta ligeros aumentos en la temperatura de hasta 1.5°C. En la región de la selva revela cambios ligeros en el clima. La temperatura se elevaría aproximadamente un 1°C, y las lluvias aumentarían en 10%, excepto en San Martín y Huánuco donde las lluvias disminuirían en 10%. Se prevé que los episodios fuertes de "El Niño" sean más frecuentes </w:t>
            </w:r>
            <w:r>
              <w:rPr>
                <w:rFonts w:ascii="Arial" w:eastAsia="Arial" w:hAnsi="Arial" w:cs="Arial"/>
                <w:b/>
                <w:sz w:val="20"/>
                <w:szCs w:val="20"/>
              </w:rPr>
              <w:t>(Fuente: PLANGRAC-A).</w:t>
            </w:r>
          </w:p>
          <w:p w14:paraId="0000205B" w14:textId="77777777" w:rsidR="00977E42" w:rsidRDefault="00977E42">
            <w:pPr>
              <w:widowControl w:val="0"/>
              <w:spacing w:line="276" w:lineRule="auto"/>
              <w:rPr>
                <w:rFonts w:ascii="Arial" w:eastAsia="Arial" w:hAnsi="Arial" w:cs="Arial"/>
                <w:sz w:val="20"/>
                <w:szCs w:val="20"/>
              </w:rPr>
            </w:pPr>
          </w:p>
          <w:p w14:paraId="0000205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 lo tanto, este indicador busca evidenciar los beneficios de la vigilancia oportuna de las plagas en los cultivos de los productores agropecuarios frente a los efectos adversos del cambio climático en forma oportuna.</w:t>
            </w:r>
          </w:p>
        </w:tc>
      </w:tr>
      <w:tr w:rsidR="00977E42" w14:paraId="4F5928E3" w14:textId="77777777">
        <w:tc>
          <w:tcPr>
            <w:tcW w:w="2030" w:type="dxa"/>
            <w:shd w:val="clear" w:color="auto" w:fill="D9D9D9"/>
          </w:tcPr>
          <w:p w14:paraId="00002064"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lastRenderedPageBreak/>
              <w:t>Responsable del indicador</w:t>
            </w:r>
          </w:p>
        </w:tc>
        <w:tc>
          <w:tcPr>
            <w:tcW w:w="7037" w:type="dxa"/>
            <w:gridSpan w:val="8"/>
            <w:vAlign w:val="center"/>
          </w:tcPr>
          <w:p w14:paraId="0000206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MIDAGRI – Ministerio de Desarrollo Agrario y Riego </w:t>
            </w:r>
          </w:p>
          <w:p w14:paraId="0000206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SENASA – Servicio Nacional de Sanidad Agraria del Perú</w:t>
            </w:r>
          </w:p>
        </w:tc>
      </w:tr>
      <w:tr w:rsidR="00977E42" w14:paraId="2A8273A5" w14:textId="77777777">
        <w:tc>
          <w:tcPr>
            <w:tcW w:w="2030" w:type="dxa"/>
            <w:shd w:val="clear" w:color="auto" w:fill="D9D9D9"/>
          </w:tcPr>
          <w:p w14:paraId="0000206E"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Limitaciones para la medición del indicador:</w:t>
            </w:r>
          </w:p>
        </w:tc>
        <w:tc>
          <w:tcPr>
            <w:tcW w:w="7037" w:type="dxa"/>
            <w:gridSpan w:val="8"/>
            <w:vAlign w:val="center"/>
          </w:tcPr>
          <w:p w14:paraId="0000206F" w14:textId="77777777" w:rsidR="00977E42" w:rsidRDefault="00000000">
            <w:pPr>
              <w:widowControl w:val="0"/>
              <w:numPr>
                <w:ilvl w:val="0"/>
                <w:numId w:val="30"/>
              </w:numPr>
              <w:pBdr>
                <w:top w:val="nil"/>
                <w:left w:val="nil"/>
                <w:bottom w:val="nil"/>
                <w:right w:val="nil"/>
                <w:between w:val="nil"/>
              </w:pBdr>
              <w:spacing w:after="160" w:line="276" w:lineRule="auto"/>
              <w:ind w:left="363"/>
              <w:rPr>
                <w:rFonts w:ascii="Arial" w:eastAsia="Arial" w:hAnsi="Arial" w:cs="Arial"/>
                <w:color w:val="000000"/>
                <w:sz w:val="20"/>
                <w:szCs w:val="20"/>
              </w:rPr>
            </w:pPr>
            <w:r>
              <w:rPr>
                <w:rFonts w:ascii="Arial" w:eastAsia="Arial" w:hAnsi="Arial" w:cs="Arial"/>
                <w:b/>
                <w:color w:val="000000"/>
                <w:sz w:val="20"/>
                <w:szCs w:val="20"/>
              </w:rPr>
              <w:t xml:space="preserve">Alcance geográfico limitado: </w:t>
            </w:r>
            <w:r>
              <w:rPr>
                <w:rFonts w:ascii="Arial" w:eastAsia="Arial" w:hAnsi="Arial" w:cs="Arial"/>
                <w:color w:val="000000"/>
                <w:sz w:val="20"/>
                <w:szCs w:val="20"/>
              </w:rPr>
              <w:t>Aunque este indicador es esencial para comprender la propagación de plagas, puede tener un alcance geográfico limitado. En un país tan diverso como Perú, con una gran variedad de climas y regiones agrícolas, es posible que las hectáreas vigiladas se concentren en áreas específicas, lo que podría llevar a un sub registro de la presencia de plagas en otras regiones.</w:t>
            </w:r>
          </w:p>
          <w:p w14:paraId="00002070" w14:textId="77777777" w:rsidR="00977E42" w:rsidRDefault="00977E42">
            <w:pPr>
              <w:widowControl w:val="0"/>
              <w:spacing w:line="276" w:lineRule="auto"/>
              <w:ind w:left="363"/>
              <w:rPr>
                <w:rFonts w:ascii="Arial" w:eastAsia="Arial" w:hAnsi="Arial" w:cs="Arial"/>
                <w:sz w:val="20"/>
                <w:szCs w:val="20"/>
              </w:rPr>
            </w:pPr>
          </w:p>
          <w:p w14:paraId="00002071" w14:textId="77777777" w:rsidR="00977E42" w:rsidRDefault="00000000">
            <w:pPr>
              <w:widowControl w:val="0"/>
              <w:numPr>
                <w:ilvl w:val="0"/>
                <w:numId w:val="30"/>
              </w:numPr>
              <w:pBdr>
                <w:top w:val="nil"/>
                <w:left w:val="nil"/>
                <w:bottom w:val="nil"/>
                <w:right w:val="nil"/>
                <w:between w:val="nil"/>
              </w:pBdr>
              <w:spacing w:after="160" w:line="276" w:lineRule="auto"/>
              <w:ind w:left="363"/>
              <w:rPr>
                <w:rFonts w:ascii="Arial" w:eastAsia="Arial" w:hAnsi="Arial" w:cs="Arial"/>
                <w:color w:val="000000"/>
                <w:sz w:val="20"/>
                <w:szCs w:val="20"/>
              </w:rPr>
            </w:pPr>
            <w:r>
              <w:rPr>
                <w:rFonts w:ascii="Arial" w:eastAsia="Arial" w:hAnsi="Arial" w:cs="Arial"/>
                <w:b/>
                <w:color w:val="000000"/>
                <w:sz w:val="20"/>
                <w:szCs w:val="20"/>
              </w:rPr>
              <w:t>Recursos limitados:</w:t>
            </w:r>
            <w:r>
              <w:rPr>
                <w:rFonts w:ascii="Arial" w:eastAsia="Arial" w:hAnsi="Arial" w:cs="Arial"/>
                <w:color w:val="000000"/>
                <w:sz w:val="20"/>
                <w:szCs w:val="20"/>
              </w:rPr>
              <w:t xml:space="preserve"> La vigilancia constante de plagas en todas las hectáreas agrícolas es un desafío logístico y financiero considerable. Los recursos disponibles pueden no ser suficientes para realizar un monitoreo exhaustivo en todo el país, lo que podría resultar en una falta de datos precisos en algunas áreas.</w:t>
            </w:r>
          </w:p>
          <w:p w14:paraId="00002072" w14:textId="77777777" w:rsidR="00977E42" w:rsidRDefault="00977E42">
            <w:pPr>
              <w:widowControl w:val="0"/>
              <w:spacing w:line="276" w:lineRule="auto"/>
              <w:ind w:left="363"/>
              <w:rPr>
                <w:rFonts w:ascii="Arial" w:eastAsia="Arial" w:hAnsi="Arial" w:cs="Arial"/>
                <w:sz w:val="20"/>
                <w:szCs w:val="20"/>
              </w:rPr>
            </w:pPr>
          </w:p>
          <w:p w14:paraId="00002073" w14:textId="77777777" w:rsidR="00977E42" w:rsidRDefault="00000000">
            <w:pPr>
              <w:widowControl w:val="0"/>
              <w:numPr>
                <w:ilvl w:val="0"/>
                <w:numId w:val="30"/>
              </w:numPr>
              <w:pBdr>
                <w:top w:val="nil"/>
                <w:left w:val="nil"/>
                <w:bottom w:val="nil"/>
                <w:right w:val="nil"/>
                <w:between w:val="nil"/>
              </w:pBdr>
              <w:spacing w:after="160" w:line="276" w:lineRule="auto"/>
              <w:ind w:left="363"/>
              <w:rPr>
                <w:rFonts w:ascii="Arial" w:eastAsia="Arial" w:hAnsi="Arial" w:cs="Arial"/>
                <w:color w:val="000000"/>
                <w:sz w:val="20"/>
                <w:szCs w:val="20"/>
              </w:rPr>
            </w:pPr>
            <w:r>
              <w:rPr>
                <w:rFonts w:ascii="Arial" w:eastAsia="Arial" w:hAnsi="Arial" w:cs="Arial"/>
                <w:b/>
                <w:color w:val="000000"/>
                <w:sz w:val="20"/>
                <w:szCs w:val="20"/>
              </w:rPr>
              <w:t xml:space="preserve">Cambio climático y movilidad de plagas: </w:t>
            </w:r>
            <w:r>
              <w:rPr>
                <w:rFonts w:ascii="Arial" w:eastAsia="Arial" w:hAnsi="Arial" w:cs="Arial"/>
                <w:color w:val="000000"/>
                <w:sz w:val="20"/>
                <w:szCs w:val="20"/>
              </w:rPr>
              <w:t>El cambio climático puede alterar las pautas de movimiento y propagación de plagas, lo que dificulta la predicción precisa de su comportamiento. Las plagas pueden migrar a nuevas áreas debido a cambios en las condiciones climáticas, lo que podría no reflejarse de inmediato en las hectáreas vigiladas.</w:t>
            </w:r>
          </w:p>
          <w:p w14:paraId="00002074" w14:textId="77777777" w:rsidR="00977E42" w:rsidRDefault="00977E42">
            <w:pPr>
              <w:widowControl w:val="0"/>
              <w:spacing w:line="276" w:lineRule="auto"/>
              <w:ind w:left="363"/>
              <w:rPr>
                <w:rFonts w:ascii="Arial" w:eastAsia="Arial" w:hAnsi="Arial" w:cs="Arial"/>
                <w:sz w:val="20"/>
                <w:szCs w:val="20"/>
              </w:rPr>
            </w:pPr>
          </w:p>
          <w:p w14:paraId="00002075" w14:textId="77777777" w:rsidR="00977E42" w:rsidRDefault="00000000">
            <w:pPr>
              <w:widowControl w:val="0"/>
              <w:numPr>
                <w:ilvl w:val="0"/>
                <w:numId w:val="30"/>
              </w:numPr>
              <w:pBdr>
                <w:top w:val="nil"/>
                <w:left w:val="nil"/>
                <w:bottom w:val="nil"/>
                <w:right w:val="nil"/>
                <w:between w:val="nil"/>
              </w:pBdr>
              <w:spacing w:after="160" w:line="276" w:lineRule="auto"/>
              <w:ind w:left="363"/>
              <w:rPr>
                <w:rFonts w:ascii="Arial" w:eastAsia="Arial" w:hAnsi="Arial" w:cs="Arial"/>
                <w:color w:val="000000"/>
                <w:sz w:val="20"/>
                <w:szCs w:val="20"/>
              </w:rPr>
            </w:pPr>
            <w:r>
              <w:rPr>
                <w:rFonts w:ascii="Arial" w:eastAsia="Arial" w:hAnsi="Arial" w:cs="Arial"/>
                <w:b/>
                <w:color w:val="000000"/>
                <w:sz w:val="20"/>
                <w:szCs w:val="20"/>
              </w:rPr>
              <w:t>Infraestructura y tecnología:</w:t>
            </w:r>
            <w:r>
              <w:rPr>
                <w:rFonts w:ascii="Arial" w:eastAsia="Arial" w:hAnsi="Arial" w:cs="Arial"/>
                <w:color w:val="000000"/>
                <w:sz w:val="20"/>
                <w:szCs w:val="20"/>
              </w:rPr>
              <w:t xml:space="preserve"> La disponibilidad de tecnología y sistemas de información geográfica puede variar en diferentes regiones del país. Esto podría afectar la precisión de los datos recopilados y la capacidad de seguimiento en tiempo real de las plagas.</w:t>
            </w:r>
          </w:p>
          <w:p w14:paraId="00002076" w14:textId="77777777" w:rsidR="00977E42" w:rsidRDefault="00977E42">
            <w:pPr>
              <w:widowControl w:val="0"/>
              <w:spacing w:line="276" w:lineRule="auto"/>
              <w:ind w:left="363"/>
              <w:rPr>
                <w:rFonts w:ascii="Arial" w:eastAsia="Arial" w:hAnsi="Arial" w:cs="Arial"/>
                <w:sz w:val="20"/>
                <w:szCs w:val="20"/>
              </w:rPr>
            </w:pPr>
          </w:p>
          <w:p w14:paraId="00002077" w14:textId="77777777" w:rsidR="00977E42" w:rsidRDefault="00000000">
            <w:pPr>
              <w:widowControl w:val="0"/>
              <w:numPr>
                <w:ilvl w:val="0"/>
                <w:numId w:val="30"/>
              </w:numPr>
              <w:pBdr>
                <w:top w:val="nil"/>
                <w:left w:val="nil"/>
                <w:bottom w:val="nil"/>
                <w:right w:val="nil"/>
                <w:between w:val="nil"/>
              </w:pBdr>
              <w:spacing w:after="160" w:line="276" w:lineRule="auto"/>
              <w:ind w:left="363"/>
              <w:rPr>
                <w:rFonts w:ascii="Arial" w:eastAsia="Arial" w:hAnsi="Arial" w:cs="Arial"/>
                <w:color w:val="000000"/>
                <w:sz w:val="20"/>
                <w:szCs w:val="20"/>
              </w:rPr>
            </w:pPr>
            <w:r>
              <w:rPr>
                <w:rFonts w:ascii="Arial" w:eastAsia="Arial" w:hAnsi="Arial" w:cs="Arial"/>
                <w:b/>
                <w:color w:val="000000"/>
                <w:sz w:val="20"/>
                <w:szCs w:val="20"/>
              </w:rPr>
              <w:t xml:space="preserve">Colaboración interinstitucional: </w:t>
            </w:r>
            <w:r>
              <w:rPr>
                <w:rFonts w:ascii="Arial" w:eastAsia="Arial" w:hAnsi="Arial" w:cs="Arial"/>
                <w:color w:val="000000"/>
                <w:sz w:val="20"/>
                <w:szCs w:val="20"/>
              </w:rPr>
              <w:t xml:space="preserve">El monitoreo de plagas involucra a múltiples instituciones, como el SENASA y gobiernos regionales. La coordinación y colaboración efectiva entre estas entidades a veces puede </w:t>
            </w:r>
            <w:r>
              <w:rPr>
                <w:rFonts w:ascii="Arial" w:eastAsia="Arial" w:hAnsi="Arial" w:cs="Arial"/>
                <w:color w:val="000000"/>
                <w:sz w:val="20"/>
                <w:szCs w:val="20"/>
              </w:rPr>
              <w:lastRenderedPageBreak/>
              <w:t>ser un desafío, lo que afecta la coherencia y la calidad de los datos recopilados.</w:t>
            </w:r>
          </w:p>
          <w:p w14:paraId="00002078" w14:textId="77777777" w:rsidR="00977E42" w:rsidRDefault="00977E42">
            <w:pPr>
              <w:widowControl w:val="0"/>
              <w:spacing w:line="276" w:lineRule="auto"/>
              <w:ind w:left="363"/>
              <w:rPr>
                <w:rFonts w:ascii="Arial" w:eastAsia="Arial" w:hAnsi="Arial" w:cs="Arial"/>
                <w:sz w:val="20"/>
                <w:szCs w:val="20"/>
              </w:rPr>
            </w:pPr>
          </w:p>
          <w:p w14:paraId="00002079" w14:textId="77777777" w:rsidR="00977E42" w:rsidRDefault="00000000">
            <w:pPr>
              <w:widowControl w:val="0"/>
              <w:numPr>
                <w:ilvl w:val="0"/>
                <w:numId w:val="30"/>
              </w:numPr>
              <w:pBdr>
                <w:top w:val="nil"/>
                <w:left w:val="nil"/>
                <w:bottom w:val="nil"/>
                <w:right w:val="nil"/>
                <w:between w:val="nil"/>
              </w:pBdr>
              <w:spacing w:after="160" w:line="276" w:lineRule="auto"/>
              <w:ind w:left="363"/>
              <w:rPr>
                <w:rFonts w:ascii="Arial" w:eastAsia="Arial" w:hAnsi="Arial" w:cs="Arial"/>
                <w:color w:val="000000"/>
                <w:sz w:val="20"/>
                <w:szCs w:val="20"/>
              </w:rPr>
            </w:pPr>
            <w:r>
              <w:rPr>
                <w:rFonts w:ascii="Arial" w:eastAsia="Arial" w:hAnsi="Arial" w:cs="Arial"/>
                <w:b/>
                <w:color w:val="000000"/>
                <w:sz w:val="20"/>
                <w:szCs w:val="20"/>
              </w:rPr>
              <w:t xml:space="preserve">Sub registro de plagas emergentes: </w:t>
            </w:r>
            <w:r>
              <w:rPr>
                <w:rFonts w:ascii="Arial" w:eastAsia="Arial" w:hAnsi="Arial" w:cs="Arial"/>
                <w:color w:val="000000"/>
                <w:sz w:val="20"/>
                <w:szCs w:val="20"/>
              </w:rPr>
              <w:t>Las plagas emergentes pueden no ser identificadas de inmediato y podrían pasar desapercibidas hasta que hayan causado daños significativos. Esto podría llevar a una falta de datos tempranos sobre la propagación de nuevas plagas</w:t>
            </w:r>
          </w:p>
        </w:tc>
      </w:tr>
      <w:tr w:rsidR="00977E42" w14:paraId="699B38FC" w14:textId="77777777">
        <w:tc>
          <w:tcPr>
            <w:tcW w:w="2030" w:type="dxa"/>
            <w:shd w:val="clear" w:color="auto" w:fill="D9D9D9"/>
          </w:tcPr>
          <w:p w14:paraId="00002081"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lastRenderedPageBreak/>
              <w:t>Método de cálculo</w:t>
            </w:r>
          </w:p>
        </w:tc>
        <w:tc>
          <w:tcPr>
            <w:tcW w:w="7037" w:type="dxa"/>
            <w:gridSpan w:val="8"/>
          </w:tcPr>
          <w:p w14:paraId="0000208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%HVIPMF= NHVIPMF/NHCH*100</w:t>
            </w:r>
          </w:p>
          <w:p w14:paraId="00002083"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 xml:space="preserve">Donde: </w:t>
            </w:r>
          </w:p>
          <w:p w14:paraId="0000208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%HVIPMF: Porcentaje de hectáreas vigiladas de plagas de moscas de la fruta</w:t>
            </w:r>
          </w:p>
          <w:p w14:paraId="0000208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NHVIPMF: Número de hectáreas vigiladas de plagas de moscas de la fruta</w:t>
            </w:r>
          </w:p>
          <w:p w14:paraId="0000208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NHCH: Número de hectáreas cultivos hospederos</w:t>
            </w:r>
          </w:p>
        </w:tc>
      </w:tr>
      <w:tr w:rsidR="00977E42" w14:paraId="02E616A8" w14:textId="77777777">
        <w:tc>
          <w:tcPr>
            <w:tcW w:w="2030" w:type="dxa"/>
            <w:shd w:val="clear" w:color="auto" w:fill="D9D9D9"/>
          </w:tcPr>
          <w:p w14:paraId="0000208E"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Sentido esperado del indicador:</w:t>
            </w:r>
          </w:p>
        </w:tc>
        <w:tc>
          <w:tcPr>
            <w:tcW w:w="2224" w:type="dxa"/>
            <w:gridSpan w:val="2"/>
          </w:tcPr>
          <w:p w14:paraId="0000208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Ascendente</w:t>
            </w:r>
          </w:p>
        </w:tc>
        <w:tc>
          <w:tcPr>
            <w:tcW w:w="1679" w:type="dxa"/>
            <w:gridSpan w:val="2"/>
            <w:shd w:val="clear" w:color="auto" w:fill="D9D9D9"/>
          </w:tcPr>
          <w:p w14:paraId="0000209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3134" w:type="dxa"/>
            <w:gridSpan w:val="4"/>
          </w:tcPr>
          <w:p w14:paraId="0000209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Calidad</w:t>
            </w:r>
          </w:p>
        </w:tc>
      </w:tr>
      <w:tr w:rsidR="00977E42" w14:paraId="4FFFEF37" w14:textId="77777777">
        <w:tc>
          <w:tcPr>
            <w:tcW w:w="2030" w:type="dxa"/>
            <w:shd w:val="clear" w:color="auto" w:fill="D9D9D9"/>
          </w:tcPr>
          <w:p w14:paraId="00002097"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Supuestos:</w:t>
            </w:r>
          </w:p>
        </w:tc>
        <w:tc>
          <w:tcPr>
            <w:tcW w:w="7037" w:type="dxa"/>
            <w:gridSpan w:val="8"/>
          </w:tcPr>
          <w:p w14:paraId="0000209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Participación activa y comprometida de las Direcciones Ejecutivas (DDEE) del SENASA, en el sistema de hectáreas vigiladas de plagas de moscas de la fruta, ante los peligros adversos del cambio climático.</w:t>
            </w:r>
          </w:p>
        </w:tc>
      </w:tr>
      <w:tr w:rsidR="00977E42" w14:paraId="2888F610" w14:textId="77777777">
        <w:tc>
          <w:tcPr>
            <w:tcW w:w="2030" w:type="dxa"/>
            <w:shd w:val="clear" w:color="auto" w:fill="D9D9D9"/>
          </w:tcPr>
          <w:p w14:paraId="000020A0"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Fuente y base de datos:</w:t>
            </w:r>
          </w:p>
        </w:tc>
        <w:tc>
          <w:tcPr>
            <w:tcW w:w="7037" w:type="dxa"/>
            <w:gridSpan w:val="8"/>
          </w:tcPr>
          <w:p w14:paraId="000020A1" w14:textId="77777777" w:rsidR="00977E42" w:rsidRDefault="00000000">
            <w:pPr>
              <w:ind w:right="235"/>
              <w:rPr>
                <w:rFonts w:ascii="Arial" w:eastAsia="Arial" w:hAnsi="Arial" w:cs="Arial"/>
                <w:b/>
                <w:sz w:val="20"/>
                <w:szCs w:val="20"/>
              </w:rPr>
            </w:pPr>
            <w:r>
              <w:rPr>
                <w:rFonts w:ascii="Arial" w:eastAsia="Arial" w:hAnsi="Arial" w:cs="Arial"/>
                <w:b/>
                <w:sz w:val="20"/>
                <w:szCs w:val="20"/>
              </w:rPr>
              <w:t>Fuente: SENASA – Servicio Nacional de Sanidad Agraria del Perú</w:t>
            </w:r>
          </w:p>
          <w:p w14:paraId="000020A2" w14:textId="77777777" w:rsidR="00977E42" w:rsidRDefault="00000000">
            <w:pPr>
              <w:ind w:right="235"/>
              <w:rPr>
                <w:rFonts w:ascii="Arial" w:eastAsia="Arial" w:hAnsi="Arial" w:cs="Arial"/>
                <w:b/>
                <w:sz w:val="20"/>
                <w:szCs w:val="20"/>
              </w:rPr>
            </w:pPr>
            <w:r>
              <w:rPr>
                <w:rFonts w:ascii="Arial" w:eastAsia="Arial" w:hAnsi="Arial" w:cs="Arial"/>
                <w:b/>
                <w:sz w:val="20"/>
                <w:szCs w:val="20"/>
              </w:rPr>
              <w:t xml:space="preserve">Base de Datos SIP – Sistema Integrado de Planificación </w:t>
            </w:r>
            <w:proofErr w:type="gramStart"/>
            <w:r>
              <w:rPr>
                <w:rFonts w:ascii="Arial" w:eastAsia="Arial" w:hAnsi="Arial" w:cs="Arial"/>
                <w:b/>
                <w:sz w:val="20"/>
                <w:szCs w:val="20"/>
              </w:rPr>
              <w:t>/  SENASA</w:t>
            </w:r>
            <w:proofErr w:type="gramEnd"/>
          </w:p>
        </w:tc>
      </w:tr>
      <w:tr w:rsidR="00977E42" w14:paraId="29548F91" w14:textId="77777777">
        <w:trPr>
          <w:trHeight w:val="416"/>
        </w:trPr>
        <w:tc>
          <w:tcPr>
            <w:tcW w:w="2030" w:type="dxa"/>
          </w:tcPr>
          <w:p w14:paraId="000020AA" w14:textId="77777777" w:rsidR="00977E42" w:rsidRDefault="00977E42">
            <w:pPr>
              <w:widowControl w:val="0"/>
              <w:spacing w:line="276" w:lineRule="auto"/>
              <w:rPr>
                <w:rFonts w:ascii="Arial" w:eastAsia="Arial" w:hAnsi="Arial" w:cs="Arial"/>
                <w:b/>
                <w:sz w:val="20"/>
                <w:szCs w:val="20"/>
              </w:rPr>
            </w:pPr>
          </w:p>
        </w:tc>
        <w:tc>
          <w:tcPr>
            <w:tcW w:w="1084" w:type="dxa"/>
            <w:shd w:val="clear" w:color="auto" w:fill="D9D9D9"/>
          </w:tcPr>
          <w:p w14:paraId="000020A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Línea de base</w:t>
            </w:r>
          </w:p>
        </w:tc>
        <w:tc>
          <w:tcPr>
            <w:tcW w:w="5953" w:type="dxa"/>
            <w:gridSpan w:val="7"/>
            <w:shd w:val="clear" w:color="auto" w:fill="D9D9D9"/>
          </w:tcPr>
          <w:p w14:paraId="000020A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2C1479A8" w14:textId="77777777">
        <w:tc>
          <w:tcPr>
            <w:tcW w:w="2030" w:type="dxa"/>
            <w:shd w:val="clear" w:color="auto" w:fill="D9D9D9"/>
          </w:tcPr>
          <w:p w14:paraId="000020B3"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Año</w:t>
            </w:r>
          </w:p>
        </w:tc>
        <w:tc>
          <w:tcPr>
            <w:tcW w:w="1084" w:type="dxa"/>
            <w:shd w:val="clear" w:color="auto" w:fill="D9D9D9"/>
          </w:tcPr>
          <w:p w14:paraId="000020B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p>
        </w:tc>
        <w:tc>
          <w:tcPr>
            <w:tcW w:w="1140" w:type="dxa"/>
            <w:shd w:val="clear" w:color="auto" w:fill="D9D9D9"/>
          </w:tcPr>
          <w:p w14:paraId="000020B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1026" w:type="dxa"/>
            <w:shd w:val="clear" w:color="auto" w:fill="D9D9D9"/>
          </w:tcPr>
          <w:p w14:paraId="000020B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1094" w:type="dxa"/>
            <w:gridSpan w:val="2"/>
            <w:shd w:val="clear" w:color="auto" w:fill="D9D9D9"/>
          </w:tcPr>
          <w:p w14:paraId="000020B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1134" w:type="dxa"/>
            <w:shd w:val="clear" w:color="auto" w:fill="D9D9D9"/>
          </w:tcPr>
          <w:p w14:paraId="000020B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851" w:type="dxa"/>
            <w:shd w:val="clear" w:color="auto" w:fill="D9D9D9"/>
          </w:tcPr>
          <w:p w14:paraId="000020B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708" w:type="dxa"/>
            <w:shd w:val="clear" w:color="auto" w:fill="D9D9D9"/>
          </w:tcPr>
          <w:p w14:paraId="000020B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288BDC8D" w14:textId="77777777">
        <w:tc>
          <w:tcPr>
            <w:tcW w:w="2030" w:type="dxa"/>
            <w:shd w:val="clear" w:color="auto" w:fill="D9D9D9"/>
          </w:tcPr>
          <w:p w14:paraId="000020BC"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Valor</w:t>
            </w:r>
          </w:p>
        </w:tc>
        <w:tc>
          <w:tcPr>
            <w:tcW w:w="1084" w:type="dxa"/>
          </w:tcPr>
          <w:p w14:paraId="000020B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42%</w:t>
            </w:r>
          </w:p>
        </w:tc>
        <w:tc>
          <w:tcPr>
            <w:tcW w:w="1140" w:type="dxa"/>
          </w:tcPr>
          <w:p w14:paraId="000020B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42%</w:t>
            </w:r>
          </w:p>
        </w:tc>
        <w:tc>
          <w:tcPr>
            <w:tcW w:w="1026" w:type="dxa"/>
          </w:tcPr>
          <w:p w14:paraId="000020B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42%</w:t>
            </w:r>
          </w:p>
        </w:tc>
        <w:tc>
          <w:tcPr>
            <w:tcW w:w="1094" w:type="dxa"/>
            <w:gridSpan w:val="2"/>
          </w:tcPr>
          <w:p w14:paraId="000020C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42%</w:t>
            </w:r>
          </w:p>
        </w:tc>
        <w:tc>
          <w:tcPr>
            <w:tcW w:w="1134" w:type="dxa"/>
          </w:tcPr>
          <w:p w14:paraId="000020C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42%</w:t>
            </w:r>
          </w:p>
        </w:tc>
        <w:tc>
          <w:tcPr>
            <w:tcW w:w="851" w:type="dxa"/>
          </w:tcPr>
          <w:p w14:paraId="000020C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43%</w:t>
            </w:r>
          </w:p>
        </w:tc>
        <w:tc>
          <w:tcPr>
            <w:tcW w:w="708" w:type="dxa"/>
          </w:tcPr>
          <w:p w14:paraId="000020C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43%</w:t>
            </w:r>
          </w:p>
        </w:tc>
      </w:tr>
      <w:tr w:rsidR="00977E42" w14:paraId="1898E1BF" w14:textId="77777777">
        <w:tc>
          <w:tcPr>
            <w:tcW w:w="2030" w:type="dxa"/>
            <w:shd w:val="clear" w:color="auto" w:fill="D9D9D9"/>
          </w:tcPr>
          <w:p w14:paraId="000020C5"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Año</w:t>
            </w:r>
          </w:p>
        </w:tc>
        <w:tc>
          <w:tcPr>
            <w:tcW w:w="1084" w:type="dxa"/>
            <w:vMerge w:val="restart"/>
          </w:tcPr>
          <w:p w14:paraId="000020C6" w14:textId="77777777" w:rsidR="00977E42" w:rsidRDefault="00977E42">
            <w:pPr>
              <w:widowControl w:val="0"/>
              <w:spacing w:line="276" w:lineRule="auto"/>
              <w:jc w:val="center"/>
              <w:rPr>
                <w:rFonts w:ascii="Arial" w:eastAsia="Arial" w:hAnsi="Arial" w:cs="Arial"/>
                <w:sz w:val="20"/>
                <w:szCs w:val="20"/>
              </w:rPr>
            </w:pPr>
          </w:p>
        </w:tc>
        <w:tc>
          <w:tcPr>
            <w:tcW w:w="1140" w:type="dxa"/>
            <w:shd w:val="clear" w:color="auto" w:fill="D9D9D9"/>
          </w:tcPr>
          <w:p w14:paraId="000020C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1026" w:type="dxa"/>
            <w:shd w:val="clear" w:color="auto" w:fill="D9D9D9"/>
          </w:tcPr>
          <w:p w14:paraId="000020C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1094" w:type="dxa"/>
            <w:gridSpan w:val="2"/>
            <w:shd w:val="clear" w:color="auto" w:fill="D9D9D9"/>
          </w:tcPr>
          <w:p w14:paraId="000020C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1134" w:type="dxa"/>
            <w:shd w:val="clear" w:color="auto" w:fill="D9D9D9"/>
          </w:tcPr>
          <w:p w14:paraId="000020C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851" w:type="dxa"/>
            <w:shd w:val="clear" w:color="auto" w:fill="D9D9D9"/>
          </w:tcPr>
          <w:p w14:paraId="000020C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c>
          <w:tcPr>
            <w:tcW w:w="708" w:type="dxa"/>
            <w:shd w:val="clear" w:color="auto" w:fill="D9D9D9"/>
          </w:tcPr>
          <w:p w14:paraId="000020C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r>
      <w:tr w:rsidR="00977E42" w14:paraId="3C190BAB" w14:textId="77777777">
        <w:tc>
          <w:tcPr>
            <w:tcW w:w="2030" w:type="dxa"/>
            <w:shd w:val="clear" w:color="auto" w:fill="D9D9D9"/>
          </w:tcPr>
          <w:p w14:paraId="000020CE"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Valor</w:t>
            </w:r>
          </w:p>
        </w:tc>
        <w:tc>
          <w:tcPr>
            <w:tcW w:w="1084" w:type="dxa"/>
            <w:vMerge/>
          </w:tcPr>
          <w:p w14:paraId="000020CF" w14:textId="77777777" w:rsidR="00977E42" w:rsidRDefault="00977E42">
            <w:pPr>
              <w:widowControl w:val="0"/>
              <w:pBdr>
                <w:top w:val="nil"/>
                <w:left w:val="nil"/>
                <w:bottom w:val="nil"/>
                <w:right w:val="nil"/>
                <w:between w:val="nil"/>
              </w:pBdr>
              <w:spacing w:line="276" w:lineRule="auto"/>
              <w:jc w:val="left"/>
              <w:rPr>
                <w:rFonts w:ascii="Arial" w:eastAsia="Arial" w:hAnsi="Arial" w:cs="Arial"/>
                <w:b/>
                <w:sz w:val="20"/>
                <w:szCs w:val="20"/>
              </w:rPr>
            </w:pPr>
          </w:p>
        </w:tc>
        <w:tc>
          <w:tcPr>
            <w:tcW w:w="1140" w:type="dxa"/>
          </w:tcPr>
          <w:p w14:paraId="000020D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43%</w:t>
            </w:r>
          </w:p>
        </w:tc>
        <w:tc>
          <w:tcPr>
            <w:tcW w:w="1026" w:type="dxa"/>
          </w:tcPr>
          <w:p w14:paraId="000020D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43%</w:t>
            </w:r>
          </w:p>
        </w:tc>
        <w:tc>
          <w:tcPr>
            <w:tcW w:w="1094" w:type="dxa"/>
            <w:gridSpan w:val="2"/>
          </w:tcPr>
          <w:p w14:paraId="000020D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44%</w:t>
            </w:r>
          </w:p>
        </w:tc>
        <w:tc>
          <w:tcPr>
            <w:tcW w:w="1134" w:type="dxa"/>
          </w:tcPr>
          <w:p w14:paraId="000020D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44%</w:t>
            </w:r>
          </w:p>
        </w:tc>
        <w:tc>
          <w:tcPr>
            <w:tcW w:w="851" w:type="dxa"/>
          </w:tcPr>
          <w:p w14:paraId="000020D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44%</w:t>
            </w:r>
          </w:p>
        </w:tc>
        <w:tc>
          <w:tcPr>
            <w:tcW w:w="708" w:type="dxa"/>
          </w:tcPr>
          <w:p w14:paraId="000020D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44%</w:t>
            </w:r>
          </w:p>
        </w:tc>
      </w:tr>
      <w:tr w:rsidR="00977E42" w14:paraId="27E16A33" w14:textId="77777777">
        <w:tc>
          <w:tcPr>
            <w:tcW w:w="2030" w:type="dxa"/>
            <w:shd w:val="clear" w:color="auto" w:fill="D9D9D9"/>
          </w:tcPr>
          <w:p w14:paraId="000020D7"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Año</w:t>
            </w:r>
          </w:p>
        </w:tc>
        <w:tc>
          <w:tcPr>
            <w:tcW w:w="1084" w:type="dxa"/>
            <w:vMerge/>
          </w:tcPr>
          <w:p w14:paraId="000020D8" w14:textId="77777777" w:rsidR="00977E42" w:rsidRDefault="00977E42">
            <w:pPr>
              <w:widowControl w:val="0"/>
              <w:pBdr>
                <w:top w:val="nil"/>
                <w:left w:val="nil"/>
                <w:bottom w:val="nil"/>
                <w:right w:val="nil"/>
                <w:between w:val="nil"/>
              </w:pBdr>
              <w:spacing w:line="276" w:lineRule="auto"/>
              <w:jc w:val="left"/>
              <w:rPr>
                <w:rFonts w:ascii="Arial" w:eastAsia="Arial" w:hAnsi="Arial" w:cs="Arial"/>
                <w:b/>
                <w:sz w:val="20"/>
                <w:szCs w:val="20"/>
              </w:rPr>
            </w:pPr>
          </w:p>
        </w:tc>
        <w:tc>
          <w:tcPr>
            <w:tcW w:w="1140" w:type="dxa"/>
            <w:shd w:val="clear" w:color="auto" w:fill="D9D9D9"/>
          </w:tcPr>
          <w:p w14:paraId="000020D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1026" w:type="dxa"/>
            <w:shd w:val="clear" w:color="auto" w:fill="D9D9D9"/>
          </w:tcPr>
          <w:p w14:paraId="000020D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1094" w:type="dxa"/>
            <w:gridSpan w:val="2"/>
            <w:shd w:val="clear" w:color="auto" w:fill="D9D9D9"/>
          </w:tcPr>
          <w:p w14:paraId="000020D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1134" w:type="dxa"/>
            <w:shd w:val="clear" w:color="auto" w:fill="D9D9D9"/>
          </w:tcPr>
          <w:p w14:paraId="000020D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851" w:type="dxa"/>
            <w:shd w:val="clear" w:color="auto" w:fill="D9D9D9"/>
          </w:tcPr>
          <w:p w14:paraId="000020D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c>
          <w:tcPr>
            <w:tcW w:w="708" w:type="dxa"/>
            <w:shd w:val="clear" w:color="auto" w:fill="D9D9D9"/>
          </w:tcPr>
          <w:p w14:paraId="000020D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r>
      <w:tr w:rsidR="00977E42" w14:paraId="0DB40085" w14:textId="77777777">
        <w:tc>
          <w:tcPr>
            <w:tcW w:w="2030" w:type="dxa"/>
            <w:shd w:val="clear" w:color="auto" w:fill="D9D9D9"/>
          </w:tcPr>
          <w:p w14:paraId="000020E0"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Valor</w:t>
            </w:r>
          </w:p>
        </w:tc>
        <w:tc>
          <w:tcPr>
            <w:tcW w:w="1084" w:type="dxa"/>
            <w:vMerge/>
          </w:tcPr>
          <w:p w14:paraId="000020E1" w14:textId="77777777" w:rsidR="00977E42" w:rsidRDefault="00977E42">
            <w:pPr>
              <w:widowControl w:val="0"/>
              <w:pBdr>
                <w:top w:val="nil"/>
                <w:left w:val="nil"/>
                <w:bottom w:val="nil"/>
                <w:right w:val="nil"/>
                <w:between w:val="nil"/>
              </w:pBdr>
              <w:spacing w:line="276" w:lineRule="auto"/>
              <w:jc w:val="left"/>
              <w:rPr>
                <w:rFonts w:ascii="Arial" w:eastAsia="Arial" w:hAnsi="Arial" w:cs="Arial"/>
                <w:b/>
                <w:sz w:val="20"/>
                <w:szCs w:val="20"/>
              </w:rPr>
            </w:pPr>
          </w:p>
        </w:tc>
        <w:tc>
          <w:tcPr>
            <w:tcW w:w="1140" w:type="dxa"/>
          </w:tcPr>
          <w:p w14:paraId="000020E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45%</w:t>
            </w:r>
          </w:p>
        </w:tc>
        <w:tc>
          <w:tcPr>
            <w:tcW w:w="1026" w:type="dxa"/>
          </w:tcPr>
          <w:p w14:paraId="000020E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45%</w:t>
            </w:r>
          </w:p>
        </w:tc>
        <w:tc>
          <w:tcPr>
            <w:tcW w:w="1094" w:type="dxa"/>
            <w:gridSpan w:val="2"/>
          </w:tcPr>
          <w:p w14:paraId="000020E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45%</w:t>
            </w:r>
          </w:p>
        </w:tc>
        <w:tc>
          <w:tcPr>
            <w:tcW w:w="1134" w:type="dxa"/>
          </w:tcPr>
          <w:p w14:paraId="000020E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45%</w:t>
            </w:r>
          </w:p>
        </w:tc>
        <w:tc>
          <w:tcPr>
            <w:tcW w:w="851" w:type="dxa"/>
          </w:tcPr>
          <w:p w14:paraId="000020E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45%</w:t>
            </w:r>
          </w:p>
        </w:tc>
        <w:tc>
          <w:tcPr>
            <w:tcW w:w="708" w:type="dxa"/>
          </w:tcPr>
          <w:p w14:paraId="000020E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46%</w:t>
            </w:r>
          </w:p>
        </w:tc>
      </w:tr>
      <w:tr w:rsidR="00977E42" w14:paraId="4D84A790" w14:textId="77777777">
        <w:tc>
          <w:tcPr>
            <w:tcW w:w="2030" w:type="dxa"/>
            <w:shd w:val="clear" w:color="auto" w:fill="D9D9D9"/>
          </w:tcPr>
          <w:p w14:paraId="000020E9"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Año</w:t>
            </w:r>
          </w:p>
        </w:tc>
        <w:tc>
          <w:tcPr>
            <w:tcW w:w="1084" w:type="dxa"/>
            <w:vMerge/>
          </w:tcPr>
          <w:p w14:paraId="000020EA" w14:textId="77777777" w:rsidR="00977E42" w:rsidRDefault="00977E42">
            <w:pPr>
              <w:widowControl w:val="0"/>
              <w:pBdr>
                <w:top w:val="nil"/>
                <w:left w:val="nil"/>
                <w:bottom w:val="nil"/>
                <w:right w:val="nil"/>
                <w:between w:val="nil"/>
              </w:pBdr>
              <w:spacing w:line="276" w:lineRule="auto"/>
              <w:jc w:val="left"/>
              <w:rPr>
                <w:rFonts w:ascii="Arial" w:eastAsia="Arial" w:hAnsi="Arial" w:cs="Arial"/>
                <w:b/>
                <w:sz w:val="20"/>
                <w:szCs w:val="20"/>
              </w:rPr>
            </w:pPr>
          </w:p>
        </w:tc>
        <w:tc>
          <w:tcPr>
            <w:tcW w:w="1140" w:type="dxa"/>
            <w:shd w:val="clear" w:color="auto" w:fill="D9D9D9"/>
          </w:tcPr>
          <w:p w14:paraId="000020E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1026" w:type="dxa"/>
            <w:shd w:val="clear" w:color="auto" w:fill="D9D9D9"/>
          </w:tcPr>
          <w:p w14:paraId="000020E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1094" w:type="dxa"/>
            <w:gridSpan w:val="2"/>
            <w:shd w:val="clear" w:color="auto" w:fill="D9D9D9"/>
          </w:tcPr>
          <w:p w14:paraId="000020E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1134" w:type="dxa"/>
            <w:shd w:val="clear" w:color="auto" w:fill="D9D9D9"/>
          </w:tcPr>
          <w:p w14:paraId="000020E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851" w:type="dxa"/>
            <w:shd w:val="clear" w:color="auto" w:fill="D9D9D9"/>
          </w:tcPr>
          <w:p w14:paraId="000020F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c>
          <w:tcPr>
            <w:tcW w:w="708" w:type="dxa"/>
            <w:shd w:val="clear" w:color="auto" w:fill="D9D9D9"/>
          </w:tcPr>
          <w:p w14:paraId="000020F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r>
      <w:tr w:rsidR="00977E42" w14:paraId="751D1075" w14:textId="77777777">
        <w:tc>
          <w:tcPr>
            <w:tcW w:w="2030" w:type="dxa"/>
            <w:shd w:val="clear" w:color="auto" w:fill="D9D9D9"/>
          </w:tcPr>
          <w:p w14:paraId="000020F2"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Valor</w:t>
            </w:r>
          </w:p>
        </w:tc>
        <w:tc>
          <w:tcPr>
            <w:tcW w:w="1084" w:type="dxa"/>
            <w:vMerge/>
          </w:tcPr>
          <w:p w14:paraId="000020F3" w14:textId="77777777" w:rsidR="00977E42" w:rsidRDefault="00977E42">
            <w:pPr>
              <w:widowControl w:val="0"/>
              <w:pBdr>
                <w:top w:val="nil"/>
                <w:left w:val="nil"/>
                <w:bottom w:val="nil"/>
                <w:right w:val="nil"/>
                <w:between w:val="nil"/>
              </w:pBdr>
              <w:spacing w:line="276" w:lineRule="auto"/>
              <w:jc w:val="left"/>
              <w:rPr>
                <w:rFonts w:ascii="Arial" w:eastAsia="Arial" w:hAnsi="Arial" w:cs="Arial"/>
                <w:b/>
                <w:sz w:val="20"/>
                <w:szCs w:val="20"/>
              </w:rPr>
            </w:pPr>
          </w:p>
        </w:tc>
        <w:tc>
          <w:tcPr>
            <w:tcW w:w="1140" w:type="dxa"/>
          </w:tcPr>
          <w:p w14:paraId="000020F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46%</w:t>
            </w:r>
          </w:p>
        </w:tc>
        <w:tc>
          <w:tcPr>
            <w:tcW w:w="1026" w:type="dxa"/>
          </w:tcPr>
          <w:p w14:paraId="000020F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46%</w:t>
            </w:r>
          </w:p>
        </w:tc>
        <w:tc>
          <w:tcPr>
            <w:tcW w:w="1094" w:type="dxa"/>
            <w:gridSpan w:val="2"/>
          </w:tcPr>
          <w:p w14:paraId="000020F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46%</w:t>
            </w:r>
          </w:p>
        </w:tc>
        <w:tc>
          <w:tcPr>
            <w:tcW w:w="1134" w:type="dxa"/>
          </w:tcPr>
          <w:p w14:paraId="000020F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47%</w:t>
            </w:r>
          </w:p>
        </w:tc>
        <w:tc>
          <w:tcPr>
            <w:tcW w:w="851" w:type="dxa"/>
          </w:tcPr>
          <w:p w14:paraId="000020F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47%</w:t>
            </w:r>
          </w:p>
        </w:tc>
        <w:tc>
          <w:tcPr>
            <w:tcW w:w="708" w:type="dxa"/>
          </w:tcPr>
          <w:p w14:paraId="000020F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47%</w:t>
            </w:r>
          </w:p>
        </w:tc>
      </w:tr>
      <w:tr w:rsidR="00977E42" w14:paraId="770D4DD7" w14:textId="77777777">
        <w:tc>
          <w:tcPr>
            <w:tcW w:w="2030" w:type="dxa"/>
            <w:shd w:val="clear" w:color="auto" w:fill="D9D9D9"/>
          </w:tcPr>
          <w:p w14:paraId="000020FB"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Año</w:t>
            </w:r>
          </w:p>
        </w:tc>
        <w:tc>
          <w:tcPr>
            <w:tcW w:w="1084" w:type="dxa"/>
            <w:vMerge/>
          </w:tcPr>
          <w:p w14:paraId="000020FC" w14:textId="77777777" w:rsidR="00977E42" w:rsidRDefault="00977E42">
            <w:pPr>
              <w:widowControl w:val="0"/>
              <w:pBdr>
                <w:top w:val="nil"/>
                <w:left w:val="nil"/>
                <w:bottom w:val="nil"/>
                <w:right w:val="nil"/>
                <w:between w:val="nil"/>
              </w:pBdr>
              <w:spacing w:line="276" w:lineRule="auto"/>
              <w:jc w:val="left"/>
              <w:rPr>
                <w:rFonts w:ascii="Arial" w:eastAsia="Arial" w:hAnsi="Arial" w:cs="Arial"/>
                <w:b/>
                <w:sz w:val="20"/>
                <w:szCs w:val="20"/>
              </w:rPr>
            </w:pPr>
          </w:p>
        </w:tc>
        <w:tc>
          <w:tcPr>
            <w:tcW w:w="1140" w:type="dxa"/>
            <w:shd w:val="clear" w:color="auto" w:fill="D9D9D9"/>
          </w:tcPr>
          <w:p w14:paraId="000020F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1026" w:type="dxa"/>
            <w:shd w:val="clear" w:color="auto" w:fill="D9D9D9"/>
          </w:tcPr>
          <w:p w14:paraId="000020F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1094" w:type="dxa"/>
            <w:gridSpan w:val="2"/>
            <w:shd w:val="clear" w:color="auto" w:fill="D9D9D9"/>
          </w:tcPr>
          <w:p w14:paraId="000020F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1134" w:type="dxa"/>
            <w:shd w:val="clear" w:color="auto" w:fill="D9D9D9"/>
          </w:tcPr>
          <w:p w14:paraId="00002101" w14:textId="77777777" w:rsidR="00977E42" w:rsidRDefault="00977E42">
            <w:pPr>
              <w:widowControl w:val="0"/>
              <w:spacing w:line="276" w:lineRule="auto"/>
              <w:jc w:val="center"/>
              <w:rPr>
                <w:rFonts w:ascii="Arial" w:eastAsia="Arial" w:hAnsi="Arial" w:cs="Arial"/>
                <w:sz w:val="20"/>
                <w:szCs w:val="20"/>
              </w:rPr>
            </w:pPr>
          </w:p>
        </w:tc>
        <w:tc>
          <w:tcPr>
            <w:tcW w:w="851" w:type="dxa"/>
          </w:tcPr>
          <w:p w14:paraId="00002102" w14:textId="77777777" w:rsidR="00977E42" w:rsidRDefault="00977E42">
            <w:pPr>
              <w:widowControl w:val="0"/>
              <w:spacing w:line="276" w:lineRule="auto"/>
              <w:jc w:val="center"/>
              <w:rPr>
                <w:rFonts w:ascii="Arial" w:eastAsia="Arial" w:hAnsi="Arial" w:cs="Arial"/>
                <w:sz w:val="20"/>
                <w:szCs w:val="20"/>
              </w:rPr>
            </w:pPr>
          </w:p>
        </w:tc>
        <w:tc>
          <w:tcPr>
            <w:tcW w:w="708" w:type="dxa"/>
          </w:tcPr>
          <w:p w14:paraId="00002103" w14:textId="77777777" w:rsidR="00977E42" w:rsidRDefault="00977E42">
            <w:pPr>
              <w:widowControl w:val="0"/>
              <w:spacing w:line="276" w:lineRule="auto"/>
              <w:jc w:val="center"/>
              <w:rPr>
                <w:rFonts w:ascii="Arial" w:eastAsia="Arial" w:hAnsi="Arial" w:cs="Arial"/>
                <w:sz w:val="20"/>
                <w:szCs w:val="20"/>
              </w:rPr>
            </w:pPr>
          </w:p>
        </w:tc>
      </w:tr>
      <w:tr w:rsidR="00977E42" w14:paraId="54701C54" w14:textId="77777777">
        <w:tc>
          <w:tcPr>
            <w:tcW w:w="2030" w:type="dxa"/>
            <w:shd w:val="clear" w:color="auto" w:fill="D9D9D9"/>
          </w:tcPr>
          <w:p w14:paraId="00002104"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Valor</w:t>
            </w:r>
          </w:p>
        </w:tc>
        <w:tc>
          <w:tcPr>
            <w:tcW w:w="1084" w:type="dxa"/>
            <w:vMerge/>
          </w:tcPr>
          <w:p w14:paraId="00002105" w14:textId="77777777" w:rsidR="00977E42" w:rsidRDefault="00977E42">
            <w:pPr>
              <w:widowControl w:val="0"/>
              <w:pBdr>
                <w:top w:val="nil"/>
                <w:left w:val="nil"/>
                <w:bottom w:val="nil"/>
                <w:right w:val="nil"/>
                <w:between w:val="nil"/>
              </w:pBdr>
              <w:spacing w:line="276" w:lineRule="auto"/>
              <w:jc w:val="left"/>
              <w:rPr>
                <w:rFonts w:ascii="Arial" w:eastAsia="Arial" w:hAnsi="Arial" w:cs="Arial"/>
                <w:b/>
                <w:sz w:val="20"/>
                <w:szCs w:val="20"/>
              </w:rPr>
            </w:pPr>
          </w:p>
        </w:tc>
        <w:tc>
          <w:tcPr>
            <w:tcW w:w="1140" w:type="dxa"/>
          </w:tcPr>
          <w:p w14:paraId="0000210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47%</w:t>
            </w:r>
          </w:p>
        </w:tc>
        <w:tc>
          <w:tcPr>
            <w:tcW w:w="1026" w:type="dxa"/>
          </w:tcPr>
          <w:p w14:paraId="0000210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48%</w:t>
            </w:r>
          </w:p>
        </w:tc>
        <w:tc>
          <w:tcPr>
            <w:tcW w:w="1094" w:type="dxa"/>
            <w:gridSpan w:val="2"/>
          </w:tcPr>
          <w:p w14:paraId="0000210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48%</w:t>
            </w:r>
          </w:p>
        </w:tc>
        <w:tc>
          <w:tcPr>
            <w:tcW w:w="1134" w:type="dxa"/>
          </w:tcPr>
          <w:p w14:paraId="0000210A" w14:textId="77777777" w:rsidR="00977E42" w:rsidRDefault="00977E42">
            <w:pPr>
              <w:widowControl w:val="0"/>
              <w:spacing w:line="276" w:lineRule="auto"/>
              <w:jc w:val="center"/>
              <w:rPr>
                <w:rFonts w:ascii="Arial" w:eastAsia="Arial" w:hAnsi="Arial" w:cs="Arial"/>
                <w:sz w:val="20"/>
                <w:szCs w:val="20"/>
              </w:rPr>
            </w:pPr>
          </w:p>
        </w:tc>
        <w:tc>
          <w:tcPr>
            <w:tcW w:w="851" w:type="dxa"/>
          </w:tcPr>
          <w:p w14:paraId="0000210B" w14:textId="77777777" w:rsidR="00977E42" w:rsidRDefault="00977E42">
            <w:pPr>
              <w:widowControl w:val="0"/>
              <w:spacing w:line="276" w:lineRule="auto"/>
              <w:jc w:val="center"/>
              <w:rPr>
                <w:rFonts w:ascii="Arial" w:eastAsia="Arial" w:hAnsi="Arial" w:cs="Arial"/>
                <w:sz w:val="20"/>
                <w:szCs w:val="20"/>
              </w:rPr>
            </w:pPr>
          </w:p>
        </w:tc>
        <w:tc>
          <w:tcPr>
            <w:tcW w:w="708" w:type="dxa"/>
          </w:tcPr>
          <w:p w14:paraId="0000210C" w14:textId="77777777" w:rsidR="00977E42" w:rsidRDefault="00977E42">
            <w:pPr>
              <w:widowControl w:val="0"/>
              <w:spacing w:line="276" w:lineRule="auto"/>
              <w:jc w:val="center"/>
              <w:rPr>
                <w:rFonts w:ascii="Arial" w:eastAsia="Arial" w:hAnsi="Arial" w:cs="Arial"/>
                <w:sz w:val="20"/>
                <w:szCs w:val="20"/>
              </w:rPr>
            </w:pPr>
          </w:p>
        </w:tc>
      </w:tr>
    </w:tbl>
    <w:p w14:paraId="0000210D" w14:textId="77777777" w:rsidR="00977E42" w:rsidRDefault="00977E42">
      <w:pPr>
        <w:rPr>
          <w:rFonts w:ascii="Arial" w:eastAsia="Arial" w:hAnsi="Arial" w:cs="Arial"/>
          <w:sz w:val="20"/>
          <w:szCs w:val="20"/>
        </w:rPr>
      </w:pPr>
    </w:p>
    <w:tbl>
      <w:tblPr>
        <w:tblStyle w:val="afffff6"/>
        <w:tblW w:w="86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1"/>
        <w:gridCol w:w="1195"/>
        <w:gridCol w:w="904"/>
        <w:gridCol w:w="906"/>
        <w:gridCol w:w="727"/>
        <w:gridCol w:w="176"/>
        <w:gridCol w:w="905"/>
        <w:gridCol w:w="905"/>
        <w:gridCol w:w="1063"/>
      </w:tblGrid>
      <w:tr w:rsidR="00977E42" w14:paraId="6BFB99A8" w14:textId="77777777">
        <w:tc>
          <w:tcPr>
            <w:tcW w:w="1861" w:type="dxa"/>
            <w:shd w:val="clear" w:color="auto" w:fill="D9D9D9"/>
          </w:tcPr>
          <w:p w14:paraId="0000210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781" w:type="dxa"/>
            <w:gridSpan w:val="8"/>
          </w:tcPr>
          <w:p w14:paraId="0000210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highlight w:val="white"/>
              </w:rPr>
              <w:t>OP1: Reducir el riesgo climático en los sujetos vulnerables</w:t>
            </w:r>
          </w:p>
        </w:tc>
      </w:tr>
      <w:tr w:rsidR="00977E42" w14:paraId="2E42A563" w14:textId="77777777">
        <w:tc>
          <w:tcPr>
            <w:tcW w:w="1861" w:type="dxa"/>
            <w:shd w:val="clear" w:color="auto" w:fill="D9D9D9"/>
          </w:tcPr>
          <w:p w14:paraId="0000211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781" w:type="dxa"/>
            <w:gridSpan w:val="8"/>
          </w:tcPr>
          <w:p w14:paraId="0000211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highlight w:val="white"/>
              </w:rPr>
              <w:t>L3. Fortalecer capacidades para implementar tecnologías y buenas prácticas que reduzcan los riesgos del cambio climático en las actividades económicas y/o productivas expuestas a los peligros asociados al cambio climático.</w:t>
            </w:r>
          </w:p>
        </w:tc>
      </w:tr>
      <w:tr w:rsidR="00977E42" w14:paraId="4DCF9B69" w14:textId="77777777">
        <w:tc>
          <w:tcPr>
            <w:tcW w:w="1861" w:type="dxa"/>
            <w:shd w:val="clear" w:color="auto" w:fill="D9D9D9"/>
          </w:tcPr>
          <w:p w14:paraId="0000212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781" w:type="dxa"/>
            <w:gridSpan w:val="8"/>
          </w:tcPr>
          <w:p w14:paraId="0000212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highlight w:val="white"/>
              </w:rPr>
              <w:t>1.3.3 Instrumentos orientadores fiables para la conservación y la utilización sostenible de la biodiversidad considerando procesos de adaptación al cambio climático, dirigidos a los gobiernos regionales y locales</w:t>
            </w:r>
          </w:p>
        </w:tc>
      </w:tr>
      <w:tr w:rsidR="00977E42" w14:paraId="3089D9D2" w14:textId="77777777">
        <w:tc>
          <w:tcPr>
            <w:tcW w:w="1861" w:type="dxa"/>
            <w:shd w:val="clear" w:color="auto" w:fill="D9D9D9"/>
          </w:tcPr>
          <w:p w14:paraId="0000212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781" w:type="dxa"/>
            <w:gridSpan w:val="8"/>
          </w:tcPr>
          <w:p w14:paraId="0000212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Porcentaje de instrumentos orientadores </w:t>
            </w:r>
            <w:r>
              <w:rPr>
                <w:rFonts w:ascii="Arial" w:eastAsia="Arial" w:hAnsi="Arial" w:cs="Arial"/>
                <w:sz w:val="20"/>
                <w:szCs w:val="20"/>
                <w:highlight w:val="white"/>
              </w:rPr>
              <w:t>en el uso sostenible y la conservación de la biodiversidad que incorporan la adaptación al cambio climático</w:t>
            </w:r>
            <w:r>
              <w:rPr>
                <w:rFonts w:ascii="Arial" w:eastAsia="Arial" w:hAnsi="Arial" w:cs="Arial"/>
                <w:sz w:val="20"/>
                <w:szCs w:val="20"/>
              </w:rPr>
              <w:t>.</w:t>
            </w:r>
          </w:p>
        </w:tc>
      </w:tr>
      <w:tr w:rsidR="00977E42" w14:paraId="33761C7D" w14:textId="77777777">
        <w:tc>
          <w:tcPr>
            <w:tcW w:w="1861" w:type="dxa"/>
            <w:shd w:val="clear" w:color="auto" w:fill="D9D9D9"/>
          </w:tcPr>
          <w:p w14:paraId="0000213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781" w:type="dxa"/>
            <w:gridSpan w:val="8"/>
            <w:vAlign w:val="center"/>
          </w:tcPr>
          <w:p w14:paraId="0000213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El indicador permitirá medir los instrumentos orientadores fiables para </w:t>
            </w:r>
            <w:r>
              <w:rPr>
                <w:rFonts w:ascii="Arial" w:eastAsia="Arial" w:hAnsi="Arial" w:cs="Arial"/>
                <w:sz w:val="20"/>
                <w:szCs w:val="20"/>
                <w:highlight w:val="white"/>
              </w:rPr>
              <w:t>el uso sostenible y la conservación de la biodiversidad que incorporan la adaptación al cambio climático</w:t>
            </w:r>
            <w:r>
              <w:rPr>
                <w:rFonts w:ascii="Arial" w:eastAsia="Arial" w:hAnsi="Arial" w:cs="Arial"/>
                <w:sz w:val="20"/>
                <w:szCs w:val="20"/>
              </w:rPr>
              <w:t xml:space="preserve"> y que servirán para la toma de decisiones de las autoridades de las regiones y locales donde se hayan verificado alguna situación de afectación. </w:t>
            </w:r>
          </w:p>
        </w:tc>
      </w:tr>
      <w:tr w:rsidR="00977E42" w14:paraId="552FC106" w14:textId="77777777">
        <w:tc>
          <w:tcPr>
            <w:tcW w:w="1861" w:type="dxa"/>
            <w:shd w:val="clear" w:color="auto" w:fill="D9D9D9"/>
          </w:tcPr>
          <w:p w14:paraId="0000213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Responsable del </w:t>
            </w:r>
            <w:r>
              <w:rPr>
                <w:rFonts w:ascii="Arial" w:eastAsia="Arial" w:hAnsi="Arial" w:cs="Arial"/>
                <w:sz w:val="20"/>
                <w:szCs w:val="20"/>
              </w:rPr>
              <w:lastRenderedPageBreak/>
              <w:t>indicador</w:t>
            </w:r>
          </w:p>
        </w:tc>
        <w:tc>
          <w:tcPr>
            <w:tcW w:w="6781" w:type="dxa"/>
            <w:gridSpan w:val="8"/>
            <w:vAlign w:val="center"/>
          </w:tcPr>
          <w:p w14:paraId="0000213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MINAM - Dirección General de Diversidad Biológica (DGDB)</w:t>
            </w:r>
          </w:p>
        </w:tc>
      </w:tr>
      <w:tr w:rsidR="00977E42" w14:paraId="240CE650" w14:textId="77777777">
        <w:tc>
          <w:tcPr>
            <w:tcW w:w="1861" w:type="dxa"/>
            <w:shd w:val="clear" w:color="auto" w:fill="D9D9D9"/>
          </w:tcPr>
          <w:p w14:paraId="0000214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781" w:type="dxa"/>
            <w:gridSpan w:val="8"/>
            <w:vAlign w:val="center"/>
          </w:tcPr>
          <w:p w14:paraId="0000214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Para la medición del indicador es necesario tener una participación permanente de la población y de los gobiernos locales y regionales en todo el proceso de elaboración del instrumento orientador. </w:t>
            </w:r>
          </w:p>
        </w:tc>
      </w:tr>
      <w:tr w:rsidR="00977E42" w14:paraId="1DEC4A74" w14:textId="77777777">
        <w:tc>
          <w:tcPr>
            <w:tcW w:w="1861" w:type="dxa"/>
            <w:shd w:val="clear" w:color="auto" w:fill="D9D9D9"/>
          </w:tcPr>
          <w:p w14:paraId="0000214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781" w:type="dxa"/>
            <w:gridSpan w:val="8"/>
          </w:tcPr>
          <w:p w14:paraId="0000214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Fórmula</w:t>
            </w:r>
          </w:p>
          <w:p w14:paraId="0000214F" w14:textId="77777777" w:rsidR="00977E42" w:rsidRDefault="00000000">
            <w:pPr>
              <w:rPr>
                <w:rFonts w:ascii="Arial" w:eastAsia="Arial" w:hAnsi="Arial" w:cs="Arial"/>
                <w:sz w:val="20"/>
                <w:szCs w:val="20"/>
              </w:rPr>
            </w:pPr>
            <w:r>
              <w:rPr>
                <w:rFonts w:ascii="Arial" w:eastAsia="Arial" w:hAnsi="Arial" w:cs="Arial"/>
                <w:sz w:val="20"/>
                <w:szCs w:val="20"/>
              </w:rPr>
              <w:t>PIOMSC = NIOMSC/NMSC * 100</w:t>
            </w:r>
          </w:p>
          <w:p w14:paraId="00002150" w14:textId="77777777" w:rsidR="00977E42" w:rsidRDefault="00977E42">
            <w:pPr>
              <w:rPr>
                <w:rFonts w:ascii="Arial" w:eastAsia="Arial" w:hAnsi="Arial" w:cs="Arial"/>
                <w:sz w:val="20"/>
                <w:szCs w:val="20"/>
              </w:rPr>
            </w:pPr>
          </w:p>
          <w:p w14:paraId="00002151" w14:textId="77777777" w:rsidR="00977E42" w:rsidRDefault="00000000">
            <w:pPr>
              <w:rPr>
                <w:rFonts w:ascii="Arial" w:eastAsia="Arial" w:hAnsi="Arial" w:cs="Arial"/>
                <w:sz w:val="20"/>
                <w:szCs w:val="20"/>
              </w:rPr>
            </w:pPr>
            <w:r>
              <w:rPr>
                <w:rFonts w:ascii="Arial" w:eastAsia="Arial" w:hAnsi="Arial" w:cs="Arial"/>
                <w:sz w:val="20"/>
                <w:szCs w:val="20"/>
              </w:rPr>
              <w:t xml:space="preserve">PIOMSC: Porcentaje de instrumentos orientadores </w:t>
            </w:r>
            <w:r>
              <w:rPr>
                <w:rFonts w:ascii="Arial" w:eastAsia="Arial" w:hAnsi="Arial" w:cs="Arial"/>
                <w:sz w:val="20"/>
                <w:szCs w:val="20"/>
                <w:highlight w:val="white"/>
              </w:rPr>
              <w:t>en el uso sostenible y la conservación de la biodiversidad que incorporan la adaptación al cambio climático</w:t>
            </w:r>
          </w:p>
          <w:p w14:paraId="00002152" w14:textId="77777777" w:rsidR="00977E42" w:rsidRDefault="00977E42">
            <w:pPr>
              <w:rPr>
                <w:rFonts w:ascii="Arial" w:eastAsia="Arial" w:hAnsi="Arial" w:cs="Arial"/>
                <w:sz w:val="20"/>
                <w:szCs w:val="20"/>
              </w:rPr>
            </w:pPr>
          </w:p>
          <w:p w14:paraId="00002153" w14:textId="77777777" w:rsidR="00977E42" w:rsidRDefault="00000000">
            <w:pPr>
              <w:rPr>
                <w:rFonts w:ascii="Arial" w:eastAsia="Arial" w:hAnsi="Arial" w:cs="Arial"/>
                <w:sz w:val="20"/>
                <w:szCs w:val="20"/>
              </w:rPr>
            </w:pPr>
            <w:r>
              <w:rPr>
                <w:rFonts w:ascii="Arial" w:eastAsia="Arial" w:hAnsi="Arial" w:cs="Arial"/>
                <w:sz w:val="20"/>
                <w:szCs w:val="20"/>
              </w:rPr>
              <w:t xml:space="preserve">NIOMSC: Número de instrumentos orientadores </w:t>
            </w:r>
            <w:r>
              <w:rPr>
                <w:rFonts w:ascii="Arial" w:eastAsia="Arial" w:hAnsi="Arial" w:cs="Arial"/>
                <w:sz w:val="20"/>
                <w:szCs w:val="20"/>
                <w:highlight w:val="white"/>
              </w:rPr>
              <w:t>en el uso sostenible y la conservación de la biodiversidad que incorporan la adaptación al cambio climático</w:t>
            </w:r>
          </w:p>
          <w:p w14:paraId="00002154" w14:textId="77777777" w:rsidR="00977E42" w:rsidRDefault="00977E42">
            <w:pPr>
              <w:rPr>
                <w:rFonts w:ascii="Arial" w:eastAsia="Arial" w:hAnsi="Arial" w:cs="Arial"/>
                <w:sz w:val="20"/>
                <w:szCs w:val="20"/>
              </w:rPr>
            </w:pPr>
          </w:p>
          <w:p w14:paraId="00002155" w14:textId="77777777" w:rsidR="00977E42" w:rsidRDefault="00000000">
            <w:pPr>
              <w:rPr>
                <w:rFonts w:ascii="Arial" w:eastAsia="Arial" w:hAnsi="Arial" w:cs="Arial"/>
                <w:sz w:val="20"/>
                <w:szCs w:val="20"/>
              </w:rPr>
            </w:pPr>
            <w:r>
              <w:rPr>
                <w:rFonts w:ascii="Arial" w:eastAsia="Arial" w:hAnsi="Arial" w:cs="Arial"/>
                <w:sz w:val="20"/>
                <w:szCs w:val="20"/>
              </w:rPr>
              <w:t xml:space="preserve">NMSC: Número total de instrumentos orientadores </w:t>
            </w:r>
            <w:r>
              <w:rPr>
                <w:rFonts w:ascii="Arial" w:eastAsia="Arial" w:hAnsi="Arial" w:cs="Arial"/>
                <w:sz w:val="20"/>
                <w:szCs w:val="20"/>
                <w:highlight w:val="white"/>
              </w:rPr>
              <w:t xml:space="preserve">en el uso sostenible y la conservación de la biodiversidad </w:t>
            </w:r>
          </w:p>
          <w:p w14:paraId="00002156" w14:textId="77777777" w:rsidR="00977E42" w:rsidRDefault="00977E42">
            <w:pPr>
              <w:rPr>
                <w:rFonts w:ascii="Arial" w:eastAsia="Arial" w:hAnsi="Arial" w:cs="Arial"/>
                <w:sz w:val="20"/>
                <w:szCs w:val="20"/>
              </w:rPr>
            </w:pPr>
          </w:p>
        </w:tc>
      </w:tr>
      <w:tr w:rsidR="00977E42" w14:paraId="0CF1113F" w14:textId="77777777">
        <w:tc>
          <w:tcPr>
            <w:tcW w:w="1861" w:type="dxa"/>
            <w:shd w:val="clear" w:color="auto" w:fill="D9D9D9"/>
          </w:tcPr>
          <w:p w14:paraId="0000215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2099" w:type="dxa"/>
            <w:gridSpan w:val="2"/>
          </w:tcPr>
          <w:p w14:paraId="0000215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1633" w:type="dxa"/>
            <w:gridSpan w:val="2"/>
            <w:shd w:val="clear" w:color="auto" w:fill="D9D9D9"/>
          </w:tcPr>
          <w:p w14:paraId="0000216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3049" w:type="dxa"/>
            <w:gridSpan w:val="4"/>
          </w:tcPr>
          <w:p w14:paraId="0000216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Calidad</w:t>
            </w:r>
          </w:p>
        </w:tc>
      </w:tr>
      <w:tr w:rsidR="00977E42" w14:paraId="172F4DD8" w14:textId="77777777">
        <w:tc>
          <w:tcPr>
            <w:tcW w:w="1861" w:type="dxa"/>
            <w:shd w:val="clear" w:color="auto" w:fill="D9D9D9"/>
          </w:tcPr>
          <w:p w14:paraId="0000216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r>
              <w:rPr>
                <w:rFonts w:ascii="Arial" w:eastAsia="Arial" w:hAnsi="Arial" w:cs="Arial"/>
                <w:sz w:val="20"/>
                <w:szCs w:val="20"/>
              </w:rPr>
              <w:tab/>
            </w:r>
          </w:p>
        </w:tc>
        <w:tc>
          <w:tcPr>
            <w:tcW w:w="6781" w:type="dxa"/>
            <w:gridSpan w:val="8"/>
          </w:tcPr>
          <w:p w14:paraId="00002168" w14:textId="77777777" w:rsidR="00977E42" w:rsidRDefault="00000000">
            <w:pPr>
              <w:numPr>
                <w:ilvl w:val="0"/>
                <w:numId w:val="7"/>
              </w:numPr>
              <w:rPr>
                <w:rFonts w:ascii="Arial" w:eastAsia="Arial" w:hAnsi="Arial" w:cs="Arial"/>
                <w:sz w:val="20"/>
                <w:szCs w:val="20"/>
              </w:rPr>
            </w:pPr>
            <w:r>
              <w:rPr>
                <w:rFonts w:ascii="Arial" w:eastAsia="Arial" w:hAnsi="Arial" w:cs="Arial"/>
                <w:sz w:val="20"/>
                <w:szCs w:val="20"/>
              </w:rPr>
              <w:t xml:space="preserve">Los instrumentos orientadores deberán elaborarse con rigurosidad científica, recogiendo los conocimientos locales de la población y por expertos en el tema. </w:t>
            </w:r>
          </w:p>
          <w:p w14:paraId="00002169" w14:textId="77777777" w:rsidR="00977E42" w:rsidRDefault="00000000">
            <w:pPr>
              <w:numPr>
                <w:ilvl w:val="0"/>
                <w:numId w:val="7"/>
              </w:numPr>
              <w:rPr>
                <w:rFonts w:ascii="Arial" w:eastAsia="Arial" w:hAnsi="Arial" w:cs="Arial"/>
                <w:sz w:val="20"/>
                <w:szCs w:val="20"/>
              </w:rPr>
            </w:pPr>
            <w:r>
              <w:rPr>
                <w:rFonts w:ascii="Arial" w:eastAsia="Arial" w:hAnsi="Arial" w:cs="Arial"/>
                <w:sz w:val="20"/>
                <w:szCs w:val="20"/>
              </w:rPr>
              <w:t xml:space="preserve">De acuerdo con el escenario local puede que se amerite más de un instrumento orientador </w:t>
            </w:r>
            <w:r>
              <w:rPr>
                <w:rFonts w:ascii="Arial" w:eastAsia="Arial" w:hAnsi="Arial" w:cs="Arial"/>
                <w:sz w:val="20"/>
                <w:szCs w:val="20"/>
                <w:highlight w:val="white"/>
              </w:rPr>
              <w:t>en el uso sostenible y la conservación de la biodiversidad que incorporan la adaptación al cambio climático</w:t>
            </w:r>
            <w:r>
              <w:rPr>
                <w:rFonts w:ascii="Arial" w:eastAsia="Arial" w:hAnsi="Arial" w:cs="Arial"/>
                <w:sz w:val="20"/>
                <w:szCs w:val="20"/>
              </w:rPr>
              <w:t xml:space="preserve"> o que se requiera de estudios para verificar su fiabilidad y efectividad.</w:t>
            </w:r>
          </w:p>
          <w:p w14:paraId="0000216A" w14:textId="77777777" w:rsidR="00977E42" w:rsidRDefault="00000000">
            <w:pPr>
              <w:numPr>
                <w:ilvl w:val="0"/>
                <w:numId w:val="7"/>
              </w:numPr>
              <w:rPr>
                <w:rFonts w:ascii="Arial" w:eastAsia="Arial" w:hAnsi="Arial" w:cs="Arial"/>
                <w:sz w:val="20"/>
                <w:szCs w:val="20"/>
              </w:rPr>
            </w:pPr>
            <w:r>
              <w:rPr>
                <w:rFonts w:ascii="Arial" w:eastAsia="Arial" w:hAnsi="Arial" w:cs="Arial"/>
                <w:sz w:val="20"/>
                <w:szCs w:val="20"/>
              </w:rPr>
              <w:t>Recursos humanos y técnicos especializados para brindar el servicio.</w:t>
            </w:r>
          </w:p>
          <w:p w14:paraId="0000216B" w14:textId="77777777" w:rsidR="00977E42" w:rsidRDefault="00000000">
            <w:pPr>
              <w:numPr>
                <w:ilvl w:val="0"/>
                <w:numId w:val="7"/>
              </w:numPr>
              <w:rPr>
                <w:rFonts w:ascii="Arial" w:eastAsia="Arial" w:hAnsi="Arial" w:cs="Arial"/>
                <w:sz w:val="20"/>
                <w:szCs w:val="20"/>
              </w:rPr>
            </w:pPr>
            <w:r>
              <w:rPr>
                <w:rFonts w:ascii="Arial" w:eastAsia="Arial" w:hAnsi="Arial" w:cs="Arial"/>
                <w:sz w:val="20"/>
                <w:szCs w:val="20"/>
              </w:rPr>
              <w:t>Coordinación con los gobiernos regionales y locales receptoras del servicio.</w:t>
            </w:r>
          </w:p>
          <w:p w14:paraId="0000216C" w14:textId="77777777" w:rsidR="00977E42" w:rsidRDefault="00000000">
            <w:pPr>
              <w:numPr>
                <w:ilvl w:val="0"/>
                <w:numId w:val="7"/>
              </w:numPr>
              <w:rPr>
                <w:rFonts w:ascii="Arial" w:eastAsia="Arial" w:hAnsi="Arial" w:cs="Arial"/>
                <w:sz w:val="20"/>
                <w:szCs w:val="20"/>
              </w:rPr>
            </w:pPr>
            <w:r>
              <w:rPr>
                <w:rFonts w:ascii="Arial" w:eastAsia="Arial" w:hAnsi="Arial" w:cs="Arial"/>
                <w:sz w:val="20"/>
                <w:szCs w:val="20"/>
              </w:rPr>
              <w:t>Participación de la población local involucrada.</w:t>
            </w:r>
          </w:p>
        </w:tc>
      </w:tr>
      <w:tr w:rsidR="00977E42" w14:paraId="0CCA148A" w14:textId="77777777">
        <w:tc>
          <w:tcPr>
            <w:tcW w:w="1861" w:type="dxa"/>
            <w:shd w:val="clear" w:color="auto" w:fill="D9D9D9"/>
          </w:tcPr>
          <w:p w14:paraId="0000217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781" w:type="dxa"/>
            <w:gridSpan w:val="8"/>
          </w:tcPr>
          <w:p w14:paraId="00002175" w14:textId="77777777" w:rsidR="00977E42" w:rsidRDefault="00000000">
            <w:pPr>
              <w:ind w:right="235"/>
              <w:rPr>
                <w:rFonts w:ascii="Arial" w:eastAsia="Arial" w:hAnsi="Arial" w:cs="Arial"/>
                <w:b/>
                <w:sz w:val="20"/>
                <w:szCs w:val="20"/>
              </w:rPr>
            </w:pPr>
            <w:r>
              <w:rPr>
                <w:rFonts w:ascii="Arial" w:eastAsia="Arial" w:hAnsi="Arial" w:cs="Arial"/>
                <w:b/>
                <w:sz w:val="20"/>
                <w:szCs w:val="20"/>
              </w:rPr>
              <w:t>Fuente:</w:t>
            </w:r>
          </w:p>
          <w:p w14:paraId="00002176" w14:textId="77777777" w:rsidR="00977E42" w:rsidRDefault="00000000">
            <w:pPr>
              <w:numPr>
                <w:ilvl w:val="0"/>
                <w:numId w:val="4"/>
              </w:numPr>
              <w:pBdr>
                <w:top w:val="nil"/>
                <w:left w:val="nil"/>
                <w:bottom w:val="nil"/>
                <w:right w:val="nil"/>
                <w:between w:val="nil"/>
              </w:pBdr>
              <w:spacing w:line="259" w:lineRule="auto"/>
              <w:ind w:right="235"/>
              <w:rPr>
                <w:rFonts w:ascii="Arial" w:eastAsia="Arial" w:hAnsi="Arial" w:cs="Arial"/>
                <w:color w:val="000000"/>
                <w:sz w:val="20"/>
                <w:szCs w:val="20"/>
              </w:rPr>
            </w:pPr>
            <w:r>
              <w:rPr>
                <w:rFonts w:ascii="Arial" w:eastAsia="Arial" w:hAnsi="Arial" w:cs="Arial"/>
                <w:color w:val="000000"/>
                <w:sz w:val="20"/>
                <w:szCs w:val="20"/>
              </w:rPr>
              <w:t>MINAM - DGDB</w:t>
            </w:r>
          </w:p>
          <w:p w14:paraId="00002177" w14:textId="77777777" w:rsidR="00977E42" w:rsidRDefault="00977E42">
            <w:pPr>
              <w:pBdr>
                <w:top w:val="nil"/>
                <w:left w:val="nil"/>
                <w:bottom w:val="nil"/>
                <w:right w:val="nil"/>
                <w:between w:val="nil"/>
              </w:pBdr>
              <w:spacing w:after="160" w:line="259" w:lineRule="auto"/>
              <w:ind w:left="720" w:right="235"/>
              <w:rPr>
                <w:rFonts w:ascii="Arial" w:eastAsia="Arial" w:hAnsi="Arial" w:cs="Arial"/>
                <w:color w:val="000000"/>
                <w:sz w:val="20"/>
                <w:szCs w:val="20"/>
              </w:rPr>
            </w:pPr>
          </w:p>
          <w:p w14:paraId="00002178" w14:textId="77777777" w:rsidR="00977E42" w:rsidRDefault="00000000">
            <w:pPr>
              <w:ind w:right="235"/>
              <w:rPr>
                <w:rFonts w:ascii="Arial" w:eastAsia="Arial" w:hAnsi="Arial" w:cs="Arial"/>
                <w:b/>
                <w:sz w:val="20"/>
                <w:szCs w:val="20"/>
              </w:rPr>
            </w:pPr>
            <w:r>
              <w:rPr>
                <w:rFonts w:ascii="Arial" w:eastAsia="Arial" w:hAnsi="Arial" w:cs="Arial"/>
                <w:b/>
                <w:sz w:val="20"/>
                <w:szCs w:val="20"/>
              </w:rPr>
              <w:t>Base de Datos</w:t>
            </w:r>
          </w:p>
          <w:p w14:paraId="00002179" w14:textId="77777777" w:rsidR="00977E42" w:rsidRDefault="00000000">
            <w:pPr>
              <w:ind w:right="235"/>
              <w:rPr>
                <w:rFonts w:ascii="Arial" w:eastAsia="Arial" w:hAnsi="Arial" w:cs="Arial"/>
                <w:sz w:val="20"/>
                <w:szCs w:val="20"/>
              </w:rPr>
            </w:pPr>
            <w:r>
              <w:rPr>
                <w:rFonts w:ascii="Arial" w:eastAsia="Arial" w:hAnsi="Arial" w:cs="Arial"/>
                <w:sz w:val="20"/>
                <w:szCs w:val="20"/>
              </w:rPr>
              <w:t xml:space="preserve">- GEOSERVIDOR MINAM: Página de intercambio de </w:t>
            </w:r>
            <w:proofErr w:type="gramStart"/>
            <w:r>
              <w:rPr>
                <w:rFonts w:ascii="Arial" w:eastAsia="Arial" w:hAnsi="Arial" w:cs="Arial"/>
                <w:sz w:val="20"/>
                <w:szCs w:val="20"/>
              </w:rPr>
              <w:t>datos  https://geoservidor.minam.gob.pe/recursos/intercambio-de-datos/</w:t>
            </w:r>
            <w:proofErr w:type="gramEnd"/>
          </w:p>
          <w:p w14:paraId="0000217A" w14:textId="77777777" w:rsidR="00977E42" w:rsidRDefault="00000000">
            <w:pPr>
              <w:ind w:right="235"/>
              <w:rPr>
                <w:rFonts w:ascii="Arial" w:eastAsia="Arial" w:hAnsi="Arial" w:cs="Arial"/>
                <w:b/>
                <w:sz w:val="20"/>
                <w:szCs w:val="20"/>
              </w:rPr>
            </w:pPr>
            <w:r>
              <w:rPr>
                <w:rFonts w:ascii="Arial" w:eastAsia="Arial" w:hAnsi="Arial" w:cs="Arial"/>
                <w:sz w:val="20"/>
                <w:szCs w:val="20"/>
              </w:rPr>
              <w:t xml:space="preserve">-  </w:t>
            </w:r>
          </w:p>
        </w:tc>
      </w:tr>
      <w:tr w:rsidR="00977E42" w14:paraId="3F82A708" w14:textId="77777777">
        <w:tc>
          <w:tcPr>
            <w:tcW w:w="1861" w:type="dxa"/>
          </w:tcPr>
          <w:p w14:paraId="00002182" w14:textId="77777777" w:rsidR="00977E42" w:rsidRDefault="00977E42">
            <w:pPr>
              <w:widowControl w:val="0"/>
              <w:spacing w:line="276" w:lineRule="auto"/>
              <w:rPr>
                <w:rFonts w:ascii="Arial" w:eastAsia="Arial" w:hAnsi="Arial" w:cs="Arial"/>
                <w:sz w:val="20"/>
                <w:szCs w:val="20"/>
              </w:rPr>
            </w:pPr>
          </w:p>
        </w:tc>
        <w:tc>
          <w:tcPr>
            <w:tcW w:w="1195" w:type="dxa"/>
            <w:shd w:val="clear" w:color="auto" w:fill="D9D9D9"/>
          </w:tcPr>
          <w:p w14:paraId="0000218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86" w:type="dxa"/>
            <w:gridSpan w:val="7"/>
            <w:shd w:val="clear" w:color="auto" w:fill="D9D9D9"/>
          </w:tcPr>
          <w:p w14:paraId="0000218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Logros esperados</w:t>
            </w:r>
          </w:p>
        </w:tc>
      </w:tr>
      <w:tr w:rsidR="00977E42" w14:paraId="124EC0E4" w14:textId="77777777">
        <w:tc>
          <w:tcPr>
            <w:tcW w:w="1861" w:type="dxa"/>
            <w:shd w:val="clear" w:color="auto" w:fill="D9D9D9"/>
          </w:tcPr>
          <w:p w14:paraId="0000218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5" w:type="dxa"/>
            <w:shd w:val="clear" w:color="auto" w:fill="D9D9D9"/>
          </w:tcPr>
          <w:p w14:paraId="0000218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2024</w:t>
            </w:r>
          </w:p>
        </w:tc>
        <w:tc>
          <w:tcPr>
            <w:tcW w:w="904" w:type="dxa"/>
            <w:shd w:val="clear" w:color="auto" w:fill="D9D9D9"/>
          </w:tcPr>
          <w:p w14:paraId="0000218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2025</w:t>
            </w:r>
          </w:p>
        </w:tc>
        <w:tc>
          <w:tcPr>
            <w:tcW w:w="906" w:type="dxa"/>
            <w:shd w:val="clear" w:color="auto" w:fill="D9D9D9"/>
          </w:tcPr>
          <w:p w14:paraId="0000218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2026</w:t>
            </w:r>
          </w:p>
        </w:tc>
        <w:tc>
          <w:tcPr>
            <w:tcW w:w="903" w:type="dxa"/>
            <w:gridSpan w:val="2"/>
            <w:shd w:val="clear" w:color="auto" w:fill="D9D9D9"/>
          </w:tcPr>
          <w:p w14:paraId="0000218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2027</w:t>
            </w:r>
          </w:p>
        </w:tc>
        <w:tc>
          <w:tcPr>
            <w:tcW w:w="905" w:type="dxa"/>
            <w:shd w:val="clear" w:color="auto" w:fill="D9D9D9"/>
          </w:tcPr>
          <w:p w14:paraId="0000219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2028</w:t>
            </w:r>
          </w:p>
        </w:tc>
        <w:tc>
          <w:tcPr>
            <w:tcW w:w="905" w:type="dxa"/>
            <w:shd w:val="clear" w:color="auto" w:fill="D9D9D9"/>
          </w:tcPr>
          <w:p w14:paraId="0000219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2029</w:t>
            </w:r>
          </w:p>
        </w:tc>
        <w:tc>
          <w:tcPr>
            <w:tcW w:w="1063" w:type="dxa"/>
            <w:shd w:val="clear" w:color="auto" w:fill="D9D9D9"/>
          </w:tcPr>
          <w:p w14:paraId="0000219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2030</w:t>
            </w:r>
          </w:p>
        </w:tc>
      </w:tr>
      <w:tr w:rsidR="00977E42" w14:paraId="724A9C47" w14:textId="77777777">
        <w:tc>
          <w:tcPr>
            <w:tcW w:w="1861" w:type="dxa"/>
            <w:shd w:val="clear" w:color="auto" w:fill="D9D9D9"/>
          </w:tcPr>
          <w:p w14:paraId="0000219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5" w:type="dxa"/>
          </w:tcPr>
          <w:p w14:paraId="0000219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4%*</w:t>
            </w:r>
          </w:p>
        </w:tc>
        <w:tc>
          <w:tcPr>
            <w:tcW w:w="904" w:type="dxa"/>
          </w:tcPr>
          <w:p w14:paraId="0000219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5%</w:t>
            </w:r>
          </w:p>
        </w:tc>
        <w:tc>
          <w:tcPr>
            <w:tcW w:w="906" w:type="dxa"/>
          </w:tcPr>
          <w:p w14:paraId="0000219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w:t>
            </w:r>
          </w:p>
        </w:tc>
        <w:tc>
          <w:tcPr>
            <w:tcW w:w="903" w:type="dxa"/>
            <w:gridSpan w:val="2"/>
          </w:tcPr>
          <w:p w14:paraId="0000219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12%</w:t>
            </w:r>
          </w:p>
        </w:tc>
        <w:tc>
          <w:tcPr>
            <w:tcW w:w="905" w:type="dxa"/>
          </w:tcPr>
          <w:p w14:paraId="0000219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15%</w:t>
            </w:r>
          </w:p>
        </w:tc>
        <w:tc>
          <w:tcPr>
            <w:tcW w:w="905" w:type="dxa"/>
          </w:tcPr>
          <w:p w14:paraId="0000219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19%</w:t>
            </w:r>
          </w:p>
        </w:tc>
        <w:tc>
          <w:tcPr>
            <w:tcW w:w="1063" w:type="dxa"/>
          </w:tcPr>
          <w:p w14:paraId="0000219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23%</w:t>
            </w:r>
          </w:p>
        </w:tc>
      </w:tr>
      <w:tr w:rsidR="00977E42" w14:paraId="335A4B80" w14:textId="77777777">
        <w:tc>
          <w:tcPr>
            <w:tcW w:w="1861" w:type="dxa"/>
            <w:shd w:val="clear" w:color="auto" w:fill="D9D9D9"/>
          </w:tcPr>
          <w:p w14:paraId="0000219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5" w:type="dxa"/>
            <w:vMerge w:val="restart"/>
          </w:tcPr>
          <w:p w14:paraId="0000219E" w14:textId="77777777" w:rsidR="00977E42" w:rsidRDefault="00977E42">
            <w:pPr>
              <w:widowControl w:val="0"/>
              <w:spacing w:line="276" w:lineRule="auto"/>
              <w:rPr>
                <w:rFonts w:ascii="Arial" w:eastAsia="Arial" w:hAnsi="Arial" w:cs="Arial"/>
                <w:sz w:val="20"/>
                <w:szCs w:val="20"/>
              </w:rPr>
            </w:pPr>
          </w:p>
        </w:tc>
        <w:tc>
          <w:tcPr>
            <w:tcW w:w="904" w:type="dxa"/>
            <w:shd w:val="clear" w:color="auto" w:fill="D9D9D9"/>
          </w:tcPr>
          <w:p w14:paraId="0000219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2031</w:t>
            </w:r>
          </w:p>
        </w:tc>
        <w:tc>
          <w:tcPr>
            <w:tcW w:w="906" w:type="dxa"/>
            <w:shd w:val="clear" w:color="auto" w:fill="D9D9D9"/>
          </w:tcPr>
          <w:p w14:paraId="000021A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2032</w:t>
            </w:r>
          </w:p>
        </w:tc>
        <w:tc>
          <w:tcPr>
            <w:tcW w:w="903" w:type="dxa"/>
            <w:gridSpan w:val="2"/>
            <w:shd w:val="clear" w:color="auto" w:fill="D9D9D9"/>
          </w:tcPr>
          <w:p w14:paraId="000021A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2033</w:t>
            </w:r>
          </w:p>
        </w:tc>
        <w:tc>
          <w:tcPr>
            <w:tcW w:w="905" w:type="dxa"/>
            <w:shd w:val="clear" w:color="auto" w:fill="D9D9D9"/>
          </w:tcPr>
          <w:p w14:paraId="000021A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2034</w:t>
            </w:r>
          </w:p>
        </w:tc>
        <w:tc>
          <w:tcPr>
            <w:tcW w:w="905" w:type="dxa"/>
            <w:shd w:val="clear" w:color="auto" w:fill="D9D9D9"/>
          </w:tcPr>
          <w:p w14:paraId="000021A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2035</w:t>
            </w:r>
          </w:p>
        </w:tc>
        <w:tc>
          <w:tcPr>
            <w:tcW w:w="1063" w:type="dxa"/>
            <w:shd w:val="clear" w:color="auto" w:fill="D9D9D9"/>
          </w:tcPr>
          <w:p w14:paraId="000021A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2036</w:t>
            </w:r>
          </w:p>
        </w:tc>
      </w:tr>
      <w:tr w:rsidR="00977E42" w14:paraId="2A0F4325" w14:textId="77777777">
        <w:tc>
          <w:tcPr>
            <w:tcW w:w="1861" w:type="dxa"/>
            <w:shd w:val="clear" w:color="auto" w:fill="D9D9D9"/>
          </w:tcPr>
          <w:p w14:paraId="000021A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5" w:type="dxa"/>
            <w:vMerge/>
          </w:tcPr>
          <w:p w14:paraId="000021A7"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04" w:type="dxa"/>
          </w:tcPr>
          <w:p w14:paraId="000021A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27%</w:t>
            </w:r>
          </w:p>
        </w:tc>
        <w:tc>
          <w:tcPr>
            <w:tcW w:w="906" w:type="dxa"/>
          </w:tcPr>
          <w:p w14:paraId="000021A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31%</w:t>
            </w:r>
          </w:p>
        </w:tc>
        <w:tc>
          <w:tcPr>
            <w:tcW w:w="903" w:type="dxa"/>
            <w:gridSpan w:val="2"/>
          </w:tcPr>
          <w:p w14:paraId="000021A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35%</w:t>
            </w:r>
          </w:p>
        </w:tc>
        <w:tc>
          <w:tcPr>
            <w:tcW w:w="905" w:type="dxa"/>
          </w:tcPr>
          <w:p w14:paraId="000021A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38%</w:t>
            </w:r>
          </w:p>
        </w:tc>
        <w:tc>
          <w:tcPr>
            <w:tcW w:w="905" w:type="dxa"/>
          </w:tcPr>
          <w:p w14:paraId="000021A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42%</w:t>
            </w:r>
          </w:p>
        </w:tc>
        <w:tc>
          <w:tcPr>
            <w:tcW w:w="1063" w:type="dxa"/>
          </w:tcPr>
          <w:p w14:paraId="000021A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46%</w:t>
            </w:r>
          </w:p>
        </w:tc>
      </w:tr>
      <w:tr w:rsidR="00977E42" w14:paraId="268FAD85" w14:textId="77777777">
        <w:tc>
          <w:tcPr>
            <w:tcW w:w="1861" w:type="dxa"/>
            <w:shd w:val="clear" w:color="auto" w:fill="D9D9D9"/>
          </w:tcPr>
          <w:p w14:paraId="000021A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5" w:type="dxa"/>
            <w:vMerge/>
          </w:tcPr>
          <w:p w14:paraId="000021B0"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04" w:type="dxa"/>
            <w:shd w:val="clear" w:color="auto" w:fill="D9D9D9"/>
          </w:tcPr>
          <w:p w14:paraId="000021B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2037</w:t>
            </w:r>
          </w:p>
        </w:tc>
        <w:tc>
          <w:tcPr>
            <w:tcW w:w="906" w:type="dxa"/>
            <w:shd w:val="clear" w:color="auto" w:fill="D9D9D9"/>
          </w:tcPr>
          <w:p w14:paraId="000021B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2038</w:t>
            </w:r>
          </w:p>
        </w:tc>
        <w:tc>
          <w:tcPr>
            <w:tcW w:w="903" w:type="dxa"/>
            <w:gridSpan w:val="2"/>
            <w:shd w:val="clear" w:color="auto" w:fill="D9D9D9"/>
          </w:tcPr>
          <w:p w14:paraId="000021B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2039</w:t>
            </w:r>
          </w:p>
        </w:tc>
        <w:tc>
          <w:tcPr>
            <w:tcW w:w="905" w:type="dxa"/>
            <w:shd w:val="clear" w:color="auto" w:fill="D9D9D9"/>
          </w:tcPr>
          <w:p w14:paraId="000021B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2040</w:t>
            </w:r>
          </w:p>
        </w:tc>
        <w:tc>
          <w:tcPr>
            <w:tcW w:w="905" w:type="dxa"/>
            <w:shd w:val="clear" w:color="auto" w:fill="D9D9D9"/>
          </w:tcPr>
          <w:p w14:paraId="000021B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2041</w:t>
            </w:r>
          </w:p>
        </w:tc>
        <w:tc>
          <w:tcPr>
            <w:tcW w:w="1063" w:type="dxa"/>
            <w:shd w:val="clear" w:color="auto" w:fill="D9D9D9"/>
          </w:tcPr>
          <w:p w14:paraId="000021B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2042</w:t>
            </w:r>
          </w:p>
        </w:tc>
      </w:tr>
      <w:tr w:rsidR="00977E42" w14:paraId="7100A14D" w14:textId="77777777">
        <w:tc>
          <w:tcPr>
            <w:tcW w:w="1861" w:type="dxa"/>
            <w:shd w:val="clear" w:color="auto" w:fill="D9D9D9"/>
          </w:tcPr>
          <w:p w14:paraId="000021B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5" w:type="dxa"/>
            <w:vMerge/>
          </w:tcPr>
          <w:p w14:paraId="000021B9"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04" w:type="dxa"/>
          </w:tcPr>
          <w:p w14:paraId="000021B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50%</w:t>
            </w:r>
          </w:p>
        </w:tc>
        <w:tc>
          <w:tcPr>
            <w:tcW w:w="906" w:type="dxa"/>
          </w:tcPr>
          <w:p w14:paraId="000021B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54%</w:t>
            </w:r>
          </w:p>
        </w:tc>
        <w:tc>
          <w:tcPr>
            <w:tcW w:w="903" w:type="dxa"/>
            <w:gridSpan w:val="2"/>
          </w:tcPr>
          <w:p w14:paraId="000021B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58%</w:t>
            </w:r>
          </w:p>
        </w:tc>
        <w:tc>
          <w:tcPr>
            <w:tcW w:w="905" w:type="dxa"/>
          </w:tcPr>
          <w:p w14:paraId="000021B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62%</w:t>
            </w:r>
          </w:p>
        </w:tc>
        <w:tc>
          <w:tcPr>
            <w:tcW w:w="905" w:type="dxa"/>
          </w:tcPr>
          <w:p w14:paraId="000021B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65%</w:t>
            </w:r>
          </w:p>
        </w:tc>
        <w:tc>
          <w:tcPr>
            <w:tcW w:w="1063" w:type="dxa"/>
          </w:tcPr>
          <w:p w14:paraId="000021C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69%</w:t>
            </w:r>
          </w:p>
        </w:tc>
      </w:tr>
      <w:tr w:rsidR="00977E42" w14:paraId="40390CF2" w14:textId="77777777">
        <w:tc>
          <w:tcPr>
            <w:tcW w:w="1861" w:type="dxa"/>
            <w:shd w:val="clear" w:color="auto" w:fill="D9D9D9"/>
          </w:tcPr>
          <w:p w14:paraId="000021C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5" w:type="dxa"/>
            <w:vMerge/>
          </w:tcPr>
          <w:p w14:paraId="000021C2"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04" w:type="dxa"/>
            <w:shd w:val="clear" w:color="auto" w:fill="D9D9D9"/>
          </w:tcPr>
          <w:p w14:paraId="000021C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2043</w:t>
            </w:r>
          </w:p>
        </w:tc>
        <w:tc>
          <w:tcPr>
            <w:tcW w:w="906" w:type="dxa"/>
            <w:shd w:val="clear" w:color="auto" w:fill="D9D9D9"/>
          </w:tcPr>
          <w:p w14:paraId="000021C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2044</w:t>
            </w:r>
          </w:p>
        </w:tc>
        <w:tc>
          <w:tcPr>
            <w:tcW w:w="903" w:type="dxa"/>
            <w:gridSpan w:val="2"/>
            <w:shd w:val="clear" w:color="auto" w:fill="D9D9D9"/>
          </w:tcPr>
          <w:p w14:paraId="000021C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2045</w:t>
            </w:r>
          </w:p>
        </w:tc>
        <w:tc>
          <w:tcPr>
            <w:tcW w:w="905" w:type="dxa"/>
            <w:shd w:val="clear" w:color="auto" w:fill="D9D9D9"/>
          </w:tcPr>
          <w:p w14:paraId="000021C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2046</w:t>
            </w:r>
          </w:p>
        </w:tc>
        <w:tc>
          <w:tcPr>
            <w:tcW w:w="905" w:type="dxa"/>
            <w:shd w:val="clear" w:color="auto" w:fill="D9D9D9"/>
          </w:tcPr>
          <w:p w14:paraId="000021C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2047</w:t>
            </w:r>
          </w:p>
        </w:tc>
        <w:tc>
          <w:tcPr>
            <w:tcW w:w="1063" w:type="dxa"/>
            <w:shd w:val="clear" w:color="auto" w:fill="D9D9D9"/>
          </w:tcPr>
          <w:p w14:paraId="000021C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2048</w:t>
            </w:r>
          </w:p>
        </w:tc>
      </w:tr>
      <w:tr w:rsidR="00977E42" w14:paraId="67B2710F" w14:textId="77777777">
        <w:tc>
          <w:tcPr>
            <w:tcW w:w="1861" w:type="dxa"/>
            <w:shd w:val="clear" w:color="auto" w:fill="D9D9D9"/>
          </w:tcPr>
          <w:p w14:paraId="000021C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5" w:type="dxa"/>
            <w:vMerge/>
          </w:tcPr>
          <w:p w14:paraId="000021CB"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04" w:type="dxa"/>
          </w:tcPr>
          <w:p w14:paraId="000021C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73%</w:t>
            </w:r>
          </w:p>
        </w:tc>
        <w:tc>
          <w:tcPr>
            <w:tcW w:w="906" w:type="dxa"/>
          </w:tcPr>
          <w:p w14:paraId="000021C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77%</w:t>
            </w:r>
          </w:p>
        </w:tc>
        <w:tc>
          <w:tcPr>
            <w:tcW w:w="903" w:type="dxa"/>
            <w:gridSpan w:val="2"/>
          </w:tcPr>
          <w:p w14:paraId="000021C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81%</w:t>
            </w:r>
          </w:p>
        </w:tc>
        <w:tc>
          <w:tcPr>
            <w:tcW w:w="905" w:type="dxa"/>
          </w:tcPr>
          <w:p w14:paraId="000021D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85%</w:t>
            </w:r>
          </w:p>
        </w:tc>
        <w:tc>
          <w:tcPr>
            <w:tcW w:w="905" w:type="dxa"/>
          </w:tcPr>
          <w:p w14:paraId="000021D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88%</w:t>
            </w:r>
          </w:p>
        </w:tc>
        <w:tc>
          <w:tcPr>
            <w:tcW w:w="1063" w:type="dxa"/>
          </w:tcPr>
          <w:p w14:paraId="000021D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92%</w:t>
            </w:r>
          </w:p>
        </w:tc>
      </w:tr>
      <w:tr w:rsidR="00977E42" w14:paraId="43A841C9" w14:textId="77777777">
        <w:tc>
          <w:tcPr>
            <w:tcW w:w="1861" w:type="dxa"/>
            <w:shd w:val="clear" w:color="auto" w:fill="D9D9D9"/>
          </w:tcPr>
          <w:p w14:paraId="000021D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5" w:type="dxa"/>
            <w:vMerge/>
          </w:tcPr>
          <w:p w14:paraId="000021D4"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04" w:type="dxa"/>
            <w:shd w:val="clear" w:color="auto" w:fill="D9D9D9"/>
          </w:tcPr>
          <w:p w14:paraId="000021D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2049</w:t>
            </w:r>
          </w:p>
        </w:tc>
        <w:tc>
          <w:tcPr>
            <w:tcW w:w="906" w:type="dxa"/>
            <w:shd w:val="clear" w:color="auto" w:fill="D9D9D9"/>
          </w:tcPr>
          <w:p w14:paraId="000021D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2050</w:t>
            </w:r>
          </w:p>
        </w:tc>
        <w:tc>
          <w:tcPr>
            <w:tcW w:w="903" w:type="dxa"/>
            <w:gridSpan w:val="2"/>
            <w:shd w:val="clear" w:color="auto" w:fill="D9D9D9"/>
          </w:tcPr>
          <w:p w14:paraId="000021D7" w14:textId="77777777" w:rsidR="00977E42" w:rsidRDefault="00977E42">
            <w:pPr>
              <w:widowControl w:val="0"/>
              <w:spacing w:line="276" w:lineRule="auto"/>
              <w:rPr>
                <w:rFonts w:ascii="Arial" w:eastAsia="Arial" w:hAnsi="Arial" w:cs="Arial"/>
                <w:sz w:val="20"/>
                <w:szCs w:val="20"/>
              </w:rPr>
            </w:pPr>
          </w:p>
        </w:tc>
        <w:tc>
          <w:tcPr>
            <w:tcW w:w="905" w:type="dxa"/>
            <w:shd w:val="clear" w:color="auto" w:fill="D9D9D9"/>
          </w:tcPr>
          <w:p w14:paraId="000021D9" w14:textId="77777777" w:rsidR="00977E42" w:rsidRDefault="00977E42">
            <w:pPr>
              <w:widowControl w:val="0"/>
              <w:spacing w:line="276" w:lineRule="auto"/>
              <w:rPr>
                <w:rFonts w:ascii="Arial" w:eastAsia="Arial" w:hAnsi="Arial" w:cs="Arial"/>
                <w:sz w:val="20"/>
                <w:szCs w:val="20"/>
              </w:rPr>
            </w:pPr>
          </w:p>
        </w:tc>
        <w:tc>
          <w:tcPr>
            <w:tcW w:w="905" w:type="dxa"/>
          </w:tcPr>
          <w:p w14:paraId="000021DA" w14:textId="77777777" w:rsidR="00977E42" w:rsidRDefault="00977E42">
            <w:pPr>
              <w:widowControl w:val="0"/>
              <w:spacing w:line="276" w:lineRule="auto"/>
              <w:rPr>
                <w:rFonts w:ascii="Arial" w:eastAsia="Arial" w:hAnsi="Arial" w:cs="Arial"/>
                <w:sz w:val="20"/>
                <w:szCs w:val="20"/>
              </w:rPr>
            </w:pPr>
          </w:p>
        </w:tc>
        <w:tc>
          <w:tcPr>
            <w:tcW w:w="1063" w:type="dxa"/>
          </w:tcPr>
          <w:p w14:paraId="000021DB" w14:textId="77777777" w:rsidR="00977E42" w:rsidRDefault="00977E42">
            <w:pPr>
              <w:widowControl w:val="0"/>
              <w:spacing w:line="276" w:lineRule="auto"/>
              <w:rPr>
                <w:rFonts w:ascii="Arial" w:eastAsia="Arial" w:hAnsi="Arial" w:cs="Arial"/>
                <w:sz w:val="20"/>
                <w:szCs w:val="20"/>
              </w:rPr>
            </w:pPr>
          </w:p>
        </w:tc>
      </w:tr>
      <w:tr w:rsidR="00977E42" w14:paraId="28F0A718" w14:textId="77777777">
        <w:tc>
          <w:tcPr>
            <w:tcW w:w="1861" w:type="dxa"/>
            <w:shd w:val="clear" w:color="auto" w:fill="D9D9D9"/>
          </w:tcPr>
          <w:p w14:paraId="000021D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5" w:type="dxa"/>
            <w:vMerge/>
          </w:tcPr>
          <w:p w14:paraId="000021DD"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04" w:type="dxa"/>
          </w:tcPr>
          <w:p w14:paraId="000021D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96%</w:t>
            </w:r>
          </w:p>
        </w:tc>
        <w:tc>
          <w:tcPr>
            <w:tcW w:w="906" w:type="dxa"/>
          </w:tcPr>
          <w:p w14:paraId="000021D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100%</w:t>
            </w:r>
          </w:p>
        </w:tc>
        <w:tc>
          <w:tcPr>
            <w:tcW w:w="903" w:type="dxa"/>
            <w:gridSpan w:val="2"/>
          </w:tcPr>
          <w:p w14:paraId="000021E0" w14:textId="77777777" w:rsidR="00977E42" w:rsidRDefault="00977E42">
            <w:pPr>
              <w:widowControl w:val="0"/>
              <w:spacing w:line="276" w:lineRule="auto"/>
              <w:rPr>
                <w:rFonts w:ascii="Arial" w:eastAsia="Arial" w:hAnsi="Arial" w:cs="Arial"/>
                <w:sz w:val="20"/>
                <w:szCs w:val="20"/>
              </w:rPr>
            </w:pPr>
          </w:p>
        </w:tc>
        <w:tc>
          <w:tcPr>
            <w:tcW w:w="905" w:type="dxa"/>
          </w:tcPr>
          <w:p w14:paraId="000021E2" w14:textId="77777777" w:rsidR="00977E42" w:rsidRDefault="00977E42">
            <w:pPr>
              <w:widowControl w:val="0"/>
              <w:spacing w:line="276" w:lineRule="auto"/>
              <w:rPr>
                <w:rFonts w:ascii="Arial" w:eastAsia="Arial" w:hAnsi="Arial" w:cs="Arial"/>
                <w:sz w:val="20"/>
                <w:szCs w:val="20"/>
              </w:rPr>
            </w:pPr>
          </w:p>
        </w:tc>
        <w:tc>
          <w:tcPr>
            <w:tcW w:w="905" w:type="dxa"/>
          </w:tcPr>
          <w:p w14:paraId="000021E3" w14:textId="77777777" w:rsidR="00977E42" w:rsidRDefault="00977E42">
            <w:pPr>
              <w:widowControl w:val="0"/>
              <w:spacing w:line="276" w:lineRule="auto"/>
              <w:rPr>
                <w:rFonts w:ascii="Arial" w:eastAsia="Arial" w:hAnsi="Arial" w:cs="Arial"/>
                <w:sz w:val="20"/>
                <w:szCs w:val="20"/>
              </w:rPr>
            </w:pPr>
          </w:p>
        </w:tc>
        <w:tc>
          <w:tcPr>
            <w:tcW w:w="1063" w:type="dxa"/>
          </w:tcPr>
          <w:p w14:paraId="000021E4" w14:textId="77777777" w:rsidR="00977E42" w:rsidRDefault="00977E42">
            <w:pPr>
              <w:widowControl w:val="0"/>
              <w:spacing w:line="276" w:lineRule="auto"/>
              <w:rPr>
                <w:rFonts w:ascii="Arial" w:eastAsia="Arial" w:hAnsi="Arial" w:cs="Arial"/>
                <w:sz w:val="20"/>
                <w:szCs w:val="20"/>
              </w:rPr>
            </w:pPr>
          </w:p>
        </w:tc>
      </w:tr>
    </w:tbl>
    <w:p w14:paraId="000021E5" w14:textId="77777777" w:rsidR="00977E42" w:rsidRDefault="00977E42">
      <w:pPr>
        <w:rPr>
          <w:rFonts w:ascii="Arial" w:eastAsia="Arial" w:hAnsi="Arial" w:cs="Arial"/>
          <w:sz w:val="20"/>
          <w:szCs w:val="20"/>
        </w:rPr>
      </w:pPr>
    </w:p>
    <w:tbl>
      <w:tblPr>
        <w:tblStyle w:val="afffff7"/>
        <w:tblW w:w="8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8"/>
        <w:gridCol w:w="1198"/>
        <w:gridCol w:w="888"/>
        <w:gridCol w:w="301"/>
        <w:gridCol w:w="587"/>
        <w:gridCol w:w="905"/>
        <w:gridCol w:w="598"/>
        <w:gridCol w:w="290"/>
        <w:gridCol w:w="889"/>
        <w:gridCol w:w="889"/>
      </w:tblGrid>
      <w:tr w:rsidR="00977E42" w14:paraId="33470CDA" w14:textId="77777777">
        <w:trPr>
          <w:trHeight w:val="844"/>
        </w:trPr>
        <w:tc>
          <w:tcPr>
            <w:tcW w:w="1949" w:type="dxa"/>
            <w:shd w:val="clear" w:color="auto" w:fill="D9D9D9"/>
            <w:vAlign w:val="center"/>
          </w:tcPr>
          <w:p w14:paraId="000021E6"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lastRenderedPageBreak/>
              <w:t>OBJETIVO PRIORITARIO</w:t>
            </w:r>
          </w:p>
        </w:tc>
        <w:tc>
          <w:tcPr>
            <w:tcW w:w="6545" w:type="dxa"/>
            <w:gridSpan w:val="9"/>
            <w:vAlign w:val="center"/>
          </w:tcPr>
          <w:p w14:paraId="000021E7" w14:textId="77777777" w:rsidR="00977E42" w:rsidRDefault="00000000">
            <w:pPr>
              <w:widowControl w:val="0"/>
              <w:rPr>
                <w:rFonts w:ascii="Arial" w:eastAsia="Arial" w:hAnsi="Arial" w:cs="Arial"/>
                <w:sz w:val="20"/>
                <w:szCs w:val="20"/>
              </w:rPr>
            </w:pPr>
            <w:r>
              <w:rPr>
                <w:rFonts w:ascii="Arial" w:eastAsia="Arial" w:hAnsi="Arial" w:cs="Arial"/>
                <w:sz w:val="20"/>
                <w:szCs w:val="20"/>
                <w:highlight w:val="white"/>
              </w:rPr>
              <w:t>OP1: Reducir el riesgo climático en los sujetos vulnerables</w:t>
            </w:r>
          </w:p>
        </w:tc>
      </w:tr>
      <w:tr w:rsidR="00977E42" w14:paraId="47C4C576" w14:textId="77777777">
        <w:trPr>
          <w:trHeight w:val="1267"/>
        </w:trPr>
        <w:tc>
          <w:tcPr>
            <w:tcW w:w="1949" w:type="dxa"/>
            <w:shd w:val="clear" w:color="auto" w:fill="D9D9D9"/>
            <w:vAlign w:val="center"/>
          </w:tcPr>
          <w:p w14:paraId="000021F0"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LINEAMIENTO</w:t>
            </w:r>
          </w:p>
        </w:tc>
        <w:tc>
          <w:tcPr>
            <w:tcW w:w="6545" w:type="dxa"/>
            <w:gridSpan w:val="9"/>
            <w:vAlign w:val="center"/>
          </w:tcPr>
          <w:p w14:paraId="000021F1" w14:textId="77777777" w:rsidR="00977E42" w:rsidRDefault="00000000">
            <w:pPr>
              <w:widowControl w:val="0"/>
              <w:rPr>
                <w:rFonts w:ascii="Arial" w:eastAsia="Arial" w:hAnsi="Arial" w:cs="Arial"/>
                <w:sz w:val="20"/>
                <w:szCs w:val="20"/>
              </w:rPr>
            </w:pPr>
            <w:r>
              <w:rPr>
                <w:rFonts w:ascii="Arial" w:eastAsia="Arial" w:hAnsi="Arial" w:cs="Arial"/>
                <w:sz w:val="20"/>
                <w:szCs w:val="20"/>
                <w:highlight w:val="white"/>
              </w:rPr>
              <w:t>L3. Fortalecer capacidades para implementar tecnologías y buenas prácticas que reduzcan los riesgos del cambio climático en las actividades económicas y/o productivas expuestas a los peligros asociados al cambio climático.</w:t>
            </w:r>
          </w:p>
        </w:tc>
      </w:tr>
      <w:tr w:rsidR="00977E42" w14:paraId="62D81788" w14:textId="77777777">
        <w:trPr>
          <w:trHeight w:val="1115"/>
        </w:trPr>
        <w:tc>
          <w:tcPr>
            <w:tcW w:w="1949" w:type="dxa"/>
            <w:shd w:val="clear" w:color="auto" w:fill="D9D9D9"/>
            <w:vAlign w:val="center"/>
          </w:tcPr>
          <w:p w14:paraId="000021FA"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NOMBRE DEL SERVICIO:</w:t>
            </w:r>
          </w:p>
        </w:tc>
        <w:tc>
          <w:tcPr>
            <w:tcW w:w="6545" w:type="dxa"/>
            <w:gridSpan w:val="9"/>
            <w:vAlign w:val="center"/>
          </w:tcPr>
          <w:p w14:paraId="000021FB" w14:textId="77777777" w:rsidR="00977E42" w:rsidRDefault="00000000">
            <w:pPr>
              <w:widowControl w:val="0"/>
              <w:rPr>
                <w:rFonts w:ascii="Arial" w:eastAsia="Arial" w:hAnsi="Arial" w:cs="Arial"/>
                <w:sz w:val="20"/>
                <w:szCs w:val="20"/>
              </w:rPr>
            </w:pPr>
            <w:r>
              <w:rPr>
                <w:rFonts w:ascii="Arial" w:eastAsia="Arial" w:hAnsi="Arial" w:cs="Arial"/>
                <w:sz w:val="20"/>
                <w:szCs w:val="20"/>
                <w:highlight w:val="white"/>
              </w:rPr>
              <w:t>1.3.4 Fortalecimiento de capacidades para el manejo de nuevas tecnologías agrarias con resiliencia a los efectos del cambio climático fiable para los productores agropecuarios.</w:t>
            </w:r>
          </w:p>
        </w:tc>
      </w:tr>
      <w:tr w:rsidR="00977E42" w14:paraId="170BAA2E" w14:textId="77777777">
        <w:trPr>
          <w:trHeight w:val="1272"/>
        </w:trPr>
        <w:tc>
          <w:tcPr>
            <w:tcW w:w="1949" w:type="dxa"/>
            <w:shd w:val="clear" w:color="auto" w:fill="D9D9D9"/>
            <w:vAlign w:val="center"/>
          </w:tcPr>
          <w:p w14:paraId="00002204"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NOMBRE DEL INDICADOR:</w:t>
            </w:r>
          </w:p>
        </w:tc>
        <w:tc>
          <w:tcPr>
            <w:tcW w:w="6545" w:type="dxa"/>
            <w:gridSpan w:val="9"/>
            <w:vAlign w:val="center"/>
          </w:tcPr>
          <w:p w14:paraId="00002205" w14:textId="77777777" w:rsidR="00977E42" w:rsidRDefault="00000000">
            <w:pPr>
              <w:widowControl w:val="0"/>
              <w:rPr>
                <w:rFonts w:ascii="Arial" w:eastAsia="Arial" w:hAnsi="Arial" w:cs="Arial"/>
                <w:sz w:val="20"/>
                <w:szCs w:val="20"/>
              </w:rPr>
            </w:pPr>
            <w:r>
              <w:rPr>
                <w:rFonts w:ascii="Arial" w:eastAsia="Arial" w:hAnsi="Arial" w:cs="Arial"/>
                <w:sz w:val="20"/>
                <w:szCs w:val="20"/>
              </w:rPr>
              <w:t>Porcentaje de capacitaciones a pequeños productores/as agropecuarios/as capacitados/as sobre el manejo y aplicación de nuevas tecnologías agrarias con resiliencia a los efectos del cambio climático generadas por el INIA en tiempo oportuno.</w:t>
            </w:r>
          </w:p>
        </w:tc>
      </w:tr>
      <w:tr w:rsidR="00977E42" w14:paraId="358C5E29" w14:textId="77777777">
        <w:trPr>
          <w:trHeight w:val="2268"/>
        </w:trPr>
        <w:tc>
          <w:tcPr>
            <w:tcW w:w="1949" w:type="dxa"/>
            <w:shd w:val="clear" w:color="auto" w:fill="D9D9D9"/>
            <w:vAlign w:val="center"/>
          </w:tcPr>
          <w:p w14:paraId="0000220E"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JUSTIFICACIÓN:</w:t>
            </w:r>
          </w:p>
        </w:tc>
        <w:tc>
          <w:tcPr>
            <w:tcW w:w="6545" w:type="dxa"/>
            <w:gridSpan w:val="9"/>
            <w:vAlign w:val="center"/>
          </w:tcPr>
          <w:p w14:paraId="0000220F" w14:textId="77777777" w:rsidR="00977E42" w:rsidRDefault="00000000">
            <w:pPr>
              <w:widowControl w:val="0"/>
              <w:rPr>
                <w:rFonts w:ascii="Arial" w:eastAsia="Arial" w:hAnsi="Arial" w:cs="Arial"/>
                <w:sz w:val="20"/>
                <w:szCs w:val="20"/>
              </w:rPr>
            </w:pPr>
            <w:r>
              <w:rPr>
                <w:rFonts w:ascii="Arial" w:eastAsia="Arial" w:hAnsi="Arial" w:cs="Arial"/>
                <w:sz w:val="20"/>
                <w:szCs w:val="20"/>
              </w:rPr>
              <w:t>El indicador propuesto permite medir el porcentaje de pequeños productores/as agropecuarios/as capacitados/as que recibieron capacitaciones en tiempo oportuno sobre el manejo y aplicación de nuevas tecnologías agrarias con resiliencia a los efectos del cambio climático generadas por el INIA, de tal forma que se fortalezca sus capacidades técnicas y productivas en temáticas y tecnologías que les permitan mejorar el manejo técnico de sus cultivos y crianzas e incrementar la resiliencia de los mismos, para mejorar la adaptación a escenarios y condiciones climáticas adversas (friaje, heladas, fenómeno de El Niño, sequías, inundaciones).</w:t>
            </w:r>
          </w:p>
        </w:tc>
      </w:tr>
      <w:tr w:rsidR="00977E42" w14:paraId="65050E41" w14:textId="77777777">
        <w:tc>
          <w:tcPr>
            <w:tcW w:w="1949" w:type="dxa"/>
            <w:shd w:val="clear" w:color="auto" w:fill="D9D9D9"/>
            <w:vAlign w:val="center"/>
          </w:tcPr>
          <w:p w14:paraId="00002218"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rPr>
              <w:t>RESPONSABLE DEL INDICADOR</w:t>
            </w:r>
          </w:p>
        </w:tc>
        <w:tc>
          <w:tcPr>
            <w:tcW w:w="6545" w:type="dxa"/>
            <w:gridSpan w:val="9"/>
          </w:tcPr>
          <w:p w14:paraId="00002219" w14:textId="77777777" w:rsidR="00977E42" w:rsidRDefault="00000000">
            <w:pPr>
              <w:widowControl w:val="0"/>
              <w:rPr>
                <w:rFonts w:ascii="Arial" w:eastAsia="Arial" w:hAnsi="Arial" w:cs="Arial"/>
                <w:sz w:val="20"/>
                <w:szCs w:val="20"/>
              </w:rPr>
            </w:pPr>
            <w:r>
              <w:rPr>
                <w:rFonts w:ascii="Arial" w:eastAsia="Arial" w:hAnsi="Arial" w:cs="Arial"/>
                <w:sz w:val="20"/>
                <w:szCs w:val="20"/>
              </w:rPr>
              <w:t>INIA:</w:t>
            </w:r>
          </w:p>
          <w:p w14:paraId="0000221A" w14:textId="77777777" w:rsidR="00977E42" w:rsidRDefault="00000000">
            <w:pPr>
              <w:widowControl w:val="0"/>
              <w:numPr>
                <w:ilvl w:val="0"/>
                <w:numId w:val="10"/>
              </w:numPr>
              <w:pBdr>
                <w:top w:val="nil"/>
                <w:left w:val="nil"/>
                <w:bottom w:val="nil"/>
                <w:right w:val="nil"/>
                <w:between w:val="nil"/>
              </w:pBdr>
              <w:spacing w:line="259" w:lineRule="auto"/>
              <w:ind w:left="348" w:hanging="348"/>
              <w:rPr>
                <w:rFonts w:ascii="Arial" w:eastAsia="Arial" w:hAnsi="Arial" w:cs="Arial"/>
                <w:color w:val="000000"/>
                <w:sz w:val="20"/>
                <w:szCs w:val="20"/>
              </w:rPr>
            </w:pPr>
            <w:r>
              <w:rPr>
                <w:rFonts w:ascii="Arial" w:eastAsia="Arial" w:hAnsi="Arial" w:cs="Arial"/>
                <w:color w:val="000000"/>
                <w:sz w:val="20"/>
                <w:szCs w:val="20"/>
              </w:rPr>
              <w:t>Dirección de Desarrollo Tecnológico Agrario - DDTA/Subdirección de Productos Agrarios - SDPA/</w:t>
            </w:r>
          </w:p>
          <w:p w14:paraId="0000221B" w14:textId="77777777" w:rsidR="00977E42" w:rsidRDefault="00000000">
            <w:pPr>
              <w:widowControl w:val="0"/>
              <w:numPr>
                <w:ilvl w:val="0"/>
                <w:numId w:val="10"/>
              </w:numPr>
              <w:pBdr>
                <w:top w:val="nil"/>
                <w:left w:val="nil"/>
                <w:bottom w:val="nil"/>
                <w:right w:val="nil"/>
                <w:between w:val="nil"/>
              </w:pBdr>
              <w:spacing w:after="160" w:line="259" w:lineRule="auto"/>
              <w:ind w:left="348" w:hanging="348"/>
              <w:rPr>
                <w:rFonts w:ascii="Arial" w:eastAsia="Arial" w:hAnsi="Arial" w:cs="Arial"/>
                <w:color w:val="000000"/>
                <w:sz w:val="20"/>
                <w:szCs w:val="20"/>
              </w:rPr>
            </w:pPr>
            <w:r>
              <w:rPr>
                <w:rFonts w:ascii="Arial" w:eastAsia="Arial" w:hAnsi="Arial" w:cs="Arial"/>
                <w:color w:val="000000"/>
                <w:sz w:val="20"/>
                <w:szCs w:val="20"/>
              </w:rPr>
              <w:t>Oficina de Planeamiento y Presupuesto - OPP/Unidad de Planeamiento y Racionalización - UPR.</w:t>
            </w:r>
          </w:p>
        </w:tc>
      </w:tr>
      <w:tr w:rsidR="00977E42" w14:paraId="0E00B8C5" w14:textId="77777777">
        <w:tc>
          <w:tcPr>
            <w:tcW w:w="1949" w:type="dxa"/>
            <w:shd w:val="clear" w:color="auto" w:fill="D9D9D9"/>
            <w:vAlign w:val="center"/>
          </w:tcPr>
          <w:p w14:paraId="00002224"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rPr>
              <w:t>LIMITACIONES PARA LA MEDICIÓN DEL INDICADOR</w:t>
            </w:r>
          </w:p>
        </w:tc>
        <w:tc>
          <w:tcPr>
            <w:tcW w:w="6545" w:type="dxa"/>
            <w:gridSpan w:val="9"/>
            <w:vAlign w:val="center"/>
          </w:tcPr>
          <w:p w14:paraId="00002225" w14:textId="77777777" w:rsidR="00977E42" w:rsidRDefault="00000000">
            <w:pPr>
              <w:widowControl w:val="0"/>
              <w:numPr>
                <w:ilvl w:val="0"/>
                <w:numId w:val="13"/>
              </w:numPr>
              <w:pBdr>
                <w:top w:val="nil"/>
                <w:left w:val="nil"/>
                <w:bottom w:val="nil"/>
                <w:right w:val="nil"/>
                <w:between w:val="nil"/>
              </w:pBdr>
              <w:spacing w:line="259" w:lineRule="auto"/>
              <w:ind w:left="348" w:hanging="348"/>
              <w:rPr>
                <w:rFonts w:ascii="Arial" w:eastAsia="Arial" w:hAnsi="Arial" w:cs="Arial"/>
                <w:color w:val="000000"/>
                <w:sz w:val="20"/>
                <w:szCs w:val="20"/>
              </w:rPr>
            </w:pPr>
            <w:r>
              <w:rPr>
                <w:rFonts w:ascii="Arial" w:eastAsia="Arial" w:hAnsi="Arial" w:cs="Arial"/>
                <w:color w:val="000000"/>
                <w:sz w:val="20"/>
                <w:szCs w:val="20"/>
              </w:rPr>
              <w:t>Para tener la medición se requiere disponer oportunamente de la información que reporten las Estaciones Experimentales Agrarias a la Dirección de Desarrollo Tecnológico Agrario (DDTA).</w:t>
            </w:r>
          </w:p>
          <w:p w14:paraId="00002226" w14:textId="77777777" w:rsidR="00977E42" w:rsidRDefault="00000000">
            <w:pPr>
              <w:widowControl w:val="0"/>
              <w:numPr>
                <w:ilvl w:val="0"/>
                <w:numId w:val="13"/>
              </w:numPr>
              <w:pBdr>
                <w:top w:val="nil"/>
                <w:left w:val="nil"/>
                <w:bottom w:val="nil"/>
                <w:right w:val="nil"/>
                <w:between w:val="nil"/>
              </w:pBdr>
              <w:spacing w:after="160" w:line="259" w:lineRule="auto"/>
              <w:ind w:left="348" w:hanging="348"/>
              <w:rPr>
                <w:rFonts w:ascii="Arial" w:eastAsia="Arial" w:hAnsi="Arial" w:cs="Arial"/>
                <w:color w:val="000000"/>
                <w:sz w:val="20"/>
                <w:szCs w:val="20"/>
              </w:rPr>
            </w:pPr>
            <w:r>
              <w:rPr>
                <w:rFonts w:ascii="Arial" w:eastAsia="Arial" w:hAnsi="Arial" w:cs="Arial"/>
                <w:color w:val="000000"/>
                <w:sz w:val="20"/>
                <w:szCs w:val="20"/>
              </w:rPr>
              <w:t xml:space="preserve">Se requiere un Sistema Informático de Seguimiento del Plan Operativo Institucional, a nivel de tareas, en las actividades referentes al cambio climático. </w:t>
            </w:r>
          </w:p>
        </w:tc>
      </w:tr>
      <w:tr w:rsidR="00977E42" w14:paraId="060A9F20" w14:textId="77777777">
        <w:tc>
          <w:tcPr>
            <w:tcW w:w="1949" w:type="dxa"/>
            <w:shd w:val="clear" w:color="auto" w:fill="D9D9D9"/>
            <w:vAlign w:val="center"/>
          </w:tcPr>
          <w:p w14:paraId="0000222F"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MÉTODO DE CÁLCULO:</w:t>
            </w:r>
          </w:p>
        </w:tc>
        <w:tc>
          <w:tcPr>
            <w:tcW w:w="6545" w:type="dxa"/>
            <w:gridSpan w:val="9"/>
          </w:tcPr>
          <w:p w14:paraId="00002230"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Fórmula:</w:t>
            </w:r>
          </w:p>
          <w:p w14:paraId="00002231" w14:textId="77777777" w:rsidR="00977E42" w:rsidRDefault="00000000">
            <w:pPr>
              <w:widowControl w:val="0"/>
              <w:spacing w:line="276" w:lineRule="auto"/>
              <w:rPr>
                <w:rFonts w:ascii="Arial" w:eastAsia="Arial" w:hAnsi="Arial" w:cs="Arial"/>
                <w:sz w:val="20"/>
                <w:szCs w:val="20"/>
              </w:rPr>
            </w:pPr>
            <w:r>
              <w:rPr>
                <w:noProof/>
              </w:rPr>
              <mc:AlternateContent>
                <mc:Choice Requires="wps">
                  <w:drawing>
                    <wp:anchor distT="0" distB="0" distL="114300" distR="114300" simplePos="0" relativeHeight="251661312" behindDoc="0" locked="0" layoutInCell="1" hidden="0" allowOverlap="1" wp14:anchorId="765C9AEA" wp14:editId="59AFEE27">
                      <wp:simplePos x="0" y="0"/>
                      <wp:positionH relativeFrom="column">
                        <wp:posOffset>101601</wp:posOffset>
                      </wp:positionH>
                      <wp:positionV relativeFrom="paragraph">
                        <wp:posOffset>63500</wp:posOffset>
                      </wp:positionV>
                      <wp:extent cx="3800475" cy="501231"/>
                      <wp:effectExtent l="0" t="0" r="0" b="0"/>
                      <wp:wrapNone/>
                      <wp:docPr id="2015482912" name="Rectángulo 2015482912"/>
                      <wp:cNvGraphicFramePr/>
                      <a:graphic xmlns:a="http://schemas.openxmlformats.org/drawingml/2006/main">
                        <a:graphicData uri="http://schemas.microsoft.com/office/word/2010/wordprocessingShape">
                          <wps:wsp>
                            <wps:cNvSpPr/>
                            <wps:spPr>
                              <a:xfrm>
                                <a:off x="3450525" y="3534147"/>
                                <a:ext cx="3790950" cy="491706"/>
                              </a:xfrm>
                              <a:prstGeom prst="rect">
                                <a:avLst/>
                              </a:prstGeom>
                              <a:noFill/>
                              <a:ln>
                                <a:noFill/>
                              </a:ln>
                            </wps:spPr>
                            <wps:txbx>
                              <w:txbxContent>
                                <w:p w14:paraId="7C528D7B" w14:textId="77777777" w:rsidR="00977E42" w:rsidRDefault="00000000">
                                  <w:pPr>
                                    <w:spacing w:after="0" w:line="275" w:lineRule="auto"/>
                                    <w:textDirection w:val="btLr"/>
                                  </w:pPr>
                                  <w:r>
                                    <w:rPr>
                                      <w:color w:val="000000"/>
                                      <w:sz w:val="14"/>
                                    </w:rPr>
                                    <w:t>PPPACETOMANTCRECC</w:t>
                                  </w:r>
                                  <w:r>
                                    <w:rPr>
                                      <w:color w:val="000000"/>
                                      <w:sz w:val="16"/>
                                    </w:rPr>
                                    <w:t>*100</w:t>
                                  </w:r>
                                </w:p>
                              </w:txbxContent>
                            </wps:txbx>
                            <wps:bodyPr spcFirstLastPara="1" wrap="square" lIns="0" tIns="0" rIns="0" bIns="0" anchor="t" anchorCtr="0">
                              <a:noAutofit/>
                            </wps:bodyPr>
                          </wps:wsp>
                        </a:graphicData>
                      </a:graphic>
                    </wp:anchor>
                  </w:drawing>
                </mc:Choice>
                <mc:Fallback>
                  <w:pict>
                    <v:rect w14:anchorId="765C9AEA" id="Rectángulo 2015482912" o:spid="_x0000_s1027" style="position:absolute;left:0;text-align:left;margin-left:8pt;margin-top:5pt;width:299.25pt;height:39.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" filled="f" stroked="f">
                      <v:textbox inset="0,0,0,0">
                        <w:txbxContent>
                          <w:p w14:paraId="7C528D7B" w14:textId="77777777" w:rsidR="00977E42" w:rsidRDefault="00000000">
                            <w:pPr>
                              <w:spacing w:after="0" w:line="275" w:lineRule="auto"/>
                              <w:textDirection w:val="btLr"/>
                            </w:pPr>
                            <w:r>
                              <w:rPr>
                                <w:color w:val="000000"/>
                                <w:sz w:val="14"/>
                              </w:rPr>
                              <w:t>PPPACETOMANTCRECC</w:t>
                            </w:r>
                            <w:r>
                              <w:rPr>
                                <w:color w:val="000000"/>
                                <w:sz w:val="16"/>
                              </w:rPr>
                              <w:t>*100</w:t>
                            </w:r>
                          </w:p>
                        </w:txbxContent>
                      </v:textbox>
                    </v:rect>
                  </w:pict>
                </mc:Fallback>
              </mc:AlternateContent>
            </w:r>
          </w:p>
          <w:p w14:paraId="00002232" w14:textId="77777777" w:rsidR="00977E42" w:rsidRDefault="00977E42">
            <w:pPr>
              <w:widowControl w:val="0"/>
              <w:spacing w:line="276" w:lineRule="auto"/>
              <w:rPr>
                <w:rFonts w:ascii="Arial" w:eastAsia="Arial" w:hAnsi="Arial" w:cs="Arial"/>
                <w:sz w:val="20"/>
                <w:szCs w:val="20"/>
              </w:rPr>
            </w:pPr>
          </w:p>
          <w:p w14:paraId="00002233" w14:textId="77777777" w:rsidR="00977E42" w:rsidRDefault="00000000">
            <w:pPr>
              <w:widowControl w:val="0"/>
              <w:rPr>
                <w:rFonts w:ascii="Arial" w:eastAsia="Arial" w:hAnsi="Arial" w:cs="Arial"/>
                <w:b/>
                <w:sz w:val="20"/>
                <w:szCs w:val="20"/>
              </w:rPr>
            </w:pPr>
            <w:r>
              <w:rPr>
                <w:rFonts w:ascii="Arial" w:eastAsia="Arial" w:hAnsi="Arial" w:cs="Arial"/>
                <w:b/>
                <w:sz w:val="20"/>
                <w:szCs w:val="20"/>
              </w:rPr>
              <w:t>Especificaciones técnicas:</w:t>
            </w:r>
          </w:p>
          <w:p w14:paraId="00002234" w14:textId="77777777" w:rsidR="00977E42" w:rsidRDefault="00000000">
            <w:pPr>
              <w:widowControl w:val="0"/>
              <w:rPr>
                <w:rFonts w:ascii="Arial" w:eastAsia="Arial" w:hAnsi="Arial" w:cs="Arial"/>
                <w:sz w:val="20"/>
                <w:szCs w:val="20"/>
              </w:rPr>
            </w:pPr>
            <w:r>
              <w:rPr>
                <w:rFonts w:ascii="Arial" w:eastAsia="Arial" w:hAnsi="Arial" w:cs="Arial"/>
                <w:sz w:val="20"/>
                <w:szCs w:val="20"/>
              </w:rPr>
              <w:t xml:space="preserve">PPPACETOMANTCRECC: Porcentaje de pequeños productores/as agropecuarios/as que recibieron capacitaciones en un tiempo oportuno sobre el manejo y aplicación de nuevas tecnologías agrarias con resiliencia a los efectos del cambio climático generadas por el INIA. </w:t>
            </w:r>
          </w:p>
        </w:tc>
      </w:tr>
      <w:tr w:rsidR="00977E42" w14:paraId="6087306A" w14:textId="77777777">
        <w:tc>
          <w:tcPr>
            <w:tcW w:w="1949" w:type="dxa"/>
            <w:shd w:val="clear" w:color="auto" w:fill="D9D9D9"/>
            <w:vAlign w:val="center"/>
          </w:tcPr>
          <w:p w14:paraId="0000223D"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SENTIDO ESPERADO DEL INDICADOR:</w:t>
            </w:r>
          </w:p>
        </w:tc>
        <w:tc>
          <w:tcPr>
            <w:tcW w:w="2387" w:type="dxa"/>
            <w:gridSpan w:val="3"/>
            <w:vAlign w:val="center"/>
          </w:tcPr>
          <w:p w14:paraId="0000223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090" w:type="dxa"/>
            <w:gridSpan w:val="3"/>
            <w:shd w:val="clear" w:color="auto" w:fill="D9D9D9"/>
            <w:vAlign w:val="center"/>
          </w:tcPr>
          <w:p w14:paraId="00002241"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rPr>
              <w:t>TIPO DE INDICADOR DE SERVICIO:</w:t>
            </w:r>
          </w:p>
        </w:tc>
        <w:tc>
          <w:tcPr>
            <w:tcW w:w="2068" w:type="dxa"/>
            <w:gridSpan w:val="3"/>
            <w:vAlign w:val="center"/>
          </w:tcPr>
          <w:p w14:paraId="0000224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Calidad</w:t>
            </w:r>
          </w:p>
        </w:tc>
      </w:tr>
      <w:tr w:rsidR="00977E42" w14:paraId="3D594FA3" w14:textId="77777777">
        <w:trPr>
          <w:trHeight w:val="411"/>
        </w:trPr>
        <w:tc>
          <w:tcPr>
            <w:tcW w:w="1949" w:type="dxa"/>
            <w:shd w:val="clear" w:color="auto" w:fill="D9D9D9"/>
            <w:vAlign w:val="center"/>
          </w:tcPr>
          <w:p w14:paraId="00002247"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SUPUESTOS:</w:t>
            </w:r>
          </w:p>
        </w:tc>
        <w:tc>
          <w:tcPr>
            <w:tcW w:w="6545" w:type="dxa"/>
            <w:gridSpan w:val="9"/>
            <w:vAlign w:val="center"/>
          </w:tcPr>
          <w:p w14:paraId="00002248" w14:textId="77777777" w:rsidR="00977E42" w:rsidRDefault="00000000">
            <w:pPr>
              <w:widowControl w:val="0"/>
              <w:rPr>
                <w:rFonts w:ascii="Arial" w:eastAsia="Arial" w:hAnsi="Arial" w:cs="Arial"/>
                <w:sz w:val="20"/>
                <w:szCs w:val="20"/>
              </w:rPr>
            </w:pPr>
            <w:r>
              <w:rPr>
                <w:rFonts w:ascii="Arial" w:eastAsia="Arial" w:hAnsi="Arial" w:cs="Arial"/>
                <w:sz w:val="20"/>
                <w:szCs w:val="20"/>
              </w:rPr>
              <w:t>La Dirección de Desarrollo Tecnológico Agrario (DDTA) y las Estaciones Experimentales Agrarias (EEA) deben tener el padrón de pequeños productores/as agropecuarios/as a quienes realizan capacitaciones, como consecuencia de la transferencia de tecnología; así como la hora de inicio y fin de cada evento de capacitación.</w:t>
            </w:r>
          </w:p>
        </w:tc>
      </w:tr>
      <w:tr w:rsidR="00977E42" w14:paraId="26510718" w14:textId="77777777">
        <w:tc>
          <w:tcPr>
            <w:tcW w:w="1949" w:type="dxa"/>
            <w:shd w:val="clear" w:color="auto" w:fill="D9D9D9"/>
            <w:vAlign w:val="center"/>
          </w:tcPr>
          <w:p w14:paraId="00002251"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lastRenderedPageBreak/>
              <w:t>FUENTE Y BASE DE DATOS:</w:t>
            </w:r>
          </w:p>
        </w:tc>
        <w:tc>
          <w:tcPr>
            <w:tcW w:w="6545" w:type="dxa"/>
            <w:gridSpan w:val="9"/>
          </w:tcPr>
          <w:p w14:paraId="00002252" w14:textId="77777777" w:rsidR="00977E42" w:rsidRDefault="00000000">
            <w:pPr>
              <w:ind w:right="235"/>
              <w:rPr>
                <w:rFonts w:ascii="Arial" w:eastAsia="Arial" w:hAnsi="Arial" w:cs="Arial"/>
                <w:b/>
                <w:sz w:val="20"/>
                <w:szCs w:val="20"/>
              </w:rPr>
            </w:pPr>
            <w:r>
              <w:rPr>
                <w:rFonts w:ascii="Arial" w:eastAsia="Arial" w:hAnsi="Arial" w:cs="Arial"/>
                <w:b/>
                <w:sz w:val="20"/>
                <w:szCs w:val="20"/>
              </w:rPr>
              <w:t>Fuente:</w:t>
            </w:r>
          </w:p>
          <w:p w14:paraId="00002253" w14:textId="77777777" w:rsidR="00977E42" w:rsidRDefault="00000000">
            <w:pPr>
              <w:numPr>
                <w:ilvl w:val="0"/>
                <w:numId w:val="4"/>
              </w:numPr>
              <w:pBdr>
                <w:top w:val="nil"/>
                <w:left w:val="nil"/>
                <w:bottom w:val="nil"/>
                <w:right w:val="nil"/>
                <w:between w:val="nil"/>
              </w:pBdr>
              <w:spacing w:line="259" w:lineRule="auto"/>
              <w:ind w:right="235"/>
              <w:rPr>
                <w:rFonts w:ascii="Arial" w:eastAsia="Arial" w:hAnsi="Arial" w:cs="Arial"/>
                <w:color w:val="000000"/>
                <w:sz w:val="20"/>
                <w:szCs w:val="20"/>
              </w:rPr>
            </w:pPr>
            <w:r>
              <w:rPr>
                <w:rFonts w:ascii="Arial" w:eastAsia="Arial" w:hAnsi="Arial" w:cs="Arial"/>
                <w:color w:val="000000"/>
                <w:sz w:val="20"/>
                <w:szCs w:val="20"/>
              </w:rPr>
              <w:t>INIA</w:t>
            </w:r>
          </w:p>
          <w:p w14:paraId="00002254" w14:textId="77777777" w:rsidR="00977E42" w:rsidRDefault="00977E42">
            <w:pPr>
              <w:pBdr>
                <w:top w:val="nil"/>
                <w:left w:val="nil"/>
                <w:bottom w:val="nil"/>
                <w:right w:val="nil"/>
                <w:between w:val="nil"/>
              </w:pBdr>
              <w:spacing w:after="160" w:line="259" w:lineRule="auto"/>
              <w:ind w:left="720" w:right="235"/>
              <w:rPr>
                <w:rFonts w:ascii="Arial" w:eastAsia="Arial" w:hAnsi="Arial" w:cs="Arial"/>
                <w:color w:val="000000"/>
                <w:sz w:val="20"/>
                <w:szCs w:val="20"/>
              </w:rPr>
            </w:pPr>
          </w:p>
          <w:p w14:paraId="00002255" w14:textId="77777777" w:rsidR="00977E42" w:rsidRDefault="00000000">
            <w:pPr>
              <w:ind w:right="235"/>
              <w:rPr>
                <w:rFonts w:ascii="Arial" w:eastAsia="Arial" w:hAnsi="Arial" w:cs="Arial"/>
                <w:b/>
                <w:sz w:val="20"/>
                <w:szCs w:val="20"/>
              </w:rPr>
            </w:pPr>
            <w:r>
              <w:rPr>
                <w:rFonts w:ascii="Arial" w:eastAsia="Arial" w:hAnsi="Arial" w:cs="Arial"/>
                <w:b/>
                <w:sz w:val="20"/>
                <w:szCs w:val="20"/>
              </w:rPr>
              <w:t>Base de Datos</w:t>
            </w:r>
          </w:p>
          <w:p w14:paraId="00002256" w14:textId="77777777" w:rsidR="00977E42" w:rsidRDefault="00000000">
            <w:pPr>
              <w:widowControl w:val="0"/>
              <w:numPr>
                <w:ilvl w:val="0"/>
                <w:numId w:val="7"/>
              </w:numPr>
              <w:pBdr>
                <w:top w:val="nil"/>
                <w:left w:val="nil"/>
                <w:bottom w:val="nil"/>
                <w:right w:val="nil"/>
                <w:between w:val="nil"/>
              </w:pBdr>
              <w:spacing w:line="259" w:lineRule="auto"/>
              <w:ind w:left="720"/>
              <w:rPr>
                <w:rFonts w:ascii="Arial" w:eastAsia="Arial" w:hAnsi="Arial" w:cs="Arial"/>
                <w:color w:val="000000"/>
                <w:sz w:val="20"/>
                <w:szCs w:val="20"/>
              </w:rPr>
            </w:pPr>
            <w:r>
              <w:rPr>
                <w:rFonts w:ascii="Arial" w:eastAsia="Arial" w:hAnsi="Arial" w:cs="Arial"/>
                <w:color w:val="000000"/>
                <w:sz w:val="20"/>
                <w:szCs w:val="20"/>
              </w:rPr>
              <w:t xml:space="preserve">Padrón de productores/as beneficiarios/as que reciben el servicio de capacitación del INIA a través de sus Estaciones Experimentales Agrarias – </w:t>
            </w:r>
            <w:proofErr w:type="spellStart"/>
            <w:r>
              <w:rPr>
                <w:rFonts w:ascii="Arial" w:eastAsia="Arial" w:hAnsi="Arial" w:cs="Arial"/>
                <w:color w:val="000000"/>
                <w:sz w:val="20"/>
                <w:szCs w:val="20"/>
              </w:rPr>
              <w:t>EEAs</w:t>
            </w:r>
            <w:proofErr w:type="spellEnd"/>
            <w:r>
              <w:rPr>
                <w:rFonts w:ascii="Arial" w:eastAsia="Arial" w:hAnsi="Arial" w:cs="Arial"/>
                <w:color w:val="000000"/>
                <w:sz w:val="20"/>
                <w:szCs w:val="20"/>
              </w:rPr>
              <w:t xml:space="preserve">. </w:t>
            </w:r>
          </w:p>
          <w:p w14:paraId="00002257" w14:textId="77777777" w:rsidR="00977E42" w:rsidRDefault="00000000">
            <w:pPr>
              <w:widowControl w:val="0"/>
              <w:numPr>
                <w:ilvl w:val="0"/>
                <w:numId w:val="7"/>
              </w:numPr>
              <w:pBdr>
                <w:top w:val="nil"/>
                <w:left w:val="nil"/>
                <w:bottom w:val="nil"/>
                <w:right w:val="nil"/>
                <w:between w:val="nil"/>
              </w:pBdr>
              <w:spacing w:after="160" w:line="259" w:lineRule="auto"/>
              <w:ind w:left="720"/>
              <w:rPr>
                <w:rFonts w:ascii="Arial" w:eastAsia="Arial" w:hAnsi="Arial" w:cs="Arial"/>
                <w:color w:val="000000"/>
                <w:sz w:val="20"/>
                <w:szCs w:val="20"/>
              </w:rPr>
            </w:pPr>
            <w:r>
              <w:rPr>
                <w:rFonts w:ascii="Arial" w:eastAsia="Arial" w:hAnsi="Arial" w:cs="Arial"/>
                <w:color w:val="000000"/>
                <w:sz w:val="20"/>
                <w:szCs w:val="20"/>
              </w:rPr>
              <w:t>Registros internos de la Unidad de Planeamiento y Racionalización y la Dirección Desarrollo Tecnológico Agrario/Subdirección de Productos Agrarios.</w:t>
            </w:r>
          </w:p>
        </w:tc>
      </w:tr>
      <w:tr w:rsidR="00977E42" w14:paraId="0D89E642" w14:textId="77777777">
        <w:tc>
          <w:tcPr>
            <w:tcW w:w="1949" w:type="dxa"/>
            <w:vAlign w:val="center"/>
          </w:tcPr>
          <w:p w14:paraId="00002260" w14:textId="77777777" w:rsidR="00977E42" w:rsidRDefault="00977E42">
            <w:pPr>
              <w:widowControl w:val="0"/>
              <w:spacing w:line="276" w:lineRule="auto"/>
              <w:rPr>
                <w:rFonts w:ascii="Arial" w:eastAsia="Arial" w:hAnsi="Arial" w:cs="Arial"/>
                <w:b/>
                <w:sz w:val="20"/>
                <w:szCs w:val="20"/>
              </w:rPr>
            </w:pPr>
          </w:p>
        </w:tc>
        <w:tc>
          <w:tcPr>
            <w:tcW w:w="1198" w:type="dxa"/>
            <w:shd w:val="clear" w:color="auto" w:fill="D9D9D9"/>
            <w:vAlign w:val="center"/>
          </w:tcPr>
          <w:p w14:paraId="00002261"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LÍNEA DE BASE</w:t>
            </w:r>
          </w:p>
        </w:tc>
        <w:tc>
          <w:tcPr>
            <w:tcW w:w="5347" w:type="dxa"/>
            <w:gridSpan w:val="8"/>
            <w:shd w:val="clear" w:color="auto" w:fill="D9D9D9"/>
            <w:vAlign w:val="center"/>
          </w:tcPr>
          <w:p w14:paraId="00002262"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LOGROS ESPERADOS</w:t>
            </w:r>
          </w:p>
        </w:tc>
      </w:tr>
      <w:tr w:rsidR="00977E42" w14:paraId="7E5330D7" w14:textId="77777777">
        <w:tc>
          <w:tcPr>
            <w:tcW w:w="1949" w:type="dxa"/>
            <w:shd w:val="clear" w:color="auto" w:fill="D9D9D9"/>
            <w:vAlign w:val="center"/>
          </w:tcPr>
          <w:p w14:paraId="0000226A"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AÑO</w:t>
            </w:r>
          </w:p>
        </w:tc>
        <w:tc>
          <w:tcPr>
            <w:tcW w:w="1198" w:type="dxa"/>
            <w:shd w:val="clear" w:color="auto" w:fill="D9D9D9"/>
          </w:tcPr>
          <w:p w14:paraId="0000226B"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2023</w:t>
            </w:r>
          </w:p>
        </w:tc>
        <w:tc>
          <w:tcPr>
            <w:tcW w:w="888" w:type="dxa"/>
            <w:shd w:val="clear" w:color="auto" w:fill="D9D9D9"/>
          </w:tcPr>
          <w:p w14:paraId="0000226C"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2024</w:t>
            </w:r>
          </w:p>
        </w:tc>
        <w:tc>
          <w:tcPr>
            <w:tcW w:w="888" w:type="dxa"/>
            <w:gridSpan w:val="2"/>
            <w:shd w:val="clear" w:color="auto" w:fill="D9D9D9"/>
          </w:tcPr>
          <w:p w14:paraId="0000226D"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2025</w:t>
            </w:r>
          </w:p>
        </w:tc>
        <w:tc>
          <w:tcPr>
            <w:tcW w:w="905" w:type="dxa"/>
            <w:shd w:val="clear" w:color="auto" w:fill="D9D9D9"/>
          </w:tcPr>
          <w:p w14:paraId="0000226F"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2026</w:t>
            </w:r>
          </w:p>
        </w:tc>
        <w:tc>
          <w:tcPr>
            <w:tcW w:w="888" w:type="dxa"/>
            <w:gridSpan w:val="2"/>
            <w:shd w:val="clear" w:color="auto" w:fill="D9D9D9"/>
          </w:tcPr>
          <w:p w14:paraId="00002270"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2027</w:t>
            </w:r>
          </w:p>
        </w:tc>
        <w:tc>
          <w:tcPr>
            <w:tcW w:w="889" w:type="dxa"/>
            <w:shd w:val="clear" w:color="auto" w:fill="D9D9D9"/>
          </w:tcPr>
          <w:p w14:paraId="00002272"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2028</w:t>
            </w:r>
          </w:p>
        </w:tc>
        <w:tc>
          <w:tcPr>
            <w:tcW w:w="889" w:type="dxa"/>
            <w:shd w:val="clear" w:color="auto" w:fill="D9D9D9"/>
          </w:tcPr>
          <w:p w14:paraId="00002273"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2029</w:t>
            </w:r>
          </w:p>
        </w:tc>
      </w:tr>
      <w:tr w:rsidR="00977E42" w14:paraId="58859127" w14:textId="77777777">
        <w:tc>
          <w:tcPr>
            <w:tcW w:w="1949" w:type="dxa"/>
            <w:shd w:val="clear" w:color="auto" w:fill="D9D9D9"/>
            <w:vAlign w:val="center"/>
          </w:tcPr>
          <w:p w14:paraId="00002274"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VALOR</w:t>
            </w:r>
          </w:p>
        </w:tc>
        <w:tc>
          <w:tcPr>
            <w:tcW w:w="1198" w:type="dxa"/>
          </w:tcPr>
          <w:p w14:paraId="0000227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w:t>
            </w:r>
          </w:p>
        </w:tc>
        <w:tc>
          <w:tcPr>
            <w:tcW w:w="888" w:type="dxa"/>
          </w:tcPr>
          <w:p w14:paraId="0000227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62%</w:t>
            </w:r>
          </w:p>
        </w:tc>
        <w:tc>
          <w:tcPr>
            <w:tcW w:w="888" w:type="dxa"/>
            <w:gridSpan w:val="2"/>
          </w:tcPr>
          <w:p w14:paraId="0000227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62%</w:t>
            </w:r>
          </w:p>
        </w:tc>
        <w:tc>
          <w:tcPr>
            <w:tcW w:w="905" w:type="dxa"/>
          </w:tcPr>
          <w:p w14:paraId="0000227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65%</w:t>
            </w:r>
          </w:p>
        </w:tc>
        <w:tc>
          <w:tcPr>
            <w:tcW w:w="888" w:type="dxa"/>
            <w:gridSpan w:val="2"/>
          </w:tcPr>
          <w:p w14:paraId="0000227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65%</w:t>
            </w:r>
          </w:p>
        </w:tc>
        <w:tc>
          <w:tcPr>
            <w:tcW w:w="889" w:type="dxa"/>
          </w:tcPr>
          <w:p w14:paraId="0000227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70%</w:t>
            </w:r>
          </w:p>
        </w:tc>
        <w:tc>
          <w:tcPr>
            <w:tcW w:w="889" w:type="dxa"/>
          </w:tcPr>
          <w:p w14:paraId="0000227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70%</w:t>
            </w:r>
          </w:p>
        </w:tc>
      </w:tr>
      <w:tr w:rsidR="00977E42" w14:paraId="171E787C" w14:textId="77777777">
        <w:tc>
          <w:tcPr>
            <w:tcW w:w="1949" w:type="dxa"/>
            <w:shd w:val="clear" w:color="auto" w:fill="D9D9D9"/>
            <w:vAlign w:val="center"/>
          </w:tcPr>
          <w:p w14:paraId="0000227E"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AÑO</w:t>
            </w:r>
          </w:p>
        </w:tc>
        <w:tc>
          <w:tcPr>
            <w:tcW w:w="1198" w:type="dxa"/>
            <w:vMerge w:val="restart"/>
          </w:tcPr>
          <w:p w14:paraId="0000227F" w14:textId="77777777" w:rsidR="00977E42" w:rsidRDefault="00977E42">
            <w:pPr>
              <w:widowControl w:val="0"/>
              <w:spacing w:line="276" w:lineRule="auto"/>
              <w:rPr>
                <w:rFonts w:ascii="Arial" w:eastAsia="Arial" w:hAnsi="Arial" w:cs="Arial"/>
                <w:sz w:val="20"/>
                <w:szCs w:val="20"/>
              </w:rPr>
            </w:pPr>
          </w:p>
        </w:tc>
        <w:tc>
          <w:tcPr>
            <w:tcW w:w="888" w:type="dxa"/>
            <w:shd w:val="clear" w:color="auto" w:fill="D9D9D9"/>
          </w:tcPr>
          <w:p w14:paraId="00002280"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2030</w:t>
            </w:r>
          </w:p>
        </w:tc>
        <w:tc>
          <w:tcPr>
            <w:tcW w:w="888" w:type="dxa"/>
            <w:gridSpan w:val="2"/>
            <w:shd w:val="clear" w:color="auto" w:fill="D9D9D9"/>
          </w:tcPr>
          <w:p w14:paraId="00002281"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2031</w:t>
            </w:r>
          </w:p>
        </w:tc>
        <w:tc>
          <w:tcPr>
            <w:tcW w:w="905" w:type="dxa"/>
            <w:shd w:val="clear" w:color="auto" w:fill="D9D9D9"/>
          </w:tcPr>
          <w:p w14:paraId="00002283"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2032</w:t>
            </w:r>
          </w:p>
        </w:tc>
        <w:tc>
          <w:tcPr>
            <w:tcW w:w="888" w:type="dxa"/>
            <w:gridSpan w:val="2"/>
            <w:shd w:val="clear" w:color="auto" w:fill="D9D9D9"/>
          </w:tcPr>
          <w:p w14:paraId="00002284"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2033</w:t>
            </w:r>
          </w:p>
        </w:tc>
        <w:tc>
          <w:tcPr>
            <w:tcW w:w="889" w:type="dxa"/>
            <w:shd w:val="clear" w:color="auto" w:fill="D9D9D9"/>
          </w:tcPr>
          <w:p w14:paraId="00002286"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2033</w:t>
            </w:r>
          </w:p>
        </w:tc>
        <w:tc>
          <w:tcPr>
            <w:tcW w:w="889" w:type="dxa"/>
            <w:shd w:val="clear" w:color="auto" w:fill="D9D9D9"/>
          </w:tcPr>
          <w:p w14:paraId="00002287"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2034</w:t>
            </w:r>
          </w:p>
        </w:tc>
      </w:tr>
      <w:tr w:rsidR="00977E42" w14:paraId="0700F56E" w14:textId="77777777">
        <w:tc>
          <w:tcPr>
            <w:tcW w:w="1949" w:type="dxa"/>
            <w:shd w:val="clear" w:color="auto" w:fill="D9D9D9"/>
            <w:vAlign w:val="center"/>
          </w:tcPr>
          <w:p w14:paraId="00002288"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VALOR</w:t>
            </w:r>
          </w:p>
        </w:tc>
        <w:tc>
          <w:tcPr>
            <w:tcW w:w="1198" w:type="dxa"/>
            <w:vMerge/>
          </w:tcPr>
          <w:p w14:paraId="00002289" w14:textId="77777777" w:rsidR="00977E42" w:rsidRDefault="00977E42">
            <w:pPr>
              <w:widowControl w:val="0"/>
              <w:pBdr>
                <w:top w:val="nil"/>
                <w:left w:val="nil"/>
                <w:bottom w:val="nil"/>
                <w:right w:val="nil"/>
                <w:between w:val="nil"/>
              </w:pBdr>
              <w:spacing w:line="276" w:lineRule="auto"/>
              <w:jc w:val="left"/>
              <w:rPr>
                <w:rFonts w:ascii="Arial" w:eastAsia="Arial" w:hAnsi="Arial" w:cs="Arial"/>
                <w:b/>
                <w:sz w:val="20"/>
                <w:szCs w:val="20"/>
              </w:rPr>
            </w:pPr>
          </w:p>
        </w:tc>
        <w:tc>
          <w:tcPr>
            <w:tcW w:w="888" w:type="dxa"/>
          </w:tcPr>
          <w:p w14:paraId="0000228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70%</w:t>
            </w:r>
          </w:p>
        </w:tc>
        <w:tc>
          <w:tcPr>
            <w:tcW w:w="888" w:type="dxa"/>
            <w:gridSpan w:val="2"/>
          </w:tcPr>
          <w:p w14:paraId="0000228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70%</w:t>
            </w:r>
          </w:p>
        </w:tc>
        <w:tc>
          <w:tcPr>
            <w:tcW w:w="905" w:type="dxa"/>
          </w:tcPr>
          <w:p w14:paraId="0000228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72%</w:t>
            </w:r>
          </w:p>
        </w:tc>
        <w:tc>
          <w:tcPr>
            <w:tcW w:w="888" w:type="dxa"/>
            <w:gridSpan w:val="2"/>
          </w:tcPr>
          <w:p w14:paraId="0000228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72%</w:t>
            </w:r>
          </w:p>
        </w:tc>
        <w:tc>
          <w:tcPr>
            <w:tcW w:w="889" w:type="dxa"/>
          </w:tcPr>
          <w:p w14:paraId="0000229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72%</w:t>
            </w:r>
          </w:p>
        </w:tc>
        <w:tc>
          <w:tcPr>
            <w:tcW w:w="889" w:type="dxa"/>
          </w:tcPr>
          <w:p w14:paraId="0000229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72%</w:t>
            </w:r>
          </w:p>
        </w:tc>
      </w:tr>
      <w:tr w:rsidR="00977E42" w14:paraId="4AD44245" w14:textId="77777777">
        <w:tc>
          <w:tcPr>
            <w:tcW w:w="1949" w:type="dxa"/>
            <w:shd w:val="clear" w:color="auto" w:fill="D9D9D9"/>
            <w:vAlign w:val="center"/>
          </w:tcPr>
          <w:p w14:paraId="00002292"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AÑO</w:t>
            </w:r>
          </w:p>
        </w:tc>
        <w:tc>
          <w:tcPr>
            <w:tcW w:w="1198" w:type="dxa"/>
            <w:vMerge/>
          </w:tcPr>
          <w:p w14:paraId="00002293" w14:textId="77777777" w:rsidR="00977E42" w:rsidRDefault="00977E42">
            <w:pPr>
              <w:widowControl w:val="0"/>
              <w:pBdr>
                <w:top w:val="nil"/>
                <w:left w:val="nil"/>
                <w:bottom w:val="nil"/>
                <w:right w:val="nil"/>
                <w:between w:val="nil"/>
              </w:pBdr>
              <w:spacing w:line="276" w:lineRule="auto"/>
              <w:jc w:val="left"/>
              <w:rPr>
                <w:rFonts w:ascii="Arial" w:eastAsia="Arial" w:hAnsi="Arial" w:cs="Arial"/>
                <w:b/>
                <w:sz w:val="20"/>
                <w:szCs w:val="20"/>
              </w:rPr>
            </w:pPr>
          </w:p>
        </w:tc>
        <w:tc>
          <w:tcPr>
            <w:tcW w:w="888" w:type="dxa"/>
            <w:shd w:val="clear" w:color="auto" w:fill="D9D9D9"/>
          </w:tcPr>
          <w:p w14:paraId="00002294"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2035</w:t>
            </w:r>
          </w:p>
        </w:tc>
        <w:tc>
          <w:tcPr>
            <w:tcW w:w="888" w:type="dxa"/>
            <w:gridSpan w:val="2"/>
            <w:shd w:val="clear" w:color="auto" w:fill="D9D9D9"/>
          </w:tcPr>
          <w:p w14:paraId="00002295"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2036</w:t>
            </w:r>
          </w:p>
        </w:tc>
        <w:tc>
          <w:tcPr>
            <w:tcW w:w="905" w:type="dxa"/>
            <w:shd w:val="clear" w:color="auto" w:fill="D9D9D9"/>
          </w:tcPr>
          <w:p w14:paraId="00002297"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2037</w:t>
            </w:r>
          </w:p>
        </w:tc>
        <w:tc>
          <w:tcPr>
            <w:tcW w:w="888" w:type="dxa"/>
            <w:gridSpan w:val="2"/>
            <w:shd w:val="clear" w:color="auto" w:fill="D9D9D9"/>
          </w:tcPr>
          <w:p w14:paraId="00002298"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2038</w:t>
            </w:r>
          </w:p>
        </w:tc>
        <w:tc>
          <w:tcPr>
            <w:tcW w:w="889" w:type="dxa"/>
            <w:shd w:val="clear" w:color="auto" w:fill="D9D9D9"/>
          </w:tcPr>
          <w:p w14:paraId="0000229A"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2039</w:t>
            </w:r>
          </w:p>
        </w:tc>
        <w:tc>
          <w:tcPr>
            <w:tcW w:w="889" w:type="dxa"/>
            <w:shd w:val="clear" w:color="auto" w:fill="D9D9D9"/>
          </w:tcPr>
          <w:p w14:paraId="0000229B"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2040</w:t>
            </w:r>
          </w:p>
        </w:tc>
      </w:tr>
      <w:tr w:rsidR="00977E42" w14:paraId="4BFF2B94" w14:textId="77777777">
        <w:tc>
          <w:tcPr>
            <w:tcW w:w="1949" w:type="dxa"/>
            <w:shd w:val="clear" w:color="auto" w:fill="D9D9D9"/>
            <w:vAlign w:val="center"/>
          </w:tcPr>
          <w:p w14:paraId="0000229C"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VALOR</w:t>
            </w:r>
          </w:p>
        </w:tc>
        <w:tc>
          <w:tcPr>
            <w:tcW w:w="1198" w:type="dxa"/>
            <w:vMerge/>
          </w:tcPr>
          <w:p w14:paraId="0000229D" w14:textId="77777777" w:rsidR="00977E42" w:rsidRDefault="00977E42">
            <w:pPr>
              <w:widowControl w:val="0"/>
              <w:pBdr>
                <w:top w:val="nil"/>
                <w:left w:val="nil"/>
                <w:bottom w:val="nil"/>
                <w:right w:val="nil"/>
                <w:between w:val="nil"/>
              </w:pBdr>
              <w:spacing w:line="276" w:lineRule="auto"/>
              <w:jc w:val="left"/>
              <w:rPr>
                <w:rFonts w:ascii="Arial" w:eastAsia="Arial" w:hAnsi="Arial" w:cs="Arial"/>
                <w:b/>
                <w:sz w:val="20"/>
                <w:szCs w:val="20"/>
              </w:rPr>
            </w:pPr>
          </w:p>
        </w:tc>
        <w:tc>
          <w:tcPr>
            <w:tcW w:w="888" w:type="dxa"/>
          </w:tcPr>
          <w:p w14:paraId="0000229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74%</w:t>
            </w:r>
          </w:p>
        </w:tc>
        <w:tc>
          <w:tcPr>
            <w:tcW w:w="888" w:type="dxa"/>
            <w:gridSpan w:val="2"/>
          </w:tcPr>
          <w:p w14:paraId="0000229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74%</w:t>
            </w:r>
          </w:p>
        </w:tc>
        <w:tc>
          <w:tcPr>
            <w:tcW w:w="905" w:type="dxa"/>
          </w:tcPr>
          <w:p w14:paraId="000022A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74%</w:t>
            </w:r>
          </w:p>
        </w:tc>
        <w:tc>
          <w:tcPr>
            <w:tcW w:w="888" w:type="dxa"/>
            <w:gridSpan w:val="2"/>
          </w:tcPr>
          <w:p w14:paraId="000022A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74%</w:t>
            </w:r>
          </w:p>
        </w:tc>
        <w:tc>
          <w:tcPr>
            <w:tcW w:w="889" w:type="dxa"/>
          </w:tcPr>
          <w:p w14:paraId="000022A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76%</w:t>
            </w:r>
          </w:p>
        </w:tc>
        <w:tc>
          <w:tcPr>
            <w:tcW w:w="889" w:type="dxa"/>
          </w:tcPr>
          <w:p w14:paraId="000022A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76%</w:t>
            </w:r>
          </w:p>
        </w:tc>
      </w:tr>
      <w:tr w:rsidR="00977E42" w14:paraId="1737B6CB" w14:textId="77777777">
        <w:tc>
          <w:tcPr>
            <w:tcW w:w="1949" w:type="dxa"/>
            <w:shd w:val="clear" w:color="auto" w:fill="D9D9D9"/>
            <w:vAlign w:val="center"/>
          </w:tcPr>
          <w:p w14:paraId="000022A6"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AÑO</w:t>
            </w:r>
          </w:p>
        </w:tc>
        <w:tc>
          <w:tcPr>
            <w:tcW w:w="1198" w:type="dxa"/>
            <w:vMerge/>
          </w:tcPr>
          <w:p w14:paraId="000022A7" w14:textId="77777777" w:rsidR="00977E42" w:rsidRDefault="00977E42">
            <w:pPr>
              <w:widowControl w:val="0"/>
              <w:pBdr>
                <w:top w:val="nil"/>
                <w:left w:val="nil"/>
                <w:bottom w:val="nil"/>
                <w:right w:val="nil"/>
                <w:between w:val="nil"/>
              </w:pBdr>
              <w:spacing w:line="276" w:lineRule="auto"/>
              <w:jc w:val="left"/>
              <w:rPr>
                <w:rFonts w:ascii="Arial" w:eastAsia="Arial" w:hAnsi="Arial" w:cs="Arial"/>
                <w:b/>
                <w:sz w:val="20"/>
                <w:szCs w:val="20"/>
              </w:rPr>
            </w:pPr>
          </w:p>
        </w:tc>
        <w:tc>
          <w:tcPr>
            <w:tcW w:w="888" w:type="dxa"/>
            <w:shd w:val="clear" w:color="auto" w:fill="D9D9D9"/>
          </w:tcPr>
          <w:p w14:paraId="000022A8"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2041</w:t>
            </w:r>
          </w:p>
        </w:tc>
        <w:tc>
          <w:tcPr>
            <w:tcW w:w="888" w:type="dxa"/>
            <w:gridSpan w:val="2"/>
            <w:shd w:val="clear" w:color="auto" w:fill="D9D9D9"/>
          </w:tcPr>
          <w:p w14:paraId="000022A9"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2042</w:t>
            </w:r>
          </w:p>
        </w:tc>
        <w:tc>
          <w:tcPr>
            <w:tcW w:w="905" w:type="dxa"/>
            <w:shd w:val="clear" w:color="auto" w:fill="D9D9D9"/>
          </w:tcPr>
          <w:p w14:paraId="000022AB"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2043</w:t>
            </w:r>
          </w:p>
        </w:tc>
        <w:tc>
          <w:tcPr>
            <w:tcW w:w="888" w:type="dxa"/>
            <w:gridSpan w:val="2"/>
            <w:shd w:val="clear" w:color="auto" w:fill="D9D9D9"/>
          </w:tcPr>
          <w:p w14:paraId="000022AC"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2044</w:t>
            </w:r>
          </w:p>
        </w:tc>
        <w:tc>
          <w:tcPr>
            <w:tcW w:w="889" w:type="dxa"/>
            <w:shd w:val="clear" w:color="auto" w:fill="D9D9D9"/>
          </w:tcPr>
          <w:p w14:paraId="000022AE"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2045</w:t>
            </w:r>
          </w:p>
        </w:tc>
        <w:tc>
          <w:tcPr>
            <w:tcW w:w="889" w:type="dxa"/>
            <w:shd w:val="clear" w:color="auto" w:fill="D9D9D9"/>
          </w:tcPr>
          <w:p w14:paraId="000022AF"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2046</w:t>
            </w:r>
          </w:p>
        </w:tc>
      </w:tr>
      <w:tr w:rsidR="00977E42" w14:paraId="4F6C3E0C" w14:textId="77777777">
        <w:tc>
          <w:tcPr>
            <w:tcW w:w="1949" w:type="dxa"/>
            <w:shd w:val="clear" w:color="auto" w:fill="D9D9D9"/>
            <w:vAlign w:val="center"/>
          </w:tcPr>
          <w:p w14:paraId="000022B0"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VALOR</w:t>
            </w:r>
          </w:p>
        </w:tc>
        <w:tc>
          <w:tcPr>
            <w:tcW w:w="1198" w:type="dxa"/>
            <w:vMerge/>
          </w:tcPr>
          <w:p w14:paraId="000022B1" w14:textId="77777777" w:rsidR="00977E42" w:rsidRDefault="00977E42">
            <w:pPr>
              <w:widowControl w:val="0"/>
              <w:pBdr>
                <w:top w:val="nil"/>
                <w:left w:val="nil"/>
                <w:bottom w:val="nil"/>
                <w:right w:val="nil"/>
                <w:between w:val="nil"/>
              </w:pBdr>
              <w:spacing w:line="276" w:lineRule="auto"/>
              <w:jc w:val="left"/>
              <w:rPr>
                <w:rFonts w:ascii="Arial" w:eastAsia="Arial" w:hAnsi="Arial" w:cs="Arial"/>
                <w:b/>
                <w:sz w:val="20"/>
                <w:szCs w:val="20"/>
              </w:rPr>
            </w:pPr>
          </w:p>
        </w:tc>
        <w:tc>
          <w:tcPr>
            <w:tcW w:w="888" w:type="dxa"/>
          </w:tcPr>
          <w:p w14:paraId="000022B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76%</w:t>
            </w:r>
          </w:p>
        </w:tc>
        <w:tc>
          <w:tcPr>
            <w:tcW w:w="888" w:type="dxa"/>
            <w:gridSpan w:val="2"/>
          </w:tcPr>
          <w:p w14:paraId="000022B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78%</w:t>
            </w:r>
          </w:p>
        </w:tc>
        <w:tc>
          <w:tcPr>
            <w:tcW w:w="905" w:type="dxa"/>
          </w:tcPr>
          <w:p w14:paraId="000022B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78%</w:t>
            </w:r>
          </w:p>
        </w:tc>
        <w:tc>
          <w:tcPr>
            <w:tcW w:w="888" w:type="dxa"/>
            <w:gridSpan w:val="2"/>
          </w:tcPr>
          <w:p w14:paraId="000022B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78%</w:t>
            </w:r>
          </w:p>
        </w:tc>
        <w:tc>
          <w:tcPr>
            <w:tcW w:w="889" w:type="dxa"/>
          </w:tcPr>
          <w:p w14:paraId="000022B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78%</w:t>
            </w:r>
          </w:p>
        </w:tc>
        <w:tc>
          <w:tcPr>
            <w:tcW w:w="889" w:type="dxa"/>
          </w:tcPr>
          <w:p w14:paraId="000022B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80%</w:t>
            </w:r>
          </w:p>
        </w:tc>
      </w:tr>
      <w:tr w:rsidR="00977E42" w14:paraId="069523F6" w14:textId="77777777">
        <w:tc>
          <w:tcPr>
            <w:tcW w:w="1949" w:type="dxa"/>
            <w:shd w:val="clear" w:color="auto" w:fill="D9D9D9"/>
            <w:vAlign w:val="center"/>
          </w:tcPr>
          <w:p w14:paraId="000022BA"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AÑO</w:t>
            </w:r>
          </w:p>
        </w:tc>
        <w:tc>
          <w:tcPr>
            <w:tcW w:w="1198" w:type="dxa"/>
            <w:vMerge/>
          </w:tcPr>
          <w:p w14:paraId="000022BB" w14:textId="77777777" w:rsidR="00977E42" w:rsidRDefault="00977E42">
            <w:pPr>
              <w:widowControl w:val="0"/>
              <w:pBdr>
                <w:top w:val="nil"/>
                <w:left w:val="nil"/>
                <w:bottom w:val="nil"/>
                <w:right w:val="nil"/>
                <w:between w:val="nil"/>
              </w:pBdr>
              <w:spacing w:line="276" w:lineRule="auto"/>
              <w:jc w:val="left"/>
              <w:rPr>
                <w:rFonts w:ascii="Arial" w:eastAsia="Arial" w:hAnsi="Arial" w:cs="Arial"/>
                <w:b/>
                <w:sz w:val="20"/>
                <w:szCs w:val="20"/>
              </w:rPr>
            </w:pPr>
          </w:p>
        </w:tc>
        <w:tc>
          <w:tcPr>
            <w:tcW w:w="888" w:type="dxa"/>
            <w:shd w:val="clear" w:color="auto" w:fill="D9D9D9"/>
          </w:tcPr>
          <w:p w14:paraId="000022BC"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2047</w:t>
            </w:r>
          </w:p>
        </w:tc>
        <w:tc>
          <w:tcPr>
            <w:tcW w:w="888" w:type="dxa"/>
            <w:gridSpan w:val="2"/>
            <w:shd w:val="clear" w:color="auto" w:fill="D9D9D9"/>
          </w:tcPr>
          <w:p w14:paraId="000022BD"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2048</w:t>
            </w:r>
          </w:p>
        </w:tc>
        <w:tc>
          <w:tcPr>
            <w:tcW w:w="905" w:type="dxa"/>
            <w:shd w:val="clear" w:color="auto" w:fill="D9D9D9"/>
          </w:tcPr>
          <w:p w14:paraId="000022BF"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2049</w:t>
            </w:r>
          </w:p>
        </w:tc>
        <w:tc>
          <w:tcPr>
            <w:tcW w:w="888" w:type="dxa"/>
            <w:gridSpan w:val="2"/>
            <w:shd w:val="clear" w:color="auto" w:fill="D9D9D9"/>
          </w:tcPr>
          <w:p w14:paraId="000022C0"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2050</w:t>
            </w:r>
          </w:p>
        </w:tc>
        <w:tc>
          <w:tcPr>
            <w:tcW w:w="889" w:type="dxa"/>
          </w:tcPr>
          <w:p w14:paraId="000022C2" w14:textId="77777777" w:rsidR="00977E42" w:rsidRDefault="00977E42">
            <w:pPr>
              <w:widowControl w:val="0"/>
              <w:spacing w:line="276" w:lineRule="auto"/>
              <w:rPr>
                <w:rFonts w:ascii="Arial" w:eastAsia="Arial" w:hAnsi="Arial" w:cs="Arial"/>
                <w:sz w:val="20"/>
                <w:szCs w:val="20"/>
              </w:rPr>
            </w:pPr>
          </w:p>
        </w:tc>
        <w:tc>
          <w:tcPr>
            <w:tcW w:w="889" w:type="dxa"/>
          </w:tcPr>
          <w:p w14:paraId="000022C3" w14:textId="77777777" w:rsidR="00977E42" w:rsidRDefault="00977E42">
            <w:pPr>
              <w:widowControl w:val="0"/>
              <w:spacing w:line="276" w:lineRule="auto"/>
              <w:rPr>
                <w:rFonts w:ascii="Arial" w:eastAsia="Arial" w:hAnsi="Arial" w:cs="Arial"/>
                <w:sz w:val="20"/>
                <w:szCs w:val="20"/>
              </w:rPr>
            </w:pPr>
          </w:p>
        </w:tc>
      </w:tr>
      <w:tr w:rsidR="00977E42" w14:paraId="2291406D" w14:textId="77777777">
        <w:tc>
          <w:tcPr>
            <w:tcW w:w="1949" w:type="dxa"/>
            <w:shd w:val="clear" w:color="auto" w:fill="D9D9D9"/>
            <w:vAlign w:val="center"/>
          </w:tcPr>
          <w:p w14:paraId="000022C4"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VALOR</w:t>
            </w:r>
          </w:p>
        </w:tc>
        <w:tc>
          <w:tcPr>
            <w:tcW w:w="1198" w:type="dxa"/>
            <w:vMerge/>
          </w:tcPr>
          <w:p w14:paraId="000022C5" w14:textId="77777777" w:rsidR="00977E42" w:rsidRDefault="00977E42">
            <w:pPr>
              <w:widowControl w:val="0"/>
              <w:pBdr>
                <w:top w:val="nil"/>
                <w:left w:val="nil"/>
                <w:bottom w:val="nil"/>
                <w:right w:val="nil"/>
                <w:between w:val="nil"/>
              </w:pBdr>
              <w:spacing w:line="276" w:lineRule="auto"/>
              <w:jc w:val="left"/>
              <w:rPr>
                <w:rFonts w:ascii="Arial" w:eastAsia="Arial" w:hAnsi="Arial" w:cs="Arial"/>
                <w:b/>
                <w:sz w:val="20"/>
                <w:szCs w:val="20"/>
              </w:rPr>
            </w:pPr>
          </w:p>
        </w:tc>
        <w:tc>
          <w:tcPr>
            <w:tcW w:w="888" w:type="dxa"/>
          </w:tcPr>
          <w:p w14:paraId="000022C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80%</w:t>
            </w:r>
          </w:p>
        </w:tc>
        <w:tc>
          <w:tcPr>
            <w:tcW w:w="888" w:type="dxa"/>
            <w:gridSpan w:val="2"/>
          </w:tcPr>
          <w:p w14:paraId="000022C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80%</w:t>
            </w:r>
          </w:p>
        </w:tc>
        <w:tc>
          <w:tcPr>
            <w:tcW w:w="905" w:type="dxa"/>
          </w:tcPr>
          <w:p w14:paraId="000022C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80%</w:t>
            </w:r>
          </w:p>
        </w:tc>
        <w:tc>
          <w:tcPr>
            <w:tcW w:w="888" w:type="dxa"/>
            <w:gridSpan w:val="2"/>
          </w:tcPr>
          <w:p w14:paraId="000022C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80%</w:t>
            </w:r>
          </w:p>
        </w:tc>
        <w:tc>
          <w:tcPr>
            <w:tcW w:w="889" w:type="dxa"/>
          </w:tcPr>
          <w:p w14:paraId="000022CC" w14:textId="77777777" w:rsidR="00977E42" w:rsidRDefault="00977E42">
            <w:pPr>
              <w:widowControl w:val="0"/>
              <w:spacing w:line="276" w:lineRule="auto"/>
              <w:rPr>
                <w:rFonts w:ascii="Arial" w:eastAsia="Arial" w:hAnsi="Arial" w:cs="Arial"/>
                <w:sz w:val="20"/>
                <w:szCs w:val="20"/>
              </w:rPr>
            </w:pPr>
          </w:p>
        </w:tc>
        <w:tc>
          <w:tcPr>
            <w:tcW w:w="889" w:type="dxa"/>
          </w:tcPr>
          <w:p w14:paraId="000022CD" w14:textId="77777777" w:rsidR="00977E42" w:rsidRDefault="00977E42">
            <w:pPr>
              <w:widowControl w:val="0"/>
              <w:spacing w:line="276" w:lineRule="auto"/>
              <w:rPr>
                <w:rFonts w:ascii="Arial" w:eastAsia="Arial" w:hAnsi="Arial" w:cs="Arial"/>
                <w:sz w:val="20"/>
                <w:szCs w:val="20"/>
              </w:rPr>
            </w:pPr>
          </w:p>
        </w:tc>
      </w:tr>
    </w:tbl>
    <w:p w14:paraId="000022CE" w14:textId="77777777" w:rsidR="00977E42" w:rsidRDefault="00977E42">
      <w:pPr>
        <w:rPr>
          <w:rFonts w:ascii="Arial" w:eastAsia="Arial" w:hAnsi="Arial" w:cs="Arial"/>
          <w:sz w:val="20"/>
          <w:szCs w:val="20"/>
        </w:rPr>
      </w:pPr>
    </w:p>
    <w:tbl>
      <w:tblPr>
        <w:tblStyle w:val="afffff8"/>
        <w:tblW w:w="82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4"/>
        <w:gridCol w:w="1198"/>
        <w:gridCol w:w="841"/>
        <w:gridCol w:w="292"/>
        <w:gridCol w:w="550"/>
        <w:gridCol w:w="876"/>
        <w:gridCol w:w="574"/>
        <w:gridCol w:w="268"/>
        <w:gridCol w:w="842"/>
        <w:gridCol w:w="842"/>
      </w:tblGrid>
      <w:tr w:rsidR="00977E42" w14:paraId="396167F2" w14:textId="77777777">
        <w:tc>
          <w:tcPr>
            <w:tcW w:w="1934" w:type="dxa"/>
            <w:shd w:val="clear" w:color="auto" w:fill="D9D9D9"/>
            <w:vAlign w:val="center"/>
          </w:tcPr>
          <w:p w14:paraId="000022CF"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OBJETIVO PRIORITARIO</w:t>
            </w:r>
          </w:p>
        </w:tc>
        <w:tc>
          <w:tcPr>
            <w:tcW w:w="6283" w:type="dxa"/>
            <w:gridSpan w:val="9"/>
            <w:vAlign w:val="center"/>
          </w:tcPr>
          <w:p w14:paraId="000022D0" w14:textId="77777777" w:rsidR="00977E42" w:rsidRDefault="00000000">
            <w:pPr>
              <w:widowControl w:val="0"/>
              <w:rPr>
                <w:rFonts w:ascii="Arial" w:eastAsia="Arial" w:hAnsi="Arial" w:cs="Arial"/>
                <w:sz w:val="20"/>
                <w:szCs w:val="20"/>
              </w:rPr>
            </w:pPr>
            <w:r>
              <w:rPr>
                <w:rFonts w:ascii="Arial" w:eastAsia="Arial" w:hAnsi="Arial" w:cs="Arial"/>
                <w:sz w:val="20"/>
                <w:szCs w:val="20"/>
                <w:highlight w:val="white"/>
              </w:rPr>
              <w:t>OP1: Reducir el riesgo climático en los sujetos vulnerables</w:t>
            </w:r>
          </w:p>
        </w:tc>
      </w:tr>
      <w:tr w:rsidR="00977E42" w14:paraId="68DD7A4A" w14:textId="77777777">
        <w:trPr>
          <w:trHeight w:val="1263"/>
        </w:trPr>
        <w:tc>
          <w:tcPr>
            <w:tcW w:w="1934" w:type="dxa"/>
            <w:shd w:val="clear" w:color="auto" w:fill="D9D9D9"/>
            <w:vAlign w:val="center"/>
          </w:tcPr>
          <w:p w14:paraId="000022D9"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LINEAMIENTO</w:t>
            </w:r>
          </w:p>
        </w:tc>
        <w:tc>
          <w:tcPr>
            <w:tcW w:w="6283" w:type="dxa"/>
            <w:gridSpan w:val="9"/>
            <w:vAlign w:val="center"/>
          </w:tcPr>
          <w:p w14:paraId="000022DA" w14:textId="77777777" w:rsidR="00977E42" w:rsidRDefault="00000000">
            <w:pPr>
              <w:widowControl w:val="0"/>
              <w:rPr>
                <w:rFonts w:ascii="Arial" w:eastAsia="Arial" w:hAnsi="Arial" w:cs="Arial"/>
                <w:sz w:val="20"/>
                <w:szCs w:val="20"/>
              </w:rPr>
            </w:pPr>
            <w:r>
              <w:rPr>
                <w:rFonts w:ascii="Arial" w:eastAsia="Arial" w:hAnsi="Arial" w:cs="Arial"/>
                <w:sz w:val="20"/>
                <w:szCs w:val="20"/>
                <w:highlight w:val="white"/>
              </w:rPr>
              <w:t>L3. Fortalecer capacidades para implementar tecnologías y buenas prácticas que reduzcan los riesgos del cambio climático en las actividades económicas y/o productivas expuestas a los peligros asociados al cambio climático.</w:t>
            </w:r>
          </w:p>
        </w:tc>
      </w:tr>
      <w:tr w:rsidR="00977E42" w14:paraId="13A95EBF" w14:textId="77777777">
        <w:trPr>
          <w:trHeight w:val="997"/>
        </w:trPr>
        <w:tc>
          <w:tcPr>
            <w:tcW w:w="1934" w:type="dxa"/>
            <w:shd w:val="clear" w:color="auto" w:fill="D9D9D9"/>
            <w:vAlign w:val="center"/>
          </w:tcPr>
          <w:p w14:paraId="000022E3"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NOMBRE DEL SERVICIO:</w:t>
            </w:r>
          </w:p>
        </w:tc>
        <w:tc>
          <w:tcPr>
            <w:tcW w:w="6283" w:type="dxa"/>
            <w:gridSpan w:val="9"/>
            <w:vAlign w:val="center"/>
          </w:tcPr>
          <w:p w14:paraId="000022E4" w14:textId="77777777" w:rsidR="00977E42" w:rsidRDefault="00000000">
            <w:pPr>
              <w:widowControl w:val="0"/>
              <w:rPr>
                <w:rFonts w:ascii="Arial" w:eastAsia="Arial" w:hAnsi="Arial" w:cs="Arial"/>
                <w:sz w:val="20"/>
                <w:szCs w:val="20"/>
              </w:rPr>
            </w:pPr>
            <w:r>
              <w:rPr>
                <w:rFonts w:ascii="Arial" w:eastAsia="Arial" w:hAnsi="Arial" w:cs="Arial"/>
                <w:sz w:val="20"/>
                <w:szCs w:val="20"/>
                <w:highlight w:val="white"/>
              </w:rPr>
              <w:t xml:space="preserve">1.3.5 Acceso a recursos genéticos y sus derivados de especies cultivadas para generar tecnologías resilientes al cambio climático fiable </w:t>
            </w:r>
            <w:r>
              <w:rPr>
                <w:rFonts w:ascii="Arial" w:eastAsia="Arial" w:hAnsi="Arial" w:cs="Arial"/>
                <w:sz w:val="20"/>
                <w:szCs w:val="20"/>
              </w:rPr>
              <w:t>para investigadores públicos y privados.</w:t>
            </w:r>
          </w:p>
        </w:tc>
      </w:tr>
      <w:tr w:rsidR="00977E42" w14:paraId="63A49482" w14:textId="77777777">
        <w:trPr>
          <w:trHeight w:val="827"/>
        </w:trPr>
        <w:tc>
          <w:tcPr>
            <w:tcW w:w="1934" w:type="dxa"/>
            <w:shd w:val="clear" w:color="auto" w:fill="D9D9D9"/>
            <w:vAlign w:val="center"/>
          </w:tcPr>
          <w:p w14:paraId="000022ED"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NOMBRE DEL INDICADOR:</w:t>
            </w:r>
          </w:p>
        </w:tc>
        <w:tc>
          <w:tcPr>
            <w:tcW w:w="6283" w:type="dxa"/>
            <w:gridSpan w:val="9"/>
            <w:vAlign w:val="center"/>
          </w:tcPr>
          <w:p w14:paraId="000022EE" w14:textId="77777777" w:rsidR="00977E42" w:rsidRDefault="00000000">
            <w:pPr>
              <w:widowControl w:val="0"/>
              <w:rPr>
                <w:rFonts w:ascii="Arial" w:eastAsia="Arial" w:hAnsi="Arial" w:cs="Arial"/>
                <w:sz w:val="20"/>
                <w:szCs w:val="20"/>
              </w:rPr>
            </w:pPr>
            <w:r>
              <w:rPr>
                <w:rFonts w:ascii="Arial" w:eastAsia="Arial" w:hAnsi="Arial" w:cs="Arial"/>
                <w:sz w:val="20"/>
                <w:szCs w:val="20"/>
              </w:rPr>
              <w:t>Porcentaje de investigadores que obtuvieron autorización de acceso a recursos genéticos vegetal según marco normativo vigente</w:t>
            </w:r>
          </w:p>
        </w:tc>
      </w:tr>
      <w:tr w:rsidR="00977E42" w14:paraId="3BE2383C" w14:textId="77777777">
        <w:trPr>
          <w:trHeight w:val="5375"/>
        </w:trPr>
        <w:tc>
          <w:tcPr>
            <w:tcW w:w="1934" w:type="dxa"/>
            <w:shd w:val="clear" w:color="auto" w:fill="D9D9D9"/>
            <w:vAlign w:val="center"/>
          </w:tcPr>
          <w:p w14:paraId="000022F7"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lastRenderedPageBreak/>
              <w:t>JUSTIFICACIÓN:</w:t>
            </w:r>
          </w:p>
        </w:tc>
        <w:tc>
          <w:tcPr>
            <w:tcW w:w="6283" w:type="dxa"/>
            <w:gridSpan w:val="9"/>
            <w:vAlign w:val="center"/>
          </w:tcPr>
          <w:p w14:paraId="000022F8" w14:textId="77777777" w:rsidR="00977E42" w:rsidRDefault="00000000">
            <w:pPr>
              <w:widowControl w:val="0"/>
              <w:rPr>
                <w:rFonts w:ascii="Arial" w:eastAsia="Arial" w:hAnsi="Arial" w:cs="Arial"/>
                <w:sz w:val="20"/>
                <w:szCs w:val="20"/>
              </w:rPr>
            </w:pPr>
            <w:r>
              <w:rPr>
                <w:rFonts w:ascii="Arial" w:eastAsia="Arial" w:hAnsi="Arial" w:cs="Arial"/>
                <w:sz w:val="20"/>
                <w:szCs w:val="20"/>
              </w:rPr>
              <w:t>El indicador propuesto permite medir el porcentaje de investigadores que obtuvieron autorización de acceso a recursos genéticos vegetal.</w:t>
            </w:r>
            <w:r>
              <w:rPr>
                <w:rFonts w:ascii="Arial" w:eastAsia="Arial" w:hAnsi="Arial" w:cs="Arial"/>
                <w:sz w:val="20"/>
                <w:szCs w:val="20"/>
              </w:rPr>
              <w:br/>
            </w:r>
          </w:p>
          <w:p w14:paraId="000022F9" w14:textId="77777777" w:rsidR="00977E42" w:rsidRDefault="00000000">
            <w:pPr>
              <w:widowControl w:val="0"/>
              <w:rPr>
                <w:rFonts w:ascii="Arial" w:eastAsia="Arial" w:hAnsi="Arial" w:cs="Arial"/>
                <w:sz w:val="20"/>
                <w:szCs w:val="20"/>
              </w:rPr>
            </w:pPr>
            <w:r>
              <w:rPr>
                <w:rFonts w:ascii="Arial" w:eastAsia="Arial" w:hAnsi="Arial" w:cs="Arial"/>
                <w:sz w:val="20"/>
                <w:szCs w:val="20"/>
              </w:rPr>
              <w:t xml:space="preserve">De acuerdo con el literal b) del artículo 50 del Reglamento de Organización y Funciones (ROF) del INIA, se establece que la Dirección de la Gestión de la Innovación Agraria (DGIA) a través de la Subdirección de la Regulación de la Innovación Agraria (SDRIA) ejerce la función de autoridad administrativa en materia de acceso a los recursos genéticos y demás derivados; para lo cual se alinea a las disposiciones contenidas en el Reglamento de Acceso a Recursos Genéticos y su derivados, aprobado por Decreto Supremo </w:t>
            </w:r>
            <w:proofErr w:type="spellStart"/>
            <w:r>
              <w:rPr>
                <w:rFonts w:ascii="Arial" w:eastAsia="Arial" w:hAnsi="Arial" w:cs="Arial"/>
                <w:sz w:val="20"/>
                <w:szCs w:val="20"/>
              </w:rPr>
              <w:t>N°</w:t>
            </w:r>
            <w:proofErr w:type="spellEnd"/>
            <w:r>
              <w:rPr>
                <w:rFonts w:ascii="Arial" w:eastAsia="Arial" w:hAnsi="Arial" w:cs="Arial"/>
                <w:sz w:val="20"/>
                <w:szCs w:val="20"/>
              </w:rPr>
              <w:t xml:space="preserve"> 019-2021-MINAM, el cual establece al INIA como, una de las Autoridades Nacionales Competentes.</w:t>
            </w:r>
          </w:p>
          <w:p w14:paraId="000022FA" w14:textId="77777777" w:rsidR="00977E42" w:rsidRDefault="00977E42">
            <w:pPr>
              <w:widowControl w:val="0"/>
              <w:rPr>
                <w:rFonts w:ascii="Arial" w:eastAsia="Arial" w:hAnsi="Arial" w:cs="Arial"/>
                <w:sz w:val="20"/>
                <w:szCs w:val="20"/>
              </w:rPr>
            </w:pPr>
          </w:p>
          <w:p w14:paraId="000022FB" w14:textId="77777777" w:rsidR="00977E42" w:rsidRDefault="00000000">
            <w:pPr>
              <w:widowControl w:val="0"/>
              <w:rPr>
                <w:rFonts w:ascii="Arial" w:eastAsia="Arial" w:hAnsi="Arial" w:cs="Arial"/>
                <w:sz w:val="20"/>
                <w:szCs w:val="20"/>
              </w:rPr>
            </w:pPr>
            <w:r>
              <w:rPr>
                <w:rFonts w:ascii="Arial" w:eastAsia="Arial" w:hAnsi="Arial" w:cs="Arial"/>
                <w:sz w:val="20"/>
                <w:szCs w:val="20"/>
              </w:rPr>
              <w:t>La Dirección de Recursos Genéticos y Biotecnología, a través de la Subdirección de Recursos Genéticos, en el marco del literal a) del artículo 58 del ROF del INIA, conserva en su Banco de germoplasma material genético de especies cultivadas y parientes silvestres donde se han identificado accesiones promisorias para superar estreses bióticos y abióticos y otros atributos, para el aprovechamiento de la agrobiodiversidad y la seguridad alimentaria, frente al cambio climático, pérdida de servicios eco sistémicos, crecimiento poblacional, entre otros.</w:t>
            </w:r>
          </w:p>
        </w:tc>
      </w:tr>
      <w:tr w:rsidR="00977E42" w14:paraId="70943D0C" w14:textId="77777777">
        <w:tc>
          <w:tcPr>
            <w:tcW w:w="1934" w:type="dxa"/>
            <w:shd w:val="clear" w:color="auto" w:fill="D9D9D9"/>
            <w:vAlign w:val="center"/>
          </w:tcPr>
          <w:p w14:paraId="00002304"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RESPONSABLE DEL INDICADOR</w:t>
            </w:r>
          </w:p>
        </w:tc>
        <w:tc>
          <w:tcPr>
            <w:tcW w:w="6283" w:type="dxa"/>
            <w:gridSpan w:val="9"/>
          </w:tcPr>
          <w:p w14:paraId="00002305" w14:textId="77777777" w:rsidR="00977E42" w:rsidRDefault="00000000">
            <w:pPr>
              <w:widowControl w:val="0"/>
              <w:rPr>
                <w:rFonts w:ascii="Arial" w:eastAsia="Arial" w:hAnsi="Arial" w:cs="Arial"/>
                <w:sz w:val="20"/>
                <w:szCs w:val="20"/>
              </w:rPr>
            </w:pPr>
            <w:r>
              <w:rPr>
                <w:rFonts w:ascii="Arial" w:eastAsia="Arial" w:hAnsi="Arial" w:cs="Arial"/>
                <w:sz w:val="20"/>
                <w:szCs w:val="20"/>
              </w:rPr>
              <w:t xml:space="preserve">INIA:                                                                                                                                                                                                                                                                                   </w:t>
            </w:r>
          </w:p>
          <w:p w14:paraId="00002306" w14:textId="77777777" w:rsidR="00977E42" w:rsidRDefault="00000000">
            <w:pPr>
              <w:widowControl w:val="0"/>
              <w:rPr>
                <w:rFonts w:ascii="Arial" w:eastAsia="Arial" w:hAnsi="Arial" w:cs="Arial"/>
                <w:sz w:val="20"/>
                <w:szCs w:val="20"/>
              </w:rPr>
            </w:pPr>
            <w:r>
              <w:rPr>
                <w:rFonts w:ascii="Arial" w:eastAsia="Arial" w:hAnsi="Arial" w:cs="Arial"/>
                <w:sz w:val="20"/>
                <w:szCs w:val="20"/>
              </w:rPr>
              <w:t>Dirección de Gestión de la Innovación Agraria/ Subdirección de Regulación e Innovación Agraria (SDRIA)</w:t>
            </w:r>
          </w:p>
        </w:tc>
      </w:tr>
      <w:tr w:rsidR="00977E42" w14:paraId="01F6DABE" w14:textId="77777777">
        <w:tc>
          <w:tcPr>
            <w:tcW w:w="1934" w:type="dxa"/>
            <w:shd w:val="clear" w:color="auto" w:fill="D9D9D9"/>
            <w:vAlign w:val="center"/>
          </w:tcPr>
          <w:p w14:paraId="0000230F"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LIMITACIONES PARA LA MEDICIÓN DEL INDICADOR:</w:t>
            </w:r>
          </w:p>
        </w:tc>
        <w:tc>
          <w:tcPr>
            <w:tcW w:w="6283" w:type="dxa"/>
            <w:gridSpan w:val="9"/>
            <w:vAlign w:val="center"/>
          </w:tcPr>
          <w:p w14:paraId="00002310" w14:textId="77777777" w:rsidR="00977E42" w:rsidRDefault="00000000">
            <w:pPr>
              <w:widowControl w:val="0"/>
              <w:numPr>
                <w:ilvl w:val="0"/>
                <w:numId w:val="16"/>
              </w:numPr>
              <w:pBdr>
                <w:top w:val="nil"/>
                <w:left w:val="nil"/>
                <w:bottom w:val="nil"/>
                <w:right w:val="nil"/>
                <w:between w:val="nil"/>
              </w:pBdr>
              <w:spacing w:line="259" w:lineRule="auto"/>
              <w:ind w:left="505" w:hanging="425"/>
              <w:rPr>
                <w:rFonts w:ascii="Arial" w:eastAsia="Arial" w:hAnsi="Arial" w:cs="Arial"/>
                <w:color w:val="000000"/>
                <w:sz w:val="20"/>
                <w:szCs w:val="20"/>
              </w:rPr>
            </w:pPr>
            <w:r>
              <w:rPr>
                <w:rFonts w:ascii="Arial" w:eastAsia="Arial" w:hAnsi="Arial" w:cs="Arial"/>
                <w:color w:val="000000"/>
                <w:sz w:val="20"/>
                <w:szCs w:val="20"/>
              </w:rPr>
              <w:t xml:space="preserve">Para la medición se requiere disponer oportunamente de la Información que remitan los curadores de las colecciones que conserva en el Banco de germoplasma establecidas en las </w:t>
            </w:r>
            <w:proofErr w:type="spellStart"/>
            <w:r>
              <w:rPr>
                <w:rFonts w:ascii="Arial" w:eastAsia="Arial" w:hAnsi="Arial" w:cs="Arial"/>
                <w:color w:val="000000"/>
                <w:sz w:val="20"/>
                <w:szCs w:val="20"/>
              </w:rPr>
              <w:t>EEA´s</w:t>
            </w:r>
            <w:proofErr w:type="spellEnd"/>
            <w:r>
              <w:rPr>
                <w:rFonts w:ascii="Arial" w:eastAsia="Arial" w:hAnsi="Arial" w:cs="Arial"/>
                <w:color w:val="000000"/>
                <w:sz w:val="20"/>
                <w:szCs w:val="20"/>
              </w:rPr>
              <w:t xml:space="preserve"> a la DRGB. </w:t>
            </w:r>
          </w:p>
          <w:p w14:paraId="00002311" w14:textId="77777777" w:rsidR="00977E42" w:rsidRDefault="00000000">
            <w:pPr>
              <w:widowControl w:val="0"/>
              <w:numPr>
                <w:ilvl w:val="0"/>
                <w:numId w:val="16"/>
              </w:numPr>
              <w:pBdr>
                <w:top w:val="nil"/>
                <w:left w:val="nil"/>
                <w:bottom w:val="nil"/>
                <w:right w:val="nil"/>
                <w:between w:val="nil"/>
              </w:pBdr>
              <w:spacing w:line="259" w:lineRule="auto"/>
              <w:ind w:left="505" w:hanging="425"/>
              <w:rPr>
                <w:rFonts w:ascii="Arial" w:eastAsia="Arial" w:hAnsi="Arial" w:cs="Arial"/>
                <w:color w:val="000000"/>
                <w:sz w:val="20"/>
                <w:szCs w:val="20"/>
              </w:rPr>
            </w:pPr>
            <w:r>
              <w:rPr>
                <w:rFonts w:ascii="Arial" w:eastAsia="Arial" w:hAnsi="Arial" w:cs="Arial"/>
                <w:color w:val="000000"/>
                <w:sz w:val="20"/>
                <w:szCs w:val="20"/>
              </w:rPr>
              <w:t>Se requiere contar con una base de datos de solicitudes de acceso a recursos genéticos administrada por la Subdirección de Regulación de Innovación Agraria - Dirección de Gestión de la Innovación Agraria.</w:t>
            </w:r>
          </w:p>
          <w:p w14:paraId="00002312" w14:textId="77777777" w:rsidR="00977E42" w:rsidRDefault="00000000">
            <w:pPr>
              <w:widowControl w:val="0"/>
              <w:numPr>
                <w:ilvl w:val="0"/>
                <w:numId w:val="28"/>
              </w:numPr>
              <w:pBdr>
                <w:top w:val="nil"/>
                <w:left w:val="nil"/>
                <w:bottom w:val="nil"/>
                <w:right w:val="nil"/>
                <w:between w:val="nil"/>
              </w:pBdr>
              <w:spacing w:after="160" w:line="259" w:lineRule="auto"/>
              <w:ind w:left="505" w:hanging="425"/>
              <w:rPr>
                <w:rFonts w:ascii="Arial" w:eastAsia="Arial" w:hAnsi="Arial" w:cs="Arial"/>
                <w:color w:val="000000"/>
                <w:sz w:val="20"/>
                <w:szCs w:val="20"/>
              </w:rPr>
            </w:pPr>
            <w:r>
              <w:rPr>
                <w:rFonts w:ascii="Arial" w:eastAsia="Arial" w:hAnsi="Arial" w:cs="Arial"/>
                <w:color w:val="000000"/>
                <w:sz w:val="20"/>
                <w:szCs w:val="20"/>
              </w:rPr>
              <w:t xml:space="preserve">Se requiere acceso a bases de datos actualizadas de CONCYTEC y SUNEDU (centros de investigación, investigadores y estudiantes). </w:t>
            </w:r>
          </w:p>
        </w:tc>
      </w:tr>
      <w:tr w:rsidR="00977E42" w14:paraId="2C237FCA" w14:textId="77777777">
        <w:trPr>
          <w:trHeight w:val="2126"/>
        </w:trPr>
        <w:tc>
          <w:tcPr>
            <w:tcW w:w="1934" w:type="dxa"/>
            <w:shd w:val="clear" w:color="auto" w:fill="D9D9D9"/>
            <w:vAlign w:val="center"/>
          </w:tcPr>
          <w:p w14:paraId="0000231B"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MÉTODO DE CÁLCULO</w:t>
            </w:r>
          </w:p>
        </w:tc>
        <w:tc>
          <w:tcPr>
            <w:tcW w:w="6283" w:type="dxa"/>
            <w:gridSpan w:val="9"/>
          </w:tcPr>
          <w:p w14:paraId="0000231C" w14:textId="77777777" w:rsidR="00977E42" w:rsidRDefault="00977E42">
            <w:pPr>
              <w:widowControl w:val="0"/>
              <w:spacing w:line="276" w:lineRule="auto"/>
              <w:rPr>
                <w:rFonts w:ascii="Arial" w:eastAsia="Arial" w:hAnsi="Arial" w:cs="Arial"/>
                <w:sz w:val="20"/>
                <w:szCs w:val="20"/>
              </w:rPr>
            </w:pPr>
          </w:p>
          <w:p w14:paraId="0000231D"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Fórmula:</w:t>
            </w:r>
          </w:p>
          <w:p w14:paraId="0000231E" w14:textId="77777777" w:rsidR="00977E42" w:rsidRDefault="00000000">
            <w:pPr>
              <w:widowControl w:val="0"/>
              <w:spacing w:line="276" w:lineRule="auto"/>
              <w:rPr>
                <w:rFonts w:ascii="Arial" w:eastAsia="Arial" w:hAnsi="Arial" w:cs="Arial"/>
                <w:sz w:val="20"/>
                <w:szCs w:val="20"/>
              </w:rPr>
            </w:pPr>
            <w:r>
              <w:rPr>
                <w:noProof/>
              </w:rPr>
              <mc:AlternateContent>
                <mc:Choice Requires="wpg">
                  <w:drawing>
                    <wp:anchor distT="0" distB="0" distL="114300" distR="114300" simplePos="0" relativeHeight="251662336" behindDoc="0" locked="0" layoutInCell="1" hidden="0" allowOverlap="1" wp14:anchorId="4D5044C7" wp14:editId="1B6B74BD">
                      <wp:simplePos x="0" y="0"/>
                      <wp:positionH relativeFrom="column">
                        <wp:posOffset>88901</wp:posOffset>
                      </wp:positionH>
                      <wp:positionV relativeFrom="paragraph">
                        <wp:posOffset>114300</wp:posOffset>
                      </wp:positionV>
                      <wp:extent cx="3740150" cy="787400"/>
                      <wp:effectExtent l="0" t="0" r="0" b="0"/>
                      <wp:wrapNone/>
                      <wp:docPr id="2015482909" name="Grupo 2015482909"/>
                      <wp:cNvGraphicFramePr/>
                      <a:graphic xmlns:a="http://schemas.openxmlformats.org/drawingml/2006/main">
                        <a:graphicData uri="http://schemas.microsoft.com/office/word/2010/wordprocessingGroup">
                          <wpg:wgp>
                            <wpg:cNvGrpSpPr/>
                            <wpg:grpSpPr>
                              <a:xfrm>
                                <a:off x="0" y="0"/>
                                <a:ext cx="3740150" cy="787400"/>
                                <a:chOff x="3475925" y="3386300"/>
                                <a:chExt cx="3740150" cy="787400"/>
                              </a:xfrm>
                            </wpg:grpSpPr>
                            <wpg:grpSp>
                              <wpg:cNvPr id="407375336" name="Grupo 407375336"/>
                              <wpg:cNvGrpSpPr/>
                              <wpg:grpSpPr>
                                <a:xfrm>
                                  <a:off x="3475925" y="3386300"/>
                                  <a:ext cx="3740150" cy="787400"/>
                                  <a:chOff x="0" y="0"/>
                                  <a:chExt cx="5024686" cy="1200150"/>
                                </a:xfrm>
                              </wpg:grpSpPr>
                              <wps:wsp>
                                <wps:cNvPr id="1205042307" name="Rectángulo 1205042307"/>
                                <wps:cNvSpPr/>
                                <wps:spPr>
                                  <a:xfrm>
                                    <a:off x="0" y="0"/>
                                    <a:ext cx="5024675" cy="1200150"/>
                                  </a:xfrm>
                                  <a:prstGeom prst="rect">
                                    <a:avLst/>
                                  </a:prstGeom>
                                  <a:noFill/>
                                  <a:ln>
                                    <a:noFill/>
                                  </a:ln>
                                </wps:spPr>
                                <wps:txbx>
                                  <w:txbxContent>
                                    <w:p w14:paraId="4716DFCA" w14:textId="77777777" w:rsidR="00977E42" w:rsidRDefault="00977E42">
                                      <w:pPr>
                                        <w:spacing w:after="0" w:line="240" w:lineRule="auto"/>
                                        <w:jc w:val="left"/>
                                        <w:textDirection w:val="btLr"/>
                                      </w:pPr>
                                    </w:p>
                                  </w:txbxContent>
                                </wps:txbx>
                                <wps:bodyPr spcFirstLastPara="1" wrap="square" lIns="91425" tIns="91425" rIns="91425" bIns="91425" anchor="ctr" anchorCtr="0">
                                  <a:noAutofit/>
                                </wps:bodyPr>
                              </wps:wsp>
                              <wps:wsp>
                                <wps:cNvPr id="9245018" name="Rectángulo 9245018"/>
                                <wps:cNvSpPr/>
                                <wps:spPr>
                                  <a:xfrm>
                                    <a:off x="1905000" y="0"/>
                                    <a:ext cx="3119686" cy="1200150"/>
                                  </a:xfrm>
                                  <a:prstGeom prst="rect">
                                    <a:avLst/>
                                  </a:prstGeom>
                                  <a:noFill/>
                                  <a:ln>
                                    <a:noFill/>
                                  </a:ln>
                                </wps:spPr>
                                <wps:txbx>
                                  <w:txbxContent>
                                    <w:p w14:paraId="79780D5E" w14:textId="77777777" w:rsidR="00977E42" w:rsidRDefault="00000000">
                                      <w:pPr>
                                        <w:spacing w:line="258" w:lineRule="auto"/>
                                        <w:jc w:val="center"/>
                                        <w:textDirection w:val="btLr"/>
                                      </w:pPr>
                                      <w:r>
                                        <w:rPr>
                                          <w:color w:val="000000"/>
                                          <w:sz w:val="16"/>
                                        </w:rPr>
                                        <w:t xml:space="preserve">N° de investigadores con contrato de acceso a recursos genéticos aprobados      </w:t>
                                      </w:r>
                                    </w:p>
                                    <w:p w14:paraId="0DA5CD8E" w14:textId="77777777" w:rsidR="00977E42" w:rsidRDefault="00000000">
                                      <w:pPr>
                                        <w:spacing w:line="258" w:lineRule="auto"/>
                                        <w:jc w:val="center"/>
                                        <w:textDirection w:val="btLr"/>
                                      </w:pPr>
                                      <w:r>
                                        <w:rPr>
                                          <w:color w:val="000000"/>
                                          <w:sz w:val="16"/>
                                        </w:rPr>
                                        <w:t xml:space="preserve">      N° total de investigadores en ciencias agrarias a nivel de profesionales y estudiantes de las universidades </w:t>
                                      </w:r>
                                    </w:p>
                                  </w:txbxContent>
                                </wps:txbx>
                                <wps:bodyPr spcFirstLastPara="1" wrap="square" lIns="0" tIns="0" rIns="0" bIns="0" anchor="ctr" anchorCtr="0">
                                  <a:noAutofit/>
                                </wps:bodyPr>
                              </wps:wsp>
                              <wps:wsp>
                                <wps:cNvPr id="1975048864" name="Rectángulo 1975048864"/>
                                <wps:cNvSpPr/>
                                <wps:spPr>
                                  <a:xfrm>
                                    <a:off x="0" y="127000"/>
                                    <a:ext cx="1814593" cy="812711"/>
                                  </a:xfrm>
                                  <a:prstGeom prst="rect">
                                    <a:avLst/>
                                  </a:prstGeom>
                                  <a:noFill/>
                                  <a:ln>
                                    <a:noFill/>
                                  </a:ln>
                                </wps:spPr>
                                <wps:txbx>
                                  <w:txbxContent>
                                    <w:p w14:paraId="62B57D61" w14:textId="77777777" w:rsidR="00977E42" w:rsidRDefault="00000000">
                                      <w:pPr>
                                        <w:spacing w:line="258" w:lineRule="auto"/>
                                        <w:jc w:val="center"/>
                                        <w:textDirection w:val="btLr"/>
                                      </w:pPr>
                                      <w:r>
                                        <w:rPr>
                                          <w:color w:val="000000"/>
                                          <w:sz w:val="16"/>
                                        </w:rPr>
                                        <w:t>% de investigadores que obtuvieron acceso a recursos genéticos</w:t>
                                      </w:r>
                                    </w:p>
                                  </w:txbxContent>
                                </wps:txbx>
                                <wps:bodyPr spcFirstLastPara="1" wrap="square" lIns="91425" tIns="45700" rIns="91425" bIns="45700" anchor="ctr" anchorCtr="0">
                                  <a:noAutofit/>
                                </wps:bodyPr>
                              </wps:wsp>
                            </wpg:grpSp>
                          </wpg:wgp>
                        </a:graphicData>
                      </a:graphic>
                    </wp:anchor>
                  </w:drawing>
                </mc:Choice>
                <mc:Fallback>
                  <w:pict>
                    <v:group w14:anchorId="4D5044C7" id="Grupo 2015482909" o:spid="_x0000_s1028" style="position:absolute;left:0;text-align:left;margin-left:7pt;margin-top:9pt;width:294.5pt;height:62pt;z-index:251662336" coordorigin="34759,33863" coordsize="37401,7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">
                      <v:group id="Grupo 407375336" o:spid="_x0000_s1029" style="position:absolute;left:34759;top:33863;width:37401;height:7874" coordsize="50246,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">
                        <v:rect id="Rectángulo 1205042307" o:spid="_x0000_s1030" style="position:absolute;width:50246;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" filled="f" stroked="f">
                          <v:textbox inset="2.53958mm,2.53958mm,2.53958mm,2.53958mm">
                            <w:txbxContent>
                              <w:p w14:paraId="4716DFCA" w14:textId="77777777" w:rsidR="00977E42" w:rsidRDefault="00977E42">
                                <w:pPr>
                                  <w:spacing w:after="0" w:line="240" w:lineRule="auto"/>
                                  <w:jc w:val="left"/>
                                  <w:textDirection w:val="btLr"/>
                                </w:pPr>
                              </w:p>
                            </w:txbxContent>
                          </v:textbox>
                        </v:rect>
                        <v:rect id="Rectángulo 9245018" o:spid="_x0000_s1031" style="position:absolute;left:19050;width:31196;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" filled="f" stroked="f">
                          <v:textbox inset="0,0,0,0">
                            <w:txbxContent>
                              <w:p w14:paraId="79780D5E" w14:textId="77777777" w:rsidR="00977E42" w:rsidRDefault="00000000">
                                <w:pPr>
                                  <w:spacing w:line="258" w:lineRule="auto"/>
                                  <w:jc w:val="center"/>
                                  <w:textDirection w:val="btLr"/>
                                </w:pPr>
                                <w:r>
                                  <w:rPr>
                                    <w:color w:val="000000"/>
                                    <w:sz w:val="16"/>
                                  </w:rPr>
                                  <w:t xml:space="preserve">N° de investigadores con contrato de acceso a recursos genéticos aprobados      </w:t>
                                </w:r>
                              </w:p>
                              <w:p w14:paraId="0DA5CD8E" w14:textId="77777777" w:rsidR="00977E42" w:rsidRDefault="00000000">
                                <w:pPr>
                                  <w:spacing w:line="258" w:lineRule="auto"/>
                                  <w:jc w:val="center"/>
                                  <w:textDirection w:val="btLr"/>
                                </w:pPr>
                                <w:r>
                                  <w:rPr>
                                    <w:color w:val="000000"/>
                                    <w:sz w:val="16"/>
                                  </w:rPr>
                                  <w:t xml:space="preserve">      N° total de investigadores en ciencias agrarias a nivel de profesionales y estudiantes de las universidades </w:t>
                                </w:r>
                              </w:p>
                            </w:txbxContent>
                          </v:textbox>
                        </v:rect>
                        <v:rect id="Rectángulo 1975048864" o:spid="_x0000_s1032" style="position:absolute;top:1270;width:18145;height:8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" filled="f" stroked="f">
                          <v:textbox inset="2.53958mm,1.2694mm,2.53958mm,1.2694mm">
                            <w:txbxContent>
                              <w:p w14:paraId="62B57D61" w14:textId="77777777" w:rsidR="00977E42" w:rsidRDefault="00000000">
                                <w:pPr>
                                  <w:spacing w:line="258" w:lineRule="auto"/>
                                  <w:jc w:val="center"/>
                                  <w:textDirection w:val="btLr"/>
                                </w:pPr>
                                <w:r>
                                  <w:rPr>
                                    <w:color w:val="000000"/>
                                    <w:sz w:val="16"/>
                                  </w:rPr>
                                  <w:t>% de investigadores que obtuvieron acceso a recursos genéticos</w:t>
                                </w:r>
                              </w:p>
                            </w:txbxContent>
                          </v:textbox>
                        </v:rect>
                      </v:group>
                    </v:group>
                  </w:pict>
                </mc:Fallback>
              </mc:AlternateContent>
            </w:r>
          </w:p>
          <w:p w14:paraId="0000231F" w14:textId="77777777" w:rsidR="00977E42" w:rsidRDefault="00000000">
            <w:pPr>
              <w:widowControl w:val="0"/>
              <w:spacing w:line="276" w:lineRule="auto"/>
              <w:rPr>
                <w:rFonts w:ascii="Arial" w:eastAsia="Arial" w:hAnsi="Arial" w:cs="Arial"/>
                <w:sz w:val="20"/>
                <w:szCs w:val="20"/>
              </w:rPr>
            </w:pPr>
            <w:r>
              <w:rPr>
                <w:noProof/>
              </w:rPr>
              <mc:AlternateContent>
                <mc:Choice Requires="wps">
                  <w:drawing>
                    <wp:anchor distT="0" distB="0" distL="114300" distR="114300" simplePos="0" relativeHeight="251663360" behindDoc="0" locked="0" layoutInCell="1" hidden="0" allowOverlap="1" wp14:anchorId="046A4676" wp14:editId="7C1DE180">
                      <wp:simplePos x="0" y="0"/>
                      <wp:positionH relativeFrom="column">
                        <wp:posOffset>1206500</wp:posOffset>
                      </wp:positionH>
                      <wp:positionV relativeFrom="paragraph">
                        <wp:posOffset>63500</wp:posOffset>
                      </wp:positionV>
                      <wp:extent cx="282257" cy="260620"/>
                      <wp:effectExtent l="0" t="0" r="0" b="0"/>
                      <wp:wrapNone/>
                      <wp:docPr id="2015482915" name="Rectángulo 2015482915"/>
                      <wp:cNvGraphicFramePr/>
                      <a:graphic xmlns:a="http://schemas.openxmlformats.org/drawingml/2006/main">
                        <a:graphicData uri="http://schemas.microsoft.com/office/word/2010/wordprocessingShape">
                          <wps:wsp>
                            <wps:cNvSpPr/>
                            <wps:spPr>
                              <a:xfrm>
                                <a:off x="5209634" y="3654453"/>
                                <a:ext cx="272732" cy="251095"/>
                              </a:xfrm>
                              <a:prstGeom prst="rect">
                                <a:avLst/>
                              </a:prstGeom>
                              <a:noFill/>
                              <a:ln>
                                <a:noFill/>
                              </a:ln>
                            </wps:spPr>
                            <wps:txbx>
                              <w:txbxContent>
                                <w:p w14:paraId="69B3A73B" w14:textId="77777777" w:rsidR="00977E42" w:rsidRDefault="00000000">
                                  <w:pPr>
                                    <w:spacing w:line="258" w:lineRule="auto"/>
                                    <w:jc w:val="center"/>
                                    <w:textDirection w:val="btLr"/>
                                  </w:pPr>
                                  <w:r>
                                    <w:rPr>
                                      <w:color w:val="000000"/>
                                    </w:rPr>
                                    <w:t>=</w:t>
                                  </w:r>
                                </w:p>
                              </w:txbxContent>
                            </wps:txbx>
                            <wps:bodyPr spcFirstLastPara="1" wrap="square" lIns="91425" tIns="45700" rIns="91425" bIns="45700" anchor="ctr" anchorCtr="0">
                              <a:noAutofit/>
                            </wps:bodyPr>
                          </wps:wsp>
                        </a:graphicData>
                      </a:graphic>
                    </wp:anchor>
                  </w:drawing>
                </mc:Choice>
                <mc:Fallback>
                  <w:pict>
                    <v:rect w14:anchorId="046A4676" id="Rectángulo 2015482915" o:spid="_x0000_s1033" style="position:absolute;left:0;text-align:left;margin-left:95pt;margin-top:5pt;width:22.2pt;height:2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" filled="f" stroked="f">
                      <v:textbox inset="2.53958mm,1.2694mm,2.53958mm,1.2694mm">
                        <w:txbxContent>
                          <w:p w14:paraId="69B3A73B" w14:textId="77777777" w:rsidR="00977E42" w:rsidRDefault="00000000">
                            <w:pPr>
                              <w:spacing w:line="258" w:lineRule="auto"/>
                              <w:jc w:val="center"/>
                              <w:textDirection w:val="btLr"/>
                            </w:pPr>
                            <w:r>
                              <w:rPr>
                                <w:color w:val="000000"/>
                              </w:rPr>
                              <w:t>=</w:t>
                            </w:r>
                          </w:p>
                        </w:txbxContent>
                      </v:textbox>
                    </v:rect>
                  </w:pict>
                </mc:Fallback>
              </mc:AlternateContent>
            </w:r>
          </w:p>
          <w:p w14:paraId="00002320" w14:textId="77777777" w:rsidR="00977E42" w:rsidRDefault="00000000">
            <w:pPr>
              <w:widowControl w:val="0"/>
              <w:spacing w:line="276" w:lineRule="auto"/>
              <w:rPr>
                <w:rFonts w:ascii="Arial" w:eastAsia="Arial" w:hAnsi="Arial" w:cs="Arial"/>
                <w:sz w:val="20"/>
                <w:szCs w:val="20"/>
              </w:rPr>
            </w:pPr>
            <w:r>
              <w:rPr>
                <w:noProof/>
              </w:rPr>
              <mc:AlternateContent>
                <mc:Choice Requires="wps">
                  <w:drawing>
                    <wp:anchor distT="0" distB="0" distL="114300" distR="114300" simplePos="0" relativeHeight="251664384" behindDoc="0" locked="0" layoutInCell="1" hidden="0" allowOverlap="1" wp14:anchorId="2160D407" wp14:editId="1AB2D302">
                      <wp:simplePos x="0" y="0"/>
                      <wp:positionH relativeFrom="column">
                        <wp:posOffset>1473200</wp:posOffset>
                      </wp:positionH>
                      <wp:positionV relativeFrom="paragraph">
                        <wp:posOffset>76200</wp:posOffset>
                      </wp:positionV>
                      <wp:extent cx="0" cy="12700"/>
                      <wp:effectExtent l="0" t="0" r="0" b="0"/>
                      <wp:wrapNone/>
                      <wp:docPr id="2015482910" name="Conector recto de flecha 2015482910"/>
                      <wp:cNvGraphicFramePr/>
                      <a:graphic xmlns:a="http://schemas.openxmlformats.org/drawingml/2006/main">
                        <a:graphicData uri="http://schemas.microsoft.com/office/word/2010/wordprocessingShape">
                          <wps:wsp>
                            <wps:cNvCnPr/>
                            <wps:spPr>
                              <a:xfrm>
                                <a:off x="4203973" y="3780000"/>
                                <a:ext cx="2284054"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1473200</wp:posOffset>
                      </wp:positionH>
                      <wp:positionV relativeFrom="paragraph">
                        <wp:posOffset>76200</wp:posOffset>
                      </wp:positionV>
                      <wp:extent cx="0" cy="12700"/>
                      <wp:effectExtent b="0" l="0" r="0" t="0"/>
                      <wp:wrapNone/>
                      <wp:docPr id="2015482910"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0" cy="12700"/>
                              </a:xfrm>
                              <a:prstGeom prst="rect"/>
                              <a:ln/>
                            </pic:spPr>
                          </pic:pic>
                        </a:graphicData>
                      </a:graphic>
                    </wp:anchor>
                  </w:drawing>
                </mc:Fallback>
              </mc:AlternateContent>
            </w:r>
          </w:p>
          <w:p w14:paraId="00002321" w14:textId="77777777" w:rsidR="00977E42" w:rsidRDefault="00977E42">
            <w:pPr>
              <w:widowControl w:val="0"/>
              <w:spacing w:line="276" w:lineRule="auto"/>
              <w:rPr>
                <w:rFonts w:ascii="Arial" w:eastAsia="Arial" w:hAnsi="Arial" w:cs="Arial"/>
                <w:sz w:val="20"/>
                <w:szCs w:val="20"/>
              </w:rPr>
            </w:pPr>
          </w:p>
          <w:p w14:paraId="00002322" w14:textId="77777777" w:rsidR="00977E42" w:rsidRDefault="00977E42">
            <w:pPr>
              <w:widowControl w:val="0"/>
              <w:spacing w:line="276" w:lineRule="auto"/>
              <w:rPr>
                <w:rFonts w:ascii="Arial" w:eastAsia="Arial" w:hAnsi="Arial" w:cs="Arial"/>
                <w:sz w:val="20"/>
                <w:szCs w:val="20"/>
              </w:rPr>
            </w:pPr>
          </w:p>
        </w:tc>
      </w:tr>
      <w:tr w:rsidR="00977E42" w14:paraId="68EA3DCD" w14:textId="77777777">
        <w:tc>
          <w:tcPr>
            <w:tcW w:w="1934" w:type="dxa"/>
            <w:shd w:val="clear" w:color="auto" w:fill="D9D9D9"/>
            <w:vAlign w:val="center"/>
          </w:tcPr>
          <w:p w14:paraId="0000232B"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SENTIDO ESPERADO DEL INDICADOR:</w:t>
            </w:r>
          </w:p>
        </w:tc>
        <w:tc>
          <w:tcPr>
            <w:tcW w:w="2331" w:type="dxa"/>
            <w:gridSpan w:val="3"/>
          </w:tcPr>
          <w:p w14:paraId="0000232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000" w:type="dxa"/>
            <w:gridSpan w:val="3"/>
            <w:shd w:val="clear" w:color="auto" w:fill="D9D9D9"/>
            <w:vAlign w:val="center"/>
          </w:tcPr>
          <w:p w14:paraId="0000232F"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TIPO DE INDICADOR DE SERVICIO:</w:t>
            </w:r>
          </w:p>
        </w:tc>
        <w:tc>
          <w:tcPr>
            <w:tcW w:w="1952" w:type="dxa"/>
            <w:gridSpan w:val="3"/>
          </w:tcPr>
          <w:p w14:paraId="0000233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Calidad</w:t>
            </w:r>
          </w:p>
        </w:tc>
      </w:tr>
      <w:tr w:rsidR="00977E42" w14:paraId="7D51BE01" w14:textId="77777777">
        <w:tc>
          <w:tcPr>
            <w:tcW w:w="1934" w:type="dxa"/>
            <w:shd w:val="clear" w:color="auto" w:fill="D9D9D9"/>
            <w:vAlign w:val="center"/>
          </w:tcPr>
          <w:p w14:paraId="00002335"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SUPUESTOS:</w:t>
            </w:r>
          </w:p>
        </w:tc>
        <w:tc>
          <w:tcPr>
            <w:tcW w:w="6283" w:type="dxa"/>
            <w:gridSpan w:val="9"/>
          </w:tcPr>
          <w:p w14:paraId="00002336" w14:textId="77777777" w:rsidR="00977E42" w:rsidRDefault="00000000">
            <w:pPr>
              <w:widowControl w:val="0"/>
              <w:numPr>
                <w:ilvl w:val="0"/>
                <w:numId w:val="18"/>
              </w:numPr>
              <w:pBdr>
                <w:top w:val="nil"/>
                <w:left w:val="nil"/>
                <w:bottom w:val="nil"/>
                <w:right w:val="nil"/>
                <w:between w:val="nil"/>
              </w:pBdr>
              <w:spacing w:line="259" w:lineRule="auto"/>
              <w:ind w:left="505" w:hanging="425"/>
              <w:rPr>
                <w:rFonts w:ascii="Arial" w:eastAsia="Arial" w:hAnsi="Arial" w:cs="Arial"/>
                <w:color w:val="000000"/>
                <w:sz w:val="20"/>
                <w:szCs w:val="20"/>
              </w:rPr>
            </w:pPr>
            <w:r>
              <w:rPr>
                <w:rFonts w:ascii="Arial" w:eastAsia="Arial" w:hAnsi="Arial" w:cs="Arial"/>
                <w:color w:val="000000"/>
                <w:sz w:val="20"/>
                <w:szCs w:val="20"/>
              </w:rPr>
              <w:t xml:space="preserve">Contar con la base de datos de accesiones promisorias identificadas con adaptabilidad y resistencia al cambio climático que han sido identificadas.  </w:t>
            </w:r>
          </w:p>
          <w:p w14:paraId="00002337" w14:textId="77777777" w:rsidR="00977E42" w:rsidRDefault="00000000">
            <w:pPr>
              <w:widowControl w:val="0"/>
              <w:numPr>
                <w:ilvl w:val="0"/>
                <w:numId w:val="18"/>
              </w:numPr>
              <w:pBdr>
                <w:top w:val="nil"/>
                <w:left w:val="nil"/>
                <w:bottom w:val="nil"/>
                <w:right w:val="nil"/>
                <w:between w:val="nil"/>
              </w:pBdr>
              <w:spacing w:line="259" w:lineRule="auto"/>
              <w:ind w:left="505" w:hanging="425"/>
              <w:rPr>
                <w:rFonts w:ascii="Arial" w:eastAsia="Arial" w:hAnsi="Arial" w:cs="Arial"/>
                <w:color w:val="000000"/>
                <w:sz w:val="20"/>
                <w:szCs w:val="20"/>
              </w:rPr>
            </w:pPr>
            <w:r>
              <w:rPr>
                <w:rFonts w:ascii="Arial" w:eastAsia="Arial" w:hAnsi="Arial" w:cs="Arial"/>
                <w:color w:val="000000"/>
                <w:sz w:val="20"/>
                <w:szCs w:val="20"/>
              </w:rPr>
              <w:t xml:space="preserve">Asignación presupuestal para realizar las investigaciones de identificación de material promisorio. </w:t>
            </w:r>
          </w:p>
          <w:p w14:paraId="00002338" w14:textId="77777777" w:rsidR="00977E42" w:rsidRDefault="00000000">
            <w:pPr>
              <w:widowControl w:val="0"/>
              <w:numPr>
                <w:ilvl w:val="0"/>
                <w:numId w:val="18"/>
              </w:numPr>
              <w:pBdr>
                <w:top w:val="nil"/>
                <w:left w:val="nil"/>
                <w:bottom w:val="nil"/>
                <w:right w:val="nil"/>
                <w:between w:val="nil"/>
              </w:pBdr>
              <w:spacing w:after="160" w:line="259" w:lineRule="auto"/>
              <w:ind w:left="505" w:hanging="425"/>
              <w:rPr>
                <w:rFonts w:ascii="Arial" w:eastAsia="Arial" w:hAnsi="Arial" w:cs="Arial"/>
                <w:color w:val="000000"/>
                <w:sz w:val="20"/>
                <w:szCs w:val="20"/>
              </w:rPr>
            </w:pPr>
            <w:r>
              <w:rPr>
                <w:rFonts w:ascii="Arial" w:eastAsia="Arial" w:hAnsi="Arial" w:cs="Arial"/>
                <w:color w:val="000000"/>
                <w:sz w:val="20"/>
                <w:szCs w:val="20"/>
              </w:rPr>
              <w:t xml:space="preserve">Contar con un base de datos virtual a cargo de la DRGB y DGIA, a través del cual se evidenciará la disponibilidad de las accesiones promisorias que se encuentra en los Bancos de </w:t>
            </w:r>
            <w:r>
              <w:rPr>
                <w:rFonts w:ascii="Arial" w:eastAsia="Arial" w:hAnsi="Arial" w:cs="Arial"/>
                <w:color w:val="000000"/>
                <w:sz w:val="20"/>
                <w:szCs w:val="20"/>
              </w:rPr>
              <w:lastRenderedPageBreak/>
              <w:t>Germoplasma del INIA (Semillas, In vitro y De Campo) y las instituciones que han accedido a este material genético.</w:t>
            </w:r>
          </w:p>
        </w:tc>
      </w:tr>
      <w:tr w:rsidR="00977E42" w14:paraId="43F33914" w14:textId="77777777">
        <w:tc>
          <w:tcPr>
            <w:tcW w:w="1934" w:type="dxa"/>
            <w:shd w:val="clear" w:color="auto" w:fill="D9D9D9"/>
            <w:vAlign w:val="center"/>
          </w:tcPr>
          <w:p w14:paraId="00002341"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lastRenderedPageBreak/>
              <w:t>FUENTE Y BASE DE DATOS:</w:t>
            </w:r>
          </w:p>
        </w:tc>
        <w:tc>
          <w:tcPr>
            <w:tcW w:w="6283" w:type="dxa"/>
            <w:gridSpan w:val="9"/>
          </w:tcPr>
          <w:p w14:paraId="00002342" w14:textId="77777777" w:rsidR="00977E42" w:rsidRDefault="00000000">
            <w:pPr>
              <w:ind w:right="235"/>
              <w:rPr>
                <w:rFonts w:ascii="Arial" w:eastAsia="Arial" w:hAnsi="Arial" w:cs="Arial"/>
                <w:b/>
                <w:sz w:val="20"/>
                <w:szCs w:val="20"/>
              </w:rPr>
            </w:pPr>
            <w:r>
              <w:rPr>
                <w:rFonts w:ascii="Arial" w:eastAsia="Arial" w:hAnsi="Arial" w:cs="Arial"/>
                <w:b/>
                <w:sz w:val="20"/>
                <w:szCs w:val="20"/>
              </w:rPr>
              <w:t>Fuente:</w:t>
            </w:r>
          </w:p>
          <w:p w14:paraId="00002343" w14:textId="77777777" w:rsidR="00977E42" w:rsidRDefault="00000000">
            <w:pPr>
              <w:numPr>
                <w:ilvl w:val="0"/>
                <w:numId w:val="4"/>
              </w:numPr>
              <w:pBdr>
                <w:top w:val="nil"/>
                <w:left w:val="nil"/>
                <w:bottom w:val="nil"/>
                <w:right w:val="nil"/>
                <w:between w:val="nil"/>
              </w:pBdr>
              <w:spacing w:line="259" w:lineRule="auto"/>
              <w:ind w:right="235"/>
              <w:rPr>
                <w:rFonts w:ascii="Arial" w:eastAsia="Arial" w:hAnsi="Arial" w:cs="Arial"/>
                <w:color w:val="000000"/>
                <w:sz w:val="20"/>
                <w:szCs w:val="20"/>
              </w:rPr>
            </w:pPr>
            <w:r>
              <w:rPr>
                <w:rFonts w:ascii="Arial" w:eastAsia="Arial" w:hAnsi="Arial" w:cs="Arial"/>
                <w:color w:val="000000"/>
                <w:sz w:val="20"/>
                <w:szCs w:val="20"/>
              </w:rPr>
              <w:t>INIA</w:t>
            </w:r>
          </w:p>
          <w:p w14:paraId="00002344" w14:textId="77777777" w:rsidR="00977E42" w:rsidRDefault="00000000">
            <w:pPr>
              <w:numPr>
                <w:ilvl w:val="0"/>
                <w:numId w:val="4"/>
              </w:numPr>
              <w:pBdr>
                <w:top w:val="nil"/>
                <w:left w:val="nil"/>
                <w:bottom w:val="nil"/>
                <w:right w:val="nil"/>
                <w:between w:val="nil"/>
              </w:pBdr>
              <w:spacing w:line="259" w:lineRule="auto"/>
              <w:ind w:right="235"/>
              <w:rPr>
                <w:rFonts w:ascii="Arial" w:eastAsia="Arial" w:hAnsi="Arial" w:cs="Arial"/>
                <w:color w:val="000000"/>
                <w:sz w:val="20"/>
                <w:szCs w:val="20"/>
              </w:rPr>
            </w:pPr>
            <w:r>
              <w:rPr>
                <w:rFonts w:ascii="Arial" w:eastAsia="Arial" w:hAnsi="Arial" w:cs="Arial"/>
                <w:color w:val="000000"/>
                <w:sz w:val="20"/>
                <w:szCs w:val="20"/>
              </w:rPr>
              <w:t>SUNEDU</w:t>
            </w:r>
          </w:p>
          <w:p w14:paraId="00002345" w14:textId="77777777" w:rsidR="00977E42" w:rsidRDefault="00977E42">
            <w:pPr>
              <w:pBdr>
                <w:top w:val="nil"/>
                <w:left w:val="nil"/>
                <w:bottom w:val="nil"/>
                <w:right w:val="nil"/>
                <w:between w:val="nil"/>
              </w:pBdr>
              <w:spacing w:after="160" w:line="259" w:lineRule="auto"/>
              <w:ind w:left="720" w:right="235"/>
              <w:rPr>
                <w:rFonts w:ascii="Arial" w:eastAsia="Arial" w:hAnsi="Arial" w:cs="Arial"/>
                <w:color w:val="000000"/>
                <w:sz w:val="20"/>
                <w:szCs w:val="20"/>
              </w:rPr>
            </w:pPr>
          </w:p>
          <w:p w14:paraId="00002346" w14:textId="77777777" w:rsidR="00977E42" w:rsidRDefault="00000000">
            <w:pPr>
              <w:ind w:right="235"/>
              <w:rPr>
                <w:rFonts w:ascii="Arial" w:eastAsia="Arial" w:hAnsi="Arial" w:cs="Arial"/>
                <w:b/>
                <w:sz w:val="20"/>
                <w:szCs w:val="20"/>
              </w:rPr>
            </w:pPr>
            <w:r>
              <w:rPr>
                <w:rFonts w:ascii="Arial" w:eastAsia="Arial" w:hAnsi="Arial" w:cs="Arial"/>
                <w:b/>
                <w:sz w:val="20"/>
                <w:szCs w:val="20"/>
              </w:rPr>
              <w:t>Base de Datos</w:t>
            </w:r>
          </w:p>
          <w:p w14:paraId="00002347" w14:textId="77777777" w:rsidR="00977E42" w:rsidRDefault="00000000">
            <w:pPr>
              <w:widowControl w:val="0"/>
              <w:numPr>
                <w:ilvl w:val="0"/>
                <w:numId w:val="7"/>
              </w:numPr>
              <w:pBdr>
                <w:top w:val="nil"/>
                <w:left w:val="nil"/>
                <w:bottom w:val="nil"/>
                <w:right w:val="nil"/>
                <w:between w:val="nil"/>
              </w:pBdr>
              <w:spacing w:line="259" w:lineRule="auto"/>
              <w:ind w:left="720"/>
              <w:rPr>
                <w:rFonts w:ascii="Arial" w:eastAsia="Arial" w:hAnsi="Arial" w:cs="Arial"/>
                <w:color w:val="000000"/>
                <w:sz w:val="20"/>
                <w:szCs w:val="20"/>
              </w:rPr>
            </w:pPr>
            <w:r>
              <w:rPr>
                <w:rFonts w:ascii="Arial" w:eastAsia="Arial" w:hAnsi="Arial" w:cs="Arial"/>
                <w:color w:val="000000"/>
                <w:sz w:val="20"/>
                <w:szCs w:val="20"/>
              </w:rPr>
              <w:t>Sistema de Información de Recursos Genéticos-SIRGE</w:t>
            </w:r>
          </w:p>
          <w:p w14:paraId="00002348" w14:textId="77777777" w:rsidR="00977E42" w:rsidRDefault="00000000">
            <w:pPr>
              <w:widowControl w:val="0"/>
              <w:numPr>
                <w:ilvl w:val="0"/>
                <w:numId w:val="7"/>
              </w:numPr>
              <w:pBdr>
                <w:top w:val="nil"/>
                <w:left w:val="nil"/>
                <w:bottom w:val="nil"/>
                <w:right w:val="nil"/>
                <w:between w:val="nil"/>
              </w:pBdr>
              <w:spacing w:line="259" w:lineRule="auto"/>
              <w:ind w:left="720"/>
              <w:rPr>
                <w:rFonts w:ascii="Arial" w:eastAsia="Arial" w:hAnsi="Arial" w:cs="Arial"/>
                <w:color w:val="000000"/>
                <w:sz w:val="20"/>
                <w:szCs w:val="20"/>
              </w:rPr>
            </w:pPr>
            <w:r>
              <w:rPr>
                <w:rFonts w:ascii="Arial" w:eastAsia="Arial" w:hAnsi="Arial" w:cs="Arial"/>
                <w:color w:val="000000"/>
                <w:sz w:val="20"/>
                <w:szCs w:val="20"/>
              </w:rPr>
              <w:t xml:space="preserve">Base de datos del SDRIA- DGIA </w:t>
            </w:r>
          </w:p>
          <w:p w14:paraId="00002349" w14:textId="77777777" w:rsidR="00977E42" w:rsidRDefault="00000000">
            <w:pPr>
              <w:widowControl w:val="0"/>
              <w:numPr>
                <w:ilvl w:val="0"/>
                <w:numId w:val="7"/>
              </w:numPr>
              <w:pBdr>
                <w:top w:val="nil"/>
                <w:left w:val="nil"/>
                <w:bottom w:val="nil"/>
                <w:right w:val="nil"/>
                <w:between w:val="nil"/>
              </w:pBdr>
              <w:spacing w:line="259" w:lineRule="auto"/>
              <w:ind w:left="720"/>
              <w:rPr>
                <w:rFonts w:ascii="Arial" w:eastAsia="Arial" w:hAnsi="Arial" w:cs="Arial"/>
                <w:color w:val="000000"/>
                <w:sz w:val="20"/>
                <w:szCs w:val="20"/>
              </w:rPr>
            </w:pPr>
            <w:r>
              <w:rPr>
                <w:rFonts w:ascii="Arial" w:eastAsia="Arial" w:hAnsi="Arial" w:cs="Arial"/>
                <w:color w:val="000000"/>
                <w:sz w:val="20"/>
                <w:szCs w:val="20"/>
              </w:rPr>
              <w:t>Informes trimestrales – SISPOI</w:t>
            </w:r>
          </w:p>
          <w:p w14:paraId="0000234A" w14:textId="77777777" w:rsidR="00977E42" w:rsidRDefault="00000000">
            <w:pPr>
              <w:widowControl w:val="0"/>
              <w:numPr>
                <w:ilvl w:val="0"/>
                <w:numId w:val="7"/>
              </w:numPr>
              <w:pBdr>
                <w:top w:val="nil"/>
                <w:left w:val="nil"/>
                <w:bottom w:val="nil"/>
                <w:right w:val="nil"/>
                <w:between w:val="nil"/>
              </w:pBdr>
              <w:spacing w:after="160" w:line="259" w:lineRule="auto"/>
              <w:ind w:left="720"/>
              <w:rPr>
                <w:rFonts w:ascii="Arial" w:eastAsia="Arial" w:hAnsi="Arial" w:cs="Arial"/>
                <w:color w:val="000000"/>
                <w:sz w:val="20"/>
                <w:szCs w:val="20"/>
              </w:rPr>
            </w:pPr>
            <w:r>
              <w:rPr>
                <w:rFonts w:ascii="Arial" w:eastAsia="Arial" w:hAnsi="Arial" w:cs="Arial"/>
                <w:color w:val="000000"/>
                <w:sz w:val="20"/>
                <w:szCs w:val="20"/>
              </w:rPr>
              <w:t>Registro de alumnado matriculado, SUNEDU -Sistema de Información Universitaria</w:t>
            </w:r>
          </w:p>
        </w:tc>
      </w:tr>
      <w:tr w:rsidR="00977E42" w14:paraId="64E192E6" w14:textId="77777777">
        <w:tc>
          <w:tcPr>
            <w:tcW w:w="1934" w:type="dxa"/>
          </w:tcPr>
          <w:p w14:paraId="00002353" w14:textId="77777777" w:rsidR="00977E42" w:rsidRDefault="00977E42">
            <w:pPr>
              <w:widowControl w:val="0"/>
              <w:spacing w:line="276" w:lineRule="auto"/>
              <w:rPr>
                <w:rFonts w:ascii="Arial" w:eastAsia="Arial" w:hAnsi="Arial" w:cs="Arial"/>
                <w:sz w:val="20"/>
                <w:szCs w:val="20"/>
              </w:rPr>
            </w:pPr>
          </w:p>
        </w:tc>
        <w:tc>
          <w:tcPr>
            <w:tcW w:w="1198" w:type="dxa"/>
            <w:shd w:val="clear" w:color="auto" w:fill="D9D9D9"/>
            <w:vAlign w:val="center"/>
          </w:tcPr>
          <w:p w14:paraId="00002354"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LÍNEA DE BASE</w:t>
            </w:r>
          </w:p>
        </w:tc>
        <w:tc>
          <w:tcPr>
            <w:tcW w:w="5085" w:type="dxa"/>
            <w:gridSpan w:val="8"/>
            <w:shd w:val="clear" w:color="auto" w:fill="D9D9D9"/>
            <w:vAlign w:val="center"/>
          </w:tcPr>
          <w:p w14:paraId="00002355"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LOGROS ESPERADOS</w:t>
            </w:r>
          </w:p>
        </w:tc>
      </w:tr>
      <w:tr w:rsidR="00977E42" w14:paraId="3CCD6B34" w14:textId="77777777">
        <w:tc>
          <w:tcPr>
            <w:tcW w:w="1934" w:type="dxa"/>
            <w:shd w:val="clear" w:color="auto" w:fill="D9D9D9"/>
          </w:tcPr>
          <w:p w14:paraId="0000235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8" w:type="dxa"/>
            <w:shd w:val="clear" w:color="auto" w:fill="D9D9D9"/>
          </w:tcPr>
          <w:p w14:paraId="0000235E"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2023</w:t>
            </w:r>
          </w:p>
        </w:tc>
        <w:tc>
          <w:tcPr>
            <w:tcW w:w="841" w:type="dxa"/>
            <w:shd w:val="clear" w:color="auto" w:fill="D9D9D9"/>
          </w:tcPr>
          <w:p w14:paraId="0000235F"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2024</w:t>
            </w:r>
          </w:p>
        </w:tc>
        <w:tc>
          <w:tcPr>
            <w:tcW w:w="842" w:type="dxa"/>
            <w:gridSpan w:val="2"/>
            <w:shd w:val="clear" w:color="auto" w:fill="D9D9D9"/>
          </w:tcPr>
          <w:p w14:paraId="00002360"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2025</w:t>
            </w:r>
          </w:p>
        </w:tc>
        <w:tc>
          <w:tcPr>
            <w:tcW w:w="876" w:type="dxa"/>
            <w:shd w:val="clear" w:color="auto" w:fill="D9D9D9"/>
          </w:tcPr>
          <w:p w14:paraId="00002362"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2026</w:t>
            </w:r>
          </w:p>
        </w:tc>
        <w:tc>
          <w:tcPr>
            <w:tcW w:w="842" w:type="dxa"/>
            <w:gridSpan w:val="2"/>
            <w:shd w:val="clear" w:color="auto" w:fill="D9D9D9"/>
          </w:tcPr>
          <w:p w14:paraId="00002363"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2027</w:t>
            </w:r>
          </w:p>
        </w:tc>
        <w:tc>
          <w:tcPr>
            <w:tcW w:w="842" w:type="dxa"/>
            <w:shd w:val="clear" w:color="auto" w:fill="D9D9D9"/>
          </w:tcPr>
          <w:p w14:paraId="00002365"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2028</w:t>
            </w:r>
          </w:p>
        </w:tc>
        <w:tc>
          <w:tcPr>
            <w:tcW w:w="842" w:type="dxa"/>
            <w:shd w:val="clear" w:color="auto" w:fill="D9D9D9"/>
          </w:tcPr>
          <w:p w14:paraId="00002366"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2029</w:t>
            </w:r>
          </w:p>
        </w:tc>
      </w:tr>
      <w:tr w:rsidR="00977E42" w14:paraId="2F968814" w14:textId="77777777">
        <w:tc>
          <w:tcPr>
            <w:tcW w:w="1934" w:type="dxa"/>
            <w:shd w:val="clear" w:color="auto" w:fill="D9D9D9"/>
          </w:tcPr>
          <w:p w14:paraId="0000236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8" w:type="dxa"/>
          </w:tcPr>
          <w:p w14:paraId="0000236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w:t>
            </w:r>
          </w:p>
        </w:tc>
        <w:tc>
          <w:tcPr>
            <w:tcW w:w="841" w:type="dxa"/>
          </w:tcPr>
          <w:p w14:paraId="0000236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w:t>
            </w:r>
          </w:p>
        </w:tc>
        <w:tc>
          <w:tcPr>
            <w:tcW w:w="842" w:type="dxa"/>
            <w:gridSpan w:val="2"/>
          </w:tcPr>
          <w:p w14:paraId="0000236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w:t>
            </w:r>
          </w:p>
        </w:tc>
        <w:tc>
          <w:tcPr>
            <w:tcW w:w="876" w:type="dxa"/>
          </w:tcPr>
          <w:p w14:paraId="0000236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w:t>
            </w:r>
          </w:p>
        </w:tc>
        <w:tc>
          <w:tcPr>
            <w:tcW w:w="842" w:type="dxa"/>
            <w:gridSpan w:val="2"/>
          </w:tcPr>
          <w:p w14:paraId="0000236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w:t>
            </w:r>
          </w:p>
        </w:tc>
        <w:tc>
          <w:tcPr>
            <w:tcW w:w="842" w:type="dxa"/>
          </w:tcPr>
          <w:p w14:paraId="0000236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4%</w:t>
            </w:r>
          </w:p>
        </w:tc>
        <w:tc>
          <w:tcPr>
            <w:tcW w:w="842" w:type="dxa"/>
          </w:tcPr>
          <w:p w14:paraId="0000237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4%</w:t>
            </w:r>
          </w:p>
        </w:tc>
      </w:tr>
      <w:tr w:rsidR="00977E42" w14:paraId="3CEF271B" w14:textId="77777777">
        <w:tc>
          <w:tcPr>
            <w:tcW w:w="1934" w:type="dxa"/>
            <w:shd w:val="clear" w:color="auto" w:fill="D9D9D9"/>
          </w:tcPr>
          <w:p w14:paraId="0000237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8" w:type="dxa"/>
            <w:vMerge w:val="restart"/>
          </w:tcPr>
          <w:p w14:paraId="00002372" w14:textId="77777777" w:rsidR="00977E42" w:rsidRDefault="00977E42">
            <w:pPr>
              <w:widowControl w:val="0"/>
              <w:spacing w:line="276" w:lineRule="auto"/>
              <w:rPr>
                <w:rFonts w:ascii="Arial" w:eastAsia="Arial" w:hAnsi="Arial" w:cs="Arial"/>
                <w:sz w:val="20"/>
                <w:szCs w:val="20"/>
              </w:rPr>
            </w:pPr>
          </w:p>
        </w:tc>
        <w:tc>
          <w:tcPr>
            <w:tcW w:w="841" w:type="dxa"/>
            <w:shd w:val="clear" w:color="auto" w:fill="D9D9D9"/>
          </w:tcPr>
          <w:p w14:paraId="00002373"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2030</w:t>
            </w:r>
          </w:p>
        </w:tc>
        <w:tc>
          <w:tcPr>
            <w:tcW w:w="842" w:type="dxa"/>
            <w:gridSpan w:val="2"/>
            <w:shd w:val="clear" w:color="auto" w:fill="D9D9D9"/>
          </w:tcPr>
          <w:p w14:paraId="00002374"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2031</w:t>
            </w:r>
          </w:p>
        </w:tc>
        <w:tc>
          <w:tcPr>
            <w:tcW w:w="876" w:type="dxa"/>
            <w:shd w:val="clear" w:color="auto" w:fill="D9D9D9"/>
          </w:tcPr>
          <w:p w14:paraId="00002376"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2032</w:t>
            </w:r>
          </w:p>
        </w:tc>
        <w:tc>
          <w:tcPr>
            <w:tcW w:w="842" w:type="dxa"/>
            <w:gridSpan w:val="2"/>
            <w:shd w:val="clear" w:color="auto" w:fill="D9D9D9"/>
          </w:tcPr>
          <w:p w14:paraId="00002377"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2033</w:t>
            </w:r>
          </w:p>
        </w:tc>
        <w:tc>
          <w:tcPr>
            <w:tcW w:w="842" w:type="dxa"/>
            <w:shd w:val="clear" w:color="auto" w:fill="D9D9D9"/>
          </w:tcPr>
          <w:p w14:paraId="00002379"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2033</w:t>
            </w:r>
          </w:p>
        </w:tc>
        <w:tc>
          <w:tcPr>
            <w:tcW w:w="842" w:type="dxa"/>
            <w:shd w:val="clear" w:color="auto" w:fill="D9D9D9"/>
          </w:tcPr>
          <w:p w14:paraId="0000237A"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2034</w:t>
            </w:r>
          </w:p>
        </w:tc>
      </w:tr>
      <w:tr w:rsidR="00977E42" w14:paraId="3DBC075B" w14:textId="77777777">
        <w:tc>
          <w:tcPr>
            <w:tcW w:w="1934" w:type="dxa"/>
            <w:shd w:val="clear" w:color="auto" w:fill="D9D9D9"/>
          </w:tcPr>
          <w:p w14:paraId="0000237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8" w:type="dxa"/>
            <w:vMerge/>
          </w:tcPr>
          <w:p w14:paraId="0000237C"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41" w:type="dxa"/>
          </w:tcPr>
          <w:p w14:paraId="0000237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4%</w:t>
            </w:r>
          </w:p>
        </w:tc>
        <w:tc>
          <w:tcPr>
            <w:tcW w:w="842" w:type="dxa"/>
            <w:gridSpan w:val="2"/>
          </w:tcPr>
          <w:p w14:paraId="0000237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5%</w:t>
            </w:r>
          </w:p>
        </w:tc>
        <w:tc>
          <w:tcPr>
            <w:tcW w:w="876" w:type="dxa"/>
          </w:tcPr>
          <w:p w14:paraId="0000238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5%</w:t>
            </w:r>
          </w:p>
        </w:tc>
        <w:tc>
          <w:tcPr>
            <w:tcW w:w="842" w:type="dxa"/>
            <w:gridSpan w:val="2"/>
          </w:tcPr>
          <w:p w14:paraId="0000238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5%</w:t>
            </w:r>
          </w:p>
        </w:tc>
        <w:tc>
          <w:tcPr>
            <w:tcW w:w="842" w:type="dxa"/>
          </w:tcPr>
          <w:p w14:paraId="0000238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6%</w:t>
            </w:r>
          </w:p>
        </w:tc>
        <w:tc>
          <w:tcPr>
            <w:tcW w:w="842" w:type="dxa"/>
          </w:tcPr>
          <w:p w14:paraId="0000238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6%</w:t>
            </w:r>
          </w:p>
        </w:tc>
      </w:tr>
      <w:tr w:rsidR="00977E42" w14:paraId="71731203" w14:textId="77777777">
        <w:tc>
          <w:tcPr>
            <w:tcW w:w="1934" w:type="dxa"/>
            <w:shd w:val="clear" w:color="auto" w:fill="D9D9D9"/>
          </w:tcPr>
          <w:p w14:paraId="0000238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8" w:type="dxa"/>
            <w:vMerge/>
          </w:tcPr>
          <w:p w14:paraId="00002386"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41" w:type="dxa"/>
            <w:shd w:val="clear" w:color="auto" w:fill="D9D9D9"/>
          </w:tcPr>
          <w:p w14:paraId="00002387"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2035</w:t>
            </w:r>
          </w:p>
        </w:tc>
        <w:tc>
          <w:tcPr>
            <w:tcW w:w="842" w:type="dxa"/>
            <w:gridSpan w:val="2"/>
            <w:shd w:val="clear" w:color="auto" w:fill="D9D9D9"/>
          </w:tcPr>
          <w:p w14:paraId="00002388"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2036</w:t>
            </w:r>
          </w:p>
        </w:tc>
        <w:tc>
          <w:tcPr>
            <w:tcW w:w="876" w:type="dxa"/>
            <w:shd w:val="clear" w:color="auto" w:fill="D9D9D9"/>
          </w:tcPr>
          <w:p w14:paraId="0000238A"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2037</w:t>
            </w:r>
          </w:p>
        </w:tc>
        <w:tc>
          <w:tcPr>
            <w:tcW w:w="842" w:type="dxa"/>
            <w:gridSpan w:val="2"/>
            <w:shd w:val="clear" w:color="auto" w:fill="D9D9D9"/>
          </w:tcPr>
          <w:p w14:paraId="0000238B"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2038</w:t>
            </w:r>
          </w:p>
        </w:tc>
        <w:tc>
          <w:tcPr>
            <w:tcW w:w="842" w:type="dxa"/>
            <w:shd w:val="clear" w:color="auto" w:fill="D9D9D9"/>
          </w:tcPr>
          <w:p w14:paraId="0000238D"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2039</w:t>
            </w:r>
          </w:p>
        </w:tc>
        <w:tc>
          <w:tcPr>
            <w:tcW w:w="842" w:type="dxa"/>
            <w:shd w:val="clear" w:color="auto" w:fill="D9D9D9"/>
          </w:tcPr>
          <w:p w14:paraId="0000238E"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2040</w:t>
            </w:r>
          </w:p>
        </w:tc>
      </w:tr>
      <w:tr w:rsidR="00977E42" w14:paraId="6686E2C4" w14:textId="77777777">
        <w:tc>
          <w:tcPr>
            <w:tcW w:w="1934" w:type="dxa"/>
            <w:shd w:val="clear" w:color="auto" w:fill="D9D9D9"/>
          </w:tcPr>
          <w:p w14:paraId="0000238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8" w:type="dxa"/>
            <w:vMerge/>
          </w:tcPr>
          <w:p w14:paraId="00002390"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41" w:type="dxa"/>
          </w:tcPr>
          <w:p w14:paraId="0000239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6%</w:t>
            </w:r>
          </w:p>
        </w:tc>
        <w:tc>
          <w:tcPr>
            <w:tcW w:w="842" w:type="dxa"/>
            <w:gridSpan w:val="2"/>
          </w:tcPr>
          <w:p w14:paraId="0000239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w:t>
            </w:r>
          </w:p>
        </w:tc>
        <w:tc>
          <w:tcPr>
            <w:tcW w:w="876" w:type="dxa"/>
          </w:tcPr>
          <w:p w14:paraId="0000239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w:t>
            </w:r>
          </w:p>
        </w:tc>
        <w:tc>
          <w:tcPr>
            <w:tcW w:w="842" w:type="dxa"/>
            <w:gridSpan w:val="2"/>
          </w:tcPr>
          <w:p w14:paraId="0000239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w:t>
            </w:r>
          </w:p>
        </w:tc>
        <w:tc>
          <w:tcPr>
            <w:tcW w:w="842" w:type="dxa"/>
          </w:tcPr>
          <w:p w14:paraId="0000239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w:t>
            </w:r>
          </w:p>
        </w:tc>
        <w:tc>
          <w:tcPr>
            <w:tcW w:w="842" w:type="dxa"/>
          </w:tcPr>
          <w:p w14:paraId="0000239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w:t>
            </w:r>
          </w:p>
        </w:tc>
      </w:tr>
      <w:tr w:rsidR="00977E42" w14:paraId="5FB665C6" w14:textId="77777777">
        <w:tc>
          <w:tcPr>
            <w:tcW w:w="1934" w:type="dxa"/>
            <w:shd w:val="clear" w:color="auto" w:fill="D9D9D9"/>
          </w:tcPr>
          <w:p w14:paraId="0000239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8" w:type="dxa"/>
            <w:vMerge/>
          </w:tcPr>
          <w:p w14:paraId="0000239A"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41" w:type="dxa"/>
            <w:shd w:val="clear" w:color="auto" w:fill="D9D9D9"/>
          </w:tcPr>
          <w:p w14:paraId="0000239B"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2041</w:t>
            </w:r>
          </w:p>
        </w:tc>
        <w:tc>
          <w:tcPr>
            <w:tcW w:w="842" w:type="dxa"/>
            <w:gridSpan w:val="2"/>
            <w:shd w:val="clear" w:color="auto" w:fill="D9D9D9"/>
          </w:tcPr>
          <w:p w14:paraId="0000239C"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2042</w:t>
            </w:r>
          </w:p>
        </w:tc>
        <w:tc>
          <w:tcPr>
            <w:tcW w:w="876" w:type="dxa"/>
            <w:shd w:val="clear" w:color="auto" w:fill="D9D9D9"/>
          </w:tcPr>
          <w:p w14:paraId="0000239E"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2043</w:t>
            </w:r>
          </w:p>
        </w:tc>
        <w:tc>
          <w:tcPr>
            <w:tcW w:w="842" w:type="dxa"/>
            <w:gridSpan w:val="2"/>
            <w:shd w:val="clear" w:color="auto" w:fill="D9D9D9"/>
          </w:tcPr>
          <w:p w14:paraId="0000239F"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2044</w:t>
            </w:r>
          </w:p>
        </w:tc>
        <w:tc>
          <w:tcPr>
            <w:tcW w:w="842" w:type="dxa"/>
            <w:shd w:val="clear" w:color="auto" w:fill="D9D9D9"/>
          </w:tcPr>
          <w:p w14:paraId="000023A1"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2045</w:t>
            </w:r>
          </w:p>
        </w:tc>
        <w:tc>
          <w:tcPr>
            <w:tcW w:w="842" w:type="dxa"/>
            <w:shd w:val="clear" w:color="auto" w:fill="D9D9D9"/>
          </w:tcPr>
          <w:p w14:paraId="000023A2"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2046</w:t>
            </w:r>
          </w:p>
        </w:tc>
      </w:tr>
      <w:tr w:rsidR="00977E42" w14:paraId="736B3E55" w14:textId="77777777">
        <w:tc>
          <w:tcPr>
            <w:tcW w:w="1934" w:type="dxa"/>
            <w:shd w:val="clear" w:color="auto" w:fill="D9D9D9"/>
          </w:tcPr>
          <w:p w14:paraId="000023A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8" w:type="dxa"/>
            <w:vMerge/>
          </w:tcPr>
          <w:p w14:paraId="000023A4"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41" w:type="dxa"/>
          </w:tcPr>
          <w:p w14:paraId="000023A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9%</w:t>
            </w:r>
          </w:p>
        </w:tc>
        <w:tc>
          <w:tcPr>
            <w:tcW w:w="842" w:type="dxa"/>
            <w:gridSpan w:val="2"/>
          </w:tcPr>
          <w:p w14:paraId="000023A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9%</w:t>
            </w:r>
          </w:p>
        </w:tc>
        <w:tc>
          <w:tcPr>
            <w:tcW w:w="876" w:type="dxa"/>
          </w:tcPr>
          <w:p w14:paraId="000023A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9%</w:t>
            </w:r>
          </w:p>
        </w:tc>
        <w:tc>
          <w:tcPr>
            <w:tcW w:w="842" w:type="dxa"/>
            <w:gridSpan w:val="2"/>
          </w:tcPr>
          <w:p w14:paraId="000023A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10%</w:t>
            </w:r>
          </w:p>
        </w:tc>
        <w:tc>
          <w:tcPr>
            <w:tcW w:w="842" w:type="dxa"/>
          </w:tcPr>
          <w:p w14:paraId="000023A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10%</w:t>
            </w:r>
          </w:p>
        </w:tc>
        <w:tc>
          <w:tcPr>
            <w:tcW w:w="842" w:type="dxa"/>
          </w:tcPr>
          <w:p w14:paraId="000023A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10%</w:t>
            </w:r>
          </w:p>
        </w:tc>
      </w:tr>
      <w:tr w:rsidR="00977E42" w14:paraId="7443482C" w14:textId="77777777">
        <w:tc>
          <w:tcPr>
            <w:tcW w:w="1934" w:type="dxa"/>
            <w:shd w:val="clear" w:color="auto" w:fill="D9D9D9"/>
          </w:tcPr>
          <w:p w14:paraId="000023A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8" w:type="dxa"/>
            <w:vMerge/>
          </w:tcPr>
          <w:p w14:paraId="000023AE"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41" w:type="dxa"/>
            <w:shd w:val="clear" w:color="auto" w:fill="D9D9D9"/>
          </w:tcPr>
          <w:p w14:paraId="000023AF"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2047</w:t>
            </w:r>
          </w:p>
        </w:tc>
        <w:tc>
          <w:tcPr>
            <w:tcW w:w="842" w:type="dxa"/>
            <w:gridSpan w:val="2"/>
            <w:shd w:val="clear" w:color="auto" w:fill="D9D9D9"/>
          </w:tcPr>
          <w:p w14:paraId="000023B0"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2048</w:t>
            </w:r>
          </w:p>
        </w:tc>
        <w:tc>
          <w:tcPr>
            <w:tcW w:w="876" w:type="dxa"/>
            <w:shd w:val="clear" w:color="auto" w:fill="D9D9D9"/>
          </w:tcPr>
          <w:p w14:paraId="000023B2"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2049</w:t>
            </w:r>
          </w:p>
        </w:tc>
        <w:tc>
          <w:tcPr>
            <w:tcW w:w="842" w:type="dxa"/>
            <w:gridSpan w:val="2"/>
            <w:shd w:val="clear" w:color="auto" w:fill="D9D9D9"/>
          </w:tcPr>
          <w:p w14:paraId="000023B3"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2050</w:t>
            </w:r>
          </w:p>
        </w:tc>
        <w:tc>
          <w:tcPr>
            <w:tcW w:w="842" w:type="dxa"/>
          </w:tcPr>
          <w:p w14:paraId="000023B5" w14:textId="77777777" w:rsidR="00977E42" w:rsidRDefault="00977E42">
            <w:pPr>
              <w:widowControl w:val="0"/>
              <w:spacing w:line="276" w:lineRule="auto"/>
              <w:rPr>
                <w:rFonts w:ascii="Arial" w:eastAsia="Arial" w:hAnsi="Arial" w:cs="Arial"/>
                <w:sz w:val="20"/>
                <w:szCs w:val="20"/>
              </w:rPr>
            </w:pPr>
          </w:p>
        </w:tc>
        <w:tc>
          <w:tcPr>
            <w:tcW w:w="842" w:type="dxa"/>
          </w:tcPr>
          <w:p w14:paraId="000023B6" w14:textId="77777777" w:rsidR="00977E42" w:rsidRDefault="00977E42">
            <w:pPr>
              <w:widowControl w:val="0"/>
              <w:spacing w:line="276" w:lineRule="auto"/>
              <w:rPr>
                <w:rFonts w:ascii="Arial" w:eastAsia="Arial" w:hAnsi="Arial" w:cs="Arial"/>
                <w:sz w:val="20"/>
                <w:szCs w:val="20"/>
              </w:rPr>
            </w:pPr>
          </w:p>
        </w:tc>
      </w:tr>
      <w:tr w:rsidR="00977E42" w14:paraId="5434C595" w14:textId="77777777">
        <w:tc>
          <w:tcPr>
            <w:tcW w:w="1934" w:type="dxa"/>
            <w:shd w:val="clear" w:color="auto" w:fill="D9D9D9"/>
          </w:tcPr>
          <w:p w14:paraId="000023B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8" w:type="dxa"/>
            <w:vMerge/>
          </w:tcPr>
          <w:p w14:paraId="000023B8"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41" w:type="dxa"/>
          </w:tcPr>
          <w:p w14:paraId="000023B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11%</w:t>
            </w:r>
          </w:p>
        </w:tc>
        <w:tc>
          <w:tcPr>
            <w:tcW w:w="842" w:type="dxa"/>
            <w:gridSpan w:val="2"/>
          </w:tcPr>
          <w:p w14:paraId="000023B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11%</w:t>
            </w:r>
          </w:p>
        </w:tc>
        <w:tc>
          <w:tcPr>
            <w:tcW w:w="876" w:type="dxa"/>
          </w:tcPr>
          <w:p w14:paraId="000023B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12%</w:t>
            </w:r>
          </w:p>
        </w:tc>
        <w:tc>
          <w:tcPr>
            <w:tcW w:w="842" w:type="dxa"/>
            <w:gridSpan w:val="2"/>
          </w:tcPr>
          <w:p w14:paraId="000023B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12%</w:t>
            </w:r>
          </w:p>
        </w:tc>
        <w:tc>
          <w:tcPr>
            <w:tcW w:w="842" w:type="dxa"/>
          </w:tcPr>
          <w:p w14:paraId="000023BF" w14:textId="77777777" w:rsidR="00977E42" w:rsidRDefault="00977E42">
            <w:pPr>
              <w:widowControl w:val="0"/>
              <w:spacing w:line="276" w:lineRule="auto"/>
              <w:rPr>
                <w:rFonts w:ascii="Arial" w:eastAsia="Arial" w:hAnsi="Arial" w:cs="Arial"/>
                <w:sz w:val="20"/>
                <w:szCs w:val="20"/>
              </w:rPr>
            </w:pPr>
          </w:p>
        </w:tc>
        <w:tc>
          <w:tcPr>
            <w:tcW w:w="842" w:type="dxa"/>
          </w:tcPr>
          <w:p w14:paraId="000023C0" w14:textId="77777777" w:rsidR="00977E42" w:rsidRDefault="00977E42">
            <w:pPr>
              <w:widowControl w:val="0"/>
              <w:spacing w:line="276" w:lineRule="auto"/>
              <w:rPr>
                <w:rFonts w:ascii="Arial" w:eastAsia="Arial" w:hAnsi="Arial" w:cs="Arial"/>
                <w:sz w:val="20"/>
                <w:szCs w:val="20"/>
              </w:rPr>
            </w:pPr>
          </w:p>
        </w:tc>
      </w:tr>
    </w:tbl>
    <w:p w14:paraId="000023C1"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23C2" w14:textId="77777777" w:rsidR="00977E42" w:rsidRDefault="00000000">
      <w:pPr>
        <w:widowControl w:val="0"/>
        <w:pBdr>
          <w:top w:val="nil"/>
          <w:left w:val="nil"/>
          <w:bottom w:val="nil"/>
          <w:right w:val="nil"/>
          <w:between w:val="nil"/>
        </w:pBdr>
        <w:spacing w:after="0" w:line="276" w:lineRule="auto"/>
        <w:rPr>
          <w:rFonts w:ascii="Arial" w:eastAsia="Arial" w:hAnsi="Arial" w:cs="Arial"/>
          <w:sz w:val="20"/>
          <w:szCs w:val="20"/>
        </w:rPr>
      </w:pPr>
      <w:r>
        <w:rPr>
          <w:rFonts w:ascii="Arial" w:eastAsia="Arial" w:hAnsi="Arial" w:cs="Arial"/>
          <w:sz w:val="20"/>
          <w:szCs w:val="20"/>
        </w:rPr>
        <w:t xml:space="preserve">*El servicio es nuevo; por lo que la medición de la línea base corresponderá a la medición del primer año de implementación del servicio. </w:t>
      </w:r>
    </w:p>
    <w:p w14:paraId="000023C3" w14:textId="77777777" w:rsidR="00977E42" w:rsidRDefault="00977E42">
      <w:pPr>
        <w:rPr>
          <w:rFonts w:ascii="Arial" w:eastAsia="Arial" w:hAnsi="Arial" w:cs="Arial"/>
          <w:sz w:val="20"/>
          <w:szCs w:val="20"/>
        </w:rPr>
      </w:pPr>
    </w:p>
    <w:tbl>
      <w:tblPr>
        <w:tblStyle w:val="afffff9"/>
        <w:tblW w:w="8926"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2"/>
        <w:gridCol w:w="1151"/>
        <w:gridCol w:w="865"/>
        <w:gridCol w:w="289"/>
        <w:gridCol w:w="576"/>
        <w:gridCol w:w="907"/>
        <w:gridCol w:w="597"/>
        <w:gridCol w:w="267"/>
        <w:gridCol w:w="865"/>
        <w:gridCol w:w="1127"/>
      </w:tblGrid>
      <w:tr w:rsidR="00977E42" w14:paraId="078CB9E0" w14:textId="77777777">
        <w:tc>
          <w:tcPr>
            <w:tcW w:w="2282" w:type="dxa"/>
            <w:shd w:val="clear" w:color="auto" w:fill="D9D9D9"/>
          </w:tcPr>
          <w:p w14:paraId="000023C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644" w:type="dxa"/>
            <w:gridSpan w:val="9"/>
          </w:tcPr>
          <w:p w14:paraId="000023C5"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1F1F1F"/>
                <w:sz w:val="20"/>
                <w:szCs w:val="20"/>
                <w:highlight w:val="white"/>
              </w:rPr>
              <w:t>OP1: Reducir el riesgo climático en los sujetos vulnerables</w:t>
            </w:r>
          </w:p>
        </w:tc>
      </w:tr>
      <w:tr w:rsidR="00977E42" w14:paraId="3CC38A8F" w14:textId="77777777">
        <w:tc>
          <w:tcPr>
            <w:tcW w:w="2282" w:type="dxa"/>
            <w:shd w:val="clear" w:color="auto" w:fill="D9D9D9"/>
          </w:tcPr>
          <w:p w14:paraId="000023C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644" w:type="dxa"/>
            <w:gridSpan w:val="9"/>
          </w:tcPr>
          <w:p w14:paraId="000023CF"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highlight w:val="white"/>
              </w:rPr>
              <w:t>L3. Fortalecer capacidades para implementar tecnologías y buenas prácticas que reduzcan los riesgos del cambio climático en las actividades económicas y/o productivas expuestas a los peligros asociados al cambio climático.</w:t>
            </w:r>
          </w:p>
        </w:tc>
      </w:tr>
      <w:tr w:rsidR="00977E42" w14:paraId="34A77507" w14:textId="77777777">
        <w:tc>
          <w:tcPr>
            <w:tcW w:w="2282" w:type="dxa"/>
            <w:shd w:val="clear" w:color="auto" w:fill="D9D9D9"/>
          </w:tcPr>
          <w:p w14:paraId="000023D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644" w:type="dxa"/>
            <w:gridSpan w:val="9"/>
          </w:tcPr>
          <w:p w14:paraId="000023D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1.3.6 Cofinanciamiento de planes de negocios de adaptación tecnológica para afrontar los efectos del cambio climático accesibles a pequeños y medianos productores/as agrarios/as.</w:t>
            </w:r>
          </w:p>
        </w:tc>
      </w:tr>
      <w:tr w:rsidR="00977E42" w14:paraId="174168A9" w14:textId="77777777">
        <w:tc>
          <w:tcPr>
            <w:tcW w:w="2282" w:type="dxa"/>
            <w:shd w:val="clear" w:color="auto" w:fill="D9D9D9"/>
          </w:tcPr>
          <w:p w14:paraId="000023E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644" w:type="dxa"/>
            <w:gridSpan w:val="9"/>
          </w:tcPr>
          <w:p w14:paraId="000023E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Porcentaje de pequeños y medianos productores/as agrarios/as con planes de negocios de adopción tecnológica para afrontar los efectos del cambio climático aprobados por el Consejo Directivo de </w:t>
            </w:r>
            <w:proofErr w:type="spellStart"/>
            <w:r>
              <w:rPr>
                <w:rFonts w:ascii="Arial" w:eastAsia="Arial" w:hAnsi="Arial" w:cs="Arial"/>
                <w:sz w:val="20"/>
                <w:szCs w:val="20"/>
              </w:rPr>
              <w:t>Agroideas</w:t>
            </w:r>
            <w:proofErr w:type="spellEnd"/>
            <w:r>
              <w:rPr>
                <w:rFonts w:ascii="Arial" w:eastAsia="Arial" w:hAnsi="Arial" w:cs="Arial"/>
                <w:sz w:val="20"/>
                <w:szCs w:val="20"/>
              </w:rPr>
              <w:t>.</w:t>
            </w:r>
          </w:p>
        </w:tc>
      </w:tr>
      <w:tr w:rsidR="00977E42" w14:paraId="4358CA13" w14:textId="77777777">
        <w:tc>
          <w:tcPr>
            <w:tcW w:w="2282" w:type="dxa"/>
            <w:shd w:val="clear" w:color="auto" w:fill="D9D9D9"/>
          </w:tcPr>
          <w:p w14:paraId="000023E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644" w:type="dxa"/>
            <w:gridSpan w:val="9"/>
          </w:tcPr>
          <w:p w14:paraId="000023ED" w14:textId="77777777" w:rsidR="00977E42" w:rsidRDefault="00000000">
            <w:pPr>
              <w:widowControl w:val="0"/>
              <w:spacing w:line="276" w:lineRule="auto"/>
              <w:rPr>
                <w:rFonts w:ascii="Arial" w:eastAsia="Arial" w:hAnsi="Arial" w:cs="Arial"/>
                <w:color w:val="000000"/>
                <w:sz w:val="20"/>
                <w:szCs w:val="20"/>
              </w:rPr>
            </w:pPr>
            <w:r>
              <w:rPr>
                <w:rFonts w:ascii="Arial" w:eastAsia="Arial" w:hAnsi="Arial" w:cs="Arial"/>
                <w:color w:val="000000"/>
                <w:sz w:val="20"/>
                <w:szCs w:val="20"/>
              </w:rPr>
              <w:t>El indicador propuesto permite medir el acceso al cofinanciamiento por parte de los pequeños y medianos productores/as agrarios/as que presentan planes de negocio de adopción de tecnología que incluyen buenas prácticas y certificaciones para afrontar los efectos del cambio climático.</w:t>
            </w:r>
          </w:p>
        </w:tc>
      </w:tr>
      <w:tr w:rsidR="00977E42" w14:paraId="404D1AF6" w14:textId="77777777">
        <w:tc>
          <w:tcPr>
            <w:tcW w:w="2282" w:type="dxa"/>
            <w:shd w:val="clear" w:color="auto" w:fill="D9D9D9"/>
          </w:tcPr>
          <w:p w14:paraId="000023F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644" w:type="dxa"/>
            <w:gridSpan w:val="9"/>
          </w:tcPr>
          <w:p w14:paraId="000023F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Ministerio de Desarrollo Agrario y Riego, mediante el Programa de Compensaciones para la Competitividad – </w:t>
            </w:r>
            <w:proofErr w:type="spellStart"/>
            <w:r>
              <w:rPr>
                <w:rFonts w:ascii="Arial" w:eastAsia="Arial" w:hAnsi="Arial" w:cs="Arial"/>
                <w:sz w:val="20"/>
                <w:szCs w:val="20"/>
              </w:rPr>
              <w:t>Agroideas</w:t>
            </w:r>
            <w:proofErr w:type="spellEnd"/>
            <w:r>
              <w:rPr>
                <w:rFonts w:ascii="Arial" w:eastAsia="Arial" w:hAnsi="Arial" w:cs="Arial"/>
                <w:sz w:val="20"/>
                <w:szCs w:val="20"/>
              </w:rPr>
              <w:t xml:space="preserve"> (Unidad Ejecutora).</w:t>
            </w:r>
          </w:p>
        </w:tc>
      </w:tr>
      <w:tr w:rsidR="00977E42" w14:paraId="691023F6" w14:textId="77777777">
        <w:tc>
          <w:tcPr>
            <w:tcW w:w="2282" w:type="dxa"/>
            <w:shd w:val="clear" w:color="auto" w:fill="D9D9D9"/>
          </w:tcPr>
          <w:p w14:paraId="0000240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644" w:type="dxa"/>
            <w:gridSpan w:val="9"/>
            <w:vAlign w:val="center"/>
          </w:tcPr>
          <w:p w14:paraId="00002401" w14:textId="77777777" w:rsidR="00977E42" w:rsidRDefault="00000000">
            <w:pPr>
              <w:widowControl w:val="0"/>
              <w:spacing w:line="276" w:lineRule="auto"/>
              <w:rPr>
                <w:rFonts w:ascii="Arial" w:eastAsia="Arial" w:hAnsi="Arial" w:cs="Arial"/>
                <w:color w:val="000000"/>
                <w:sz w:val="20"/>
                <w:szCs w:val="20"/>
              </w:rPr>
            </w:pPr>
            <w:r>
              <w:rPr>
                <w:rFonts w:ascii="Arial" w:eastAsia="Arial" w:hAnsi="Arial" w:cs="Arial"/>
                <w:color w:val="000000"/>
                <w:sz w:val="20"/>
                <w:szCs w:val="20"/>
              </w:rPr>
              <w:t>El cofinanciamiento de los planes de negocios está sujeto a la disponibilidad presupuestaria que tenga el Programa en el año fiscal correspondiente.</w:t>
            </w:r>
          </w:p>
          <w:p w14:paraId="00002402" w14:textId="77777777" w:rsidR="00977E42" w:rsidRDefault="00977E42">
            <w:pPr>
              <w:widowControl w:val="0"/>
              <w:spacing w:line="276" w:lineRule="auto"/>
              <w:rPr>
                <w:rFonts w:ascii="Arial" w:eastAsia="Arial" w:hAnsi="Arial" w:cs="Arial"/>
                <w:sz w:val="20"/>
                <w:szCs w:val="20"/>
              </w:rPr>
            </w:pPr>
          </w:p>
        </w:tc>
      </w:tr>
      <w:tr w:rsidR="00977E42" w14:paraId="2B4070FB" w14:textId="77777777">
        <w:tc>
          <w:tcPr>
            <w:tcW w:w="2282" w:type="dxa"/>
            <w:shd w:val="clear" w:color="auto" w:fill="D9D9D9"/>
          </w:tcPr>
          <w:p w14:paraId="0000240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Método de cálculo</w:t>
            </w:r>
          </w:p>
        </w:tc>
        <w:tc>
          <w:tcPr>
            <w:tcW w:w="6644" w:type="dxa"/>
            <w:gridSpan w:val="9"/>
          </w:tcPr>
          <w:p w14:paraId="0000240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Fórmula</w:t>
            </w:r>
          </w:p>
          <w:p w14:paraId="0000240D" w14:textId="77777777" w:rsidR="00977E42" w:rsidRDefault="00000000">
            <w:pPr>
              <w:ind w:right="235"/>
              <w:rPr>
                <w:rFonts w:ascii="Arial" w:eastAsia="Arial" w:hAnsi="Arial" w:cs="Arial"/>
                <w:color w:val="000000"/>
                <w:sz w:val="20"/>
                <w:szCs w:val="20"/>
              </w:rPr>
            </w:pPr>
            <w:proofErr w:type="spellStart"/>
            <w:r>
              <w:rPr>
                <w:rFonts w:ascii="Arial" w:eastAsia="Arial" w:hAnsi="Arial" w:cs="Arial"/>
                <w:color w:val="000000"/>
                <w:sz w:val="20"/>
                <w:szCs w:val="20"/>
              </w:rPr>
              <w:t>PPMPt</w:t>
            </w:r>
            <w:proofErr w:type="spellEnd"/>
            <w:r>
              <w:rPr>
                <w:rFonts w:ascii="Arial" w:eastAsia="Arial" w:hAnsi="Arial" w:cs="Arial"/>
                <w:color w:val="000000"/>
                <w:sz w:val="20"/>
                <w:szCs w:val="20"/>
              </w:rPr>
              <w:t xml:space="preserve">= (Número de </w:t>
            </w:r>
            <w:proofErr w:type="spellStart"/>
            <w:r>
              <w:rPr>
                <w:rFonts w:ascii="Arial" w:eastAsia="Arial" w:hAnsi="Arial" w:cs="Arial"/>
                <w:color w:val="000000"/>
                <w:sz w:val="20"/>
                <w:szCs w:val="20"/>
              </w:rPr>
              <w:t>PMPCD</w:t>
            </w:r>
            <w:r>
              <w:rPr>
                <w:rFonts w:ascii="Arial" w:eastAsia="Arial" w:hAnsi="Arial" w:cs="Arial"/>
                <w:color w:val="000000"/>
                <w:sz w:val="20"/>
                <w:szCs w:val="20"/>
                <w:vertAlign w:val="subscript"/>
              </w:rPr>
              <w:t>t</w:t>
            </w:r>
            <w:proofErr w:type="spellEnd"/>
            <w:r>
              <w:rPr>
                <w:rFonts w:ascii="Arial" w:eastAsia="Arial" w:hAnsi="Arial" w:cs="Arial"/>
                <w:color w:val="000000"/>
                <w:sz w:val="20"/>
                <w:szCs w:val="20"/>
              </w:rPr>
              <w:t xml:space="preserve"> /Número de </w:t>
            </w:r>
            <w:proofErr w:type="spellStart"/>
            <w:r>
              <w:rPr>
                <w:rFonts w:ascii="Arial" w:eastAsia="Arial" w:hAnsi="Arial" w:cs="Arial"/>
                <w:color w:val="000000"/>
                <w:sz w:val="20"/>
                <w:szCs w:val="20"/>
              </w:rPr>
              <w:t>PMPOTF</w:t>
            </w:r>
            <w:r>
              <w:rPr>
                <w:rFonts w:ascii="Arial" w:eastAsia="Arial" w:hAnsi="Arial" w:cs="Arial"/>
                <w:color w:val="000000"/>
                <w:sz w:val="20"/>
                <w:szCs w:val="20"/>
                <w:vertAlign w:val="subscript"/>
              </w:rPr>
              <w:t>t</w:t>
            </w:r>
            <w:proofErr w:type="spellEnd"/>
            <w:r>
              <w:rPr>
                <w:rFonts w:ascii="Arial" w:eastAsia="Arial" w:hAnsi="Arial" w:cs="Arial"/>
                <w:color w:val="000000"/>
                <w:sz w:val="20"/>
                <w:szCs w:val="20"/>
              </w:rPr>
              <w:t>) *100</w:t>
            </w:r>
          </w:p>
          <w:p w14:paraId="0000240E"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Donde</w:t>
            </w:r>
            <w:r>
              <w:rPr>
                <w:rFonts w:ascii="Arial" w:eastAsia="Arial" w:hAnsi="Arial" w:cs="Arial"/>
                <w:sz w:val="20"/>
                <w:szCs w:val="20"/>
              </w:rPr>
              <w:t>:</w:t>
            </w:r>
          </w:p>
          <w:p w14:paraId="0000240F" w14:textId="77777777" w:rsidR="00977E42" w:rsidRDefault="00000000">
            <w:pPr>
              <w:ind w:right="235"/>
              <w:rPr>
                <w:rFonts w:ascii="Arial" w:eastAsia="Arial" w:hAnsi="Arial" w:cs="Arial"/>
                <w:color w:val="000000"/>
                <w:sz w:val="20"/>
                <w:szCs w:val="20"/>
              </w:rPr>
            </w:pPr>
            <w:proofErr w:type="spellStart"/>
            <w:r>
              <w:rPr>
                <w:rFonts w:ascii="Arial" w:eastAsia="Arial" w:hAnsi="Arial" w:cs="Arial"/>
                <w:color w:val="000000"/>
                <w:sz w:val="20"/>
                <w:szCs w:val="20"/>
              </w:rPr>
              <w:t>PPMPt</w:t>
            </w:r>
            <w:proofErr w:type="spellEnd"/>
            <w:r>
              <w:rPr>
                <w:rFonts w:ascii="Arial" w:eastAsia="Arial" w:hAnsi="Arial" w:cs="Arial"/>
                <w:color w:val="000000"/>
                <w:sz w:val="20"/>
                <w:szCs w:val="20"/>
              </w:rPr>
              <w:t>: Porcentaje de pequeños y medianos productores/as agrarios/as con planes de negocios de adaptación tecnológica para afrontar los efectos del cambio climático aprobados por el Consejo Directivo, correspondiente al año t.</w:t>
            </w:r>
          </w:p>
          <w:p w14:paraId="00002410" w14:textId="77777777" w:rsidR="00977E42" w:rsidRDefault="00000000">
            <w:pPr>
              <w:ind w:right="235"/>
              <w:rPr>
                <w:rFonts w:ascii="Arial" w:eastAsia="Arial" w:hAnsi="Arial" w:cs="Arial"/>
                <w:color w:val="000000"/>
                <w:sz w:val="20"/>
                <w:szCs w:val="20"/>
              </w:rPr>
            </w:pPr>
            <w:proofErr w:type="spellStart"/>
            <w:r>
              <w:rPr>
                <w:rFonts w:ascii="Arial" w:eastAsia="Arial" w:hAnsi="Arial" w:cs="Arial"/>
                <w:color w:val="000000"/>
                <w:sz w:val="20"/>
                <w:szCs w:val="20"/>
              </w:rPr>
              <w:t>PMPCD</w:t>
            </w:r>
            <w:r>
              <w:rPr>
                <w:rFonts w:ascii="Arial" w:eastAsia="Arial" w:hAnsi="Arial" w:cs="Arial"/>
                <w:color w:val="000000"/>
                <w:sz w:val="20"/>
                <w:szCs w:val="20"/>
                <w:vertAlign w:val="subscript"/>
              </w:rPr>
              <w:t>t</w:t>
            </w:r>
            <w:proofErr w:type="spellEnd"/>
            <w:r>
              <w:rPr>
                <w:rFonts w:ascii="Arial" w:eastAsia="Arial" w:hAnsi="Arial" w:cs="Arial"/>
                <w:color w:val="000000"/>
                <w:sz w:val="20"/>
                <w:szCs w:val="20"/>
              </w:rPr>
              <w:t>: Pequeños y medianos productores/as agrarios/as con planes de negocios de adopción tecnológica para afrontar los efectos del cambio climático aprobados por el Consejo Directivo, correspondiente al año t.</w:t>
            </w:r>
          </w:p>
          <w:p w14:paraId="00002411" w14:textId="77777777" w:rsidR="00977E42" w:rsidRDefault="00000000">
            <w:pPr>
              <w:ind w:right="235"/>
              <w:rPr>
                <w:rFonts w:ascii="Arial" w:eastAsia="Arial" w:hAnsi="Arial" w:cs="Arial"/>
                <w:color w:val="000000"/>
                <w:sz w:val="20"/>
                <w:szCs w:val="20"/>
              </w:rPr>
            </w:pPr>
            <w:proofErr w:type="spellStart"/>
            <w:r>
              <w:rPr>
                <w:rFonts w:ascii="Arial" w:eastAsia="Arial" w:hAnsi="Arial" w:cs="Arial"/>
                <w:color w:val="000000"/>
                <w:sz w:val="20"/>
                <w:szCs w:val="20"/>
              </w:rPr>
              <w:t>PMPOTF</w:t>
            </w:r>
            <w:r>
              <w:rPr>
                <w:rFonts w:ascii="Arial" w:eastAsia="Arial" w:hAnsi="Arial" w:cs="Arial"/>
                <w:color w:val="000000"/>
                <w:sz w:val="20"/>
                <w:szCs w:val="20"/>
                <w:vertAlign w:val="subscript"/>
              </w:rPr>
              <w:t>t</w:t>
            </w:r>
            <w:proofErr w:type="spellEnd"/>
            <w:r>
              <w:rPr>
                <w:rFonts w:ascii="Arial" w:eastAsia="Arial" w:hAnsi="Arial" w:cs="Arial"/>
                <w:color w:val="000000"/>
                <w:sz w:val="20"/>
                <w:szCs w:val="20"/>
              </w:rPr>
              <w:t>: Pequeños y medianos productores/as agrarios/as con planes de negocios de adopción tecnológica que cuentan con opinión técnica favorable por parte de la Unidad de Negocios, correspondiente al año t.</w:t>
            </w:r>
          </w:p>
        </w:tc>
      </w:tr>
      <w:tr w:rsidR="00977E42" w14:paraId="623B1424" w14:textId="77777777">
        <w:tc>
          <w:tcPr>
            <w:tcW w:w="2282" w:type="dxa"/>
            <w:shd w:val="clear" w:color="auto" w:fill="D9D9D9"/>
          </w:tcPr>
          <w:p w14:paraId="0000241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2305" w:type="dxa"/>
            <w:gridSpan w:val="3"/>
          </w:tcPr>
          <w:p w14:paraId="0000241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080" w:type="dxa"/>
            <w:gridSpan w:val="3"/>
            <w:shd w:val="clear" w:color="auto" w:fill="D9D9D9"/>
          </w:tcPr>
          <w:p w14:paraId="0000241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259" w:type="dxa"/>
            <w:gridSpan w:val="3"/>
          </w:tcPr>
          <w:p w14:paraId="0000242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Calidad</w:t>
            </w:r>
          </w:p>
        </w:tc>
      </w:tr>
      <w:tr w:rsidR="00977E42" w14:paraId="0F808372" w14:textId="77777777">
        <w:tc>
          <w:tcPr>
            <w:tcW w:w="2282" w:type="dxa"/>
            <w:shd w:val="clear" w:color="auto" w:fill="D9D9D9"/>
          </w:tcPr>
          <w:p w14:paraId="0000242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644" w:type="dxa"/>
            <w:gridSpan w:val="9"/>
          </w:tcPr>
          <w:p w14:paraId="00002425" w14:textId="77777777" w:rsidR="00977E42" w:rsidRDefault="00000000">
            <w:pPr>
              <w:ind w:right="235"/>
              <w:rPr>
                <w:rFonts w:ascii="Arial" w:eastAsia="Arial" w:hAnsi="Arial" w:cs="Arial"/>
                <w:b/>
                <w:color w:val="000000"/>
                <w:sz w:val="20"/>
                <w:szCs w:val="20"/>
              </w:rPr>
            </w:pPr>
            <w:r>
              <w:rPr>
                <w:rFonts w:ascii="Arial" w:eastAsia="Arial" w:hAnsi="Arial" w:cs="Arial"/>
                <w:b/>
                <w:color w:val="000000"/>
                <w:sz w:val="20"/>
                <w:szCs w:val="20"/>
              </w:rPr>
              <w:t>Fuente:</w:t>
            </w:r>
          </w:p>
          <w:p w14:paraId="00002426" w14:textId="77777777" w:rsidR="00977E42" w:rsidRDefault="00000000">
            <w:pPr>
              <w:numPr>
                <w:ilvl w:val="0"/>
                <w:numId w:val="4"/>
              </w:numPr>
              <w:pBdr>
                <w:top w:val="nil"/>
                <w:left w:val="nil"/>
                <w:bottom w:val="nil"/>
                <w:right w:val="nil"/>
                <w:between w:val="nil"/>
              </w:pBdr>
              <w:spacing w:line="259" w:lineRule="auto"/>
              <w:ind w:right="235"/>
              <w:rPr>
                <w:rFonts w:ascii="Arial" w:eastAsia="Arial" w:hAnsi="Arial" w:cs="Arial"/>
                <w:color w:val="000000"/>
                <w:sz w:val="20"/>
                <w:szCs w:val="20"/>
              </w:rPr>
            </w:pPr>
            <w:r>
              <w:rPr>
                <w:rFonts w:ascii="Arial" w:eastAsia="Arial" w:hAnsi="Arial" w:cs="Arial"/>
                <w:color w:val="000000"/>
                <w:sz w:val="20"/>
                <w:szCs w:val="20"/>
              </w:rPr>
              <w:t xml:space="preserve">Unidad de Negocios de </w:t>
            </w:r>
            <w:proofErr w:type="spellStart"/>
            <w:r>
              <w:rPr>
                <w:rFonts w:ascii="Arial" w:eastAsia="Arial" w:hAnsi="Arial" w:cs="Arial"/>
                <w:color w:val="000000"/>
                <w:sz w:val="20"/>
                <w:szCs w:val="20"/>
              </w:rPr>
              <w:t>Agroideas</w:t>
            </w:r>
            <w:proofErr w:type="spellEnd"/>
            <w:r>
              <w:rPr>
                <w:rFonts w:ascii="Arial" w:eastAsia="Arial" w:hAnsi="Arial" w:cs="Arial"/>
                <w:color w:val="000000"/>
                <w:sz w:val="20"/>
                <w:szCs w:val="20"/>
              </w:rPr>
              <w:t>: Reporte de planes de negocios que cuentan con opinión técnica favorable.</w:t>
            </w:r>
          </w:p>
          <w:p w14:paraId="00002427" w14:textId="77777777" w:rsidR="00977E42" w:rsidRDefault="00000000">
            <w:pPr>
              <w:numPr>
                <w:ilvl w:val="0"/>
                <w:numId w:val="4"/>
              </w:numPr>
              <w:pBdr>
                <w:top w:val="nil"/>
                <w:left w:val="nil"/>
                <w:bottom w:val="nil"/>
                <w:right w:val="nil"/>
                <w:between w:val="nil"/>
              </w:pBdr>
              <w:spacing w:after="160" w:line="259" w:lineRule="auto"/>
              <w:ind w:right="235"/>
              <w:rPr>
                <w:rFonts w:ascii="Arial" w:eastAsia="Arial" w:hAnsi="Arial" w:cs="Arial"/>
                <w:color w:val="000000"/>
                <w:sz w:val="20"/>
                <w:szCs w:val="20"/>
              </w:rPr>
            </w:pPr>
            <w:r>
              <w:rPr>
                <w:rFonts w:ascii="Arial" w:eastAsia="Arial" w:hAnsi="Arial" w:cs="Arial"/>
                <w:color w:val="000000"/>
                <w:sz w:val="20"/>
                <w:szCs w:val="20"/>
              </w:rPr>
              <w:t xml:space="preserve">Consejo Directivo: Acta del Consejo Directivo de </w:t>
            </w:r>
            <w:proofErr w:type="spellStart"/>
            <w:r>
              <w:rPr>
                <w:rFonts w:ascii="Arial" w:eastAsia="Arial" w:hAnsi="Arial" w:cs="Arial"/>
                <w:color w:val="000000"/>
                <w:sz w:val="20"/>
                <w:szCs w:val="20"/>
              </w:rPr>
              <w:t>Agroideas</w:t>
            </w:r>
            <w:proofErr w:type="spellEnd"/>
            <w:r>
              <w:rPr>
                <w:rFonts w:ascii="Arial" w:eastAsia="Arial" w:hAnsi="Arial" w:cs="Arial"/>
                <w:color w:val="000000"/>
                <w:sz w:val="20"/>
                <w:szCs w:val="20"/>
              </w:rPr>
              <w:t xml:space="preserve"> (planes de negocios aprobados).</w:t>
            </w:r>
          </w:p>
          <w:p w14:paraId="00002428" w14:textId="77777777" w:rsidR="00977E42" w:rsidRDefault="00000000">
            <w:pPr>
              <w:ind w:right="235"/>
              <w:rPr>
                <w:rFonts w:ascii="Arial" w:eastAsia="Arial" w:hAnsi="Arial" w:cs="Arial"/>
                <w:sz w:val="20"/>
                <w:szCs w:val="20"/>
              </w:rPr>
            </w:pPr>
            <w:r>
              <w:rPr>
                <w:rFonts w:ascii="Arial" w:eastAsia="Arial" w:hAnsi="Arial" w:cs="Arial"/>
                <w:b/>
                <w:color w:val="000000"/>
                <w:sz w:val="20"/>
                <w:szCs w:val="20"/>
              </w:rPr>
              <w:t xml:space="preserve">Base de Datos: </w:t>
            </w:r>
            <w:r>
              <w:rPr>
                <w:rFonts w:ascii="Arial" w:eastAsia="Arial" w:hAnsi="Arial" w:cs="Arial"/>
                <w:color w:val="000000"/>
                <w:sz w:val="20"/>
                <w:szCs w:val="20"/>
              </w:rPr>
              <w:t>Base de datos de la Unidad de Negocios.</w:t>
            </w:r>
          </w:p>
        </w:tc>
      </w:tr>
      <w:tr w:rsidR="00977E42" w14:paraId="503F6223" w14:textId="77777777">
        <w:tc>
          <w:tcPr>
            <w:tcW w:w="2282" w:type="dxa"/>
          </w:tcPr>
          <w:p w14:paraId="00002431" w14:textId="77777777" w:rsidR="00977E42" w:rsidRDefault="00977E42">
            <w:pPr>
              <w:widowControl w:val="0"/>
              <w:spacing w:line="276" w:lineRule="auto"/>
              <w:rPr>
                <w:rFonts w:ascii="Arial" w:eastAsia="Arial" w:hAnsi="Arial" w:cs="Arial"/>
                <w:sz w:val="20"/>
                <w:szCs w:val="20"/>
              </w:rPr>
            </w:pPr>
          </w:p>
        </w:tc>
        <w:tc>
          <w:tcPr>
            <w:tcW w:w="1151" w:type="dxa"/>
            <w:shd w:val="clear" w:color="auto" w:fill="D9D9D9"/>
          </w:tcPr>
          <w:p w14:paraId="0000243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Línea de base</w:t>
            </w:r>
          </w:p>
        </w:tc>
        <w:tc>
          <w:tcPr>
            <w:tcW w:w="5493" w:type="dxa"/>
            <w:gridSpan w:val="8"/>
            <w:shd w:val="clear" w:color="auto" w:fill="D9D9D9"/>
          </w:tcPr>
          <w:p w14:paraId="0000243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2AA4BB9F" w14:textId="77777777">
        <w:tc>
          <w:tcPr>
            <w:tcW w:w="2282" w:type="dxa"/>
            <w:shd w:val="clear" w:color="auto" w:fill="D9D9D9"/>
          </w:tcPr>
          <w:p w14:paraId="0000243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51" w:type="dxa"/>
            <w:shd w:val="clear" w:color="auto" w:fill="D9D9D9"/>
          </w:tcPr>
          <w:p w14:paraId="0000243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p>
        </w:tc>
        <w:tc>
          <w:tcPr>
            <w:tcW w:w="865" w:type="dxa"/>
            <w:shd w:val="clear" w:color="auto" w:fill="D9D9D9"/>
          </w:tcPr>
          <w:p w14:paraId="0000243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865" w:type="dxa"/>
            <w:gridSpan w:val="2"/>
            <w:shd w:val="clear" w:color="auto" w:fill="D9D9D9"/>
          </w:tcPr>
          <w:p w14:paraId="0000243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07" w:type="dxa"/>
            <w:shd w:val="clear" w:color="auto" w:fill="D9D9D9"/>
          </w:tcPr>
          <w:p w14:paraId="0000244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864" w:type="dxa"/>
            <w:gridSpan w:val="2"/>
            <w:shd w:val="clear" w:color="auto" w:fill="D9D9D9"/>
          </w:tcPr>
          <w:p w14:paraId="0000244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865" w:type="dxa"/>
            <w:shd w:val="clear" w:color="auto" w:fill="D9D9D9"/>
          </w:tcPr>
          <w:p w14:paraId="0000244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1127" w:type="dxa"/>
            <w:shd w:val="clear" w:color="auto" w:fill="D9D9D9"/>
          </w:tcPr>
          <w:p w14:paraId="0000244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0CBE939D" w14:textId="77777777">
        <w:tc>
          <w:tcPr>
            <w:tcW w:w="2282" w:type="dxa"/>
            <w:shd w:val="clear" w:color="auto" w:fill="D9D9D9"/>
          </w:tcPr>
          <w:p w14:paraId="0000244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51" w:type="dxa"/>
          </w:tcPr>
          <w:p w14:paraId="0000244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w:t>
            </w:r>
          </w:p>
        </w:tc>
        <w:tc>
          <w:tcPr>
            <w:tcW w:w="865" w:type="dxa"/>
          </w:tcPr>
          <w:p w14:paraId="0000244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w:t>
            </w:r>
          </w:p>
        </w:tc>
        <w:tc>
          <w:tcPr>
            <w:tcW w:w="865" w:type="dxa"/>
            <w:gridSpan w:val="2"/>
          </w:tcPr>
          <w:p w14:paraId="0000244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w:t>
            </w:r>
          </w:p>
        </w:tc>
        <w:tc>
          <w:tcPr>
            <w:tcW w:w="907" w:type="dxa"/>
          </w:tcPr>
          <w:p w14:paraId="0000244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22%</w:t>
            </w:r>
          </w:p>
        </w:tc>
        <w:tc>
          <w:tcPr>
            <w:tcW w:w="864" w:type="dxa"/>
            <w:gridSpan w:val="2"/>
          </w:tcPr>
          <w:p w14:paraId="0000244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22%</w:t>
            </w:r>
          </w:p>
        </w:tc>
        <w:tc>
          <w:tcPr>
            <w:tcW w:w="865" w:type="dxa"/>
          </w:tcPr>
          <w:p w14:paraId="0000244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25%</w:t>
            </w:r>
          </w:p>
        </w:tc>
        <w:tc>
          <w:tcPr>
            <w:tcW w:w="1127" w:type="dxa"/>
          </w:tcPr>
          <w:p w14:paraId="0000244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25%</w:t>
            </w:r>
          </w:p>
        </w:tc>
      </w:tr>
      <w:tr w:rsidR="00977E42" w14:paraId="0631A124" w14:textId="77777777">
        <w:tc>
          <w:tcPr>
            <w:tcW w:w="2282" w:type="dxa"/>
            <w:shd w:val="clear" w:color="auto" w:fill="D9D9D9"/>
          </w:tcPr>
          <w:p w14:paraId="0000244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51" w:type="dxa"/>
            <w:vMerge w:val="restart"/>
          </w:tcPr>
          <w:p w14:paraId="00002450" w14:textId="77777777" w:rsidR="00977E42" w:rsidRDefault="00977E42">
            <w:pPr>
              <w:widowControl w:val="0"/>
              <w:spacing w:line="276" w:lineRule="auto"/>
              <w:jc w:val="center"/>
              <w:rPr>
                <w:rFonts w:ascii="Arial" w:eastAsia="Arial" w:hAnsi="Arial" w:cs="Arial"/>
                <w:sz w:val="20"/>
                <w:szCs w:val="20"/>
              </w:rPr>
            </w:pPr>
          </w:p>
        </w:tc>
        <w:tc>
          <w:tcPr>
            <w:tcW w:w="865" w:type="dxa"/>
            <w:shd w:val="clear" w:color="auto" w:fill="D9D9D9"/>
          </w:tcPr>
          <w:p w14:paraId="0000245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865" w:type="dxa"/>
            <w:gridSpan w:val="2"/>
            <w:shd w:val="clear" w:color="auto" w:fill="D9D9D9"/>
          </w:tcPr>
          <w:p w14:paraId="0000245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07" w:type="dxa"/>
            <w:shd w:val="clear" w:color="auto" w:fill="D9D9D9"/>
          </w:tcPr>
          <w:p w14:paraId="0000245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864" w:type="dxa"/>
            <w:gridSpan w:val="2"/>
            <w:shd w:val="clear" w:color="auto" w:fill="D9D9D9"/>
          </w:tcPr>
          <w:p w14:paraId="0000245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865" w:type="dxa"/>
            <w:shd w:val="clear" w:color="auto" w:fill="D9D9D9"/>
          </w:tcPr>
          <w:p w14:paraId="0000245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1127" w:type="dxa"/>
            <w:shd w:val="clear" w:color="auto" w:fill="D9D9D9"/>
          </w:tcPr>
          <w:p w14:paraId="0000245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r>
      <w:tr w:rsidR="00977E42" w14:paraId="38FF90E9" w14:textId="77777777">
        <w:tc>
          <w:tcPr>
            <w:tcW w:w="2282" w:type="dxa"/>
            <w:shd w:val="clear" w:color="auto" w:fill="D9D9D9"/>
          </w:tcPr>
          <w:p w14:paraId="0000245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51" w:type="dxa"/>
            <w:vMerge/>
          </w:tcPr>
          <w:p w14:paraId="0000245A"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65" w:type="dxa"/>
          </w:tcPr>
          <w:p w14:paraId="0000245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28%</w:t>
            </w:r>
          </w:p>
        </w:tc>
        <w:tc>
          <w:tcPr>
            <w:tcW w:w="865" w:type="dxa"/>
            <w:gridSpan w:val="2"/>
          </w:tcPr>
          <w:p w14:paraId="0000245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28%</w:t>
            </w:r>
          </w:p>
        </w:tc>
        <w:tc>
          <w:tcPr>
            <w:tcW w:w="907" w:type="dxa"/>
          </w:tcPr>
          <w:p w14:paraId="0000245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30%</w:t>
            </w:r>
          </w:p>
        </w:tc>
        <w:tc>
          <w:tcPr>
            <w:tcW w:w="864" w:type="dxa"/>
            <w:gridSpan w:val="2"/>
          </w:tcPr>
          <w:p w14:paraId="0000245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30%</w:t>
            </w:r>
          </w:p>
        </w:tc>
        <w:tc>
          <w:tcPr>
            <w:tcW w:w="865" w:type="dxa"/>
          </w:tcPr>
          <w:p w14:paraId="0000246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32%</w:t>
            </w:r>
          </w:p>
        </w:tc>
        <w:tc>
          <w:tcPr>
            <w:tcW w:w="1127" w:type="dxa"/>
          </w:tcPr>
          <w:p w14:paraId="0000246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32%</w:t>
            </w:r>
          </w:p>
        </w:tc>
      </w:tr>
      <w:tr w:rsidR="00977E42" w14:paraId="3F670247" w14:textId="77777777">
        <w:tc>
          <w:tcPr>
            <w:tcW w:w="2282" w:type="dxa"/>
            <w:shd w:val="clear" w:color="auto" w:fill="D9D9D9"/>
          </w:tcPr>
          <w:p w14:paraId="0000246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51" w:type="dxa"/>
            <w:vMerge/>
          </w:tcPr>
          <w:p w14:paraId="00002464"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65" w:type="dxa"/>
            <w:shd w:val="clear" w:color="auto" w:fill="D9D9D9"/>
          </w:tcPr>
          <w:p w14:paraId="0000246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c>
          <w:tcPr>
            <w:tcW w:w="865" w:type="dxa"/>
            <w:gridSpan w:val="2"/>
            <w:shd w:val="clear" w:color="auto" w:fill="D9D9D9"/>
          </w:tcPr>
          <w:p w14:paraId="0000246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07" w:type="dxa"/>
            <w:shd w:val="clear" w:color="auto" w:fill="D9D9D9"/>
          </w:tcPr>
          <w:p w14:paraId="0000246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864" w:type="dxa"/>
            <w:gridSpan w:val="2"/>
            <w:shd w:val="clear" w:color="auto" w:fill="D9D9D9"/>
          </w:tcPr>
          <w:p w14:paraId="0000246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865" w:type="dxa"/>
            <w:shd w:val="clear" w:color="auto" w:fill="D9D9D9"/>
          </w:tcPr>
          <w:p w14:paraId="0000246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1127" w:type="dxa"/>
            <w:shd w:val="clear" w:color="auto" w:fill="D9D9D9"/>
          </w:tcPr>
          <w:p w14:paraId="0000246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r>
      <w:tr w:rsidR="00977E42" w14:paraId="6DCF2A24" w14:textId="77777777">
        <w:tc>
          <w:tcPr>
            <w:tcW w:w="2282" w:type="dxa"/>
            <w:shd w:val="clear" w:color="auto" w:fill="D9D9D9"/>
          </w:tcPr>
          <w:p w14:paraId="0000246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51" w:type="dxa"/>
            <w:vMerge/>
          </w:tcPr>
          <w:p w14:paraId="0000246E"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65" w:type="dxa"/>
          </w:tcPr>
          <w:p w14:paraId="0000246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35%</w:t>
            </w:r>
          </w:p>
        </w:tc>
        <w:tc>
          <w:tcPr>
            <w:tcW w:w="865" w:type="dxa"/>
            <w:gridSpan w:val="2"/>
          </w:tcPr>
          <w:p w14:paraId="0000247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35%</w:t>
            </w:r>
          </w:p>
        </w:tc>
        <w:tc>
          <w:tcPr>
            <w:tcW w:w="907" w:type="dxa"/>
          </w:tcPr>
          <w:p w14:paraId="0000247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38%</w:t>
            </w:r>
          </w:p>
        </w:tc>
        <w:tc>
          <w:tcPr>
            <w:tcW w:w="864" w:type="dxa"/>
            <w:gridSpan w:val="2"/>
          </w:tcPr>
          <w:p w14:paraId="0000247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38%</w:t>
            </w:r>
          </w:p>
        </w:tc>
        <w:tc>
          <w:tcPr>
            <w:tcW w:w="865" w:type="dxa"/>
          </w:tcPr>
          <w:p w14:paraId="0000247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40%</w:t>
            </w:r>
          </w:p>
        </w:tc>
        <w:tc>
          <w:tcPr>
            <w:tcW w:w="1127" w:type="dxa"/>
          </w:tcPr>
          <w:p w14:paraId="0000247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40%</w:t>
            </w:r>
          </w:p>
        </w:tc>
      </w:tr>
      <w:tr w:rsidR="00977E42" w14:paraId="3F90AACD" w14:textId="77777777">
        <w:tc>
          <w:tcPr>
            <w:tcW w:w="2282" w:type="dxa"/>
            <w:shd w:val="clear" w:color="auto" w:fill="D9D9D9"/>
          </w:tcPr>
          <w:p w14:paraId="0000247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51" w:type="dxa"/>
            <w:vMerge/>
          </w:tcPr>
          <w:p w14:paraId="00002478"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65" w:type="dxa"/>
            <w:shd w:val="clear" w:color="auto" w:fill="D9D9D9"/>
          </w:tcPr>
          <w:p w14:paraId="0000247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c>
          <w:tcPr>
            <w:tcW w:w="865" w:type="dxa"/>
            <w:gridSpan w:val="2"/>
            <w:shd w:val="clear" w:color="auto" w:fill="D9D9D9"/>
          </w:tcPr>
          <w:p w14:paraId="0000247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07" w:type="dxa"/>
            <w:shd w:val="clear" w:color="auto" w:fill="D9D9D9"/>
          </w:tcPr>
          <w:p w14:paraId="0000247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864" w:type="dxa"/>
            <w:gridSpan w:val="2"/>
            <w:shd w:val="clear" w:color="auto" w:fill="D9D9D9"/>
          </w:tcPr>
          <w:p w14:paraId="0000247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865" w:type="dxa"/>
            <w:shd w:val="clear" w:color="auto" w:fill="D9D9D9"/>
          </w:tcPr>
          <w:p w14:paraId="0000247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1127" w:type="dxa"/>
            <w:shd w:val="clear" w:color="auto" w:fill="D9D9D9"/>
          </w:tcPr>
          <w:p w14:paraId="0000248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r>
      <w:tr w:rsidR="00977E42" w14:paraId="2BF560E7" w14:textId="77777777">
        <w:tc>
          <w:tcPr>
            <w:tcW w:w="2282" w:type="dxa"/>
            <w:shd w:val="clear" w:color="auto" w:fill="D9D9D9"/>
          </w:tcPr>
          <w:p w14:paraId="0000248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51" w:type="dxa"/>
            <w:vMerge/>
          </w:tcPr>
          <w:p w14:paraId="00002482"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65" w:type="dxa"/>
          </w:tcPr>
          <w:p w14:paraId="0000248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42%</w:t>
            </w:r>
          </w:p>
        </w:tc>
        <w:tc>
          <w:tcPr>
            <w:tcW w:w="865" w:type="dxa"/>
            <w:gridSpan w:val="2"/>
          </w:tcPr>
          <w:p w14:paraId="0000248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42%</w:t>
            </w:r>
          </w:p>
        </w:tc>
        <w:tc>
          <w:tcPr>
            <w:tcW w:w="907" w:type="dxa"/>
          </w:tcPr>
          <w:p w14:paraId="0000248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45%</w:t>
            </w:r>
          </w:p>
        </w:tc>
        <w:tc>
          <w:tcPr>
            <w:tcW w:w="864" w:type="dxa"/>
            <w:gridSpan w:val="2"/>
          </w:tcPr>
          <w:p w14:paraId="0000248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45%</w:t>
            </w:r>
          </w:p>
        </w:tc>
        <w:tc>
          <w:tcPr>
            <w:tcW w:w="865" w:type="dxa"/>
          </w:tcPr>
          <w:p w14:paraId="0000248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45%</w:t>
            </w:r>
          </w:p>
        </w:tc>
        <w:tc>
          <w:tcPr>
            <w:tcW w:w="1127" w:type="dxa"/>
          </w:tcPr>
          <w:p w14:paraId="0000248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48%</w:t>
            </w:r>
          </w:p>
        </w:tc>
      </w:tr>
      <w:tr w:rsidR="00977E42" w14:paraId="7F933D01" w14:textId="77777777">
        <w:tc>
          <w:tcPr>
            <w:tcW w:w="2282" w:type="dxa"/>
            <w:shd w:val="clear" w:color="auto" w:fill="D9D9D9"/>
          </w:tcPr>
          <w:p w14:paraId="0000248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51" w:type="dxa"/>
            <w:vMerge/>
          </w:tcPr>
          <w:p w14:paraId="0000248C"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65" w:type="dxa"/>
            <w:shd w:val="clear" w:color="auto" w:fill="D9D9D9"/>
          </w:tcPr>
          <w:p w14:paraId="0000248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c>
          <w:tcPr>
            <w:tcW w:w="865" w:type="dxa"/>
            <w:gridSpan w:val="2"/>
            <w:shd w:val="clear" w:color="auto" w:fill="D9D9D9"/>
          </w:tcPr>
          <w:p w14:paraId="0000248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07" w:type="dxa"/>
            <w:shd w:val="clear" w:color="auto" w:fill="D9D9D9"/>
          </w:tcPr>
          <w:p w14:paraId="0000249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864" w:type="dxa"/>
            <w:gridSpan w:val="2"/>
            <w:shd w:val="clear" w:color="auto" w:fill="D9D9D9"/>
          </w:tcPr>
          <w:p w14:paraId="0000249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865" w:type="dxa"/>
          </w:tcPr>
          <w:p w14:paraId="00002493" w14:textId="77777777" w:rsidR="00977E42" w:rsidRDefault="00977E42">
            <w:pPr>
              <w:widowControl w:val="0"/>
              <w:spacing w:line="276" w:lineRule="auto"/>
              <w:jc w:val="center"/>
              <w:rPr>
                <w:rFonts w:ascii="Arial" w:eastAsia="Arial" w:hAnsi="Arial" w:cs="Arial"/>
                <w:sz w:val="20"/>
                <w:szCs w:val="20"/>
              </w:rPr>
            </w:pPr>
          </w:p>
        </w:tc>
        <w:tc>
          <w:tcPr>
            <w:tcW w:w="1127" w:type="dxa"/>
          </w:tcPr>
          <w:p w14:paraId="00002494" w14:textId="77777777" w:rsidR="00977E42" w:rsidRDefault="00977E42">
            <w:pPr>
              <w:widowControl w:val="0"/>
              <w:spacing w:line="276" w:lineRule="auto"/>
              <w:jc w:val="center"/>
              <w:rPr>
                <w:rFonts w:ascii="Arial" w:eastAsia="Arial" w:hAnsi="Arial" w:cs="Arial"/>
                <w:sz w:val="20"/>
                <w:szCs w:val="20"/>
              </w:rPr>
            </w:pPr>
          </w:p>
        </w:tc>
      </w:tr>
      <w:tr w:rsidR="00977E42" w14:paraId="4E984D51" w14:textId="77777777">
        <w:tc>
          <w:tcPr>
            <w:tcW w:w="2282" w:type="dxa"/>
            <w:shd w:val="clear" w:color="auto" w:fill="D9D9D9"/>
          </w:tcPr>
          <w:p w14:paraId="0000249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51" w:type="dxa"/>
            <w:vMerge/>
          </w:tcPr>
          <w:p w14:paraId="00002496"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65" w:type="dxa"/>
          </w:tcPr>
          <w:p w14:paraId="0000249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48%</w:t>
            </w:r>
          </w:p>
        </w:tc>
        <w:tc>
          <w:tcPr>
            <w:tcW w:w="865" w:type="dxa"/>
            <w:gridSpan w:val="2"/>
          </w:tcPr>
          <w:p w14:paraId="0000249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48%</w:t>
            </w:r>
          </w:p>
        </w:tc>
        <w:tc>
          <w:tcPr>
            <w:tcW w:w="907" w:type="dxa"/>
          </w:tcPr>
          <w:p w14:paraId="0000249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864" w:type="dxa"/>
            <w:gridSpan w:val="2"/>
          </w:tcPr>
          <w:p w14:paraId="0000249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865" w:type="dxa"/>
          </w:tcPr>
          <w:p w14:paraId="0000249D" w14:textId="77777777" w:rsidR="00977E42" w:rsidRDefault="00977E42">
            <w:pPr>
              <w:widowControl w:val="0"/>
              <w:spacing w:line="276" w:lineRule="auto"/>
              <w:jc w:val="center"/>
              <w:rPr>
                <w:rFonts w:ascii="Arial" w:eastAsia="Arial" w:hAnsi="Arial" w:cs="Arial"/>
                <w:sz w:val="20"/>
                <w:szCs w:val="20"/>
              </w:rPr>
            </w:pPr>
          </w:p>
        </w:tc>
        <w:tc>
          <w:tcPr>
            <w:tcW w:w="1127" w:type="dxa"/>
          </w:tcPr>
          <w:p w14:paraId="0000249E" w14:textId="77777777" w:rsidR="00977E42" w:rsidRDefault="00977E42">
            <w:pPr>
              <w:widowControl w:val="0"/>
              <w:spacing w:line="276" w:lineRule="auto"/>
              <w:jc w:val="center"/>
              <w:rPr>
                <w:rFonts w:ascii="Arial" w:eastAsia="Arial" w:hAnsi="Arial" w:cs="Arial"/>
                <w:sz w:val="20"/>
                <w:szCs w:val="20"/>
              </w:rPr>
            </w:pPr>
          </w:p>
        </w:tc>
      </w:tr>
    </w:tbl>
    <w:p w14:paraId="0000249F"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24A0"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fa"/>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43DB034D" w14:textId="77777777">
        <w:tc>
          <w:tcPr>
            <w:tcW w:w="1980" w:type="dxa"/>
            <w:shd w:val="clear" w:color="auto" w:fill="D9D9D9"/>
          </w:tcPr>
          <w:p w14:paraId="000024A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9"/>
          </w:tcPr>
          <w:p w14:paraId="000024A2"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rPr>
              <w:t>OP1:</w:t>
            </w:r>
            <w:r>
              <w:rPr>
                <w:rFonts w:ascii="Arial" w:eastAsia="Arial" w:hAnsi="Arial" w:cs="Arial"/>
                <w:sz w:val="20"/>
                <w:szCs w:val="20"/>
              </w:rPr>
              <w:t xml:space="preserve"> Reducir el riesgo climático en los sujetos vulnerables</w:t>
            </w:r>
          </w:p>
        </w:tc>
      </w:tr>
      <w:tr w:rsidR="00977E42" w14:paraId="441A89DF" w14:textId="77777777">
        <w:tc>
          <w:tcPr>
            <w:tcW w:w="1980" w:type="dxa"/>
            <w:shd w:val="clear" w:color="auto" w:fill="D9D9D9"/>
          </w:tcPr>
          <w:p w14:paraId="000024A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tcPr>
          <w:p w14:paraId="000024AC"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rPr>
              <w:t>L4:</w:t>
            </w:r>
            <w:r>
              <w:rPr>
                <w:rFonts w:ascii="Arial" w:eastAsia="Arial" w:hAnsi="Arial" w:cs="Arial"/>
                <w:sz w:val="20"/>
                <w:szCs w:val="20"/>
              </w:rPr>
              <w:t xml:space="preserve"> Implementar intervenciones que reduzcan los riesgos ante los efectos del cambio climático en los ecosistemas y sus servicios ecosistémicos.</w:t>
            </w:r>
          </w:p>
        </w:tc>
      </w:tr>
      <w:tr w:rsidR="00977E42" w14:paraId="4928153D" w14:textId="77777777">
        <w:tc>
          <w:tcPr>
            <w:tcW w:w="1980" w:type="dxa"/>
            <w:shd w:val="clear" w:color="auto" w:fill="D9D9D9"/>
          </w:tcPr>
          <w:p w14:paraId="000024B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tcPr>
          <w:p w14:paraId="000024B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1.4.1 Otorgamiento de Derecho de Uso de Área Acuática oportuno para reducir riesgos ante los efectos del cambio climático en el ámbito acuático a los titulares de proyectos a ejecutarse en el ámbito de la jurisdicción de DICAPI</w:t>
            </w:r>
          </w:p>
        </w:tc>
      </w:tr>
      <w:tr w:rsidR="00977E42" w14:paraId="21C3AE36" w14:textId="77777777">
        <w:tc>
          <w:tcPr>
            <w:tcW w:w="1980" w:type="dxa"/>
            <w:shd w:val="clear" w:color="auto" w:fill="D9D9D9"/>
          </w:tcPr>
          <w:p w14:paraId="000024B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tcPr>
          <w:p w14:paraId="000024C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Resoluciones Directorales de derecho de uso de área acuática otorgadas a los titulares de los proyectos dentro de los plazos establecidos.</w:t>
            </w:r>
          </w:p>
        </w:tc>
      </w:tr>
      <w:tr w:rsidR="00977E42" w14:paraId="6AFF1A6B" w14:textId="77777777">
        <w:tc>
          <w:tcPr>
            <w:tcW w:w="1980" w:type="dxa"/>
            <w:shd w:val="clear" w:color="auto" w:fill="D9D9D9"/>
          </w:tcPr>
          <w:p w14:paraId="000024C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tcPr>
          <w:p w14:paraId="000024C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indicador permitirá medir el porcentaje de Resoluciones Directorales de derecho de uso de área acuática otorgadas a los titulares de los proyectos dentro de los plazos establecidos.</w:t>
            </w:r>
          </w:p>
          <w:p w14:paraId="000024C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Toda vez que contar con el derecho de uso de área acuática en el plazo establecido ayuda a poder planificar la ejecución del proyecto y contar </w:t>
            </w:r>
            <w:r>
              <w:rPr>
                <w:rFonts w:ascii="Arial" w:eastAsia="Arial" w:hAnsi="Arial" w:cs="Arial"/>
                <w:sz w:val="20"/>
                <w:szCs w:val="20"/>
              </w:rPr>
              <w:lastRenderedPageBreak/>
              <w:t>con las medidas de control claramente planificados.</w:t>
            </w:r>
          </w:p>
        </w:tc>
      </w:tr>
      <w:tr w:rsidR="00977E42" w14:paraId="57A55BAD" w14:textId="77777777">
        <w:tc>
          <w:tcPr>
            <w:tcW w:w="1980" w:type="dxa"/>
            <w:shd w:val="clear" w:color="auto" w:fill="D9D9D9"/>
          </w:tcPr>
          <w:p w14:paraId="000024D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Responsable del indicador</w:t>
            </w:r>
          </w:p>
        </w:tc>
        <w:tc>
          <w:tcPr>
            <w:tcW w:w="6514" w:type="dxa"/>
            <w:gridSpan w:val="9"/>
            <w:vAlign w:val="center"/>
          </w:tcPr>
          <w:p w14:paraId="000024D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General de Capitanías y Guardacostas-DICAPI</w:t>
            </w:r>
          </w:p>
        </w:tc>
      </w:tr>
      <w:tr w:rsidR="00977E42" w14:paraId="7DBAEFC2" w14:textId="77777777">
        <w:tc>
          <w:tcPr>
            <w:tcW w:w="1980" w:type="dxa"/>
            <w:shd w:val="clear" w:color="auto" w:fill="D9D9D9"/>
          </w:tcPr>
          <w:p w14:paraId="000024D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14" w:type="dxa"/>
            <w:gridSpan w:val="9"/>
            <w:vAlign w:val="center"/>
          </w:tcPr>
          <w:p w14:paraId="000024D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Recursos humanos y financieros</w:t>
            </w:r>
          </w:p>
        </w:tc>
      </w:tr>
      <w:tr w:rsidR="00977E42" w14:paraId="078CE59C" w14:textId="77777777">
        <w:tc>
          <w:tcPr>
            <w:tcW w:w="1980" w:type="dxa"/>
            <w:shd w:val="clear" w:color="auto" w:fill="D9D9D9"/>
          </w:tcPr>
          <w:p w14:paraId="000024E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14" w:type="dxa"/>
            <w:gridSpan w:val="9"/>
          </w:tcPr>
          <w:p w14:paraId="000024E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Fórmula</w:t>
            </w:r>
          </w:p>
          <w:p w14:paraId="000024E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C: Porcentaje de derechos de uso de área acuática otorgadas a los titulares de proyectos dentro de los plazos establecidos.  </w:t>
            </w:r>
          </w:p>
          <w:p w14:paraId="000024EB" w14:textId="77777777" w:rsidR="00977E42" w:rsidRDefault="00977E42">
            <w:pPr>
              <w:widowControl w:val="0"/>
              <w:spacing w:line="276" w:lineRule="auto"/>
              <w:rPr>
                <w:rFonts w:ascii="Arial" w:eastAsia="Arial" w:hAnsi="Arial" w:cs="Arial"/>
                <w:sz w:val="20"/>
                <w:szCs w:val="20"/>
              </w:rPr>
            </w:pPr>
          </w:p>
          <w:p w14:paraId="000024E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 = (A/B) *100</w:t>
            </w:r>
          </w:p>
          <w:p w14:paraId="000024ED" w14:textId="77777777" w:rsidR="00977E42" w:rsidRDefault="00977E42">
            <w:pPr>
              <w:widowControl w:val="0"/>
              <w:spacing w:line="276" w:lineRule="auto"/>
              <w:rPr>
                <w:rFonts w:ascii="Arial" w:eastAsia="Arial" w:hAnsi="Arial" w:cs="Arial"/>
                <w:sz w:val="20"/>
                <w:szCs w:val="20"/>
              </w:rPr>
            </w:pPr>
          </w:p>
          <w:p w14:paraId="000024E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A: Número de trámites administrativos para la obtención de derecho de uso de área acuática presentados </w:t>
            </w:r>
          </w:p>
          <w:p w14:paraId="000024EF" w14:textId="77777777" w:rsidR="00977E42" w:rsidRDefault="00977E42">
            <w:pPr>
              <w:widowControl w:val="0"/>
              <w:spacing w:line="276" w:lineRule="auto"/>
              <w:rPr>
                <w:rFonts w:ascii="Arial" w:eastAsia="Arial" w:hAnsi="Arial" w:cs="Arial"/>
                <w:sz w:val="20"/>
                <w:szCs w:val="20"/>
              </w:rPr>
            </w:pPr>
          </w:p>
          <w:p w14:paraId="000024F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B: Número total de Resoluciones Directorales de derecho de uso de área acuática otorgadas dentro de los plazos establecidos.  </w:t>
            </w:r>
          </w:p>
          <w:p w14:paraId="000024F1" w14:textId="77777777" w:rsidR="00977E42" w:rsidRDefault="00977E42">
            <w:pPr>
              <w:widowControl w:val="0"/>
              <w:spacing w:line="276" w:lineRule="auto"/>
              <w:rPr>
                <w:rFonts w:ascii="Arial" w:eastAsia="Arial" w:hAnsi="Arial" w:cs="Arial"/>
                <w:sz w:val="20"/>
                <w:szCs w:val="20"/>
              </w:rPr>
            </w:pPr>
          </w:p>
          <w:p w14:paraId="000024F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Especificaciones técnicas:</w:t>
            </w:r>
          </w:p>
          <w:p w14:paraId="000024F3" w14:textId="77777777" w:rsidR="00977E42" w:rsidRDefault="00000000">
            <w:pPr>
              <w:widowControl w:val="0"/>
              <w:numPr>
                <w:ilvl w:val="0"/>
                <w:numId w:val="38"/>
              </w:numPr>
              <w:pBdr>
                <w:top w:val="nil"/>
                <w:left w:val="nil"/>
                <w:bottom w:val="nil"/>
                <w:right w:val="nil"/>
                <w:between w:val="nil"/>
              </w:pBdr>
              <w:spacing w:after="160" w:line="276" w:lineRule="auto"/>
              <w:rPr>
                <w:rFonts w:ascii="Arial" w:eastAsia="Arial" w:hAnsi="Arial" w:cs="Arial"/>
                <w:color w:val="000000"/>
                <w:sz w:val="20"/>
                <w:szCs w:val="20"/>
              </w:rPr>
            </w:pPr>
            <w:r>
              <w:rPr>
                <w:rFonts w:ascii="Arial" w:eastAsia="Arial" w:hAnsi="Arial" w:cs="Arial"/>
                <w:color w:val="000000"/>
                <w:sz w:val="20"/>
                <w:szCs w:val="20"/>
              </w:rPr>
              <w:t>Orden Interna del funcionamiento del Sistema de Tramite Documentario de la DICAPI</w:t>
            </w:r>
          </w:p>
          <w:p w14:paraId="000024F4" w14:textId="77777777" w:rsidR="00977E42" w:rsidRDefault="00977E42">
            <w:pPr>
              <w:widowControl w:val="0"/>
              <w:spacing w:line="276" w:lineRule="auto"/>
              <w:rPr>
                <w:rFonts w:ascii="Arial" w:eastAsia="Arial" w:hAnsi="Arial" w:cs="Arial"/>
                <w:sz w:val="20"/>
                <w:szCs w:val="20"/>
              </w:rPr>
            </w:pPr>
          </w:p>
          <w:p w14:paraId="000024F5" w14:textId="77777777" w:rsidR="00977E42" w:rsidRDefault="00977E42">
            <w:pPr>
              <w:widowControl w:val="0"/>
              <w:spacing w:line="276" w:lineRule="auto"/>
              <w:rPr>
                <w:rFonts w:ascii="Arial" w:eastAsia="Arial" w:hAnsi="Arial" w:cs="Arial"/>
                <w:sz w:val="20"/>
                <w:szCs w:val="20"/>
              </w:rPr>
            </w:pPr>
          </w:p>
        </w:tc>
      </w:tr>
      <w:tr w:rsidR="00977E42" w14:paraId="43513629" w14:textId="77777777">
        <w:tc>
          <w:tcPr>
            <w:tcW w:w="1980" w:type="dxa"/>
            <w:shd w:val="clear" w:color="auto" w:fill="D9D9D9"/>
          </w:tcPr>
          <w:p w14:paraId="000024F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2171" w:type="dxa"/>
            <w:gridSpan w:val="3"/>
          </w:tcPr>
          <w:p w14:paraId="000024F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71" w:type="dxa"/>
            <w:gridSpan w:val="3"/>
            <w:shd w:val="clear" w:color="auto" w:fill="D9D9D9"/>
          </w:tcPr>
          <w:p w14:paraId="0000250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tcPr>
          <w:p w14:paraId="0000250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Precisión</w:t>
            </w:r>
          </w:p>
        </w:tc>
      </w:tr>
      <w:tr w:rsidR="00977E42" w14:paraId="1D97AE58" w14:textId="77777777">
        <w:tc>
          <w:tcPr>
            <w:tcW w:w="1980" w:type="dxa"/>
            <w:shd w:val="clear" w:color="auto" w:fill="D9D9D9"/>
          </w:tcPr>
          <w:p w14:paraId="0000250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tcPr>
          <w:p w14:paraId="0000250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Suficientes recursos financieros para realizar supervisiones de cumplimientos de compromisos asumidos en el marco del cambio climático </w:t>
            </w:r>
          </w:p>
          <w:p w14:paraId="0000250A" w14:textId="77777777" w:rsidR="00977E42" w:rsidRDefault="00977E42">
            <w:pPr>
              <w:widowControl w:val="0"/>
              <w:spacing w:line="276" w:lineRule="auto"/>
              <w:rPr>
                <w:rFonts w:ascii="Arial" w:eastAsia="Arial" w:hAnsi="Arial" w:cs="Arial"/>
                <w:sz w:val="20"/>
                <w:szCs w:val="20"/>
              </w:rPr>
            </w:pPr>
          </w:p>
          <w:p w14:paraId="0000250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Suficientes recursos financieros para realizar capacitaciones al personal, encargado de evaluar los procedimientos de obtención de Certificaciones, Aprobaciones, Autorizaciones, y otros documentos, en temáticas de cambio climático. </w:t>
            </w:r>
          </w:p>
        </w:tc>
      </w:tr>
      <w:tr w:rsidR="00977E42" w14:paraId="5F082B93" w14:textId="77777777">
        <w:tc>
          <w:tcPr>
            <w:tcW w:w="1980" w:type="dxa"/>
            <w:shd w:val="clear" w:color="auto" w:fill="D9D9D9"/>
          </w:tcPr>
          <w:p w14:paraId="0000251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14" w:type="dxa"/>
            <w:gridSpan w:val="9"/>
          </w:tcPr>
          <w:p w14:paraId="00002515" w14:textId="77777777" w:rsidR="00977E42" w:rsidRDefault="00000000">
            <w:pPr>
              <w:widowControl w:val="0"/>
              <w:spacing w:line="276" w:lineRule="auto"/>
              <w:rPr>
                <w:rFonts w:ascii="Arial" w:eastAsia="Arial" w:hAnsi="Arial" w:cs="Arial"/>
                <w:sz w:val="20"/>
                <w:szCs w:val="20"/>
              </w:rPr>
            </w:pPr>
            <w:hyperlink r:id="rId19">
              <w:r>
                <w:rPr>
                  <w:rFonts w:ascii="Arial" w:eastAsia="Arial" w:hAnsi="Arial" w:cs="Arial"/>
                  <w:color w:val="0563C1"/>
                  <w:sz w:val="20"/>
                  <w:szCs w:val="20"/>
                  <w:u w:val="single"/>
                </w:rPr>
                <w:t>www.dicapi.mil.pe</w:t>
              </w:r>
            </w:hyperlink>
            <w:r>
              <w:rPr>
                <w:rFonts w:ascii="Arial" w:eastAsia="Arial" w:hAnsi="Arial" w:cs="Arial"/>
                <w:sz w:val="20"/>
                <w:szCs w:val="20"/>
              </w:rPr>
              <w:t xml:space="preserve"> / Sistema de Tramite Documentario - SISTRADOC</w:t>
            </w:r>
          </w:p>
        </w:tc>
      </w:tr>
      <w:tr w:rsidR="00977E42" w14:paraId="577C9CCA" w14:textId="77777777">
        <w:tc>
          <w:tcPr>
            <w:tcW w:w="1980" w:type="dxa"/>
          </w:tcPr>
          <w:p w14:paraId="0000251E" w14:textId="77777777" w:rsidR="00977E42" w:rsidRDefault="00977E42">
            <w:pPr>
              <w:widowControl w:val="0"/>
              <w:spacing w:line="276" w:lineRule="auto"/>
              <w:rPr>
                <w:rFonts w:ascii="Arial" w:eastAsia="Arial" w:hAnsi="Arial" w:cs="Arial"/>
                <w:sz w:val="20"/>
                <w:szCs w:val="20"/>
              </w:rPr>
            </w:pPr>
          </w:p>
        </w:tc>
        <w:tc>
          <w:tcPr>
            <w:tcW w:w="930" w:type="dxa"/>
            <w:shd w:val="clear" w:color="auto" w:fill="D9D9D9"/>
          </w:tcPr>
          <w:p w14:paraId="0000251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tcPr>
          <w:p w14:paraId="0000252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Logros esperados</w:t>
            </w:r>
          </w:p>
        </w:tc>
      </w:tr>
      <w:tr w:rsidR="00977E42" w14:paraId="6297CAEC" w14:textId="77777777">
        <w:tc>
          <w:tcPr>
            <w:tcW w:w="1980" w:type="dxa"/>
            <w:shd w:val="clear" w:color="auto" w:fill="D9D9D9"/>
          </w:tcPr>
          <w:p w14:paraId="0000252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shd w:val="clear" w:color="auto" w:fill="D9D9D9"/>
          </w:tcPr>
          <w:p w14:paraId="0000252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2023</w:t>
            </w:r>
          </w:p>
        </w:tc>
        <w:tc>
          <w:tcPr>
            <w:tcW w:w="931" w:type="dxa"/>
            <w:shd w:val="clear" w:color="auto" w:fill="D9D9D9"/>
          </w:tcPr>
          <w:p w14:paraId="0000252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2024</w:t>
            </w:r>
          </w:p>
        </w:tc>
        <w:tc>
          <w:tcPr>
            <w:tcW w:w="930" w:type="dxa"/>
            <w:gridSpan w:val="2"/>
            <w:shd w:val="clear" w:color="auto" w:fill="D9D9D9"/>
          </w:tcPr>
          <w:p w14:paraId="0000252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2025</w:t>
            </w:r>
          </w:p>
        </w:tc>
        <w:tc>
          <w:tcPr>
            <w:tcW w:w="931" w:type="dxa"/>
            <w:shd w:val="clear" w:color="auto" w:fill="D9D9D9"/>
          </w:tcPr>
          <w:p w14:paraId="0000252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2026</w:t>
            </w:r>
          </w:p>
        </w:tc>
        <w:tc>
          <w:tcPr>
            <w:tcW w:w="930" w:type="dxa"/>
            <w:gridSpan w:val="2"/>
            <w:shd w:val="clear" w:color="auto" w:fill="D9D9D9"/>
          </w:tcPr>
          <w:p w14:paraId="0000252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2027</w:t>
            </w:r>
          </w:p>
        </w:tc>
        <w:tc>
          <w:tcPr>
            <w:tcW w:w="931" w:type="dxa"/>
            <w:shd w:val="clear" w:color="auto" w:fill="D9D9D9"/>
          </w:tcPr>
          <w:p w14:paraId="0000253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2028</w:t>
            </w:r>
          </w:p>
        </w:tc>
        <w:tc>
          <w:tcPr>
            <w:tcW w:w="931" w:type="dxa"/>
            <w:shd w:val="clear" w:color="auto" w:fill="D9D9D9"/>
          </w:tcPr>
          <w:p w14:paraId="0000253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2029</w:t>
            </w:r>
          </w:p>
        </w:tc>
      </w:tr>
      <w:tr w:rsidR="00977E42" w14:paraId="74509BE5" w14:textId="77777777">
        <w:tc>
          <w:tcPr>
            <w:tcW w:w="1980" w:type="dxa"/>
            <w:shd w:val="clear" w:color="auto" w:fill="D9D9D9"/>
          </w:tcPr>
          <w:p w14:paraId="0000253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tcPr>
          <w:p w14:paraId="0000253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10</w:t>
            </w:r>
          </w:p>
        </w:tc>
        <w:tc>
          <w:tcPr>
            <w:tcW w:w="931" w:type="dxa"/>
          </w:tcPr>
          <w:p w14:paraId="0000253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w:t>
            </w:r>
          </w:p>
        </w:tc>
        <w:tc>
          <w:tcPr>
            <w:tcW w:w="930" w:type="dxa"/>
            <w:gridSpan w:val="2"/>
          </w:tcPr>
          <w:p w14:paraId="0000253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30</w:t>
            </w:r>
          </w:p>
        </w:tc>
        <w:tc>
          <w:tcPr>
            <w:tcW w:w="931" w:type="dxa"/>
          </w:tcPr>
          <w:p w14:paraId="0000253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40</w:t>
            </w:r>
          </w:p>
        </w:tc>
        <w:tc>
          <w:tcPr>
            <w:tcW w:w="930" w:type="dxa"/>
            <w:gridSpan w:val="2"/>
          </w:tcPr>
          <w:p w14:paraId="0000253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50</w:t>
            </w:r>
          </w:p>
        </w:tc>
        <w:tc>
          <w:tcPr>
            <w:tcW w:w="931" w:type="dxa"/>
          </w:tcPr>
          <w:p w14:paraId="0000253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60</w:t>
            </w:r>
          </w:p>
        </w:tc>
        <w:tc>
          <w:tcPr>
            <w:tcW w:w="931" w:type="dxa"/>
          </w:tcPr>
          <w:p w14:paraId="0000253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70</w:t>
            </w:r>
          </w:p>
        </w:tc>
      </w:tr>
      <w:tr w:rsidR="00977E42" w14:paraId="53798A10" w14:textId="77777777">
        <w:tc>
          <w:tcPr>
            <w:tcW w:w="1980" w:type="dxa"/>
            <w:shd w:val="clear" w:color="auto" w:fill="D9D9D9"/>
          </w:tcPr>
          <w:p w14:paraId="0000253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restart"/>
          </w:tcPr>
          <w:p w14:paraId="0000253D" w14:textId="77777777" w:rsidR="00977E42" w:rsidRDefault="00977E42">
            <w:pPr>
              <w:widowControl w:val="0"/>
              <w:spacing w:line="276" w:lineRule="auto"/>
              <w:rPr>
                <w:rFonts w:ascii="Arial" w:eastAsia="Arial" w:hAnsi="Arial" w:cs="Arial"/>
                <w:sz w:val="20"/>
                <w:szCs w:val="20"/>
              </w:rPr>
            </w:pPr>
          </w:p>
        </w:tc>
        <w:tc>
          <w:tcPr>
            <w:tcW w:w="931" w:type="dxa"/>
            <w:shd w:val="clear" w:color="auto" w:fill="D9D9D9"/>
          </w:tcPr>
          <w:p w14:paraId="0000253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2030</w:t>
            </w:r>
          </w:p>
        </w:tc>
        <w:tc>
          <w:tcPr>
            <w:tcW w:w="930" w:type="dxa"/>
            <w:gridSpan w:val="2"/>
            <w:shd w:val="clear" w:color="auto" w:fill="D9D9D9"/>
          </w:tcPr>
          <w:p w14:paraId="0000253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2031</w:t>
            </w:r>
          </w:p>
        </w:tc>
        <w:tc>
          <w:tcPr>
            <w:tcW w:w="931" w:type="dxa"/>
            <w:shd w:val="clear" w:color="auto" w:fill="D9D9D9"/>
          </w:tcPr>
          <w:p w14:paraId="0000254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2032</w:t>
            </w:r>
          </w:p>
        </w:tc>
        <w:tc>
          <w:tcPr>
            <w:tcW w:w="930" w:type="dxa"/>
            <w:gridSpan w:val="2"/>
            <w:shd w:val="clear" w:color="auto" w:fill="D9D9D9"/>
          </w:tcPr>
          <w:p w14:paraId="0000254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254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254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2034</w:t>
            </w:r>
          </w:p>
        </w:tc>
      </w:tr>
      <w:tr w:rsidR="00977E42" w14:paraId="78B27AF9" w14:textId="77777777">
        <w:tc>
          <w:tcPr>
            <w:tcW w:w="1980" w:type="dxa"/>
            <w:shd w:val="clear" w:color="auto" w:fill="D9D9D9"/>
          </w:tcPr>
          <w:p w14:paraId="0000254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2547"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254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80</w:t>
            </w:r>
          </w:p>
        </w:tc>
        <w:tc>
          <w:tcPr>
            <w:tcW w:w="930" w:type="dxa"/>
            <w:gridSpan w:val="2"/>
          </w:tcPr>
          <w:p w14:paraId="0000254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90</w:t>
            </w:r>
          </w:p>
        </w:tc>
        <w:tc>
          <w:tcPr>
            <w:tcW w:w="931" w:type="dxa"/>
          </w:tcPr>
          <w:p w14:paraId="0000254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100</w:t>
            </w:r>
          </w:p>
        </w:tc>
        <w:tc>
          <w:tcPr>
            <w:tcW w:w="930" w:type="dxa"/>
            <w:gridSpan w:val="2"/>
          </w:tcPr>
          <w:p w14:paraId="0000254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110</w:t>
            </w:r>
          </w:p>
        </w:tc>
        <w:tc>
          <w:tcPr>
            <w:tcW w:w="931" w:type="dxa"/>
          </w:tcPr>
          <w:p w14:paraId="0000254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120</w:t>
            </w:r>
          </w:p>
        </w:tc>
        <w:tc>
          <w:tcPr>
            <w:tcW w:w="931" w:type="dxa"/>
          </w:tcPr>
          <w:p w14:paraId="0000254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130</w:t>
            </w:r>
          </w:p>
        </w:tc>
      </w:tr>
      <w:tr w:rsidR="00977E42" w14:paraId="7224A9A0" w14:textId="77777777">
        <w:tc>
          <w:tcPr>
            <w:tcW w:w="1980" w:type="dxa"/>
            <w:shd w:val="clear" w:color="auto" w:fill="D9D9D9"/>
          </w:tcPr>
          <w:p w14:paraId="0000255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2551"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255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2035</w:t>
            </w:r>
          </w:p>
        </w:tc>
        <w:tc>
          <w:tcPr>
            <w:tcW w:w="930" w:type="dxa"/>
            <w:gridSpan w:val="2"/>
            <w:shd w:val="clear" w:color="auto" w:fill="D9D9D9"/>
          </w:tcPr>
          <w:p w14:paraId="0000255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2036</w:t>
            </w:r>
          </w:p>
        </w:tc>
        <w:tc>
          <w:tcPr>
            <w:tcW w:w="931" w:type="dxa"/>
            <w:shd w:val="clear" w:color="auto" w:fill="D9D9D9"/>
          </w:tcPr>
          <w:p w14:paraId="0000255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2037</w:t>
            </w:r>
          </w:p>
        </w:tc>
        <w:tc>
          <w:tcPr>
            <w:tcW w:w="930" w:type="dxa"/>
            <w:gridSpan w:val="2"/>
            <w:shd w:val="clear" w:color="auto" w:fill="D9D9D9"/>
          </w:tcPr>
          <w:p w14:paraId="0000255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2038</w:t>
            </w:r>
          </w:p>
        </w:tc>
        <w:tc>
          <w:tcPr>
            <w:tcW w:w="931" w:type="dxa"/>
            <w:shd w:val="clear" w:color="auto" w:fill="D9D9D9"/>
          </w:tcPr>
          <w:p w14:paraId="0000255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2039</w:t>
            </w:r>
          </w:p>
        </w:tc>
        <w:tc>
          <w:tcPr>
            <w:tcW w:w="931" w:type="dxa"/>
            <w:shd w:val="clear" w:color="auto" w:fill="D9D9D9"/>
          </w:tcPr>
          <w:p w14:paraId="0000255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2040</w:t>
            </w:r>
          </w:p>
        </w:tc>
      </w:tr>
      <w:tr w:rsidR="00977E42" w14:paraId="038C530B" w14:textId="77777777">
        <w:tc>
          <w:tcPr>
            <w:tcW w:w="1980" w:type="dxa"/>
            <w:shd w:val="clear" w:color="auto" w:fill="D9D9D9"/>
          </w:tcPr>
          <w:p w14:paraId="0000255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255B"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255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140</w:t>
            </w:r>
          </w:p>
        </w:tc>
        <w:tc>
          <w:tcPr>
            <w:tcW w:w="930" w:type="dxa"/>
            <w:gridSpan w:val="2"/>
          </w:tcPr>
          <w:p w14:paraId="0000255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150</w:t>
            </w:r>
          </w:p>
        </w:tc>
        <w:tc>
          <w:tcPr>
            <w:tcW w:w="931" w:type="dxa"/>
          </w:tcPr>
          <w:p w14:paraId="0000255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160</w:t>
            </w:r>
          </w:p>
        </w:tc>
        <w:tc>
          <w:tcPr>
            <w:tcW w:w="930" w:type="dxa"/>
            <w:gridSpan w:val="2"/>
          </w:tcPr>
          <w:p w14:paraId="0000256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170</w:t>
            </w:r>
          </w:p>
        </w:tc>
        <w:tc>
          <w:tcPr>
            <w:tcW w:w="931" w:type="dxa"/>
          </w:tcPr>
          <w:p w14:paraId="0000256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180</w:t>
            </w:r>
          </w:p>
        </w:tc>
        <w:tc>
          <w:tcPr>
            <w:tcW w:w="931" w:type="dxa"/>
          </w:tcPr>
          <w:p w14:paraId="0000256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190</w:t>
            </w:r>
          </w:p>
        </w:tc>
      </w:tr>
      <w:tr w:rsidR="00977E42" w14:paraId="395A8079" w14:textId="77777777">
        <w:tc>
          <w:tcPr>
            <w:tcW w:w="1980" w:type="dxa"/>
            <w:shd w:val="clear" w:color="auto" w:fill="D9D9D9"/>
          </w:tcPr>
          <w:p w14:paraId="0000256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2565"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256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2041</w:t>
            </w:r>
          </w:p>
        </w:tc>
        <w:tc>
          <w:tcPr>
            <w:tcW w:w="930" w:type="dxa"/>
            <w:gridSpan w:val="2"/>
            <w:shd w:val="clear" w:color="auto" w:fill="D9D9D9"/>
          </w:tcPr>
          <w:p w14:paraId="0000256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2042</w:t>
            </w:r>
          </w:p>
        </w:tc>
        <w:tc>
          <w:tcPr>
            <w:tcW w:w="931" w:type="dxa"/>
            <w:shd w:val="clear" w:color="auto" w:fill="D9D9D9"/>
          </w:tcPr>
          <w:p w14:paraId="0000256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2043</w:t>
            </w:r>
          </w:p>
        </w:tc>
        <w:tc>
          <w:tcPr>
            <w:tcW w:w="930" w:type="dxa"/>
            <w:gridSpan w:val="2"/>
            <w:shd w:val="clear" w:color="auto" w:fill="D9D9D9"/>
          </w:tcPr>
          <w:p w14:paraId="0000256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2044</w:t>
            </w:r>
          </w:p>
        </w:tc>
        <w:tc>
          <w:tcPr>
            <w:tcW w:w="931" w:type="dxa"/>
            <w:shd w:val="clear" w:color="auto" w:fill="D9D9D9"/>
          </w:tcPr>
          <w:p w14:paraId="0000256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2045</w:t>
            </w:r>
          </w:p>
        </w:tc>
        <w:tc>
          <w:tcPr>
            <w:tcW w:w="931" w:type="dxa"/>
            <w:shd w:val="clear" w:color="auto" w:fill="D9D9D9"/>
          </w:tcPr>
          <w:p w14:paraId="0000256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2046</w:t>
            </w:r>
          </w:p>
        </w:tc>
      </w:tr>
      <w:tr w:rsidR="00977E42" w14:paraId="5FFF73A1" w14:textId="77777777">
        <w:tc>
          <w:tcPr>
            <w:tcW w:w="1980" w:type="dxa"/>
            <w:shd w:val="clear" w:color="auto" w:fill="D9D9D9"/>
          </w:tcPr>
          <w:p w14:paraId="0000256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256F"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257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200</w:t>
            </w:r>
          </w:p>
        </w:tc>
        <w:tc>
          <w:tcPr>
            <w:tcW w:w="930" w:type="dxa"/>
            <w:gridSpan w:val="2"/>
          </w:tcPr>
          <w:p w14:paraId="0000257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210</w:t>
            </w:r>
          </w:p>
        </w:tc>
        <w:tc>
          <w:tcPr>
            <w:tcW w:w="931" w:type="dxa"/>
          </w:tcPr>
          <w:p w14:paraId="0000257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220</w:t>
            </w:r>
          </w:p>
        </w:tc>
        <w:tc>
          <w:tcPr>
            <w:tcW w:w="930" w:type="dxa"/>
            <w:gridSpan w:val="2"/>
          </w:tcPr>
          <w:p w14:paraId="0000257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230</w:t>
            </w:r>
          </w:p>
        </w:tc>
        <w:tc>
          <w:tcPr>
            <w:tcW w:w="931" w:type="dxa"/>
          </w:tcPr>
          <w:p w14:paraId="0000257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240</w:t>
            </w:r>
          </w:p>
        </w:tc>
        <w:tc>
          <w:tcPr>
            <w:tcW w:w="931" w:type="dxa"/>
          </w:tcPr>
          <w:p w14:paraId="0000257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250</w:t>
            </w:r>
          </w:p>
        </w:tc>
      </w:tr>
      <w:tr w:rsidR="00977E42" w14:paraId="6603C0E0" w14:textId="77777777">
        <w:tc>
          <w:tcPr>
            <w:tcW w:w="1980" w:type="dxa"/>
            <w:shd w:val="clear" w:color="auto" w:fill="D9D9D9"/>
          </w:tcPr>
          <w:p w14:paraId="0000257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2579"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257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2047</w:t>
            </w:r>
          </w:p>
        </w:tc>
        <w:tc>
          <w:tcPr>
            <w:tcW w:w="930" w:type="dxa"/>
            <w:gridSpan w:val="2"/>
            <w:shd w:val="clear" w:color="auto" w:fill="D9D9D9"/>
          </w:tcPr>
          <w:p w14:paraId="0000257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2048</w:t>
            </w:r>
          </w:p>
        </w:tc>
        <w:tc>
          <w:tcPr>
            <w:tcW w:w="931" w:type="dxa"/>
            <w:shd w:val="clear" w:color="auto" w:fill="D9D9D9"/>
          </w:tcPr>
          <w:p w14:paraId="0000257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2049</w:t>
            </w:r>
          </w:p>
        </w:tc>
        <w:tc>
          <w:tcPr>
            <w:tcW w:w="930" w:type="dxa"/>
            <w:gridSpan w:val="2"/>
            <w:shd w:val="clear" w:color="auto" w:fill="D9D9D9"/>
          </w:tcPr>
          <w:p w14:paraId="0000257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2050</w:t>
            </w:r>
          </w:p>
        </w:tc>
        <w:tc>
          <w:tcPr>
            <w:tcW w:w="931" w:type="dxa"/>
          </w:tcPr>
          <w:p w14:paraId="00002580" w14:textId="77777777" w:rsidR="00977E42" w:rsidRDefault="00977E42">
            <w:pPr>
              <w:widowControl w:val="0"/>
              <w:spacing w:line="276" w:lineRule="auto"/>
              <w:rPr>
                <w:rFonts w:ascii="Arial" w:eastAsia="Arial" w:hAnsi="Arial" w:cs="Arial"/>
                <w:sz w:val="20"/>
                <w:szCs w:val="20"/>
              </w:rPr>
            </w:pPr>
          </w:p>
        </w:tc>
        <w:tc>
          <w:tcPr>
            <w:tcW w:w="931" w:type="dxa"/>
          </w:tcPr>
          <w:p w14:paraId="00002581" w14:textId="77777777" w:rsidR="00977E42" w:rsidRDefault="00977E42">
            <w:pPr>
              <w:widowControl w:val="0"/>
              <w:spacing w:line="276" w:lineRule="auto"/>
              <w:rPr>
                <w:rFonts w:ascii="Arial" w:eastAsia="Arial" w:hAnsi="Arial" w:cs="Arial"/>
                <w:sz w:val="20"/>
                <w:szCs w:val="20"/>
              </w:rPr>
            </w:pPr>
          </w:p>
        </w:tc>
      </w:tr>
      <w:tr w:rsidR="00977E42" w14:paraId="390B45F7" w14:textId="77777777">
        <w:tc>
          <w:tcPr>
            <w:tcW w:w="1980" w:type="dxa"/>
            <w:shd w:val="clear" w:color="auto" w:fill="D9D9D9"/>
          </w:tcPr>
          <w:p w14:paraId="0000258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2583"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258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260</w:t>
            </w:r>
          </w:p>
        </w:tc>
        <w:tc>
          <w:tcPr>
            <w:tcW w:w="930" w:type="dxa"/>
            <w:gridSpan w:val="2"/>
          </w:tcPr>
          <w:p w14:paraId="0000258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270</w:t>
            </w:r>
          </w:p>
        </w:tc>
        <w:tc>
          <w:tcPr>
            <w:tcW w:w="931" w:type="dxa"/>
          </w:tcPr>
          <w:p w14:paraId="0000258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280</w:t>
            </w:r>
          </w:p>
        </w:tc>
        <w:tc>
          <w:tcPr>
            <w:tcW w:w="930" w:type="dxa"/>
            <w:gridSpan w:val="2"/>
          </w:tcPr>
          <w:p w14:paraId="0000258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290</w:t>
            </w:r>
          </w:p>
        </w:tc>
        <w:tc>
          <w:tcPr>
            <w:tcW w:w="931" w:type="dxa"/>
          </w:tcPr>
          <w:p w14:paraId="0000258A" w14:textId="77777777" w:rsidR="00977E42" w:rsidRDefault="00977E42">
            <w:pPr>
              <w:widowControl w:val="0"/>
              <w:spacing w:line="276" w:lineRule="auto"/>
              <w:rPr>
                <w:rFonts w:ascii="Arial" w:eastAsia="Arial" w:hAnsi="Arial" w:cs="Arial"/>
                <w:sz w:val="20"/>
                <w:szCs w:val="20"/>
              </w:rPr>
            </w:pPr>
          </w:p>
        </w:tc>
        <w:tc>
          <w:tcPr>
            <w:tcW w:w="931" w:type="dxa"/>
          </w:tcPr>
          <w:p w14:paraId="0000258B" w14:textId="77777777" w:rsidR="00977E42" w:rsidRDefault="00977E42">
            <w:pPr>
              <w:widowControl w:val="0"/>
              <w:spacing w:line="276" w:lineRule="auto"/>
              <w:rPr>
                <w:rFonts w:ascii="Arial" w:eastAsia="Arial" w:hAnsi="Arial" w:cs="Arial"/>
                <w:sz w:val="20"/>
                <w:szCs w:val="20"/>
              </w:rPr>
            </w:pPr>
          </w:p>
        </w:tc>
      </w:tr>
    </w:tbl>
    <w:p w14:paraId="0000258C"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258D"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fb"/>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842"/>
        <w:gridCol w:w="719"/>
        <w:gridCol w:w="697"/>
        <w:gridCol w:w="708"/>
        <w:gridCol w:w="31"/>
        <w:gridCol w:w="676"/>
        <w:gridCol w:w="708"/>
        <w:gridCol w:w="708"/>
      </w:tblGrid>
      <w:tr w:rsidR="00977E42" w14:paraId="0087E07D" w14:textId="77777777">
        <w:trPr>
          <w:trHeight w:val="20"/>
        </w:trPr>
        <w:tc>
          <w:tcPr>
            <w:tcW w:w="2406" w:type="dxa"/>
            <w:shd w:val="clear" w:color="auto" w:fill="BFBFBF"/>
            <w:vAlign w:val="center"/>
          </w:tcPr>
          <w:p w14:paraId="0000258E" w14:textId="77777777" w:rsidR="00977E42" w:rsidRDefault="00000000">
            <w:pPr>
              <w:spacing w:after="0"/>
              <w:rPr>
                <w:rFonts w:ascii="Arial" w:eastAsia="Arial" w:hAnsi="Arial" w:cs="Arial"/>
                <w:sz w:val="20"/>
                <w:szCs w:val="20"/>
              </w:rPr>
            </w:pPr>
            <w:r>
              <w:rPr>
                <w:rFonts w:ascii="Arial" w:eastAsia="Arial" w:hAnsi="Arial" w:cs="Arial"/>
                <w:sz w:val="20"/>
                <w:szCs w:val="20"/>
              </w:rPr>
              <w:t xml:space="preserve">Objetivo prioritario: </w:t>
            </w:r>
          </w:p>
        </w:tc>
        <w:tc>
          <w:tcPr>
            <w:tcW w:w="6089" w:type="dxa"/>
            <w:gridSpan w:val="8"/>
          </w:tcPr>
          <w:p w14:paraId="0000258F" w14:textId="77777777" w:rsidR="00977E42" w:rsidRDefault="00000000">
            <w:pPr>
              <w:spacing w:after="0"/>
              <w:rPr>
                <w:rFonts w:ascii="Arial" w:eastAsia="Arial" w:hAnsi="Arial" w:cs="Arial"/>
                <w:sz w:val="20"/>
                <w:szCs w:val="20"/>
              </w:rPr>
            </w:pPr>
            <w:r>
              <w:rPr>
                <w:rFonts w:ascii="Arial" w:eastAsia="Arial" w:hAnsi="Arial" w:cs="Arial"/>
                <w:sz w:val="20"/>
                <w:szCs w:val="20"/>
              </w:rPr>
              <w:t xml:space="preserve">OP1: Reducir el riesgo climático en los sujetos vulnerables. </w:t>
            </w:r>
          </w:p>
        </w:tc>
      </w:tr>
      <w:tr w:rsidR="00977E42" w14:paraId="77BBC105" w14:textId="77777777">
        <w:trPr>
          <w:trHeight w:val="20"/>
        </w:trPr>
        <w:tc>
          <w:tcPr>
            <w:tcW w:w="2406" w:type="dxa"/>
            <w:shd w:val="clear" w:color="auto" w:fill="BFBFBF"/>
            <w:vAlign w:val="center"/>
          </w:tcPr>
          <w:p w14:paraId="00002597" w14:textId="77777777" w:rsidR="00977E42" w:rsidRDefault="00000000">
            <w:pPr>
              <w:spacing w:after="0"/>
              <w:rPr>
                <w:rFonts w:ascii="Arial" w:eastAsia="Arial" w:hAnsi="Arial" w:cs="Arial"/>
                <w:sz w:val="20"/>
                <w:szCs w:val="20"/>
              </w:rPr>
            </w:pPr>
            <w:r>
              <w:rPr>
                <w:rFonts w:ascii="Arial" w:eastAsia="Arial" w:hAnsi="Arial" w:cs="Arial"/>
                <w:sz w:val="20"/>
                <w:szCs w:val="20"/>
              </w:rPr>
              <w:lastRenderedPageBreak/>
              <w:t>Lineamiento de la política:</w:t>
            </w:r>
          </w:p>
        </w:tc>
        <w:tc>
          <w:tcPr>
            <w:tcW w:w="6089" w:type="dxa"/>
            <w:gridSpan w:val="8"/>
          </w:tcPr>
          <w:p w14:paraId="00002598" w14:textId="77777777" w:rsidR="00977E42" w:rsidRDefault="00000000">
            <w:pPr>
              <w:spacing w:after="0"/>
              <w:rPr>
                <w:rFonts w:ascii="Arial" w:eastAsia="Arial" w:hAnsi="Arial" w:cs="Arial"/>
                <w:sz w:val="20"/>
                <w:szCs w:val="20"/>
              </w:rPr>
            </w:pPr>
            <w:r>
              <w:rPr>
                <w:rFonts w:ascii="Arial" w:eastAsia="Arial" w:hAnsi="Arial" w:cs="Arial"/>
                <w:sz w:val="20"/>
                <w:szCs w:val="20"/>
              </w:rPr>
              <w:t>L4.- Implementar intervenciones que reduzcan los riesgos ante los efectos del cambio climático en los ecosistemas y sus servicios ecosistémicos.</w:t>
            </w:r>
          </w:p>
        </w:tc>
      </w:tr>
      <w:tr w:rsidR="00977E42" w14:paraId="78E8E40F" w14:textId="77777777">
        <w:trPr>
          <w:trHeight w:val="20"/>
        </w:trPr>
        <w:tc>
          <w:tcPr>
            <w:tcW w:w="2406" w:type="dxa"/>
            <w:shd w:val="clear" w:color="auto" w:fill="BFBFBF"/>
            <w:vAlign w:val="center"/>
          </w:tcPr>
          <w:p w14:paraId="000025A0" w14:textId="77777777" w:rsidR="00977E42" w:rsidRDefault="00000000">
            <w:pPr>
              <w:spacing w:after="0"/>
              <w:rPr>
                <w:rFonts w:ascii="Arial" w:eastAsia="Arial" w:hAnsi="Arial" w:cs="Arial"/>
                <w:sz w:val="20"/>
                <w:szCs w:val="20"/>
              </w:rPr>
            </w:pPr>
            <w:r>
              <w:rPr>
                <w:rFonts w:ascii="Arial" w:eastAsia="Arial" w:hAnsi="Arial" w:cs="Arial"/>
                <w:sz w:val="20"/>
                <w:szCs w:val="20"/>
              </w:rPr>
              <w:t>Nombre del servicio:</w:t>
            </w:r>
          </w:p>
        </w:tc>
        <w:tc>
          <w:tcPr>
            <w:tcW w:w="6089" w:type="dxa"/>
            <w:gridSpan w:val="8"/>
          </w:tcPr>
          <w:p w14:paraId="000025A1" w14:textId="77777777" w:rsidR="00977E42" w:rsidRDefault="00000000">
            <w:pPr>
              <w:spacing w:after="0"/>
              <w:rPr>
                <w:rFonts w:ascii="Arial" w:eastAsia="Arial" w:hAnsi="Arial" w:cs="Arial"/>
                <w:sz w:val="20"/>
                <w:szCs w:val="20"/>
              </w:rPr>
            </w:pPr>
            <w:r>
              <w:rPr>
                <w:rFonts w:ascii="Arial" w:eastAsia="Arial" w:hAnsi="Arial" w:cs="Arial"/>
                <w:color w:val="000000"/>
                <w:sz w:val="20"/>
                <w:szCs w:val="20"/>
              </w:rPr>
              <w:t>1.4.2</w:t>
            </w:r>
            <w:r>
              <w:rPr>
                <w:rFonts w:ascii="Arial" w:eastAsia="Arial" w:hAnsi="Arial" w:cs="Arial"/>
                <w:sz w:val="20"/>
                <w:szCs w:val="20"/>
              </w:rPr>
              <w:t xml:space="preserve"> Ecosistemas recuperados y/o restaurados de forma continua en el ámbito de las Áreas Naturales Protegidas</w:t>
            </w:r>
          </w:p>
        </w:tc>
      </w:tr>
      <w:tr w:rsidR="00977E42" w14:paraId="198219F3" w14:textId="77777777">
        <w:trPr>
          <w:trHeight w:val="20"/>
        </w:trPr>
        <w:tc>
          <w:tcPr>
            <w:tcW w:w="2406" w:type="dxa"/>
            <w:shd w:val="clear" w:color="auto" w:fill="BFBFBF"/>
            <w:vAlign w:val="center"/>
          </w:tcPr>
          <w:p w14:paraId="000025A9" w14:textId="77777777" w:rsidR="00977E42" w:rsidRDefault="00000000">
            <w:pPr>
              <w:spacing w:after="0"/>
              <w:rPr>
                <w:rFonts w:ascii="Arial" w:eastAsia="Arial" w:hAnsi="Arial" w:cs="Arial"/>
                <w:sz w:val="20"/>
                <w:szCs w:val="20"/>
              </w:rPr>
            </w:pPr>
            <w:r>
              <w:rPr>
                <w:rFonts w:ascii="Arial" w:eastAsia="Arial" w:hAnsi="Arial" w:cs="Arial"/>
                <w:sz w:val="20"/>
                <w:szCs w:val="20"/>
              </w:rPr>
              <w:t>Nombre del indicador:</w:t>
            </w:r>
          </w:p>
        </w:tc>
        <w:tc>
          <w:tcPr>
            <w:tcW w:w="6089" w:type="dxa"/>
            <w:gridSpan w:val="8"/>
          </w:tcPr>
          <w:p w14:paraId="000025AA" w14:textId="77777777" w:rsidR="00977E42" w:rsidRDefault="00000000">
            <w:pPr>
              <w:spacing w:after="0" w:line="240" w:lineRule="auto"/>
              <w:ind w:left="54"/>
              <w:rPr>
                <w:rFonts w:ascii="Arial" w:eastAsia="Arial" w:hAnsi="Arial" w:cs="Arial"/>
                <w:sz w:val="20"/>
                <w:szCs w:val="20"/>
              </w:rPr>
            </w:pPr>
            <w:r>
              <w:rPr>
                <w:rFonts w:ascii="Arial" w:eastAsia="Arial" w:hAnsi="Arial" w:cs="Arial"/>
                <w:sz w:val="20"/>
                <w:szCs w:val="20"/>
              </w:rPr>
              <w:t>Porcentaje de hectáreas de ecosistemas degradados en proceso de recuperación y/o restauración de forma continua en Áreas Naturales Protegidas</w:t>
            </w:r>
          </w:p>
        </w:tc>
      </w:tr>
      <w:tr w:rsidR="00977E42" w14:paraId="2F2A348D" w14:textId="77777777">
        <w:trPr>
          <w:trHeight w:val="20"/>
        </w:trPr>
        <w:tc>
          <w:tcPr>
            <w:tcW w:w="2406" w:type="dxa"/>
            <w:shd w:val="clear" w:color="auto" w:fill="BFBFBF"/>
            <w:vAlign w:val="center"/>
          </w:tcPr>
          <w:p w14:paraId="000025B2" w14:textId="77777777" w:rsidR="00977E42" w:rsidRDefault="00000000">
            <w:pPr>
              <w:spacing w:after="0"/>
              <w:rPr>
                <w:rFonts w:ascii="Arial" w:eastAsia="Arial" w:hAnsi="Arial" w:cs="Arial"/>
                <w:sz w:val="20"/>
                <w:szCs w:val="20"/>
              </w:rPr>
            </w:pPr>
            <w:r>
              <w:rPr>
                <w:rFonts w:ascii="Arial" w:eastAsia="Arial" w:hAnsi="Arial" w:cs="Arial"/>
                <w:sz w:val="20"/>
                <w:szCs w:val="20"/>
              </w:rPr>
              <w:t>Justificación:</w:t>
            </w:r>
          </w:p>
        </w:tc>
        <w:tc>
          <w:tcPr>
            <w:tcW w:w="6089" w:type="dxa"/>
            <w:gridSpan w:val="8"/>
          </w:tcPr>
          <w:p w14:paraId="000025B3" w14:textId="77777777" w:rsidR="00977E42" w:rsidRDefault="00000000">
            <w:pPr>
              <w:rPr>
                <w:rFonts w:ascii="Arial" w:eastAsia="Arial" w:hAnsi="Arial" w:cs="Arial"/>
                <w:sz w:val="20"/>
                <w:szCs w:val="20"/>
              </w:rPr>
            </w:pPr>
            <w:r>
              <w:rPr>
                <w:rFonts w:ascii="Arial" w:eastAsia="Arial" w:hAnsi="Arial" w:cs="Arial"/>
                <w:sz w:val="20"/>
                <w:szCs w:val="20"/>
              </w:rPr>
              <w:t>El indicador busca medir la contribución de la ANP a los procesos de restauración, como medida de adaptación al Cambio Climático mediante el porcentaje de la superficie (hectáreas) donde se están realizado acciones de restauración. El indicador permite monitorear los avances sobre las zonas de restauración bajo las modalidades establecidas en los instrumentos de planeamiento del ANP, entre ellas aquellas acciones de restauración activa o pasiva.</w:t>
            </w:r>
          </w:p>
          <w:p w14:paraId="000025B4" w14:textId="77777777" w:rsidR="00977E42" w:rsidRDefault="00000000">
            <w:pPr>
              <w:rPr>
                <w:rFonts w:ascii="Arial" w:eastAsia="Arial" w:hAnsi="Arial" w:cs="Arial"/>
                <w:sz w:val="20"/>
                <w:szCs w:val="20"/>
              </w:rPr>
            </w:pPr>
            <w:r>
              <w:rPr>
                <w:rFonts w:ascii="Arial" w:eastAsia="Arial" w:hAnsi="Arial" w:cs="Arial"/>
                <w:sz w:val="20"/>
                <w:szCs w:val="20"/>
              </w:rPr>
              <w:t>• Restauración pasiva: Está referida a la regeneración natural sin la intervención de manera directa en el ecosistema.</w:t>
            </w:r>
          </w:p>
          <w:p w14:paraId="000025B5" w14:textId="77777777" w:rsidR="00977E42" w:rsidRDefault="00000000">
            <w:pPr>
              <w:spacing w:after="0"/>
              <w:rPr>
                <w:rFonts w:ascii="Arial" w:eastAsia="Arial" w:hAnsi="Arial" w:cs="Arial"/>
                <w:sz w:val="20"/>
                <w:szCs w:val="20"/>
              </w:rPr>
            </w:pPr>
            <w:r>
              <w:rPr>
                <w:rFonts w:ascii="Arial" w:eastAsia="Arial" w:hAnsi="Arial" w:cs="Arial"/>
                <w:sz w:val="20"/>
                <w:szCs w:val="20"/>
              </w:rPr>
              <w:t>• Restauración activa o asistida: Es el proceso que comprende el desarrollo de prácticas que intervienen de manera directa en el ecosistema.</w:t>
            </w:r>
          </w:p>
        </w:tc>
      </w:tr>
      <w:tr w:rsidR="00977E42" w14:paraId="012EE4AF" w14:textId="77777777">
        <w:trPr>
          <w:trHeight w:val="20"/>
        </w:trPr>
        <w:tc>
          <w:tcPr>
            <w:tcW w:w="2406" w:type="dxa"/>
            <w:shd w:val="clear" w:color="auto" w:fill="BFBFBF"/>
            <w:vAlign w:val="center"/>
          </w:tcPr>
          <w:p w14:paraId="000025BD" w14:textId="77777777" w:rsidR="00977E42" w:rsidRDefault="00000000">
            <w:pPr>
              <w:spacing w:after="0"/>
              <w:rPr>
                <w:rFonts w:ascii="Arial" w:eastAsia="Arial" w:hAnsi="Arial" w:cs="Arial"/>
                <w:sz w:val="20"/>
                <w:szCs w:val="20"/>
              </w:rPr>
            </w:pPr>
            <w:r>
              <w:rPr>
                <w:rFonts w:ascii="Arial" w:eastAsia="Arial" w:hAnsi="Arial" w:cs="Arial"/>
                <w:sz w:val="20"/>
                <w:szCs w:val="20"/>
              </w:rPr>
              <w:t>Responsable del indicador:</w:t>
            </w:r>
          </w:p>
        </w:tc>
        <w:tc>
          <w:tcPr>
            <w:tcW w:w="6089" w:type="dxa"/>
            <w:gridSpan w:val="8"/>
            <w:vAlign w:val="center"/>
          </w:tcPr>
          <w:p w14:paraId="000025BE" w14:textId="77777777" w:rsidR="00977E42" w:rsidRDefault="00000000">
            <w:pPr>
              <w:spacing w:after="0"/>
              <w:rPr>
                <w:rFonts w:ascii="Arial" w:eastAsia="Arial" w:hAnsi="Arial" w:cs="Arial"/>
                <w:sz w:val="20"/>
                <w:szCs w:val="20"/>
              </w:rPr>
            </w:pPr>
            <w:r>
              <w:rPr>
                <w:rFonts w:ascii="Arial" w:eastAsia="Arial" w:hAnsi="Arial" w:cs="Arial"/>
                <w:sz w:val="20"/>
                <w:szCs w:val="20"/>
              </w:rPr>
              <w:t>SERNANP - Dirección de Gestión de las Áreas Naturales Protegidas</w:t>
            </w:r>
          </w:p>
        </w:tc>
      </w:tr>
      <w:tr w:rsidR="00977E42" w14:paraId="7F07D0C8" w14:textId="77777777">
        <w:trPr>
          <w:trHeight w:val="20"/>
        </w:trPr>
        <w:tc>
          <w:tcPr>
            <w:tcW w:w="2406" w:type="dxa"/>
            <w:shd w:val="clear" w:color="auto" w:fill="BFBFBF"/>
            <w:vAlign w:val="center"/>
          </w:tcPr>
          <w:p w14:paraId="000025C6" w14:textId="77777777" w:rsidR="00977E42" w:rsidRDefault="00000000">
            <w:pPr>
              <w:spacing w:after="0"/>
              <w:rPr>
                <w:rFonts w:ascii="Arial" w:eastAsia="Arial" w:hAnsi="Arial" w:cs="Arial"/>
                <w:sz w:val="20"/>
                <w:szCs w:val="20"/>
              </w:rPr>
            </w:pPr>
            <w:r>
              <w:rPr>
                <w:rFonts w:ascii="Arial" w:eastAsia="Arial" w:hAnsi="Arial" w:cs="Arial"/>
                <w:sz w:val="20"/>
                <w:szCs w:val="20"/>
              </w:rPr>
              <w:t>Limitaciones para la medición del indicador:</w:t>
            </w:r>
          </w:p>
        </w:tc>
        <w:tc>
          <w:tcPr>
            <w:tcW w:w="6089" w:type="dxa"/>
            <w:gridSpan w:val="8"/>
            <w:vAlign w:val="center"/>
          </w:tcPr>
          <w:p w14:paraId="000025C7"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Las jefaturas de las Áreas Naturales Protegidas reporten la superficie en la que se vienen ejecutando acciones de restauración.</w:t>
            </w:r>
          </w:p>
        </w:tc>
      </w:tr>
      <w:tr w:rsidR="00977E42" w14:paraId="00CEE9C1" w14:textId="77777777">
        <w:trPr>
          <w:trHeight w:val="20"/>
        </w:trPr>
        <w:tc>
          <w:tcPr>
            <w:tcW w:w="2406" w:type="dxa"/>
            <w:shd w:val="clear" w:color="auto" w:fill="BFBFBF"/>
          </w:tcPr>
          <w:p w14:paraId="000025CF" w14:textId="77777777" w:rsidR="00977E42" w:rsidRDefault="00000000">
            <w:pPr>
              <w:spacing w:after="0"/>
              <w:rPr>
                <w:rFonts w:ascii="Arial" w:eastAsia="Arial" w:hAnsi="Arial" w:cs="Arial"/>
                <w:sz w:val="20"/>
                <w:szCs w:val="20"/>
              </w:rPr>
            </w:pPr>
            <w:r>
              <w:rPr>
                <w:rFonts w:ascii="Arial" w:eastAsia="Arial" w:hAnsi="Arial" w:cs="Arial"/>
                <w:sz w:val="20"/>
                <w:szCs w:val="20"/>
              </w:rPr>
              <w:t>Método de cálculo:</w:t>
            </w:r>
          </w:p>
        </w:tc>
        <w:tc>
          <w:tcPr>
            <w:tcW w:w="6089" w:type="dxa"/>
            <w:gridSpan w:val="8"/>
            <w:vAlign w:val="center"/>
          </w:tcPr>
          <w:p w14:paraId="000025D0"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Formula:</w:t>
            </w:r>
          </w:p>
          <w:p w14:paraId="000025D1" w14:textId="77777777" w:rsidR="00977E42" w:rsidRDefault="00000000">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 xml:space="preserve">%PEDPR= </m:t>
                </m:r>
                <m:f>
                  <m:fPr>
                    <m:ctrlPr>
                      <w:rPr>
                        <w:rFonts w:ascii="Cambria Math" w:eastAsia="Cambria Math" w:hAnsi="Cambria Math" w:cs="Cambria Math"/>
                        <w:sz w:val="20"/>
                        <w:szCs w:val="20"/>
                      </w:rPr>
                    </m:ctrlPr>
                  </m:fPr>
                  <m:num>
                    <m:nary>
                      <m:naryPr>
                        <m:chr m:val="∑"/>
                        <m:ctrlPr>
                          <w:rPr>
                            <w:rFonts w:ascii="Cambria Math" w:eastAsia="Cambria Math" w:hAnsi="Cambria Math" w:cs="Cambria Math"/>
                            <w:sz w:val="20"/>
                            <w:szCs w:val="20"/>
                          </w:rPr>
                        </m:ctrlPr>
                      </m:naryPr>
                      <m:sub/>
                      <m:sup/>
                      <m:e/>
                    </m:nary>
                    <m:r>
                      <w:rPr>
                        <w:rFonts w:ascii="Cambria Math" w:eastAsia="Cambria Math" w:hAnsi="Cambria Math" w:cs="Cambria Math"/>
                        <w:sz w:val="20"/>
                        <w:szCs w:val="20"/>
                      </w:rPr>
                      <m:t>EDPR</m:t>
                    </m:r>
                  </m:num>
                  <m:den>
                    <m:nary>
                      <m:naryPr>
                        <m:chr m:val="∑"/>
                        <m:ctrlPr>
                          <w:rPr>
                            <w:rFonts w:ascii="Cambria Math" w:eastAsia="Cambria Math" w:hAnsi="Cambria Math" w:cs="Cambria Math"/>
                            <w:sz w:val="20"/>
                            <w:szCs w:val="20"/>
                          </w:rPr>
                        </m:ctrlPr>
                      </m:naryPr>
                      <m:sub/>
                      <m:sup/>
                      <m:e/>
                    </m:nary>
                    <m:r>
                      <w:rPr>
                        <w:rFonts w:ascii="Cambria Math" w:eastAsia="Cambria Math" w:hAnsi="Cambria Math" w:cs="Cambria Math"/>
                        <w:sz w:val="20"/>
                        <w:szCs w:val="20"/>
                      </w:rPr>
                      <m:t>ED</m:t>
                    </m:r>
                  </m:den>
                </m:f>
                <m:r>
                  <w:rPr>
                    <w:rFonts w:ascii="Cambria Math" w:eastAsia="Cambria Math" w:hAnsi="Cambria Math" w:cs="Cambria Math"/>
                    <w:sz w:val="20"/>
                    <w:szCs w:val="20"/>
                  </w:rPr>
                  <m:t>×100</m:t>
                </m:r>
              </m:oMath>
            </m:oMathPara>
          </w:p>
          <w:p w14:paraId="000025D2" w14:textId="77777777" w:rsidR="00977E42" w:rsidRDefault="00977E42">
            <w:pPr>
              <w:spacing w:after="0" w:line="240" w:lineRule="auto"/>
              <w:rPr>
                <w:rFonts w:ascii="Arial" w:eastAsia="Arial" w:hAnsi="Arial" w:cs="Arial"/>
                <w:b/>
                <w:sz w:val="20"/>
                <w:szCs w:val="20"/>
              </w:rPr>
            </w:pPr>
          </w:p>
          <w:p w14:paraId="000025D3" w14:textId="77777777" w:rsidR="00977E42" w:rsidRDefault="00977E42">
            <w:pPr>
              <w:spacing w:after="0" w:line="240" w:lineRule="auto"/>
              <w:rPr>
                <w:rFonts w:ascii="Arial" w:eastAsia="Arial" w:hAnsi="Arial" w:cs="Arial"/>
                <w:b/>
                <w:sz w:val="20"/>
                <w:szCs w:val="20"/>
              </w:rPr>
            </w:pPr>
          </w:p>
          <w:p w14:paraId="000025D4"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Especificaciones Técnicas:</w:t>
            </w:r>
          </w:p>
          <w:p w14:paraId="000025D5" w14:textId="77777777" w:rsidR="00977E42" w:rsidRDefault="00000000">
            <w:pPr>
              <w:spacing w:after="0" w:line="240" w:lineRule="auto"/>
              <w:rPr>
                <w:rFonts w:ascii="Arial" w:eastAsia="Arial" w:hAnsi="Arial" w:cs="Arial"/>
                <w:sz w:val="20"/>
                <w:szCs w:val="20"/>
              </w:rPr>
            </w:pPr>
            <w:r>
              <w:rPr>
                <w:rFonts w:ascii="Arial" w:eastAsia="Arial" w:hAnsi="Arial" w:cs="Arial"/>
                <w:b/>
                <w:sz w:val="20"/>
                <w:szCs w:val="20"/>
              </w:rPr>
              <w:t>PEDPR:</w:t>
            </w:r>
            <w:r>
              <w:rPr>
                <w:rFonts w:ascii="Arial" w:eastAsia="Arial" w:hAnsi="Arial" w:cs="Arial"/>
                <w:sz w:val="20"/>
                <w:szCs w:val="20"/>
              </w:rPr>
              <w:t xml:space="preserve"> Porcentaje de superficie de ecosistemas degradados en Áreas Naturales Protegidas en proceso de restauración</w:t>
            </w:r>
          </w:p>
          <w:p w14:paraId="000025D6" w14:textId="77777777" w:rsidR="00977E42" w:rsidRDefault="00000000">
            <w:pPr>
              <w:spacing w:after="0"/>
              <w:ind w:left="65" w:hanging="65"/>
              <w:rPr>
                <w:rFonts w:ascii="Arial" w:eastAsia="Arial" w:hAnsi="Arial" w:cs="Arial"/>
                <w:b/>
                <w:sz w:val="20"/>
                <w:szCs w:val="20"/>
              </w:rPr>
            </w:pPr>
            <w:r>
              <w:rPr>
                <w:rFonts w:ascii="Arial" w:eastAsia="Arial" w:hAnsi="Arial" w:cs="Arial"/>
                <w:b/>
                <w:sz w:val="20"/>
                <w:szCs w:val="20"/>
              </w:rPr>
              <w:t xml:space="preserve">EDPR: </w:t>
            </w:r>
            <w:r>
              <w:rPr>
                <w:rFonts w:ascii="Arial" w:eastAsia="Arial" w:hAnsi="Arial" w:cs="Arial"/>
                <w:sz w:val="20"/>
                <w:szCs w:val="20"/>
              </w:rPr>
              <w:t>Superficie de ecosistemas degradados en Áreas Naturales Protegidas en proceso de restauración</w:t>
            </w:r>
          </w:p>
          <w:p w14:paraId="000025D7" w14:textId="77777777" w:rsidR="00977E42" w:rsidRDefault="00000000">
            <w:pPr>
              <w:spacing w:after="0"/>
              <w:ind w:left="65" w:hanging="65"/>
              <w:rPr>
                <w:rFonts w:ascii="Arial" w:eastAsia="Arial" w:hAnsi="Arial" w:cs="Arial"/>
                <w:sz w:val="20"/>
                <w:szCs w:val="20"/>
              </w:rPr>
            </w:pPr>
            <w:r>
              <w:rPr>
                <w:rFonts w:ascii="Arial" w:eastAsia="Arial" w:hAnsi="Arial" w:cs="Arial"/>
                <w:b/>
                <w:sz w:val="20"/>
                <w:szCs w:val="20"/>
              </w:rPr>
              <w:t xml:space="preserve">ED: </w:t>
            </w:r>
            <w:r>
              <w:rPr>
                <w:rFonts w:ascii="Arial" w:eastAsia="Arial" w:hAnsi="Arial" w:cs="Arial"/>
                <w:sz w:val="20"/>
                <w:szCs w:val="20"/>
              </w:rPr>
              <w:t xml:space="preserve">Superficie total de ecosistemas degradados en Áreas Naturales Protegidas </w:t>
            </w:r>
          </w:p>
        </w:tc>
      </w:tr>
      <w:tr w:rsidR="00977E42" w14:paraId="1CEA3BAD" w14:textId="77777777">
        <w:trPr>
          <w:trHeight w:val="20"/>
        </w:trPr>
        <w:tc>
          <w:tcPr>
            <w:tcW w:w="2406" w:type="dxa"/>
            <w:shd w:val="clear" w:color="auto" w:fill="BFBFBF"/>
          </w:tcPr>
          <w:p w14:paraId="000025DF" w14:textId="77777777" w:rsidR="00977E42" w:rsidRDefault="00000000">
            <w:pPr>
              <w:spacing w:after="0"/>
              <w:rPr>
                <w:rFonts w:ascii="Arial" w:eastAsia="Arial" w:hAnsi="Arial" w:cs="Arial"/>
                <w:sz w:val="20"/>
                <w:szCs w:val="20"/>
              </w:rPr>
            </w:pPr>
            <w:r>
              <w:rPr>
                <w:rFonts w:ascii="Arial" w:eastAsia="Arial" w:hAnsi="Arial" w:cs="Arial"/>
                <w:sz w:val="20"/>
                <w:szCs w:val="20"/>
              </w:rPr>
              <w:t>Sentido esperado del indicador:</w:t>
            </w:r>
          </w:p>
        </w:tc>
        <w:tc>
          <w:tcPr>
            <w:tcW w:w="1842" w:type="dxa"/>
            <w:vAlign w:val="center"/>
          </w:tcPr>
          <w:p w14:paraId="000025E0" w14:textId="77777777" w:rsidR="00977E42" w:rsidRDefault="00000000">
            <w:pPr>
              <w:spacing w:after="0"/>
              <w:rPr>
                <w:rFonts w:ascii="Arial" w:eastAsia="Arial" w:hAnsi="Arial" w:cs="Arial"/>
                <w:sz w:val="20"/>
                <w:szCs w:val="20"/>
              </w:rPr>
            </w:pPr>
            <w:r>
              <w:rPr>
                <w:rFonts w:ascii="Arial" w:eastAsia="Arial" w:hAnsi="Arial" w:cs="Arial"/>
                <w:sz w:val="20"/>
                <w:szCs w:val="20"/>
              </w:rPr>
              <w:t>Ascendente</w:t>
            </w:r>
          </w:p>
        </w:tc>
        <w:tc>
          <w:tcPr>
            <w:tcW w:w="2124" w:type="dxa"/>
            <w:gridSpan w:val="3"/>
          </w:tcPr>
          <w:p w14:paraId="000025E1" w14:textId="77777777" w:rsidR="00977E42" w:rsidRDefault="00000000">
            <w:pPr>
              <w:spacing w:after="0"/>
              <w:rPr>
                <w:rFonts w:ascii="Arial" w:eastAsia="Arial" w:hAnsi="Arial" w:cs="Arial"/>
                <w:b/>
                <w:sz w:val="20"/>
                <w:szCs w:val="20"/>
              </w:rPr>
            </w:pPr>
            <w:r>
              <w:rPr>
                <w:rFonts w:ascii="Arial" w:eastAsia="Arial" w:hAnsi="Arial" w:cs="Arial"/>
                <w:b/>
                <w:sz w:val="20"/>
                <w:szCs w:val="20"/>
              </w:rPr>
              <w:t>Tipo de indicador de servicio:</w:t>
            </w:r>
          </w:p>
        </w:tc>
        <w:tc>
          <w:tcPr>
            <w:tcW w:w="2123" w:type="dxa"/>
            <w:gridSpan w:val="4"/>
            <w:vAlign w:val="center"/>
          </w:tcPr>
          <w:p w14:paraId="000025E4" w14:textId="77777777" w:rsidR="00977E42" w:rsidRDefault="00000000">
            <w:pPr>
              <w:spacing w:after="0"/>
              <w:rPr>
                <w:rFonts w:ascii="Arial" w:eastAsia="Arial" w:hAnsi="Arial" w:cs="Arial"/>
                <w:sz w:val="20"/>
                <w:szCs w:val="20"/>
              </w:rPr>
            </w:pPr>
            <w:r>
              <w:rPr>
                <w:rFonts w:ascii="Arial" w:eastAsia="Arial" w:hAnsi="Arial" w:cs="Arial"/>
                <w:sz w:val="20"/>
                <w:szCs w:val="20"/>
              </w:rPr>
              <w:t xml:space="preserve">Calidad (continuidad) </w:t>
            </w:r>
          </w:p>
        </w:tc>
      </w:tr>
      <w:tr w:rsidR="00977E42" w14:paraId="610015EB" w14:textId="77777777">
        <w:trPr>
          <w:trHeight w:val="20"/>
        </w:trPr>
        <w:tc>
          <w:tcPr>
            <w:tcW w:w="2406" w:type="dxa"/>
            <w:shd w:val="clear" w:color="auto" w:fill="BFBFBF"/>
          </w:tcPr>
          <w:p w14:paraId="000025E8" w14:textId="77777777" w:rsidR="00977E42" w:rsidRDefault="00000000">
            <w:pPr>
              <w:spacing w:after="0"/>
              <w:rPr>
                <w:rFonts w:ascii="Arial" w:eastAsia="Arial" w:hAnsi="Arial" w:cs="Arial"/>
                <w:sz w:val="20"/>
                <w:szCs w:val="20"/>
              </w:rPr>
            </w:pPr>
            <w:r>
              <w:rPr>
                <w:rFonts w:ascii="Arial" w:eastAsia="Arial" w:hAnsi="Arial" w:cs="Arial"/>
                <w:sz w:val="20"/>
                <w:szCs w:val="20"/>
              </w:rPr>
              <w:t>Fuente y bases de datos:</w:t>
            </w:r>
          </w:p>
        </w:tc>
        <w:tc>
          <w:tcPr>
            <w:tcW w:w="6089" w:type="dxa"/>
            <w:gridSpan w:val="8"/>
            <w:vAlign w:val="center"/>
          </w:tcPr>
          <w:p w14:paraId="000025E9"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Memoria anual SERNANP: Análisis de las metas físicas ejecutadas.</w:t>
            </w:r>
          </w:p>
        </w:tc>
      </w:tr>
      <w:tr w:rsidR="00977E42" w14:paraId="5B55B4F2" w14:textId="77777777">
        <w:trPr>
          <w:trHeight w:val="20"/>
        </w:trPr>
        <w:tc>
          <w:tcPr>
            <w:tcW w:w="2406" w:type="dxa"/>
            <w:shd w:val="clear" w:color="auto" w:fill="BFBFBF"/>
          </w:tcPr>
          <w:p w14:paraId="000025F1" w14:textId="77777777" w:rsidR="00977E42" w:rsidRDefault="00000000">
            <w:pPr>
              <w:spacing w:after="0"/>
              <w:rPr>
                <w:rFonts w:ascii="Arial" w:eastAsia="Arial" w:hAnsi="Arial" w:cs="Arial"/>
                <w:sz w:val="20"/>
                <w:szCs w:val="20"/>
              </w:rPr>
            </w:pPr>
            <w:r>
              <w:rPr>
                <w:rFonts w:ascii="Arial" w:eastAsia="Arial" w:hAnsi="Arial" w:cs="Arial"/>
                <w:sz w:val="20"/>
                <w:szCs w:val="20"/>
              </w:rPr>
              <w:t>Supuestos:</w:t>
            </w:r>
          </w:p>
        </w:tc>
        <w:tc>
          <w:tcPr>
            <w:tcW w:w="6089" w:type="dxa"/>
            <w:gridSpan w:val="8"/>
            <w:vAlign w:val="bottom"/>
          </w:tcPr>
          <w:p w14:paraId="000025F2" w14:textId="77777777" w:rsidR="00977E42" w:rsidRDefault="00000000">
            <w:pPr>
              <w:pBdr>
                <w:top w:val="nil"/>
                <w:left w:val="nil"/>
                <w:bottom w:val="nil"/>
                <w:right w:val="nil"/>
                <w:between w:val="nil"/>
              </w:pBdr>
              <w:spacing w:after="0"/>
              <w:rPr>
                <w:rFonts w:ascii="Arial" w:eastAsia="Arial" w:hAnsi="Arial" w:cs="Arial"/>
                <w:sz w:val="20"/>
                <w:szCs w:val="20"/>
              </w:rPr>
            </w:pPr>
            <w:r>
              <w:rPr>
                <w:rFonts w:ascii="Arial" w:eastAsia="Arial" w:hAnsi="Arial" w:cs="Arial"/>
                <w:sz w:val="20"/>
                <w:szCs w:val="20"/>
              </w:rPr>
              <w:t xml:space="preserve">Se da el seguimiento y supervisión de las acciones de restauración implementadas por el personal en campo del SERNANP.  </w:t>
            </w:r>
          </w:p>
        </w:tc>
      </w:tr>
      <w:tr w:rsidR="00977E42" w14:paraId="020B7E89" w14:textId="77777777">
        <w:trPr>
          <w:trHeight w:val="20"/>
        </w:trPr>
        <w:tc>
          <w:tcPr>
            <w:tcW w:w="2406" w:type="dxa"/>
            <w:shd w:val="clear" w:color="auto" w:fill="BFBFBF"/>
          </w:tcPr>
          <w:p w14:paraId="000025FA" w14:textId="77777777" w:rsidR="00977E42" w:rsidRDefault="00977E42">
            <w:pPr>
              <w:spacing w:after="0"/>
              <w:rPr>
                <w:rFonts w:ascii="Arial" w:eastAsia="Arial" w:hAnsi="Arial" w:cs="Arial"/>
                <w:sz w:val="20"/>
                <w:szCs w:val="20"/>
              </w:rPr>
            </w:pPr>
          </w:p>
        </w:tc>
        <w:tc>
          <w:tcPr>
            <w:tcW w:w="1842" w:type="dxa"/>
            <w:shd w:val="clear" w:color="auto" w:fill="E7E6E6"/>
          </w:tcPr>
          <w:p w14:paraId="000025FB" w14:textId="77777777" w:rsidR="00977E42" w:rsidRDefault="00000000">
            <w:pPr>
              <w:spacing w:after="0"/>
              <w:jc w:val="center"/>
              <w:rPr>
                <w:rFonts w:ascii="Arial" w:eastAsia="Arial" w:hAnsi="Arial" w:cs="Arial"/>
                <w:b/>
                <w:sz w:val="20"/>
                <w:szCs w:val="20"/>
              </w:rPr>
            </w:pPr>
            <w:r>
              <w:rPr>
                <w:rFonts w:ascii="Arial" w:eastAsia="Arial" w:hAnsi="Arial" w:cs="Arial"/>
                <w:b/>
                <w:sz w:val="20"/>
                <w:szCs w:val="20"/>
              </w:rPr>
              <w:t>Valor Línea Base</w:t>
            </w:r>
          </w:p>
        </w:tc>
        <w:tc>
          <w:tcPr>
            <w:tcW w:w="4247" w:type="dxa"/>
            <w:gridSpan w:val="7"/>
            <w:shd w:val="clear" w:color="auto" w:fill="E7E6E6"/>
            <w:vAlign w:val="center"/>
          </w:tcPr>
          <w:p w14:paraId="000025FC" w14:textId="77777777" w:rsidR="00977E42" w:rsidRDefault="00000000">
            <w:pPr>
              <w:spacing w:after="0"/>
              <w:jc w:val="center"/>
              <w:rPr>
                <w:rFonts w:ascii="Arial" w:eastAsia="Arial" w:hAnsi="Arial" w:cs="Arial"/>
                <w:b/>
                <w:sz w:val="20"/>
                <w:szCs w:val="20"/>
              </w:rPr>
            </w:pPr>
            <w:r>
              <w:rPr>
                <w:rFonts w:ascii="Arial" w:eastAsia="Arial" w:hAnsi="Arial" w:cs="Arial"/>
                <w:b/>
                <w:sz w:val="20"/>
                <w:szCs w:val="20"/>
              </w:rPr>
              <w:t>Logros esperados</w:t>
            </w:r>
          </w:p>
        </w:tc>
      </w:tr>
      <w:tr w:rsidR="00977E42" w14:paraId="0E020059" w14:textId="77777777">
        <w:trPr>
          <w:trHeight w:val="20"/>
        </w:trPr>
        <w:tc>
          <w:tcPr>
            <w:tcW w:w="2406" w:type="dxa"/>
            <w:shd w:val="clear" w:color="auto" w:fill="BFBFBF"/>
          </w:tcPr>
          <w:p w14:paraId="00002603" w14:textId="77777777" w:rsidR="00977E42" w:rsidRDefault="00000000">
            <w:pPr>
              <w:spacing w:after="0"/>
              <w:rPr>
                <w:rFonts w:ascii="Arial" w:eastAsia="Arial" w:hAnsi="Arial" w:cs="Arial"/>
                <w:sz w:val="20"/>
                <w:szCs w:val="20"/>
              </w:rPr>
            </w:pPr>
            <w:r>
              <w:rPr>
                <w:rFonts w:ascii="Arial" w:eastAsia="Arial" w:hAnsi="Arial" w:cs="Arial"/>
                <w:sz w:val="20"/>
                <w:szCs w:val="20"/>
              </w:rPr>
              <w:t>Año</w:t>
            </w:r>
          </w:p>
        </w:tc>
        <w:tc>
          <w:tcPr>
            <w:tcW w:w="1842" w:type="dxa"/>
          </w:tcPr>
          <w:p w14:paraId="00002604"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2023</w:t>
            </w:r>
          </w:p>
        </w:tc>
        <w:tc>
          <w:tcPr>
            <w:tcW w:w="719" w:type="dxa"/>
            <w:tcBorders>
              <w:right w:val="single" w:sz="4" w:space="0" w:color="000000"/>
            </w:tcBorders>
            <w:shd w:val="clear" w:color="auto" w:fill="E7E6E6"/>
            <w:vAlign w:val="center"/>
          </w:tcPr>
          <w:p w14:paraId="00002605"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2024</w:t>
            </w:r>
          </w:p>
        </w:tc>
        <w:tc>
          <w:tcPr>
            <w:tcW w:w="697" w:type="dxa"/>
            <w:tcBorders>
              <w:left w:val="single" w:sz="4" w:space="0" w:color="000000"/>
            </w:tcBorders>
            <w:shd w:val="clear" w:color="auto" w:fill="E7E6E6"/>
            <w:vAlign w:val="center"/>
          </w:tcPr>
          <w:p w14:paraId="00002606"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2025</w:t>
            </w:r>
          </w:p>
        </w:tc>
        <w:tc>
          <w:tcPr>
            <w:tcW w:w="739" w:type="dxa"/>
            <w:gridSpan w:val="2"/>
            <w:tcBorders>
              <w:right w:val="single" w:sz="4" w:space="0" w:color="000000"/>
            </w:tcBorders>
            <w:shd w:val="clear" w:color="auto" w:fill="E7E6E6"/>
            <w:vAlign w:val="center"/>
          </w:tcPr>
          <w:p w14:paraId="00002607"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2026</w:t>
            </w:r>
          </w:p>
        </w:tc>
        <w:tc>
          <w:tcPr>
            <w:tcW w:w="676" w:type="dxa"/>
            <w:tcBorders>
              <w:left w:val="single" w:sz="4" w:space="0" w:color="000000"/>
            </w:tcBorders>
            <w:shd w:val="clear" w:color="auto" w:fill="E7E6E6"/>
            <w:vAlign w:val="center"/>
          </w:tcPr>
          <w:p w14:paraId="00002609"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2027</w:t>
            </w:r>
          </w:p>
        </w:tc>
        <w:tc>
          <w:tcPr>
            <w:tcW w:w="708" w:type="dxa"/>
            <w:tcBorders>
              <w:right w:val="single" w:sz="4" w:space="0" w:color="000000"/>
            </w:tcBorders>
            <w:shd w:val="clear" w:color="auto" w:fill="E7E6E6"/>
            <w:vAlign w:val="center"/>
          </w:tcPr>
          <w:p w14:paraId="0000260A"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2028</w:t>
            </w:r>
          </w:p>
        </w:tc>
        <w:tc>
          <w:tcPr>
            <w:tcW w:w="708" w:type="dxa"/>
            <w:tcBorders>
              <w:left w:val="single" w:sz="4" w:space="0" w:color="000000"/>
            </w:tcBorders>
            <w:shd w:val="clear" w:color="auto" w:fill="E7E6E6"/>
            <w:vAlign w:val="center"/>
          </w:tcPr>
          <w:p w14:paraId="0000260B"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2029</w:t>
            </w:r>
          </w:p>
        </w:tc>
      </w:tr>
      <w:tr w:rsidR="00977E42" w14:paraId="7DD4211C" w14:textId="77777777">
        <w:trPr>
          <w:trHeight w:val="20"/>
        </w:trPr>
        <w:tc>
          <w:tcPr>
            <w:tcW w:w="2406" w:type="dxa"/>
            <w:shd w:val="clear" w:color="auto" w:fill="BFBFBF"/>
          </w:tcPr>
          <w:p w14:paraId="0000260C" w14:textId="77777777" w:rsidR="00977E42" w:rsidRDefault="00000000">
            <w:pPr>
              <w:spacing w:after="0"/>
              <w:rPr>
                <w:rFonts w:ascii="Arial" w:eastAsia="Arial" w:hAnsi="Arial" w:cs="Arial"/>
                <w:sz w:val="20"/>
                <w:szCs w:val="20"/>
              </w:rPr>
            </w:pPr>
            <w:r>
              <w:rPr>
                <w:rFonts w:ascii="Arial" w:eastAsia="Arial" w:hAnsi="Arial" w:cs="Arial"/>
                <w:sz w:val="20"/>
                <w:szCs w:val="20"/>
              </w:rPr>
              <w:t xml:space="preserve">Valor </w:t>
            </w:r>
          </w:p>
        </w:tc>
        <w:tc>
          <w:tcPr>
            <w:tcW w:w="1842" w:type="dxa"/>
            <w:tcBorders>
              <w:bottom w:val="single" w:sz="4" w:space="0" w:color="000000"/>
            </w:tcBorders>
            <w:vAlign w:val="center"/>
          </w:tcPr>
          <w:p w14:paraId="0000260D" w14:textId="77777777" w:rsidR="00977E42" w:rsidRDefault="00000000">
            <w:pPr>
              <w:spacing w:after="0"/>
              <w:jc w:val="center"/>
              <w:rPr>
                <w:rFonts w:ascii="Arial" w:eastAsia="Arial" w:hAnsi="Arial" w:cs="Arial"/>
                <w:sz w:val="20"/>
                <w:szCs w:val="20"/>
              </w:rPr>
            </w:pPr>
            <w:proofErr w:type="spellStart"/>
            <w:r>
              <w:rPr>
                <w:rFonts w:ascii="Arial" w:eastAsia="Arial" w:hAnsi="Arial" w:cs="Arial"/>
                <w:sz w:val="20"/>
                <w:szCs w:val="20"/>
              </w:rPr>
              <w:t>Xx</w:t>
            </w:r>
            <w:proofErr w:type="spellEnd"/>
            <w:r>
              <w:rPr>
                <w:rFonts w:ascii="Arial" w:eastAsia="Arial" w:hAnsi="Arial" w:cs="Arial"/>
                <w:sz w:val="20"/>
                <w:szCs w:val="20"/>
              </w:rPr>
              <w:t>%</w:t>
            </w:r>
          </w:p>
        </w:tc>
        <w:tc>
          <w:tcPr>
            <w:tcW w:w="719" w:type="dxa"/>
            <w:tcBorders>
              <w:bottom w:val="single" w:sz="4" w:space="0" w:color="000000"/>
              <w:right w:val="single" w:sz="4" w:space="0" w:color="000000"/>
            </w:tcBorders>
            <w:vAlign w:val="center"/>
          </w:tcPr>
          <w:p w14:paraId="0000260E"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18%</w:t>
            </w:r>
          </w:p>
        </w:tc>
        <w:tc>
          <w:tcPr>
            <w:tcW w:w="697" w:type="dxa"/>
            <w:tcBorders>
              <w:left w:val="single" w:sz="4" w:space="0" w:color="000000"/>
            </w:tcBorders>
            <w:vAlign w:val="center"/>
          </w:tcPr>
          <w:p w14:paraId="0000260F"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w:t>
            </w:r>
          </w:p>
        </w:tc>
        <w:tc>
          <w:tcPr>
            <w:tcW w:w="739" w:type="dxa"/>
            <w:gridSpan w:val="2"/>
            <w:tcBorders>
              <w:right w:val="single" w:sz="4" w:space="0" w:color="000000"/>
            </w:tcBorders>
            <w:vAlign w:val="center"/>
          </w:tcPr>
          <w:p w14:paraId="00002610"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22%</w:t>
            </w:r>
          </w:p>
        </w:tc>
        <w:tc>
          <w:tcPr>
            <w:tcW w:w="676" w:type="dxa"/>
            <w:tcBorders>
              <w:left w:val="single" w:sz="4" w:space="0" w:color="000000"/>
            </w:tcBorders>
            <w:vAlign w:val="center"/>
          </w:tcPr>
          <w:p w14:paraId="00002612"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24%</w:t>
            </w:r>
          </w:p>
        </w:tc>
        <w:tc>
          <w:tcPr>
            <w:tcW w:w="708" w:type="dxa"/>
            <w:tcBorders>
              <w:right w:val="single" w:sz="4" w:space="0" w:color="000000"/>
            </w:tcBorders>
            <w:vAlign w:val="center"/>
          </w:tcPr>
          <w:p w14:paraId="00002613"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26%</w:t>
            </w:r>
          </w:p>
        </w:tc>
        <w:tc>
          <w:tcPr>
            <w:tcW w:w="708" w:type="dxa"/>
            <w:tcBorders>
              <w:left w:val="single" w:sz="4" w:space="0" w:color="000000"/>
            </w:tcBorders>
            <w:vAlign w:val="center"/>
          </w:tcPr>
          <w:p w14:paraId="00002614"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28%</w:t>
            </w:r>
          </w:p>
        </w:tc>
      </w:tr>
      <w:tr w:rsidR="00977E42" w14:paraId="4E072AA7" w14:textId="77777777">
        <w:trPr>
          <w:trHeight w:val="20"/>
        </w:trPr>
        <w:tc>
          <w:tcPr>
            <w:tcW w:w="2406" w:type="dxa"/>
            <w:shd w:val="clear" w:color="auto" w:fill="BFBFBF"/>
          </w:tcPr>
          <w:p w14:paraId="00002615" w14:textId="77777777" w:rsidR="00977E42" w:rsidRDefault="00000000">
            <w:pPr>
              <w:spacing w:after="0"/>
              <w:rPr>
                <w:rFonts w:ascii="Arial" w:eastAsia="Arial" w:hAnsi="Arial" w:cs="Arial"/>
                <w:sz w:val="20"/>
                <w:szCs w:val="20"/>
              </w:rPr>
            </w:pPr>
            <w:r>
              <w:rPr>
                <w:rFonts w:ascii="Arial" w:eastAsia="Arial" w:hAnsi="Arial" w:cs="Arial"/>
                <w:sz w:val="20"/>
                <w:szCs w:val="20"/>
              </w:rPr>
              <w:t>Año</w:t>
            </w:r>
          </w:p>
        </w:tc>
        <w:tc>
          <w:tcPr>
            <w:tcW w:w="1842" w:type="dxa"/>
            <w:vMerge w:val="restart"/>
            <w:tcBorders>
              <w:top w:val="single" w:sz="4" w:space="0" w:color="000000"/>
            </w:tcBorders>
            <w:vAlign w:val="center"/>
          </w:tcPr>
          <w:p w14:paraId="00002616" w14:textId="77777777" w:rsidR="00977E42" w:rsidRDefault="00977E42">
            <w:pPr>
              <w:spacing w:after="0"/>
              <w:jc w:val="center"/>
              <w:rPr>
                <w:rFonts w:ascii="Arial" w:eastAsia="Arial" w:hAnsi="Arial" w:cs="Arial"/>
                <w:sz w:val="20"/>
                <w:szCs w:val="20"/>
              </w:rPr>
            </w:pPr>
          </w:p>
        </w:tc>
        <w:tc>
          <w:tcPr>
            <w:tcW w:w="719" w:type="dxa"/>
            <w:tcBorders>
              <w:top w:val="single" w:sz="4" w:space="0" w:color="000000"/>
              <w:right w:val="single" w:sz="4" w:space="0" w:color="000000"/>
            </w:tcBorders>
            <w:shd w:val="clear" w:color="auto" w:fill="E7E6E6"/>
            <w:vAlign w:val="center"/>
          </w:tcPr>
          <w:p w14:paraId="00002617"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2030</w:t>
            </w:r>
          </w:p>
        </w:tc>
        <w:tc>
          <w:tcPr>
            <w:tcW w:w="697" w:type="dxa"/>
            <w:tcBorders>
              <w:left w:val="single" w:sz="4" w:space="0" w:color="000000"/>
            </w:tcBorders>
            <w:shd w:val="clear" w:color="auto" w:fill="E7E6E6"/>
            <w:vAlign w:val="center"/>
          </w:tcPr>
          <w:p w14:paraId="00002618"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2031</w:t>
            </w:r>
          </w:p>
        </w:tc>
        <w:tc>
          <w:tcPr>
            <w:tcW w:w="739" w:type="dxa"/>
            <w:gridSpan w:val="2"/>
            <w:tcBorders>
              <w:right w:val="single" w:sz="4" w:space="0" w:color="000000"/>
            </w:tcBorders>
            <w:shd w:val="clear" w:color="auto" w:fill="E7E6E6"/>
            <w:vAlign w:val="center"/>
          </w:tcPr>
          <w:p w14:paraId="00002619"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2032</w:t>
            </w:r>
          </w:p>
        </w:tc>
        <w:tc>
          <w:tcPr>
            <w:tcW w:w="676" w:type="dxa"/>
            <w:tcBorders>
              <w:left w:val="single" w:sz="4" w:space="0" w:color="000000"/>
            </w:tcBorders>
            <w:shd w:val="clear" w:color="auto" w:fill="E7E6E6"/>
            <w:vAlign w:val="center"/>
          </w:tcPr>
          <w:p w14:paraId="0000261B"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2033</w:t>
            </w:r>
          </w:p>
        </w:tc>
        <w:tc>
          <w:tcPr>
            <w:tcW w:w="708" w:type="dxa"/>
            <w:tcBorders>
              <w:right w:val="single" w:sz="4" w:space="0" w:color="000000"/>
            </w:tcBorders>
            <w:shd w:val="clear" w:color="auto" w:fill="E7E6E6"/>
            <w:vAlign w:val="center"/>
          </w:tcPr>
          <w:p w14:paraId="0000261C"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2034</w:t>
            </w:r>
          </w:p>
        </w:tc>
        <w:tc>
          <w:tcPr>
            <w:tcW w:w="708" w:type="dxa"/>
            <w:tcBorders>
              <w:left w:val="single" w:sz="4" w:space="0" w:color="000000"/>
            </w:tcBorders>
            <w:shd w:val="clear" w:color="auto" w:fill="E7E6E6"/>
            <w:vAlign w:val="center"/>
          </w:tcPr>
          <w:p w14:paraId="0000261D"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2035</w:t>
            </w:r>
          </w:p>
        </w:tc>
      </w:tr>
      <w:tr w:rsidR="00977E42" w14:paraId="03FC2FB3" w14:textId="77777777">
        <w:trPr>
          <w:trHeight w:val="20"/>
        </w:trPr>
        <w:tc>
          <w:tcPr>
            <w:tcW w:w="2406" w:type="dxa"/>
            <w:shd w:val="clear" w:color="auto" w:fill="BFBFBF"/>
          </w:tcPr>
          <w:p w14:paraId="0000261E" w14:textId="77777777" w:rsidR="00977E42" w:rsidRDefault="00000000">
            <w:pPr>
              <w:spacing w:after="0"/>
              <w:rPr>
                <w:rFonts w:ascii="Arial" w:eastAsia="Arial" w:hAnsi="Arial" w:cs="Arial"/>
                <w:sz w:val="20"/>
                <w:szCs w:val="20"/>
              </w:rPr>
            </w:pPr>
            <w:r>
              <w:rPr>
                <w:rFonts w:ascii="Arial" w:eastAsia="Arial" w:hAnsi="Arial" w:cs="Arial"/>
                <w:sz w:val="20"/>
                <w:szCs w:val="20"/>
              </w:rPr>
              <w:t xml:space="preserve">Valor </w:t>
            </w:r>
          </w:p>
        </w:tc>
        <w:tc>
          <w:tcPr>
            <w:tcW w:w="1842" w:type="dxa"/>
            <w:vMerge/>
            <w:tcBorders>
              <w:top w:val="single" w:sz="4" w:space="0" w:color="000000"/>
            </w:tcBorders>
            <w:vAlign w:val="center"/>
          </w:tcPr>
          <w:p w14:paraId="0000261F"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719" w:type="dxa"/>
            <w:tcBorders>
              <w:right w:val="single" w:sz="4" w:space="0" w:color="000000"/>
            </w:tcBorders>
            <w:vAlign w:val="center"/>
          </w:tcPr>
          <w:p w14:paraId="00002620"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30</w:t>
            </w:r>
          </w:p>
        </w:tc>
        <w:tc>
          <w:tcPr>
            <w:tcW w:w="697" w:type="dxa"/>
            <w:tcBorders>
              <w:left w:val="single" w:sz="4" w:space="0" w:color="000000"/>
            </w:tcBorders>
            <w:vAlign w:val="center"/>
          </w:tcPr>
          <w:p w14:paraId="00002621"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33%</w:t>
            </w:r>
          </w:p>
        </w:tc>
        <w:tc>
          <w:tcPr>
            <w:tcW w:w="739" w:type="dxa"/>
            <w:gridSpan w:val="2"/>
            <w:tcBorders>
              <w:right w:val="single" w:sz="4" w:space="0" w:color="000000"/>
            </w:tcBorders>
            <w:vAlign w:val="center"/>
          </w:tcPr>
          <w:p w14:paraId="00002622"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36%</w:t>
            </w:r>
          </w:p>
        </w:tc>
        <w:tc>
          <w:tcPr>
            <w:tcW w:w="676" w:type="dxa"/>
            <w:tcBorders>
              <w:left w:val="single" w:sz="4" w:space="0" w:color="000000"/>
            </w:tcBorders>
            <w:vAlign w:val="center"/>
          </w:tcPr>
          <w:p w14:paraId="00002624"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39%</w:t>
            </w:r>
          </w:p>
        </w:tc>
        <w:tc>
          <w:tcPr>
            <w:tcW w:w="708" w:type="dxa"/>
            <w:tcBorders>
              <w:right w:val="single" w:sz="4" w:space="0" w:color="000000"/>
            </w:tcBorders>
            <w:vAlign w:val="center"/>
          </w:tcPr>
          <w:p w14:paraId="00002625"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42%</w:t>
            </w:r>
          </w:p>
        </w:tc>
        <w:tc>
          <w:tcPr>
            <w:tcW w:w="708" w:type="dxa"/>
            <w:tcBorders>
              <w:left w:val="single" w:sz="4" w:space="0" w:color="000000"/>
            </w:tcBorders>
            <w:vAlign w:val="center"/>
          </w:tcPr>
          <w:p w14:paraId="00002626"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45%</w:t>
            </w:r>
          </w:p>
        </w:tc>
      </w:tr>
      <w:tr w:rsidR="00977E42" w14:paraId="7CBE9022" w14:textId="77777777">
        <w:trPr>
          <w:trHeight w:val="20"/>
        </w:trPr>
        <w:tc>
          <w:tcPr>
            <w:tcW w:w="2406" w:type="dxa"/>
            <w:shd w:val="clear" w:color="auto" w:fill="BFBFBF"/>
          </w:tcPr>
          <w:p w14:paraId="00002627" w14:textId="77777777" w:rsidR="00977E42" w:rsidRDefault="00000000">
            <w:pPr>
              <w:spacing w:after="0"/>
              <w:rPr>
                <w:rFonts w:ascii="Arial" w:eastAsia="Arial" w:hAnsi="Arial" w:cs="Arial"/>
                <w:sz w:val="20"/>
                <w:szCs w:val="20"/>
              </w:rPr>
            </w:pPr>
            <w:r>
              <w:rPr>
                <w:rFonts w:ascii="Arial" w:eastAsia="Arial" w:hAnsi="Arial" w:cs="Arial"/>
                <w:sz w:val="20"/>
                <w:szCs w:val="20"/>
              </w:rPr>
              <w:t>Año</w:t>
            </w:r>
          </w:p>
        </w:tc>
        <w:tc>
          <w:tcPr>
            <w:tcW w:w="1842" w:type="dxa"/>
            <w:vMerge/>
            <w:tcBorders>
              <w:top w:val="single" w:sz="4" w:space="0" w:color="000000"/>
            </w:tcBorders>
            <w:vAlign w:val="center"/>
          </w:tcPr>
          <w:p w14:paraId="00002628"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719" w:type="dxa"/>
            <w:tcBorders>
              <w:right w:val="single" w:sz="4" w:space="0" w:color="000000"/>
            </w:tcBorders>
            <w:shd w:val="clear" w:color="auto" w:fill="E7E6E6"/>
            <w:vAlign w:val="center"/>
          </w:tcPr>
          <w:p w14:paraId="00002629"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2036</w:t>
            </w:r>
          </w:p>
        </w:tc>
        <w:tc>
          <w:tcPr>
            <w:tcW w:w="697" w:type="dxa"/>
            <w:tcBorders>
              <w:left w:val="single" w:sz="4" w:space="0" w:color="000000"/>
            </w:tcBorders>
            <w:shd w:val="clear" w:color="auto" w:fill="E7E6E6"/>
            <w:vAlign w:val="center"/>
          </w:tcPr>
          <w:p w14:paraId="0000262A"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2037</w:t>
            </w:r>
          </w:p>
        </w:tc>
        <w:tc>
          <w:tcPr>
            <w:tcW w:w="739" w:type="dxa"/>
            <w:gridSpan w:val="2"/>
            <w:tcBorders>
              <w:right w:val="single" w:sz="4" w:space="0" w:color="000000"/>
            </w:tcBorders>
            <w:shd w:val="clear" w:color="auto" w:fill="E7E6E6"/>
            <w:vAlign w:val="center"/>
          </w:tcPr>
          <w:p w14:paraId="0000262B"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2038</w:t>
            </w:r>
          </w:p>
        </w:tc>
        <w:tc>
          <w:tcPr>
            <w:tcW w:w="676" w:type="dxa"/>
            <w:tcBorders>
              <w:left w:val="single" w:sz="4" w:space="0" w:color="000000"/>
            </w:tcBorders>
            <w:shd w:val="clear" w:color="auto" w:fill="E7E6E6"/>
            <w:vAlign w:val="center"/>
          </w:tcPr>
          <w:p w14:paraId="0000262D"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2039</w:t>
            </w:r>
          </w:p>
        </w:tc>
        <w:tc>
          <w:tcPr>
            <w:tcW w:w="708" w:type="dxa"/>
            <w:tcBorders>
              <w:right w:val="single" w:sz="4" w:space="0" w:color="000000"/>
            </w:tcBorders>
            <w:shd w:val="clear" w:color="auto" w:fill="E7E6E6"/>
            <w:vAlign w:val="center"/>
          </w:tcPr>
          <w:p w14:paraId="0000262E"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2040</w:t>
            </w:r>
          </w:p>
        </w:tc>
        <w:tc>
          <w:tcPr>
            <w:tcW w:w="708" w:type="dxa"/>
            <w:tcBorders>
              <w:left w:val="single" w:sz="4" w:space="0" w:color="000000"/>
            </w:tcBorders>
            <w:shd w:val="clear" w:color="auto" w:fill="E7E6E6"/>
            <w:vAlign w:val="center"/>
          </w:tcPr>
          <w:p w14:paraId="0000262F"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2041</w:t>
            </w:r>
          </w:p>
        </w:tc>
      </w:tr>
      <w:tr w:rsidR="00977E42" w14:paraId="35AC6BB4" w14:textId="77777777">
        <w:trPr>
          <w:trHeight w:val="20"/>
        </w:trPr>
        <w:tc>
          <w:tcPr>
            <w:tcW w:w="2406" w:type="dxa"/>
            <w:shd w:val="clear" w:color="auto" w:fill="BFBFBF"/>
          </w:tcPr>
          <w:p w14:paraId="00002630" w14:textId="77777777" w:rsidR="00977E42" w:rsidRDefault="00000000">
            <w:pPr>
              <w:spacing w:after="0"/>
              <w:rPr>
                <w:rFonts w:ascii="Arial" w:eastAsia="Arial" w:hAnsi="Arial" w:cs="Arial"/>
                <w:sz w:val="20"/>
                <w:szCs w:val="20"/>
              </w:rPr>
            </w:pPr>
            <w:r>
              <w:rPr>
                <w:rFonts w:ascii="Arial" w:eastAsia="Arial" w:hAnsi="Arial" w:cs="Arial"/>
                <w:sz w:val="20"/>
                <w:szCs w:val="20"/>
              </w:rPr>
              <w:t xml:space="preserve">Valor </w:t>
            </w:r>
          </w:p>
        </w:tc>
        <w:tc>
          <w:tcPr>
            <w:tcW w:w="1842" w:type="dxa"/>
            <w:vMerge/>
            <w:tcBorders>
              <w:top w:val="single" w:sz="4" w:space="0" w:color="000000"/>
            </w:tcBorders>
            <w:vAlign w:val="center"/>
          </w:tcPr>
          <w:p w14:paraId="00002631"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719" w:type="dxa"/>
            <w:tcBorders>
              <w:right w:val="single" w:sz="4" w:space="0" w:color="000000"/>
            </w:tcBorders>
            <w:vAlign w:val="center"/>
          </w:tcPr>
          <w:p w14:paraId="00002632"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48%</w:t>
            </w:r>
          </w:p>
        </w:tc>
        <w:tc>
          <w:tcPr>
            <w:tcW w:w="697" w:type="dxa"/>
            <w:tcBorders>
              <w:left w:val="single" w:sz="4" w:space="0" w:color="000000"/>
            </w:tcBorders>
            <w:vAlign w:val="center"/>
          </w:tcPr>
          <w:p w14:paraId="00002633"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51%</w:t>
            </w:r>
          </w:p>
        </w:tc>
        <w:tc>
          <w:tcPr>
            <w:tcW w:w="739" w:type="dxa"/>
            <w:gridSpan w:val="2"/>
            <w:tcBorders>
              <w:right w:val="single" w:sz="4" w:space="0" w:color="000000"/>
            </w:tcBorders>
            <w:vAlign w:val="center"/>
          </w:tcPr>
          <w:p w14:paraId="00002634"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54%</w:t>
            </w:r>
          </w:p>
        </w:tc>
        <w:tc>
          <w:tcPr>
            <w:tcW w:w="676" w:type="dxa"/>
            <w:tcBorders>
              <w:left w:val="single" w:sz="4" w:space="0" w:color="000000"/>
            </w:tcBorders>
            <w:vAlign w:val="center"/>
          </w:tcPr>
          <w:p w14:paraId="00002636"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57%</w:t>
            </w:r>
          </w:p>
        </w:tc>
        <w:tc>
          <w:tcPr>
            <w:tcW w:w="708" w:type="dxa"/>
            <w:tcBorders>
              <w:right w:val="single" w:sz="4" w:space="0" w:color="000000"/>
            </w:tcBorders>
            <w:vAlign w:val="center"/>
          </w:tcPr>
          <w:p w14:paraId="00002637"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60</w:t>
            </w:r>
          </w:p>
        </w:tc>
        <w:tc>
          <w:tcPr>
            <w:tcW w:w="708" w:type="dxa"/>
            <w:tcBorders>
              <w:left w:val="single" w:sz="4" w:space="0" w:color="000000"/>
            </w:tcBorders>
            <w:vAlign w:val="center"/>
          </w:tcPr>
          <w:p w14:paraId="00002638"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63%</w:t>
            </w:r>
          </w:p>
        </w:tc>
      </w:tr>
      <w:tr w:rsidR="00977E42" w14:paraId="32AC9BE7" w14:textId="77777777">
        <w:trPr>
          <w:trHeight w:val="20"/>
        </w:trPr>
        <w:tc>
          <w:tcPr>
            <w:tcW w:w="2406" w:type="dxa"/>
            <w:shd w:val="clear" w:color="auto" w:fill="BFBFBF"/>
          </w:tcPr>
          <w:p w14:paraId="00002639" w14:textId="77777777" w:rsidR="00977E42" w:rsidRDefault="00000000">
            <w:pPr>
              <w:spacing w:after="0"/>
              <w:rPr>
                <w:rFonts w:ascii="Arial" w:eastAsia="Arial" w:hAnsi="Arial" w:cs="Arial"/>
                <w:sz w:val="20"/>
                <w:szCs w:val="20"/>
              </w:rPr>
            </w:pPr>
            <w:r>
              <w:rPr>
                <w:rFonts w:ascii="Arial" w:eastAsia="Arial" w:hAnsi="Arial" w:cs="Arial"/>
                <w:sz w:val="20"/>
                <w:szCs w:val="20"/>
              </w:rPr>
              <w:t>Año</w:t>
            </w:r>
          </w:p>
        </w:tc>
        <w:tc>
          <w:tcPr>
            <w:tcW w:w="1842" w:type="dxa"/>
            <w:vMerge/>
            <w:tcBorders>
              <w:top w:val="single" w:sz="4" w:space="0" w:color="000000"/>
            </w:tcBorders>
            <w:vAlign w:val="center"/>
          </w:tcPr>
          <w:p w14:paraId="0000263A"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719" w:type="dxa"/>
            <w:tcBorders>
              <w:right w:val="single" w:sz="4" w:space="0" w:color="000000"/>
            </w:tcBorders>
            <w:shd w:val="clear" w:color="auto" w:fill="E7E6E6"/>
            <w:vAlign w:val="center"/>
          </w:tcPr>
          <w:p w14:paraId="0000263B"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2042</w:t>
            </w:r>
          </w:p>
        </w:tc>
        <w:tc>
          <w:tcPr>
            <w:tcW w:w="697" w:type="dxa"/>
            <w:tcBorders>
              <w:left w:val="single" w:sz="4" w:space="0" w:color="000000"/>
            </w:tcBorders>
            <w:shd w:val="clear" w:color="auto" w:fill="E7E6E6"/>
            <w:vAlign w:val="center"/>
          </w:tcPr>
          <w:p w14:paraId="0000263C"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2043</w:t>
            </w:r>
          </w:p>
        </w:tc>
        <w:tc>
          <w:tcPr>
            <w:tcW w:w="739" w:type="dxa"/>
            <w:gridSpan w:val="2"/>
            <w:tcBorders>
              <w:right w:val="single" w:sz="4" w:space="0" w:color="000000"/>
            </w:tcBorders>
            <w:shd w:val="clear" w:color="auto" w:fill="E7E6E6"/>
            <w:vAlign w:val="center"/>
          </w:tcPr>
          <w:p w14:paraId="0000263D"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2044</w:t>
            </w:r>
          </w:p>
        </w:tc>
        <w:tc>
          <w:tcPr>
            <w:tcW w:w="676" w:type="dxa"/>
            <w:tcBorders>
              <w:left w:val="single" w:sz="4" w:space="0" w:color="000000"/>
            </w:tcBorders>
            <w:shd w:val="clear" w:color="auto" w:fill="E7E6E6"/>
            <w:vAlign w:val="center"/>
          </w:tcPr>
          <w:p w14:paraId="0000263F"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2045</w:t>
            </w:r>
          </w:p>
        </w:tc>
        <w:tc>
          <w:tcPr>
            <w:tcW w:w="708" w:type="dxa"/>
            <w:tcBorders>
              <w:right w:val="single" w:sz="4" w:space="0" w:color="000000"/>
            </w:tcBorders>
            <w:shd w:val="clear" w:color="auto" w:fill="E7E6E6"/>
            <w:vAlign w:val="center"/>
          </w:tcPr>
          <w:p w14:paraId="00002640"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2046</w:t>
            </w:r>
          </w:p>
        </w:tc>
        <w:tc>
          <w:tcPr>
            <w:tcW w:w="708" w:type="dxa"/>
            <w:tcBorders>
              <w:left w:val="single" w:sz="4" w:space="0" w:color="000000"/>
            </w:tcBorders>
            <w:shd w:val="clear" w:color="auto" w:fill="E7E6E6"/>
            <w:vAlign w:val="center"/>
          </w:tcPr>
          <w:p w14:paraId="00002641"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2047</w:t>
            </w:r>
          </w:p>
        </w:tc>
      </w:tr>
      <w:tr w:rsidR="00977E42" w14:paraId="22E5B9A6" w14:textId="77777777">
        <w:trPr>
          <w:trHeight w:val="20"/>
        </w:trPr>
        <w:tc>
          <w:tcPr>
            <w:tcW w:w="2406" w:type="dxa"/>
            <w:shd w:val="clear" w:color="auto" w:fill="BFBFBF"/>
          </w:tcPr>
          <w:p w14:paraId="00002642" w14:textId="77777777" w:rsidR="00977E42" w:rsidRDefault="00000000">
            <w:pPr>
              <w:spacing w:after="0"/>
              <w:rPr>
                <w:rFonts w:ascii="Arial" w:eastAsia="Arial" w:hAnsi="Arial" w:cs="Arial"/>
                <w:sz w:val="20"/>
                <w:szCs w:val="20"/>
              </w:rPr>
            </w:pPr>
            <w:r>
              <w:rPr>
                <w:rFonts w:ascii="Arial" w:eastAsia="Arial" w:hAnsi="Arial" w:cs="Arial"/>
                <w:sz w:val="20"/>
                <w:szCs w:val="20"/>
              </w:rPr>
              <w:t xml:space="preserve">Valor </w:t>
            </w:r>
          </w:p>
        </w:tc>
        <w:tc>
          <w:tcPr>
            <w:tcW w:w="1842" w:type="dxa"/>
            <w:vMerge/>
            <w:tcBorders>
              <w:top w:val="single" w:sz="4" w:space="0" w:color="000000"/>
            </w:tcBorders>
            <w:vAlign w:val="center"/>
          </w:tcPr>
          <w:p w14:paraId="00002643"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719" w:type="dxa"/>
            <w:tcBorders>
              <w:right w:val="single" w:sz="4" w:space="0" w:color="000000"/>
            </w:tcBorders>
            <w:vAlign w:val="center"/>
          </w:tcPr>
          <w:p w14:paraId="00002644"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66%</w:t>
            </w:r>
          </w:p>
        </w:tc>
        <w:tc>
          <w:tcPr>
            <w:tcW w:w="697" w:type="dxa"/>
            <w:tcBorders>
              <w:left w:val="single" w:sz="4" w:space="0" w:color="000000"/>
            </w:tcBorders>
            <w:vAlign w:val="center"/>
          </w:tcPr>
          <w:p w14:paraId="00002645"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69%</w:t>
            </w:r>
          </w:p>
        </w:tc>
        <w:tc>
          <w:tcPr>
            <w:tcW w:w="739" w:type="dxa"/>
            <w:gridSpan w:val="2"/>
            <w:tcBorders>
              <w:right w:val="single" w:sz="4" w:space="0" w:color="000000"/>
            </w:tcBorders>
            <w:vAlign w:val="center"/>
          </w:tcPr>
          <w:p w14:paraId="00002646"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72%</w:t>
            </w:r>
          </w:p>
        </w:tc>
        <w:tc>
          <w:tcPr>
            <w:tcW w:w="676" w:type="dxa"/>
            <w:tcBorders>
              <w:left w:val="single" w:sz="4" w:space="0" w:color="000000"/>
            </w:tcBorders>
            <w:vAlign w:val="center"/>
          </w:tcPr>
          <w:p w14:paraId="00002648"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75%</w:t>
            </w:r>
          </w:p>
        </w:tc>
        <w:tc>
          <w:tcPr>
            <w:tcW w:w="708" w:type="dxa"/>
            <w:tcBorders>
              <w:right w:val="single" w:sz="4" w:space="0" w:color="000000"/>
            </w:tcBorders>
            <w:vAlign w:val="center"/>
          </w:tcPr>
          <w:p w14:paraId="00002649"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78%</w:t>
            </w:r>
          </w:p>
        </w:tc>
        <w:tc>
          <w:tcPr>
            <w:tcW w:w="708" w:type="dxa"/>
            <w:tcBorders>
              <w:left w:val="single" w:sz="4" w:space="0" w:color="000000"/>
            </w:tcBorders>
            <w:vAlign w:val="center"/>
          </w:tcPr>
          <w:p w14:paraId="0000264A"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81%</w:t>
            </w:r>
          </w:p>
        </w:tc>
      </w:tr>
      <w:tr w:rsidR="00977E42" w14:paraId="620FC8C7" w14:textId="77777777">
        <w:trPr>
          <w:trHeight w:val="20"/>
        </w:trPr>
        <w:tc>
          <w:tcPr>
            <w:tcW w:w="2406" w:type="dxa"/>
            <w:shd w:val="clear" w:color="auto" w:fill="BFBFBF"/>
          </w:tcPr>
          <w:p w14:paraId="0000264B" w14:textId="77777777" w:rsidR="00977E42" w:rsidRDefault="00000000">
            <w:pPr>
              <w:spacing w:after="0"/>
              <w:rPr>
                <w:rFonts w:ascii="Arial" w:eastAsia="Arial" w:hAnsi="Arial" w:cs="Arial"/>
                <w:sz w:val="20"/>
                <w:szCs w:val="20"/>
              </w:rPr>
            </w:pPr>
            <w:r>
              <w:rPr>
                <w:rFonts w:ascii="Arial" w:eastAsia="Arial" w:hAnsi="Arial" w:cs="Arial"/>
                <w:sz w:val="20"/>
                <w:szCs w:val="20"/>
              </w:rPr>
              <w:t>Año</w:t>
            </w:r>
          </w:p>
        </w:tc>
        <w:tc>
          <w:tcPr>
            <w:tcW w:w="1842" w:type="dxa"/>
            <w:vMerge/>
            <w:tcBorders>
              <w:top w:val="single" w:sz="4" w:space="0" w:color="000000"/>
            </w:tcBorders>
            <w:vAlign w:val="center"/>
          </w:tcPr>
          <w:p w14:paraId="0000264C"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719" w:type="dxa"/>
            <w:tcBorders>
              <w:right w:val="single" w:sz="4" w:space="0" w:color="000000"/>
            </w:tcBorders>
            <w:shd w:val="clear" w:color="auto" w:fill="E7E6E6"/>
            <w:vAlign w:val="center"/>
          </w:tcPr>
          <w:p w14:paraId="0000264D"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2048</w:t>
            </w:r>
          </w:p>
        </w:tc>
        <w:tc>
          <w:tcPr>
            <w:tcW w:w="697" w:type="dxa"/>
            <w:tcBorders>
              <w:left w:val="single" w:sz="4" w:space="0" w:color="000000"/>
            </w:tcBorders>
            <w:shd w:val="clear" w:color="auto" w:fill="E7E6E6"/>
            <w:vAlign w:val="center"/>
          </w:tcPr>
          <w:p w14:paraId="0000264E"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2049</w:t>
            </w:r>
          </w:p>
        </w:tc>
        <w:tc>
          <w:tcPr>
            <w:tcW w:w="739" w:type="dxa"/>
            <w:gridSpan w:val="2"/>
            <w:tcBorders>
              <w:right w:val="single" w:sz="4" w:space="0" w:color="000000"/>
            </w:tcBorders>
            <w:shd w:val="clear" w:color="auto" w:fill="E7E6E6"/>
            <w:vAlign w:val="center"/>
          </w:tcPr>
          <w:p w14:paraId="0000264F"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2050</w:t>
            </w:r>
          </w:p>
        </w:tc>
        <w:tc>
          <w:tcPr>
            <w:tcW w:w="676" w:type="dxa"/>
            <w:tcBorders>
              <w:left w:val="single" w:sz="4" w:space="0" w:color="000000"/>
            </w:tcBorders>
            <w:vAlign w:val="center"/>
          </w:tcPr>
          <w:p w14:paraId="00002651" w14:textId="77777777" w:rsidR="00977E42" w:rsidRDefault="00977E42">
            <w:pPr>
              <w:spacing w:after="0"/>
              <w:jc w:val="center"/>
              <w:rPr>
                <w:rFonts w:ascii="Arial" w:eastAsia="Arial" w:hAnsi="Arial" w:cs="Arial"/>
                <w:sz w:val="20"/>
                <w:szCs w:val="20"/>
              </w:rPr>
            </w:pPr>
          </w:p>
        </w:tc>
        <w:tc>
          <w:tcPr>
            <w:tcW w:w="708" w:type="dxa"/>
            <w:tcBorders>
              <w:right w:val="single" w:sz="4" w:space="0" w:color="000000"/>
            </w:tcBorders>
            <w:vAlign w:val="center"/>
          </w:tcPr>
          <w:p w14:paraId="00002652" w14:textId="77777777" w:rsidR="00977E42" w:rsidRDefault="00977E42">
            <w:pPr>
              <w:spacing w:after="0"/>
              <w:jc w:val="center"/>
              <w:rPr>
                <w:rFonts w:ascii="Arial" w:eastAsia="Arial" w:hAnsi="Arial" w:cs="Arial"/>
                <w:sz w:val="20"/>
                <w:szCs w:val="20"/>
              </w:rPr>
            </w:pPr>
          </w:p>
        </w:tc>
        <w:tc>
          <w:tcPr>
            <w:tcW w:w="708" w:type="dxa"/>
            <w:tcBorders>
              <w:left w:val="single" w:sz="4" w:space="0" w:color="000000"/>
            </w:tcBorders>
            <w:vAlign w:val="center"/>
          </w:tcPr>
          <w:p w14:paraId="00002653" w14:textId="77777777" w:rsidR="00977E42" w:rsidRDefault="00977E42">
            <w:pPr>
              <w:spacing w:after="0"/>
              <w:jc w:val="center"/>
              <w:rPr>
                <w:rFonts w:ascii="Arial" w:eastAsia="Arial" w:hAnsi="Arial" w:cs="Arial"/>
                <w:sz w:val="20"/>
                <w:szCs w:val="20"/>
              </w:rPr>
            </w:pPr>
          </w:p>
        </w:tc>
      </w:tr>
      <w:tr w:rsidR="00977E42" w14:paraId="12967255" w14:textId="77777777">
        <w:trPr>
          <w:trHeight w:val="20"/>
        </w:trPr>
        <w:tc>
          <w:tcPr>
            <w:tcW w:w="2406" w:type="dxa"/>
            <w:shd w:val="clear" w:color="auto" w:fill="BFBFBF"/>
          </w:tcPr>
          <w:p w14:paraId="00002654" w14:textId="77777777" w:rsidR="00977E42" w:rsidRDefault="00000000">
            <w:pPr>
              <w:spacing w:after="0"/>
              <w:rPr>
                <w:rFonts w:ascii="Arial" w:eastAsia="Arial" w:hAnsi="Arial" w:cs="Arial"/>
                <w:sz w:val="20"/>
                <w:szCs w:val="20"/>
              </w:rPr>
            </w:pPr>
            <w:r>
              <w:rPr>
                <w:rFonts w:ascii="Arial" w:eastAsia="Arial" w:hAnsi="Arial" w:cs="Arial"/>
                <w:sz w:val="20"/>
                <w:szCs w:val="20"/>
              </w:rPr>
              <w:lastRenderedPageBreak/>
              <w:t xml:space="preserve">Valor </w:t>
            </w:r>
          </w:p>
        </w:tc>
        <w:tc>
          <w:tcPr>
            <w:tcW w:w="1842" w:type="dxa"/>
            <w:vMerge/>
            <w:tcBorders>
              <w:top w:val="single" w:sz="4" w:space="0" w:color="000000"/>
            </w:tcBorders>
            <w:vAlign w:val="center"/>
          </w:tcPr>
          <w:p w14:paraId="00002655"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719" w:type="dxa"/>
            <w:tcBorders>
              <w:right w:val="single" w:sz="4" w:space="0" w:color="000000"/>
            </w:tcBorders>
            <w:vAlign w:val="center"/>
          </w:tcPr>
          <w:p w14:paraId="00002656"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84%</w:t>
            </w:r>
          </w:p>
        </w:tc>
        <w:tc>
          <w:tcPr>
            <w:tcW w:w="697" w:type="dxa"/>
            <w:tcBorders>
              <w:left w:val="single" w:sz="4" w:space="0" w:color="000000"/>
            </w:tcBorders>
            <w:vAlign w:val="center"/>
          </w:tcPr>
          <w:p w14:paraId="00002657"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87%</w:t>
            </w:r>
          </w:p>
        </w:tc>
        <w:tc>
          <w:tcPr>
            <w:tcW w:w="739" w:type="dxa"/>
            <w:gridSpan w:val="2"/>
            <w:tcBorders>
              <w:right w:val="single" w:sz="4" w:space="0" w:color="000000"/>
            </w:tcBorders>
            <w:vAlign w:val="center"/>
          </w:tcPr>
          <w:p w14:paraId="00002658"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90%</w:t>
            </w:r>
          </w:p>
        </w:tc>
        <w:tc>
          <w:tcPr>
            <w:tcW w:w="676" w:type="dxa"/>
            <w:tcBorders>
              <w:left w:val="single" w:sz="4" w:space="0" w:color="000000"/>
            </w:tcBorders>
            <w:vAlign w:val="center"/>
          </w:tcPr>
          <w:p w14:paraId="0000265A" w14:textId="77777777" w:rsidR="00977E42" w:rsidRDefault="00977E42">
            <w:pPr>
              <w:spacing w:after="0"/>
              <w:jc w:val="center"/>
              <w:rPr>
                <w:rFonts w:ascii="Arial" w:eastAsia="Arial" w:hAnsi="Arial" w:cs="Arial"/>
                <w:sz w:val="20"/>
                <w:szCs w:val="20"/>
              </w:rPr>
            </w:pPr>
          </w:p>
        </w:tc>
        <w:tc>
          <w:tcPr>
            <w:tcW w:w="708" w:type="dxa"/>
            <w:tcBorders>
              <w:right w:val="single" w:sz="4" w:space="0" w:color="000000"/>
            </w:tcBorders>
            <w:vAlign w:val="center"/>
          </w:tcPr>
          <w:p w14:paraId="0000265B" w14:textId="77777777" w:rsidR="00977E42" w:rsidRDefault="00977E42">
            <w:pPr>
              <w:spacing w:after="0"/>
              <w:jc w:val="center"/>
              <w:rPr>
                <w:rFonts w:ascii="Arial" w:eastAsia="Arial" w:hAnsi="Arial" w:cs="Arial"/>
                <w:sz w:val="20"/>
                <w:szCs w:val="20"/>
              </w:rPr>
            </w:pPr>
          </w:p>
        </w:tc>
        <w:tc>
          <w:tcPr>
            <w:tcW w:w="708" w:type="dxa"/>
            <w:tcBorders>
              <w:left w:val="single" w:sz="4" w:space="0" w:color="000000"/>
            </w:tcBorders>
            <w:vAlign w:val="center"/>
          </w:tcPr>
          <w:p w14:paraId="0000265C" w14:textId="77777777" w:rsidR="00977E42" w:rsidRDefault="00977E42">
            <w:pPr>
              <w:spacing w:after="0"/>
              <w:jc w:val="center"/>
              <w:rPr>
                <w:rFonts w:ascii="Arial" w:eastAsia="Arial" w:hAnsi="Arial" w:cs="Arial"/>
                <w:sz w:val="20"/>
                <w:szCs w:val="20"/>
              </w:rPr>
            </w:pPr>
          </w:p>
        </w:tc>
      </w:tr>
    </w:tbl>
    <w:p w14:paraId="0000265D" w14:textId="77777777" w:rsidR="00977E42" w:rsidRDefault="00977E42">
      <w:pPr>
        <w:rPr>
          <w:rFonts w:ascii="Arial" w:eastAsia="Arial" w:hAnsi="Arial" w:cs="Arial"/>
          <w:sz w:val="20"/>
          <w:szCs w:val="20"/>
        </w:rPr>
      </w:pPr>
    </w:p>
    <w:p w14:paraId="0000265E" w14:textId="77777777" w:rsidR="00977E42" w:rsidRDefault="00977E42">
      <w:pPr>
        <w:rPr>
          <w:rFonts w:ascii="Arial" w:eastAsia="Arial" w:hAnsi="Arial" w:cs="Arial"/>
          <w:sz w:val="20"/>
          <w:szCs w:val="20"/>
        </w:rPr>
      </w:pPr>
    </w:p>
    <w:tbl>
      <w:tblPr>
        <w:tblStyle w:val="afffffc"/>
        <w:tblW w:w="84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1"/>
        <w:gridCol w:w="929"/>
        <w:gridCol w:w="931"/>
        <w:gridCol w:w="311"/>
        <w:gridCol w:w="618"/>
        <w:gridCol w:w="931"/>
        <w:gridCol w:w="622"/>
        <w:gridCol w:w="308"/>
        <w:gridCol w:w="931"/>
        <w:gridCol w:w="933"/>
      </w:tblGrid>
      <w:tr w:rsidR="00977E42" w14:paraId="30ACD9E8" w14:textId="77777777">
        <w:trPr>
          <w:trHeight w:val="576"/>
        </w:trPr>
        <w:tc>
          <w:tcPr>
            <w:tcW w:w="1981" w:type="dxa"/>
            <w:shd w:val="clear" w:color="auto" w:fill="BFBFBF"/>
            <w:vAlign w:val="center"/>
          </w:tcPr>
          <w:p w14:paraId="0000265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9"/>
            <w:vAlign w:val="center"/>
          </w:tcPr>
          <w:p w14:paraId="00002660"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OP1</w:t>
            </w:r>
          </w:p>
          <w:p w14:paraId="00002661"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Reducir el riesgo climático en los sujetos vulnerables.</w:t>
            </w:r>
          </w:p>
        </w:tc>
      </w:tr>
      <w:tr w:rsidR="00977E42" w14:paraId="72306781" w14:textId="77777777">
        <w:trPr>
          <w:trHeight w:val="864"/>
        </w:trPr>
        <w:tc>
          <w:tcPr>
            <w:tcW w:w="1981" w:type="dxa"/>
            <w:shd w:val="clear" w:color="auto" w:fill="BFBFBF"/>
            <w:vAlign w:val="center"/>
          </w:tcPr>
          <w:p w14:paraId="0000266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vAlign w:val="center"/>
          </w:tcPr>
          <w:p w14:paraId="0000266B" w14:textId="77777777" w:rsidR="00977E42" w:rsidRDefault="00000000">
            <w:pPr>
              <w:tabs>
                <w:tab w:val="left" w:pos="1280"/>
              </w:tabs>
              <w:spacing w:after="0" w:line="240" w:lineRule="auto"/>
              <w:rPr>
                <w:rFonts w:ascii="Arial" w:eastAsia="Arial" w:hAnsi="Arial" w:cs="Arial"/>
                <w:sz w:val="20"/>
                <w:szCs w:val="20"/>
              </w:rPr>
            </w:pPr>
            <w:r>
              <w:rPr>
                <w:rFonts w:ascii="Arial" w:eastAsia="Arial" w:hAnsi="Arial" w:cs="Arial"/>
                <w:sz w:val="20"/>
                <w:szCs w:val="20"/>
              </w:rPr>
              <w:t>L4</w:t>
            </w:r>
          </w:p>
          <w:p w14:paraId="0000266C"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Implementar intervenciones que reduzcan los riesgos ante los efectos del cambio climático en los ecosistemas y sus servicios ecosistémicos.</w:t>
            </w:r>
          </w:p>
        </w:tc>
      </w:tr>
      <w:tr w:rsidR="00977E42" w14:paraId="45FFB1FB" w14:textId="77777777">
        <w:trPr>
          <w:trHeight w:val="864"/>
        </w:trPr>
        <w:tc>
          <w:tcPr>
            <w:tcW w:w="1981" w:type="dxa"/>
            <w:shd w:val="clear" w:color="auto" w:fill="BFBFBF"/>
            <w:vAlign w:val="center"/>
          </w:tcPr>
          <w:p w14:paraId="0000267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vAlign w:val="center"/>
          </w:tcPr>
          <w:p w14:paraId="00002676"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color w:val="000000"/>
                <w:sz w:val="20"/>
                <w:szCs w:val="20"/>
              </w:rPr>
              <w:t xml:space="preserve">1.4.3 </w:t>
            </w:r>
            <w:r>
              <w:rPr>
                <w:rFonts w:ascii="Arial" w:eastAsia="Arial" w:hAnsi="Arial" w:cs="Arial"/>
                <w:sz w:val="20"/>
                <w:szCs w:val="20"/>
              </w:rPr>
              <w:t>Otorgamiento de derechos para el aprovechamiento de recursos forestales, flora y fauna silvestre en Áreas Naturales Protegidas de administración nacional de forma oportuna dirigida a los usuarios de recursos forestales, flora y fauna silvestre, ante los efectos del cambio climático</w:t>
            </w:r>
          </w:p>
        </w:tc>
      </w:tr>
      <w:tr w:rsidR="00977E42" w14:paraId="7D5BB63B" w14:textId="77777777">
        <w:trPr>
          <w:trHeight w:val="576"/>
        </w:trPr>
        <w:tc>
          <w:tcPr>
            <w:tcW w:w="1981" w:type="dxa"/>
            <w:shd w:val="clear" w:color="auto" w:fill="BFBFBF"/>
            <w:vAlign w:val="center"/>
          </w:tcPr>
          <w:p w14:paraId="0000267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vAlign w:val="center"/>
          </w:tcPr>
          <w:p w14:paraId="00002680"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Porcentaje de derechos de aprovechamiento de recursos forestales, flora y fauna silvestre en el ámbito de Áreas Naturales Protegidas de administración nacional otorgados de forma oportuna.</w:t>
            </w:r>
          </w:p>
        </w:tc>
      </w:tr>
      <w:tr w:rsidR="00977E42" w14:paraId="426B03A6" w14:textId="77777777">
        <w:trPr>
          <w:trHeight w:val="1296"/>
        </w:trPr>
        <w:tc>
          <w:tcPr>
            <w:tcW w:w="1981" w:type="dxa"/>
            <w:shd w:val="clear" w:color="auto" w:fill="BFBFBF"/>
            <w:vAlign w:val="center"/>
          </w:tcPr>
          <w:p w14:paraId="0000268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vAlign w:val="center"/>
          </w:tcPr>
          <w:p w14:paraId="0000268A"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Es de importancia conocer el porcentaje de derechos para el aprovechamiento sostenible de la flora y fauna silvestre otorgados oportunamente a fin de plantear mejoras al servicio en base a la información proporcionada por el indicador, el cual permite medir el porcentaje de usuarios forestales y de fauna silvestre que reciben el otorgamiento de derechos de forma oportuna, es decir, dentro del plazo establecido por la normativa.</w:t>
            </w:r>
          </w:p>
        </w:tc>
      </w:tr>
      <w:tr w:rsidR="00977E42" w14:paraId="1E77C7DB" w14:textId="77777777">
        <w:trPr>
          <w:trHeight w:val="576"/>
        </w:trPr>
        <w:tc>
          <w:tcPr>
            <w:tcW w:w="1981" w:type="dxa"/>
            <w:shd w:val="clear" w:color="auto" w:fill="BFBFBF"/>
            <w:vAlign w:val="center"/>
          </w:tcPr>
          <w:p w14:paraId="0000269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14" w:type="dxa"/>
            <w:gridSpan w:val="9"/>
            <w:vAlign w:val="center"/>
          </w:tcPr>
          <w:p w14:paraId="00002694"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Dirección de Gestión de las Áreas Naturales Protegidas (DGANP) del Servicio Nacional de Áreas Naturales Protegidas por el Estado – SERNANP</w:t>
            </w:r>
          </w:p>
        </w:tc>
      </w:tr>
      <w:tr w:rsidR="00977E42" w14:paraId="743ADA26" w14:textId="77777777">
        <w:trPr>
          <w:trHeight w:val="864"/>
        </w:trPr>
        <w:tc>
          <w:tcPr>
            <w:tcW w:w="1981" w:type="dxa"/>
            <w:shd w:val="clear" w:color="auto" w:fill="BFBFBF"/>
            <w:vAlign w:val="center"/>
          </w:tcPr>
          <w:p w14:paraId="0000269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14" w:type="dxa"/>
            <w:gridSpan w:val="9"/>
            <w:vAlign w:val="center"/>
          </w:tcPr>
          <w:p w14:paraId="0000269E"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No presenta limitaciones</w:t>
            </w:r>
          </w:p>
        </w:tc>
      </w:tr>
      <w:tr w:rsidR="00977E42" w14:paraId="2E867F05" w14:textId="77777777">
        <w:trPr>
          <w:trHeight w:val="3333"/>
        </w:trPr>
        <w:tc>
          <w:tcPr>
            <w:tcW w:w="1981" w:type="dxa"/>
            <w:shd w:val="clear" w:color="auto" w:fill="BFBFBF"/>
            <w:vAlign w:val="center"/>
          </w:tcPr>
          <w:p w14:paraId="000026A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14" w:type="dxa"/>
            <w:gridSpan w:val="9"/>
            <w:vAlign w:val="center"/>
          </w:tcPr>
          <w:p w14:paraId="000026A8"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Fórmula</w:t>
            </w:r>
          </w:p>
          <w:p w14:paraId="000026A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w:t>
            </w:r>
            <w:proofErr w:type="gramStart"/>
            <w:r>
              <w:rPr>
                <w:rFonts w:ascii="Arial" w:eastAsia="Arial" w:hAnsi="Arial" w:cs="Arial"/>
                <w:sz w:val="20"/>
                <w:szCs w:val="20"/>
              </w:rPr>
              <w:t>B)*</w:t>
            </w:r>
            <w:proofErr w:type="gramEnd"/>
            <w:r>
              <w:rPr>
                <w:rFonts w:ascii="Arial" w:eastAsia="Arial" w:hAnsi="Arial" w:cs="Arial"/>
                <w:sz w:val="20"/>
                <w:szCs w:val="20"/>
              </w:rPr>
              <w:t>100</w:t>
            </w:r>
          </w:p>
          <w:p w14:paraId="000026A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Donde:</w:t>
            </w:r>
          </w:p>
          <w:p w14:paraId="000026A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 Número de hectáreas derechos otorgados a los usuarios de recursos forestales, flora y fauna silvestre en Áreas Naturales Protegidas de administración nacional que recibieron el servicio oportunamente.</w:t>
            </w:r>
          </w:p>
          <w:p w14:paraId="000026A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B: Número de derechos otorgados a los usuarios de recursos forestales, flora y fauna silvestre en Áreas Naturales Protegidas de administración nacional.</w:t>
            </w:r>
          </w:p>
          <w:p w14:paraId="000026AD"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Especificaciones técnicas:</w:t>
            </w:r>
          </w:p>
          <w:p w14:paraId="000026AE"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La variable A se determina sumando la cantidad de derechos otorgados dentro del plazo máximo de atención.</w:t>
            </w:r>
          </w:p>
          <w:p w14:paraId="000026AF" w14:textId="77777777" w:rsidR="00977E42" w:rsidRDefault="00977E42">
            <w:pPr>
              <w:spacing w:after="0" w:line="240" w:lineRule="auto"/>
              <w:rPr>
                <w:rFonts w:ascii="Arial" w:eastAsia="Arial" w:hAnsi="Arial" w:cs="Arial"/>
                <w:sz w:val="20"/>
                <w:szCs w:val="20"/>
              </w:rPr>
            </w:pPr>
          </w:p>
          <w:p w14:paraId="000026B0"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La variable B considera a todos los derechos otorgados en el año de medición.</w:t>
            </w:r>
          </w:p>
          <w:p w14:paraId="000026B1" w14:textId="77777777" w:rsidR="00977E42" w:rsidRDefault="00977E42">
            <w:pPr>
              <w:spacing w:after="0" w:line="240" w:lineRule="auto"/>
              <w:rPr>
                <w:rFonts w:ascii="Arial" w:eastAsia="Arial" w:hAnsi="Arial" w:cs="Arial"/>
                <w:sz w:val="20"/>
                <w:szCs w:val="20"/>
              </w:rPr>
            </w:pPr>
          </w:p>
          <w:p w14:paraId="000026B2"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lastRenderedPageBreak/>
              <w:t xml:space="preserve">Las modalidades de derechos otorgados para el aprovechamiento de recursos forestales, flora y fauna silvestre al interior de Áreas Naturales Protegidas, comprenden: </w:t>
            </w:r>
          </w:p>
          <w:p w14:paraId="000026B3" w14:textId="77777777" w:rsidR="00977E42" w:rsidRDefault="00977E42">
            <w:pPr>
              <w:spacing w:after="0" w:line="240" w:lineRule="auto"/>
              <w:rPr>
                <w:rFonts w:ascii="Arial" w:eastAsia="Arial" w:hAnsi="Arial" w:cs="Arial"/>
                <w:sz w:val="20"/>
                <w:szCs w:val="20"/>
              </w:rPr>
            </w:pPr>
          </w:p>
          <w:p w14:paraId="000026B4"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a. Contratos de aprovechamiento</w:t>
            </w:r>
            <w:r>
              <w:rPr>
                <w:rFonts w:ascii="Arial" w:eastAsia="Arial" w:hAnsi="Arial" w:cs="Arial"/>
                <w:sz w:val="20"/>
                <w:szCs w:val="20"/>
              </w:rPr>
              <w:br/>
            </w:r>
          </w:p>
          <w:p w14:paraId="000026B5"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Los plazos de otorgamiento se adecuan de acuerdo con cada modalidad de derechos de aprovechamiento, siendo estos los siguientes:</w:t>
            </w:r>
          </w:p>
          <w:p w14:paraId="000026B6" w14:textId="77777777" w:rsidR="00977E42" w:rsidRDefault="00977E42">
            <w:pPr>
              <w:spacing w:after="0" w:line="240" w:lineRule="auto"/>
              <w:rPr>
                <w:rFonts w:ascii="Arial" w:eastAsia="Arial" w:hAnsi="Arial" w:cs="Arial"/>
                <w:sz w:val="20"/>
                <w:szCs w:val="20"/>
              </w:rPr>
            </w:pPr>
          </w:p>
          <w:tbl>
            <w:tblPr>
              <w:tblStyle w:val="afffffd"/>
              <w:tblW w:w="61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96"/>
              <w:gridCol w:w="3097"/>
            </w:tblGrid>
            <w:tr w:rsidR="00977E42" w14:paraId="10CFC97C" w14:textId="77777777">
              <w:tc>
                <w:tcPr>
                  <w:tcW w:w="3096" w:type="dxa"/>
                  <w:shd w:val="clear" w:color="auto" w:fill="D9D9D9"/>
                  <w:vAlign w:val="center"/>
                </w:tcPr>
                <w:p w14:paraId="000026B7" w14:textId="77777777" w:rsidR="00977E42" w:rsidRDefault="00000000">
                  <w:pPr>
                    <w:jc w:val="center"/>
                    <w:rPr>
                      <w:rFonts w:ascii="Arial" w:eastAsia="Arial" w:hAnsi="Arial" w:cs="Arial"/>
                      <w:sz w:val="20"/>
                      <w:szCs w:val="20"/>
                    </w:rPr>
                  </w:pPr>
                  <w:r>
                    <w:rPr>
                      <w:rFonts w:ascii="Arial" w:eastAsia="Arial" w:hAnsi="Arial" w:cs="Arial"/>
                      <w:sz w:val="20"/>
                      <w:szCs w:val="20"/>
                    </w:rPr>
                    <w:t>Procedimientos:</w:t>
                  </w:r>
                </w:p>
              </w:tc>
              <w:tc>
                <w:tcPr>
                  <w:tcW w:w="3097" w:type="dxa"/>
                  <w:shd w:val="clear" w:color="auto" w:fill="D9D9D9"/>
                  <w:vAlign w:val="center"/>
                </w:tcPr>
                <w:p w14:paraId="000026B8" w14:textId="77777777" w:rsidR="00977E42" w:rsidRDefault="00000000">
                  <w:pPr>
                    <w:jc w:val="center"/>
                    <w:rPr>
                      <w:rFonts w:ascii="Arial" w:eastAsia="Arial" w:hAnsi="Arial" w:cs="Arial"/>
                      <w:sz w:val="20"/>
                      <w:szCs w:val="20"/>
                    </w:rPr>
                  </w:pPr>
                  <w:r>
                    <w:rPr>
                      <w:rFonts w:ascii="Arial" w:eastAsia="Arial" w:hAnsi="Arial" w:cs="Arial"/>
                      <w:sz w:val="20"/>
                      <w:szCs w:val="20"/>
                    </w:rPr>
                    <w:t>Plazos máximos de atención:</w:t>
                  </w:r>
                </w:p>
              </w:tc>
            </w:tr>
            <w:tr w:rsidR="00977E42" w14:paraId="0E716042" w14:textId="77777777">
              <w:tc>
                <w:tcPr>
                  <w:tcW w:w="3096" w:type="dxa"/>
                  <w:vAlign w:val="center"/>
                </w:tcPr>
                <w:p w14:paraId="000026B9" w14:textId="77777777" w:rsidR="00977E42" w:rsidRDefault="00000000">
                  <w:pPr>
                    <w:jc w:val="center"/>
                    <w:rPr>
                      <w:rFonts w:ascii="Arial" w:eastAsia="Arial" w:hAnsi="Arial" w:cs="Arial"/>
                      <w:sz w:val="20"/>
                      <w:szCs w:val="20"/>
                    </w:rPr>
                  </w:pPr>
                  <w:r>
                    <w:rPr>
                      <w:rFonts w:ascii="Arial" w:eastAsia="Arial" w:hAnsi="Arial" w:cs="Arial"/>
                      <w:sz w:val="20"/>
                      <w:szCs w:val="20"/>
                    </w:rPr>
                    <w:t>Suscripción de contratos de aprovechamiento</w:t>
                  </w:r>
                </w:p>
              </w:tc>
              <w:tc>
                <w:tcPr>
                  <w:tcW w:w="3097" w:type="dxa"/>
                  <w:vAlign w:val="center"/>
                </w:tcPr>
                <w:p w14:paraId="000026BA" w14:textId="77777777" w:rsidR="00977E42" w:rsidRDefault="00000000">
                  <w:pPr>
                    <w:jc w:val="center"/>
                    <w:rPr>
                      <w:rFonts w:ascii="Arial" w:eastAsia="Arial" w:hAnsi="Arial" w:cs="Arial"/>
                      <w:sz w:val="20"/>
                      <w:szCs w:val="20"/>
                    </w:rPr>
                  </w:pPr>
                  <w:r>
                    <w:rPr>
                      <w:rFonts w:ascii="Arial" w:eastAsia="Arial" w:hAnsi="Arial" w:cs="Arial"/>
                      <w:sz w:val="20"/>
                      <w:szCs w:val="20"/>
                    </w:rPr>
                    <w:t>30 días hábiles</w:t>
                  </w:r>
                </w:p>
              </w:tc>
            </w:tr>
          </w:tbl>
          <w:p w14:paraId="000026BB" w14:textId="77777777" w:rsidR="00977E42" w:rsidRDefault="00977E42">
            <w:pPr>
              <w:spacing w:after="0" w:line="240" w:lineRule="auto"/>
              <w:rPr>
                <w:rFonts w:ascii="Arial" w:eastAsia="Arial" w:hAnsi="Arial" w:cs="Arial"/>
                <w:sz w:val="20"/>
                <w:szCs w:val="20"/>
              </w:rPr>
            </w:pPr>
          </w:p>
          <w:p w14:paraId="000026BC"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 xml:space="preserve">Se incorporan las nuevas modalidades que puedan aprobarse durante el periodo de implementación y según lo determine la normatividad vigente y sus posteriores actualizaciones. </w:t>
            </w:r>
            <w:r>
              <w:rPr>
                <w:rFonts w:ascii="Arial" w:eastAsia="Arial" w:hAnsi="Arial" w:cs="Arial"/>
                <w:sz w:val="20"/>
                <w:szCs w:val="20"/>
              </w:rPr>
              <w:br/>
            </w:r>
          </w:p>
          <w:p w14:paraId="000026B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 carece de línea base porque no se contaba con la metodología para la medición del estándar, por ese motivo, el SERNANP determinará la línea base antes del inicio de la implementación de la presente Política Nacional.</w:t>
            </w:r>
          </w:p>
        </w:tc>
      </w:tr>
      <w:tr w:rsidR="00977E42" w14:paraId="78C3C1BF" w14:textId="77777777">
        <w:trPr>
          <w:trHeight w:val="576"/>
        </w:trPr>
        <w:tc>
          <w:tcPr>
            <w:tcW w:w="1981" w:type="dxa"/>
            <w:shd w:val="clear" w:color="auto" w:fill="BFBFBF"/>
            <w:vAlign w:val="center"/>
          </w:tcPr>
          <w:p w14:paraId="000026C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Sentido esperado del indicador:</w:t>
            </w:r>
          </w:p>
        </w:tc>
        <w:tc>
          <w:tcPr>
            <w:tcW w:w="2171" w:type="dxa"/>
            <w:gridSpan w:val="3"/>
            <w:vAlign w:val="center"/>
          </w:tcPr>
          <w:p w14:paraId="000026C7"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Ascendente</w:t>
            </w:r>
          </w:p>
        </w:tc>
        <w:tc>
          <w:tcPr>
            <w:tcW w:w="2171" w:type="dxa"/>
            <w:gridSpan w:val="3"/>
            <w:shd w:val="clear" w:color="auto" w:fill="D9D9D9"/>
            <w:vAlign w:val="center"/>
          </w:tcPr>
          <w:p w14:paraId="000026C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vAlign w:val="center"/>
          </w:tcPr>
          <w:p w14:paraId="000026CD"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Calidad - Oportunidad</w:t>
            </w:r>
          </w:p>
        </w:tc>
      </w:tr>
      <w:tr w:rsidR="00977E42" w14:paraId="08ECC1EA" w14:textId="77777777">
        <w:trPr>
          <w:trHeight w:val="576"/>
        </w:trPr>
        <w:tc>
          <w:tcPr>
            <w:tcW w:w="1981" w:type="dxa"/>
            <w:shd w:val="clear" w:color="auto" w:fill="BFBFBF"/>
            <w:vAlign w:val="center"/>
          </w:tcPr>
          <w:p w14:paraId="000026D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vAlign w:val="center"/>
          </w:tcPr>
          <w:p w14:paraId="000026D1"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La veracidad de la información que alimenta los datos.</w:t>
            </w:r>
          </w:p>
        </w:tc>
      </w:tr>
      <w:tr w:rsidR="00977E42" w14:paraId="7DD7D57E" w14:textId="77777777">
        <w:trPr>
          <w:trHeight w:val="864"/>
        </w:trPr>
        <w:tc>
          <w:tcPr>
            <w:tcW w:w="1981" w:type="dxa"/>
            <w:shd w:val="clear" w:color="auto" w:fill="BFBFBF"/>
            <w:vAlign w:val="center"/>
          </w:tcPr>
          <w:p w14:paraId="000026D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14" w:type="dxa"/>
            <w:gridSpan w:val="9"/>
            <w:vAlign w:val="center"/>
          </w:tcPr>
          <w:p w14:paraId="000026D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de Gestión de Áreas Naturales Protegidas (DGANP) - SERNANP</w:t>
            </w:r>
          </w:p>
          <w:p w14:paraId="000026D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Base de datos: Geo Portal del SERNANP</w:t>
            </w:r>
          </w:p>
        </w:tc>
      </w:tr>
      <w:tr w:rsidR="00977E42" w14:paraId="5C263869" w14:textId="77777777">
        <w:trPr>
          <w:trHeight w:val="576"/>
        </w:trPr>
        <w:tc>
          <w:tcPr>
            <w:tcW w:w="1981" w:type="dxa"/>
            <w:shd w:val="clear" w:color="auto" w:fill="BFBFBF"/>
            <w:vAlign w:val="center"/>
          </w:tcPr>
          <w:p w14:paraId="000026E5" w14:textId="77777777" w:rsidR="00977E42" w:rsidRDefault="00977E42">
            <w:pPr>
              <w:widowControl w:val="0"/>
              <w:spacing w:line="276" w:lineRule="auto"/>
              <w:jc w:val="center"/>
              <w:rPr>
                <w:rFonts w:ascii="Arial" w:eastAsia="Arial" w:hAnsi="Arial" w:cs="Arial"/>
                <w:sz w:val="20"/>
                <w:szCs w:val="20"/>
              </w:rPr>
            </w:pPr>
          </w:p>
        </w:tc>
        <w:tc>
          <w:tcPr>
            <w:tcW w:w="929" w:type="dxa"/>
            <w:shd w:val="clear" w:color="auto" w:fill="D9D9D9"/>
            <w:vAlign w:val="center"/>
          </w:tcPr>
          <w:p w14:paraId="000026E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Línea de base</w:t>
            </w:r>
          </w:p>
        </w:tc>
        <w:tc>
          <w:tcPr>
            <w:tcW w:w="5585" w:type="dxa"/>
            <w:gridSpan w:val="8"/>
            <w:shd w:val="clear" w:color="auto" w:fill="D9D9D9"/>
            <w:vAlign w:val="center"/>
          </w:tcPr>
          <w:p w14:paraId="000026E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414EF4E1" w14:textId="77777777">
        <w:trPr>
          <w:trHeight w:val="288"/>
        </w:trPr>
        <w:tc>
          <w:tcPr>
            <w:tcW w:w="1981" w:type="dxa"/>
            <w:shd w:val="clear" w:color="auto" w:fill="BFBFBF"/>
            <w:vAlign w:val="center"/>
          </w:tcPr>
          <w:p w14:paraId="000026E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Año</w:t>
            </w:r>
          </w:p>
        </w:tc>
        <w:tc>
          <w:tcPr>
            <w:tcW w:w="929" w:type="dxa"/>
            <w:shd w:val="clear" w:color="auto" w:fill="D9D9D9"/>
            <w:vAlign w:val="center"/>
          </w:tcPr>
          <w:p w14:paraId="000026F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p>
        </w:tc>
        <w:tc>
          <w:tcPr>
            <w:tcW w:w="931" w:type="dxa"/>
            <w:shd w:val="clear" w:color="auto" w:fill="D9D9D9"/>
            <w:vAlign w:val="center"/>
          </w:tcPr>
          <w:p w14:paraId="000026F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929" w:type="dxa"/>
            <w:gridSpan w:val="2"/>
            <w:shd w:val="clear" w:color="auto" w:fill="D9D9D9"/>
            <w:vAlign w:val="center"/>
          </w:tcPr>
          <w:p w14:paraId="000026F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31" w:type="dxa"/>
            <w:shd w:val="clear" w:color="auto" w:fill="D9D9D9"/>
            <w:vAlign w:val="center"/>
          </w:tcPr>
          <w:p w14:paraId="000026F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930" w:type="dxa"/>
            <w:gridSpan w:val="2"/>
            <w:shd w:val="clear" w:color="auto" w:fill="D9D9D9"/>
            <w:vAlign w:val="center"/>
          </w:tcPr>
          <w:p w14:paraId="000026F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931" w:type="dxa"/>
            <w:shd w:val="clear" w:color="auto" w:fill="D9D9D9"/>
            <w:vAlign w:val="center"/>
          </w:tcPr>
          <w:p w14:paraId="000026F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933" w:type="dxa"/>
            <w:shd w:val="clear" w:color="auto" w:fill="D9D9D9"/>
            <w:vAlign w:val="center"/>
          </w:tcPr>
          <w:p w14:paraId="000026F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0D152253" w14:textId="77777777">
        <w:trPr>
          <w:trHeight w:val="288"/>
        </w:trPr>
        <w:tc>
          <w:tcPr>
            <w:tcW w:w="1981" w:type="dxa"/>
            <w:shd w:val="clear" w:color="auto" w:fill="BFBFBF"/>
            <w:vAlign w:val="center"/>
          </w:tcPr>
          <w:p w14:paraId="000026F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Valor</w:t>
            </w:r>
          </w:p>
        </w:tc>
        <w:tc>
          <w:tcPr>
            <w:tcW w:w="929" w:type="dxa"/>
            <w:vAlign w:val="center"/>
          </w:tcPr>
          <w:p w14:paraId="000026F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30%</w:t>
            </w:r>
          </w:p>
        </w:tc>
        <w:tc>
          <w:tcPr>
            <w:tcW w:w="931" w:type="dxa"/>
            <w:vAlign w:val="center"/>
          </w:tcPr>
          <w:p w14:paraId="000026F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40%</w:t>
            </w:r>
          </w:p>
        </w:tc>
        <w:tc>
          <w:tcPr>
            <w:tcW w:w="929" w:type="dxa"/>
            <w:gridSpan w:val="2"/>
            <w:vAlign w:val="center"/>
          </w:tcPr>
          <w:p w14:paraId="000026F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931" w:type="dxa"/>
            <w:vAlign w:val="center"/>
          </w:tcPr>
          <w:p w14:paraId="000026F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60%</w:t>
            </w:r>
          </w:p>
        </w:tc>
        <w:tc>
          <w:tcPr>
            <w:tcW w:w="930" w:type="dxa"/>
            <w:gridSpan w:val="2"/>
            <w:vAlign w:val="center"/>
          </w:tcPr>
          <w:p w14:paraId="000026F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70%</w:t>
            </w:r>
          </w:p>
        </w:tc>
        <w:tc>
          <w:tcPr>
            <w:tcW w:w="931" w:type="dxa"/>
            <w:vAlign w:val="center"/>
          </w:tcPr>
          <w:p w14:paraId="0000270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80%</w:t>
            </w:r>
          </w:p>
        </w:tc>
        <w:tc>
          <w:tcPr>
            <w:tcW w:w="933" w:type="dxa"/>
            <w:vAlign w:val="center"/>
          </w:tcPr>
          <w:p w14:paraId="0000270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90%</w:t>
            </w:r>
          </w:p>
        </w:tc>
      </w:tr>
      <w:tr w:rsidR="00977E42" w14:paraId="7ED281AC" w14:textId="77777777">
        <w:trPr>
          <w:trHeight w:val="288"/>
        </w:trPr>
        <w:tc>
          <w:tcPr>
            <w:tcW w:w="1981" w:type="dxa"/>
            <w:shd w:val="clear" w:color="auto" w:fill="BFBFBF"/>
            <w:vAlign w:val="center"/>
          </w:tcPr>
          <w:p w14:paraId="0000270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Año</w:t>
            </w:r>
          </w:p>
        </w:tc>
        <w:tc>
          <w:tcPr>
            <w:tcW w:w="929" w:type="dxa"/>
            <w:vMerge w:val="restart"/>
            <w:vAlign w:val="center"/>
          </w:tcPr>
          <w:p w14:paraId="00002704" w14:textId="77777777" w:rsidR="00977E42" w:rsidRDefault="00977E42">
            <w:pPr>
              <w:widowControl w:val="0"/>
              <w:spacing w:line="276" w:lineRule="auto"/>
              <w:jc w:val="center"/>
              <w:rPr>
                <w:rFonts w:ascii="Arial" w:eastAsia="Arial" w:hAnsi="Arial" w:cs="Arial"/>
                <w:sz w:val="20"/>
                <w:szCs w:val="20"/>
              </w:rPr>
            </w:pPr>
          </w:p>
        </w:tc>
        <w:tc>
          <w:tcPr>
            <w:tcW w:w="931" w:type="dxa"/>
            <w:shd w:val="clear" w:color="auto" w:fill="D9D9D9"/>
            <w:vAlign w:val="center"/>
          </w:tcPr>
          <w:p w14:paraId="0000270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929" w:type="dxa"/>
            <w:gridSpan w:val="2"/>
            <w:shd w:val="clear" w:color="auto" w:fill="D9D9D9"/>
            <w:vAlign w:val="center"/>
          </w:tcPr>
          <w:p w14:paraId="0000270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31" w:type="dxa"/>
            <w:shd w:val="clear" w:color="auto" w:fill="D9D9D9"/>
            <w:vAlign w:val="center"/>
          </w:tcPr>
          <w:p w14:paraId="0000270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930" w:type="dxa"/>
            <w:gridSpan w:val="2"/>
            <w:shd w:val="clear" w:color="auto" w:fill="D9D9D9"/>
            <w:vAlign w:val="center"/>
          </w:tcPr>
          <w:p w14:paraId="0000270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vAlign w:val="center"/>
          </w:tcPr>
          <w:p w14:paraId="0000270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c>
          <w:tcPr>
            <w:tcW w:w="933" w:type="dxa"/>
            <w:shd w:val="clear" w:color="auto" w:fill="D9D9D9"/>
            <w:vAlign w:val="center"/>
          </w:tcPr>
          <w:p w14:paraId="0000270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r>
      <w:tr w:rsidR="00977E42" w14:paraId="6CC5942D" w14:textId="77777777">
        <w:trPr>
          <w:trHeight w:val="288"/>
        </w:trPr>
        <w:tc>
          <w:tcPr>
            <w:tcW w:w="1981" w:type="dxa"/>
            <w:shd w:val="clear" w:color="auto" w:fill="BFBFBF"/>
            <w:vAlign w:val="center"/>
          </w:tcPr>
          <w:p w14:paraId="0000270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Valor</w:t>
            </w:r>
          </w:p>
        </w:tc>
        <w:tc>
          <w:tcPr>
            <w:tcW w:w="929" w:type="dxa"/>
            <w:vMerge/>
            <w:vAlign w:val="center"/>
          </w:tcPr>
          <w:p w14:paraId="0000270E"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vAlign w:val="center"/>
          </w:tcPr>
          <w:p w14:paraId="0000270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29" w:type="dxa"/>
            <w:gridSpan w:val="2"/>
            <w:vAlign w:val="center"/>
          </w:tcPr>
          <w:p w14:paraId="0000271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vAlign w:val="center"/>
          </w:tcPr>
          <w:p w14:paraId="0000271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vAlign w:val="center"/>
          </w:tcPr>
          <w:p w14:paraId="0000271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vAlign w:val="center"/>
          </w:tcPr>
          <w:p w14:paraId="0000271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3" w:type="dxa"/>
            <w:vAlign w:val="center"/>
          </w:tcPr>
          <w:p w14:paraId="00002716"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100%</w:t>
            </w:r>
          </w:p>
        </w:tc>
      </w:tr>
      <w:tr w:rsidR="00977E42" w14:paraId="72D26361" w14:textId="77777777">
        <w:trPr>
          <w:trHeight w:val="288"/>
        </w:trPr>
        <w:tc>
          <w:tcPr>
            <w:tcW w:w="1981" w:type="dxa"/>
            <w:shd w:val="clear" w:color="auto" w:fill="BFBFBF"/>
            <w:vAlign w:val="center"/>
          </w:tcPr>
          <w:p w14:paraId="0000271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Año</w:t>
            </w:r>
          </w:p>
        </w:tc>
        <w:tc>
          <w:tcPr>
            <w:tcW w:w="929" w:type="dxa"/>
            <w:vMerge/>
            <w:vAlign w:val="center"/>
          </w:tcPr>
          <w:p w14:paraId="00002718"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vAlign w:val="center"/>
          </w:tcPr>
          <w:p w14:paraId="0000271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29" w:type="dxa"/>
            <w:gridSpan w:val="2"/>
            <w:shd w:val="clear" w:color="auto" w:fill="D9D9D9"/>
            <w:vAlign w:val="center"/>
          </w:tcPr>
          <w:p w14:paraId="0000271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931" w:type="dxa"/>
            <w:shd w:val="clear" w:color="auto" w:fill="D9D9D9"/>
            <w:vAlign w:val="center"/>
          </w:tcPr>
          <w:p w14:paraId="0000271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930" w:type="dxa"/>
            <w:gridSpan w:val="2"/>
            <w:shd w:val="clear" w:color="auto" w:fill="D9D9D9"/>
            <w:vAlign w:val="center"/>
          </w:tcPr>
          <w:p w14:paraId="0000271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31" w:type="dxa"/>
            <w:shd w:val="clear" w:color="auto" w:fill="D9D9D9"/>
            <w:vAlign w:val="center"/>
          </w:tcPr>
          <w:p w14:paraId="0000271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c>
          <w:tcPr>
            <w:tcW w:w="933" w:type="dxa"/>
            <w:shd w:val="clear" w:color="auto" w:fill="D9D9D9"/>
            <w:vAlign w:val="center"/>
          </w:tcPr>
          <w:p w14:paraId="0000272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r>
      <w:tr w:rsidR="00977E42" w14:paraId="0C3B62C6" w14:textId="77777777">
        <w:trPr>
          <w:trHeight w:val="288"/>
        </w:trPr>
        <w:tc>
          <w:tcPr>
            <w:tcW w:w="1981" w:type="dxa"/>
            <w:shd w:val="clear" w:color="auto" w:fill="BFBFBF"/>
            <w:vAlign w:val="center"/>
          </w:tcPr>
          <w:p w14:paraId="0000272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Valor</w:t>
            </w:r>
          </w:p>
        </w:tc>
        <w:tc>
          <w:tcPr>
            <w:tcW w:w="929" w:type="dxa"/>
            <w:vMerge/>
            <w:vAlign w:val="center"/>
          </w:tcPr>
          <w:p w14:paraId="00002722"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vAlign w:val="center"/>
          </w:tcPr>
          <w:p w14:paraId="0000272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29" w:type="dxa"/>
            <w:gridSpan w:val="2"/>
            <w:vAlign w:val="center"/>
          </w:tcPr>
          <w:p w14:paraId="0000272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vAlign w:val="center"/>
          </w:tcPr>
          <w:p w14:paraId="0000272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vAlign w:val="center"/>
          </w:tcPr>
          <w:p w14:paraId="0000272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vAlign w:val="center"/>
          </w:tcPr>
          <w:p w14:paraId="0000272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3" w:type="dxa"/>
            <w:vAlign w:val="center"/>
          </w:tcPr>
          <w:p w14:paraId="0000272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5D48F402" w14:textId="77777777">
        <w:trPr>
          <w:trHeight w:val="288"/>
        </w:trPr>
        <w:tc>
          <w:tcPr>
            <w:tcW w:w="1981" w:type="dxa"/>
            <w:shd w:val="clear" w:color="auto" w:fill="BFBFBF"/>
            <w:vAlign w:val="center"/>
          </w:tcPr>
          <w:p w14:paraId="0000272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Año</w:t>
            </w:r>
          </w:p>
        </w:tc>
        <w:tc>
          <w:tcPr>
            <w:tcW w:w="929" w:type="dxa"/>
            <w:vMerge/>
            <w:vAlign w:val="center"/>
          </w:tcPr>
          <w:p w14:paraId="0000272C"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vAlign w:val="center"/>
          </w:tcPr>
          <w:p w14:paraId="0000272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29" w:type="dxa"/>
            <w:gridSpan w:val="2"/>
            <w:shd w:val="clear" w:color="auto" w:fill="D9D9D9"/>
            <w:vAlign w:val="center"/>
          </w:tcPr>
          <w:p w14:paraId="0000272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931" w:type="dxa"/>
            <w:shd w:val="clear" w:color="auto" w:fill="D9D9D9"/>
            <w:vAlign w:val="center"/>
          </w:tcPr>
          <w:p w14:paraId="0000273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930" w:type="dxa"/>
            <w:gridSpan w:val="2"/>
            <w:shd w:val="clear" w:color="auto" w:fill="D9D9D9"/>
            <w:vAlign w:val="center"/>
          </w:tcPr>
          <w:p w14:paraId="0000273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31" w:type="dxa"/>
            <w:shd w:val="clear" w:color="auto" w:fill="D9D9D9"/>
            <w:vAlign w:val="center"/>
          </w:tcPr>
          <w:p w14:paraId="0000273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c>
          <w:tcPr>
            <w:tcW w:w="933" w:type="dxa"/>
            <w:shd w:val="clear" w:color="auto" w:fill="D9D9D9"/>
            <w:vAlign w:val="center"/>
          </w:tcPr>
          <w:p w14:paraId="0000273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r>
      <w:tr w:rsidR="00977E42" w14:paraId="52C5E5C4" w14:textId="77777777">
        <w:trPr>
          <w:trHeight w:val="288"/>
        </w:trPr>
        <w:tc>
          <w:tcPr>
            <w:tcW w:w="1981" w:type="dxa"/>
            <w:shd w:val="clear" w:color="auto" w:fill="BFBFBF"/>
            <w:vAlign w:val="center"/>
          </w:tcPr>
          <w:p w14:paraId="0000273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Valor</w:t>
            </w:r>
          </w:p>
        </w:tc>
        <w:tc>
          <w:tcPr>
            <w:tcW w:w="929" w:type="dxa"/>
            <w:vMerge/>
            <w:vAlign w:val="center"/>
          </w:tcPr>
          <w:p w14:paraId="00002736"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vAlign w:val="center"/>
          </w:tcPr>
          <w:p w14:paraId="0000273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29" w:type="dxa"/>
            <w:gridSpan w:val="2"/>
            <w:vAlign w:val="center"/>
          </w:tcPr>
          <w:p w14:paraId="0000273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vAlign w:val="center"/>
          </w:tcPr>
          <w:p w14:paraId="0000273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Borders>
              <w:bottom w:val="single" w:sz="4" w:space="0" w:color="000000"/>
            </w:tcBorders>
            <w:vAlign w:val="center"/>
          </w:tcPr>
          <w:p w14:paraId="0000273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Borders>
              <w:bottom w:val="single" w:sz="4" w:space="0" w:color="000000"/>
            </w:tcBorders>
            <w:vAlign w:val="center"/>
          </w:tcPr>
          <w:p w14:paraId="0000273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3" w:type="dxa"/>
            <w:tcBorders>
              <w:bottom w:val="single" w:sz="4" w:space="0" w:color="000000"/>
            </w:tcBorders>
            <w:vAlign w:val="center"/>
          </w:tcPr>
          <w:p w14:paraId="0000273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0D0C5F68" w14:textId="77777777">
        <w:trPr>
          <w:trHeight w:val="288"/>
        </w:trPr>
        <w:tc>
          <w:tcPr>
            <w:tcW w:w="1981" w:type="dxa"/>
            <w:shd w:val="clear" w:color="auto" w:fill="BFBFBF"/>
            <w:vAlign w:val="center"/>
          </w:tcPr>
          <w:p w14:paraId="0000273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Año</w:t>
            </w:r>
          </w:p>
        </w:tc>
        <w:tc>
          <w:tcPr>
            <w:tcW w:w="929" w:type="dxa"/>
            <w:vMerge/>
            <w:vAlign w:val="center"/>
          </w:tcPr>
          <w:p w14:paraId="00002740"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vAlign w:val="center"/>
          </w:tcPr>
          <w:p w14:paraId="0000274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29" w:type="dxa"/>
            <w:gridSpan w:val="2"/>
            <w:shd w:val="clear" w:color="auto" w:fill="D9D9D9"/>
            <w:vAlign w:val="center"/>
          </w:tcPr>
          <w:p w14:paraId="0000274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931" w:type="dxa"/>
            <w:tcBorders>
              <w:right w:val="single" w:sz="4" w:space="0" w:color="000000"/>
            </w:tcBorders>
            <w:shd w:val="clear" w:color="auto" w:fill="D9D9D9"/>
            <w:vAlign w:val="center"/>
          </w:tcPr>
          <w:p w14:paraId="0000274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93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000274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2051</w:t>
            </w:r>
          </w:p>
        </w:tc>
        <w:tc>
          <w:tcPr>
            <w:tcW w:w="9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2747" w14:textId="77777777" w:rsidR="00977E42" w:rsidRDefault="00977E42">
            <w:pPr>
              <w:widowControl w:val="0"/>
              <w:spacing w:line="276" w:lineRule="auto"/>
              <w:jc w:val="center"/>
              <w:rPr>
                <w:rFonts w:ascii="Arial" w:eastAsia="Arial" w:hAnsi="Arial" w:cs="Arial"/>
                <w:sz w:val="20"/>
                <w:szCs w:val="20"/>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2748" w14:textId="77777777" w:rsidR="00977E42" w:rsidRDefault="00977E42">
            <w:pPr>
              <w:widowControl w:val="0"/>
              <w:spacing w:line="276" w:lineRule="auto"/>
              <w:jc w:val="center"/>
              <w:rPr>
                <w:rFonts w:ascii="Arial" w:eastAsia="Arial" w:hAnsi="Arial" w:cs="Arial"/>
                <w:sz w:val="20"/>
                <w:szCs w:val="20"/>
              </w:rPr>
            </w:pPr>
          </w:p>
        </w:tc>
      </w:tr>
      <w:tr w:rsidR="00977E42" w14:paraId="2EB4CC09" w14:textId="77777777">
        <w:trPr>
          <w:trHeight w:val="288"/>
        </w:trPr>
        <w:tc>
          <w:tcPr>
            <w:tcW w:w="1981" w:type="dxa"/>
            <w:shd w:val="clear" w:color="auto" w:fill="auto"/>
            <w:vAlign w:val="center"/>
          </w:tcPr>
          <w:p w14:paraId="0000274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Valor</w:t>
            </w:r>
          </w:p>
        </w:tc>
        <w:tc>
          <w:tcPr>
            <w:tcW w:w="929" w:type="dxa"/>
            <w:vMerge/>
            <w:vAlign w:val="center"/>
          </w:tcPr>
          <w:p w14:paraId="0000274A"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vAlign w:val="center"/>
          </w:tcPr>
          <w:p w14:paraId="0000274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29" w:type="dxa"/>
            <w:gridSpan w:val="2"/>
            <w:vAlign w:val="center"/>
          </w:tcPr>
          <w:p w14:paraId="0000274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Borders>
              <w:right w:val="single" w:sz="4" w:space="0" w:color="000000"/>
            </w:tcBorders>
            <w:vAlign w:val="center"/>
          </w:tcPr>
          <w:p w14:paraId="0000274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274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2751" w14:textId="77777777" w:rsidR="00977E42" w:rsidRDefault="00977E42">
            <w:pPr>
              <w:widowControl w:val="0"/>
              <w:spacing w:line="276" w:lineRule="auto"/>
              <w:jc w:val="center"/>
              <w:rPr>
                <w:rFonts w:ascii="Arial" w:eastAsia="Arial" w:hAnsi="Arial" w:cs="Arial"/>
                <w:sz w:val="20"/>
                <w:szCs w:val="20"/>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2752" w14:textId="77777777" w:rsidR="00977E42" w:rsidRDefault="00977E42">
            <w:pPr>
              <w:widowControl w:val="0"/>
              <w:spacing w:line="276" w:lineRule="auto"/>
              <w:jc w:val="center"/>
              <w:rPr>
                <w:rFonts w:ascii="Arial" w:eastAsia="Arial" w:hAnsi="Arial" w:cs="Arial"/>
                <w:sz w:val="20"/>
                <w:szCs w:val="20"/>
              </w:rPr>
            </w:pPr>
          </w:p>
        </w:tc>
      </w:tr>
    </w:tbl>
    <w:p w14:paraId="00002753" w14:textId="77777777" w:rsidR="00977E42" w:rsidRDefault="00977E42">
      <w:pPr>
        <w:rPr>
          <w:rFonts w:ascii="Arial" w:eastAsia="Arial" w:hAnsi="Arial" w:cs="Arial"/>
          <w:sz w:val="20"/>
          <w:szCs w:val="20"/>
        </w:rPr>
      </w:pPr>
    </w:p>
    <w:p w14:paraId="00002754" w14:textId="77777777" w:rsidR="00977E42" w:rsidRDefault="00977E42">
      <w:pPr>
        <w:rPr>
          <w:rFonts w:ascii="Arial" w:eastAsia="Arial" w:hAnsi="Arial" w:cs="Arial"/>
          <w:sz w:val="20"/>
          <w:szCs w:val="20"/>
        </w:rPr>
      </w:pPr>
    </w:p>
    <w:tbl>
      <w:tblPr>
        <w:tblStyle w:val="afffffe"/>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69043209" w14:textId="77777777">
        <w:tc>
          <w:tcPr>
            <w:tcW w:w="1980" w:type="dxa"/>
            <w:shd w:val="clear" w:color="auto" w:fill="D9D9D9"/>
          </w:tcPr>
          <w:p w14:paraId="0000275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Objetivo Prioritario</w:t>
            </w:r>
          </w:p>
        </w:tc>
        <w:tc>
          <w:tcPr>
            <w:tcW w:w="6514" w:type="dxa"/>
            <w:gridSpan w:val="9"/>
          </w:tcPr>
          <w:p w14:paraId="0000275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OP1: Reducir el riesgo climático en los sujetos vulnerables.</w:t>
            </w:r>
          </w:p>
        </w:tc>
      </w:tr>
      <w:tr w:rsidR="00977E42" w14:paraId="61006905" w14:textId="77777777">
        <w:tc>
          <w:tcPr>
            <w:tcW w:w="1980" w:type="dxa"/>
            <w:shd w:val="clear" w:color="auto" w:fill="D9D9D9"/>
          </w:tcPr>
          <w:p w14:paraId="0000275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tcPr>
          <w:p w14:paraId="0000276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L4: Implementar intervenciones que reduzcan los riesgos ante los efectos del cambio climático en los ecosistemas y sus servicios ecosistémicos.</w:t>
            </w:r>
          </w:p>
        </w:tc>
      </w:tr>
      <w:tr w:rsidR="00977E42" w14:paraId="67C9D847" w14:textId="77777777">
        <w:tc>
          <w:tcPr>
            <w:tcW w:w="1980" w:type="dxa"/>
            <w:shd w:val="clear" w:color="auto" w:fill="D9D9D9"/>
          </w:tcPr>
          <w:p w14:paraId="0000276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tcPr>
          <w:p w14:paraId="0000276A" w14:textId="77777777" w:rsidR="00977E42" w:rsidRDefault="00000000">
            <w:pPr>
              <w:spacing w:after="160" w:line="259" w:lineRule="auto"/>
              <w:rPr>
                <w:rFonts w:ascii="Arial" w:eastAsia="Arial" w:hAnsi="Arial" w:cs="Arial"/>
                <w:sz w:val="20"/>
                <w:szCs w:val="20"/>
              </w:rPr>
            </w:pPr>
            <w:r>
              <w:rPr>
                <w:rFonts w:ascii="Arial" w:eastAsia="Arial" w:hAnsi="Arial" w:cs="Arial"/>
                <w:sz w:val="20"/>
                <w:szCs w:val="20"/>
              </w:rPr>
              <w:t>1.4.4 Asistencia técnica para el diseño de mecanismos de retribución por servicios ecosistémicos sostenibles, brindada de manera oportuna, dirigida a las empresas prestadoras de servicios de saneamiento.</w:t>
            </w:r>
          </w:p>
        </w:tc>
      </w:tr>
      <w:tr w:rsidR="00977E42" w14:paraId="457B1879" w14:textId="77777777">
        <w:tc>
          <w:tcPr>
            <w:tcW w:w="1980" w:type="dxa"/>
            <w:shd w:val="clear" w:color="auto" w:fill="D9D9D9"/>
          </w:tcPr>
          <w:p w14:paraId="0000277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tcPr>
          <w:p w14:paraId="0000277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empresas prestadoras de servicios de saneamiento que reciben asistencia técnica de manera oportuna en el diseño del mecanismo de retribución por servicios ecosistémicos para su inclusión en sus planes maestros optimizados.</w:t>
            </w:r>
          </w:p>
        </w:tc>
      </w:tr>
      <w:tr w:rsidR="00977E42" w14:paraId="1E66BD64" w14:textId="77777777">
        <w:tc>
          <w:tcPr>
            <w:tcW w:w="1980" w:type="dxa"/>
            <w:shd w:val="clear" w:color="auto" w:fill="D9D9D9"/>
          </w:tcPr>
          <w:p w14:paraId="0000277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tcPr>
          <w:p w14:paraId="0000277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El indicador permite medir el porcentaje de las empresas prestadoras de servicios de saneamiento que reciben asistencia técnica de manera oportuna en el diseño de mecanismos de retribución por servicios ecosistémicos para su inclusión en los planes maestros optimizados que son presentados a la </w:t>
            </w:r>
            <w:proofErr w:type="spellStart"/>
            <w:r>
              <w:rPr>
                <w:rFonts w:ascii="Arial" w:eastAsia="Arial" w:hAnsi="Arial" w:cs="Arial"/>
                <w:sz w:val="20"/>
                <w:szCs w:val="20"/>
              </w:rPr>
              <w:t>Sunass</w:t>
            </w:r>
            <w:proofErr w:type="spellEnd"/>
            <w:r>
              <w:rPr>
                <w:rFonts w:ascii="Arial" w:eastAsia="Arial" w:hAnsi="Arial" w:cs="Arial"/>
                <w:sz w:val="20"/>
                <w:szCs w:val="20"/>
              </w:rPr>
              <w:t>.</w:t>
            </w:r>
          </w:p>
          <w:p w14:paraId="0000277F" w14:textId="77777777" w:rsidR="00977E42" w:rsidRDefault="00977E42">
            <w:pPr>
              <w:widowControl w:val="0"/>
              <w:spacing w:line="276" w:lineRule="auto"/>
              <w:rPr>
                <w:rFonts w:ascii="Arial" w:eastAsia="Arial" w:hAnsi="Arial" w:cs="Arial"/>
                <w:sz w:val="20"/>
                <w:szCs w:val="20"/>
              </w:rPr>
            </w:pPr>
          </w:p>
          <w:p w14:paraId="0000278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Conforme a la Resolución de Consejo Directivo </w:t>
            </w:r>
            <w:proofErr w:type="spellStart"/>
            <w:r>
              <w:rPr>
                <w:rFonts w:ascii="Arial" w:eastAsia="Arial" w:hAnsi="Arial" w:cs="Arial"/>
                <w:sz w:val="20"/>
                <w:szCs w:val="20"/>
              </w:rPr>
              <w:t>N°</w:t>
            </w:r>
            <w:proofErr w:type="spellEnd"/>
            <w:r>
              <w:rPr>
                <w:rFonts w:ascii="Arial" w:eastAsia="Arial" w:hAnsi="Arial" w:cs="Arial"/>
                <w:sz w:val="20"/>
                <w:szCs w:val="20"/>
              </w:rPr>
              <w:t xml:space="preserve"> 039-2019-SUNASS-CD, las empresas prestadoras de servicios de saneamiento deben incorporar en sus planes maestros optimizados el mecanismo de retribución por servicios </w:t>
            </w:r>
            <w:proofErr w:type="gramStart"/>
            <w:r>
              <w:rPr>
                <w:rFonts w:ascii="Arial" w:eastAsia="Arial" w:hAnsi="Arial" w:cs="Arial"/>
                <w:sz w:val="20"/>
                <w:szCs w:val="20"/>
              </w:rPr>
              <w:t>ecosistémicos  diseñado</w:t>
            </w:r>
            <w:proofErr w:type="gramEnd"/>
            <w:r>
              <w:rPr>
                <w:rFonts w:ascii="Arial" w:eastAsia="Arial" w:hAnsi="Arial" w:cs="Arial"/>
                <w:sz w:val="20"/>
                <w:szCs w:val="20"/>
              </w:rPr>
              <w:t xml:space="preserve">. Para esto la </w:t>
            </w:r>
            <w:proofErr w:type="spellStart"/>
            <w:r>
              <w:rPr>
                <w:rFonts w:ascii="Arial" w:eastAsia="Arial" w:hAnsi="Arial" w:cs="Arial"/>
                <w:sz w:val="20"/>
                <w:szCs w:val="20"/>
              </w:rPr>
              <w:t>Sunass</w:t>
            </w:r>
            <w:proofErr w:type="spellEnd"/>
            <w:r>
              <w:rPr>
                <w:rFonts w:ascii="Arial" w:eastAsia="Arial" w:hAnsi="Arial" w:cs="Arial"/>
                <w:sz w:val="20"/>
                <w:szCs w:val="20"/>
              </w:rPr>
              <w:t xml:space="preserve"> brinda asistencia técnica.</w:t>
            </w:r>
          </w:p>
          <w:p w14:paraId="00002781" w14:textId="77777777" w:rsidR="00977E42" w:rsidRDefault="00977E42">
            <w:pPr>
              <w:widowControl w:val="0"/>
              <w:spacing w:line="276" w:lineRule="auto"/>
              <w:rPr>
                <w:rFonts w:ascii="Arial" w:eastAsia="Arial" w:hAnsi="Arial" w:cs="Arial"/>
                <w:sz w:val="20"/>
                <w:szCs w:val="20"/>
              </w:rPr>
            </w:pPr>
          </w:p>
          <w:p w14:paraId="0000278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Con la aplicación de las directivas de la </w:t>
            </w:r>
            <w:proofErr w:type="spellStart"/>
            <w:r>
              <w:rPr>
                <w:rFonts w:ascii="Arial" w:eastAsia="Arial" w:hAnsi="Arial" w:cs="Arial"/>
                <w:sz w:val="20"/>
                <w:szCs w:val="20"/>
              </w:rPr>
              <w:t>Sunass</w:t>
            </w:r>
            <w:proofErr w:type="spellEnd"/>
            <w:r>
              <w:rPr>
                <w:rFonts w:ascii="Arial" w:eastAsia="Arial" w:hAnsi="Arial" w:cs="Arial"/>
                <w:sz w:val="20"/>
                <w:szCs w:val="20"/>
              </w:rPr>
              <w:t xml:space="preserve">, se espera lograr que las 50 empresas prestadoras de servicios de saneamiento a nivel nacional incorporen el diseño de su mecanismo de retribución por servicios ecosistémicos en sus planes maestros optimizados; de forma que puedan incorporarse en los estudios tarifarios para su implementación. </w:t>
            </w:r>
          </w:p>
          <w:p w14:paraId="00002783" w14:textId="77777777" w:rsidR="00977E42" w:rsidRDefault="00977E42">
            <w:pPr>
              <w:widowControl w:val="0"/>
              <w:spacing w:line="276" w:lineRule="auto"/>
              <w:rPr>
                <w:rFonts w:ascii="Arial" w:eastAsia="Arial" w:hAnsi="Arial" w:cs="Arial"/>
                <w:sz w:val="20"/>
                <w:szCs w:val="20"/>
              </w:rPr>
            </w:pPr>
          </w:p>
          <w:p w14:paraId="0000278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Esto permitirá que las empresas prestadoras de servicios de saneamiento puedan conservar su fuente de agua y contribuir a la sostenibilidad del saneamiento en el tiempo.</w:t>
            </w:r>
          </w:p>
          <w:p w14:paraId="00002785" w14:textId="77777777" w:rsidR="00977E42" w:rsidRDefault="00977E42">
            <w:pPr>
              <w:widowControl w:val="0"/>
              <w:spacing w:line="276" w:lineRule="auto"/>
              <w:rPr>
                <w:rFonts w:ascii="Arial" w:eastAsia="Arial" w:hAnsi="Arial" w:cs="Arial"/>
                <w:sz w:val="20"/>
                <w:szCs w:val="20"/>
              </w:rPr>
            </w:pPr>
          </w:p>
          <w:p w14:paraId="0000278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La brecha actual es de 7 empresas prestadoras de servicios de saneamiento deben incluir el diseño de su mecanismo de retribución por servicios ecosistémicos en sus planes maestros optimizados, la cual se espera cerrar en el corto plazo.</w:t>
            </w:r>
          </w:p>
        </w:tc>
      </w:tr>
      <w:tr w:rsidR="00977E42" w14:paraId="667C5A3A" w14:textId="77777777">
        <w:tc>
          <w:tcPr>
            <w:tcW w:w="1980" w:type="dxa"/>
            <w:shd w:val="clear" w:color="auto" w:fill="D9D9D9"/>
          </w:tcPr>
          <w:p w14:paraId="0000278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14" w:type="dxa"/>
            <w:gridSpan w:val="9"/>
          </w:tcPr>
          <w:p w14:paraId="0000279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Superintendencia Nacional de Servicios de Saneamiento – </w:t>
            </w:r>
            <w:proofErr w:type="spellStart"/>
            <w:r>
              <w:rPr>
                <w:rFonts w:ascii="Arial" w:eastAsia="Arial" w:hAnsi="Arial" w:cs="Arial"/>
                <w:sz w:val="20"/>
                <w:szCs w:val="20"/>
              </w:rPr>
              <w:t>Sunass</w:t>
            </w:r>
            <w:proofErr w:type="spellEnd"/>
            <w:r>
              <w:rPr>
                <w:rFonts w:ascii="Arial" w:eastAsia="Arial" w:hAnsi="Arial" w:cs="Arial"/>
                <w:sz w:val="20"/>
                <w:szCs w:val="20"/>
              </w:rPr>
              <w:t xml:space="preserve"> </w:t>
            </w:r>
          </w:p>
          <w:p w14:paraId="0000279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de Ámbito de la Prestación</w:t>
            </w:r>
          </w:p>
        </w:tc>
      </w:tr>
      <w:tr w:rsidR="00977E42" w14:paraId="4B9E460D" w14:textId="77777777">
        <w:tc>
          <w:tcPr>
            <w:tcW w:w="1980" w:type="dxa"/>
            <w:shd w:val="clear" w:color="auto" w:fill="D9D9D9"/>
          </w:tcPr>
          <w:p w14:paraId="0000279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14" w:type="dxa"/>
            <w:gridSpan w:val="9"/>
          </w:tcPr>
          <w:p w14:paraId="0000279B" w14:textId="77777777" w:rsidR="00977E42" w:rsidRDefault="00000000">
            <w:pPr>
              <w:widowControl w:val="0"/>
              <w:numPr>
                <w:ilvl w:val="0"/>
                <w:numId w:val="68"/>
              </w:numPr>
              <w:pBdr>
                <w:top w:val="nil"/>
                <w:left w:val="nil"/>
                <w:bottom w:val="nil"/>
                <w:right w:val="nil"/>
                <w:between w:val="nil"/>
              </w:pBdr>
              <w:spacing w:after="160" w:line="276" w:lineRule="auto"/>
              <w:ind w:left="311" w:hanging="283"/>
              <w:rPr>
                <w:rFonts w:ascii="Arial" w:eastAsia="Arial" w:hAnsi="Arial" w:cs="Arial"/>
                <w:color w:val="000000"/>
                <w:sz w:val="20"/>
                <w:szCs w:val="20"/>
              </w:rPr>
            </w:pPr>
            <w:r>
              <w:rPr>
                <w:rFonts w:ascii="Arial" w:eastAsia="Arial" w:hAnsi="Arial" w:cs="Arial"/>
                <w:color w:val="000000"/>
                <w:sz w:val="20"/>
                <w:szCs w:val="20"/>
              </w:rPr>
              <w:t xml:space="preserve">No hay limitaciones para la medición del indicador. </w:t>
            </w:r>
          </w:p>
        </w:tc>
      </w:tr>
      <w:tr w:rsidR="00977E42" w14:paraId="11F2388B" w14:textId="77777777">
        <w:tc>
          <w:tcPr>
            <w:tcW w:w="1980" w:type="dxa"/>
            <w:shd w:val="clear" w:color="auto" w:fill="D9D9D9"/>
          </w:tcPr>
          <w:p w14:paraId="000027A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14" w:type="dxa"/>
            <w:gridSpan w:val="9"/>
          </w:tcPr>
          <w:p w14:paraId="000027A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Fórmula</w:t>
            </w:r>
          </w:p>
          <w:p w14:paraId="000027A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N= (B / </w:t>
            </w:r>
            <w:proofErr w:type="gramStart"/>
            <w:r>
              <w:rPr>
                <w:rFonts w:ascii="Arial" w:eastAsia="Arial" w:hAnsi="Arial" w:cs="Arial"/>
                <w:sz w:val="20"/>
                <w:szCs w:val="20"/>
              </w:rPr>
              <w:t>A)*</w:t>
            </w:r>
            <w:proofErr w:type="gramEnd"/>
            <w:r>
              <w:rPr>
                <w:rFonts w:ascii="Arial" w:eastAsia="Arial" w:hAnsi="Arial" w:cs="Arial"/>
                <w:sz w:val="20"/>
                <w:szCs w:val="20"/>
              </w:rPr>
              <w:t>100</w:t>
            </w:r>
          </w:p>
          <w:p w14:paraId="000027A7" w14:textId="77777777" w:rsidR="00977E42" w:rsidRDefault="00977E42">
            <w:pPr>
              <w:widowControl w:val="0"/>
              <w:spacing w:line="276" w:lineRule="auto"/>
              <w:rPr>
                <w:rFonts w:ascii="Arial" w:eastAsia="Arial" w:hAnsi="Arial" w:cs="Arial"/>
                <w:sz w:val="20"/>
                <w:szCs w:val="20"/>
              </w:rPr>
            </w:pPr>
          </w:p>
          <w:p w14:paraId="000027A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Especificaciones técnicas:</w:t>
            </w:r>
          </w:p>
          <w:p w14:paraId="000027A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A= Número total de empresas prestadoras de servicios de saneamiento </w:t>
            </w:r>
          </w:p>
          <w:p w14:paraId="000027A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B= Número de empresas prestadoras de servicios de saneamiento que reciben asistencia técnica oportuna en el mecanismo de retribución por servicios ecosistémicos para su inclusión en el plan maestro optimizado</w:t>
            </w:r>
          </w:p>
          <w:p w14:paraId="000027AB" w14:textId="77777777" w:rsidR="00977E42" w:rsidRDefault="00977E42">
            <w:pPr>
              <w:widowControl w:val="0"/>
              <w:spacing w:line="276" w:lineRule="auto"/>
              <w:rPr>
                <w:rFonts w:ascii="Arial" w:eastAsia="Arial" w:hAnsi="Arial" w:cs="Arial"/>
                <w:sz w:val="20"/>
                <w:szCs w:val="20"/>
              </w:rPr>
            </w:pPr>
          </w:p>
          <w:p w14:paraId="000027AC" w14:textId="77777777" w:rsidR="00977E42" w:rsidRDefault="00000000">
            <w:pPr>
              <w:widowControl w:val="0"/>
              <w:numPr>
                <w:ilvl w:val="0"/>
                <w:numId w:val="69"/>
              </w:numPr>
              <w:pBdr>
                <w:top w:val="nil"/>
                <w:left w:val="nil"/>
                <w:bottom w:val="nil"/>
                <w:right w:val="nil"/>
                <w:between w:val="nil"/>
              </w:pBdr>
              <w:spacing w:after="160" w:line="276" w:lineRule="auto"/>
              <w:rPr>
                <w:rFonts w:ascii="Arial" w:eastAsia="Arial" w:hAnsi="Arial" w:cs="Arial"/>
                <w:color w:val="000000"/>
                <w:sz w:val="20"/>
                <w:szCs w:val="20"/>
              </w:rPr>
            </w:pPr>
            <w:r>
              <w:rPr>
                <w:rFonts w:ascii="Arial" w:eastAsia="Arial" w:hAnsi="Arial" w:cs="Arial"/>
                <w:color w:val="000000"/>
                <w:sz w:val="20"/>
                <w:szCs w:val="20"/>
              </w:rPr>
              <w:lastRenderedPageBreak/>
              <w:t>No se puede contabilizar dos veces a la misma empresa prestadora de servicios de saneamiento. Se considera para el cálculo la resolución de admisión más reciente</w:t>
            </w:r>
          </w:p>
        </w:tc>
      </w:tr>
      <w:tr w:rsidR="00977E42" w14:paraId="146FDB7B" w14:textId="77777777">
        <w:tc>
          <w:tcPr>
            <w:tcW w:w="1980" w:type="dxa"/>
            <w:shd w:val="clear" w:color="auto" w:fill="D9D9D9"/>
          </w:tcPr>
          <w:p w14:paraId="000027B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Sentido esperado del indicador:</w:t>
            </w:r>
          </w:p>
        </w:tc>
        <w:tc>
          <w:tcPr>
            <w:tcW w:w="2171" w:type="dxa"/>
            <w:gridSpan w:val="3"/>
          </w:tcPr>
          <w:p w14:paraId="000027B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71" w:type="dxa"/>
            <w:gridSpan w:val="3"/>
            <w:shd w:val="clear" w:color="auto" w:fill="D9D9D9"/>
          </w:tcPr>
          <w:p w14:paraId="000027B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tcPr>
          <w:p w14:paraId="000027B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Calidad</w:t>
            </w:r>
          </w:p>
        </w:tc>
      </w:tr>
      <w:tr w:rsidR="00977E42" w14:paraId="2243ACE4" w14:textId="77777777">
        <w:tc>
          <w:tcPr>
            <w:tcW w:w="1980" w:type="dxa"/>
            <w:shd w:val="clear" w:color="auto" w:fill="D9D9D9"/>
          </w:tcPr>
          <w:p w14:paraId="000027B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tcPr>
          <w:p w14:paraId="000027C0" w14:textId="77777777" w:rsidR="00977E42" w:rsidRDefault="00000000">
            <w:pPr>
              <w:widowControl w:val="0"/>
              <w:numPr>
                <w:ilvl w:val="0"/>
                <w:numId w:val="68"/>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Todas las resoluciones son publicadas oportunamente en el portal institucional.</w:t>
            </w:r>
          </w:p>
          <w:p w14:paraId="000027C1" w14:textId="77777777" w:rsidR="00977E42" w:rsidRDefault="00000000">
            <w:pPr>
              <w:widowControl w:val="0"/>
              <w:numPr>
                <w:ilvl w:val="0"/>
                <w:numId w:val="68"/>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Las empresas prestadoras de servicios de saneamiento cumplen con los plazos para la presentación de sus planes maestros optimizados.</w:t>
            </w:r>
          </w:p>
          <w:p w14:paraId="000027C2" w14:textId="77777777" w:rsidR="00977E42" w:rsidRDefault="00000000">
            <w:pPr>
              <w:widowControl w:val="0"/>
              <w:numPr>
                <w:ilvl w:val="0"/>
                <w:numId w:val="68"/>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 xml:space="preserve">Las empresas prestadoras de servicios de saneamiento reciben asistencia técnica de la </w:t>
            </w:r>
            <w:proofErr w:type="spellStart"/>
            <w:r>
              <w:rPr>
                <w:rFonts w:ascii="Arial" w:eastAsia="Arial" w:hAnsi="Arial" w:cs="Arial"/>
                <w:color w:val="000000"/>
                <w:sz w:val="20"/>
                <w:szCs w:val="20"/>
              </w:rPr>
              <w:t>Sunass</w:t>
            </w:r>
            <w:proofErr w:type="spellEnd"/>
            <w:r>
              <w:rPr>
                <w:rFonts w:ascii="Arial" w:eastAsia="Arial" w:hAnsi="Arial" w:cs="Arial"/>
                <w:color w:val="000000"/>
                <w:sz w:val="20"/>
                <w:szCs w:val="20"/>
              </w:rPr>
              <w:t xml:space="preserve"> para la elaboración de sus planes maestros optimizados.</w:t>
            </w:r>
          </w:p>
          <w:p w14:paraId="000027C3" w14:textId="77777777" w:rsidR="00977E42" w:rsidRDefault="00000000">
            <w:pPr>
              <w:widowControl w:val="0"/>
              <w:numPr>
                <w:ilvl w:val="0"/>
                <w:numId w:val="68"/>
              </w:numPr>
              <w:pBdr>
                <w:top w:val="nil"/>
                <w:left w:val="nil"/>
                <w:bottom w:val="nil"/>
                <w:right w:val="nil"/>
                <w:between w:val="nil"/>
              </w:pBdr>
              <w:spacing w:after="160" w:line="276" w:lineRule="auto"/>
              <w:rPr>
                <w:rFonts w:ascii="Arial" w:eastAsia="Arial" w:hAnsi="Arial" w:cs="Arial"/>
                <w:color w:val="000000"/>
                <w:sz w:val="20"/>
                <w:szCs w:val="20"/>
              </w:rPr>
            </w:pPr>
            <w:r>
              <w:rPr>
                <w:rFonts w:ascii="Arial" w:eastAsia="Arial" w:hAnsi="Arial" w:cs="Arial"/>
                <w:color w:val="000000"/>
                <w:sz w:val="20"/>
                <w:szCs w:val="20"/>
              </w:rPr>
              <w:t xml:space="preserve">Los planes maestros optimizados admitidos cumplen con lo dispuesto en los reglamentos de la </w:t>
            </w:r>
            <w:proofErr w:type="spellStart"/>
            <w:r>
              <w:rPr>
                <w:rFonts w:ascii="Arial" w:eastAsia="Arial" w:hAnsi="Arial" w:cs="Arial"/>
                <w:color w:val="000000"/>
                <w:sz w:val="20"/>
                <w:szCs w:val="20"/>
              </w:rPr>
              <w:t>Sunass</w:t>
            </w:r>
            <w:proofErr w:type="spellEnd"/>
            <w:r>
              <w:rPr>
                <w:rFonts w:ascii="Arial" w:eastAsia="Arial" w:hAnsi="Arial" w:cs="Arial"/>
                <w:color w:val="000000"/>
                <w:sz w:val="20"/>
                <w:szCs w:val="20"/>
              </w:rPr>
              <w:t>.</w:t>
            </w:r>
          </w:p>
        </w:tc>
      </w:tr>
      <w:tr w:rsidR="00977E42" w14:paraId="194C6AF1" w14:textId="77777777">
        <w:tc>
          <w:tcPr>
            <w:tcW w:w="1980" w:type="dxa"/>
            <w:shd w:val="clear" w:color="auto" w:fill="D9D9D9"/>
          </w:tcPr>
          <w:p w14:paraId="000027C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14" w:type="dxa"/>
            <w:gridSpan w:val="9"/>
          </w:tcPr>
          <w:p w14:paraId="000027C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Fuente: Superintendencia Nacional de Servicios de Saneamiento – </w:t>
            </w:r>
            <w:proofErr w:type="spellStart"/>
            <w:r>
              <w:rPr>
                <w:rFonts w:ascii="Arial" w:eastAsia="Arial" w:hAnsi="Arial" w:cs="Arial"/>
                <w:sz w:val="20"/>
                <w:szCs w:val="20"/>
              </w:rPr>
              <w:t>Sunass</w:t>
            </w:r>
            <w:proofErr w:type="spellEnd"/>
          </w:p>
          <w:p w14:paraId="000027CE" w14:textId="77777777" w:rsidR="00977E42" w:rsidRDefault="00977E42">
            <w:pPr>
              <w:widowControl w:val="0"/>
              <w:spacing w:line="276" w:lineRule="auto"/>
              <w:rPr>
                <w:rFonts w:ascii="Arial" w:eastAsia="Arial" w:hAnsi="Arial" w:cs="Arial"/>
                <w:sz w:val="20"/>
                <w:szCs w:val="20"/>
              </w:rPr>
            </w:pPr>
          </w:p>
          <w:p w14:paraId="000027C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Base de datos: Portal web de la </w:t>
            </w:r>
            <w:proofErr w:type="spellStart"/>
            <w:r>
              <w:rPr>
                <w:rFonts w:ascii="Arial" w:eastAsia="Arial" w:hAnsi="Arial" w:cs="Arial"/>
                <w:sz w:val="20"/>
                <w:szCs w:val="20"/>
              </w:rPr>
              <w:t>Sunass</w:t>
            </w:r>
            <w:proofErr w:type="spellEnd"/>
            <w:r>
              <w:rPr>
                <w:rFonts w:ascii="Arial" w:eastAsia="Arial" w:hAnsi="Arial" w:cs="Arial"/>
                <w:sz w:val="20"/>
                <w:szCs w:val="20"/>
              </w:rPr>
              <w:t xml:space="preserve">: </w:t>
            </w:r>
            <w:hyperlink r:id="rId20">
              <w:r>
                <w:rPr>
                  <w:rFonts w:ascii="Arial" w:eastAsia="Arial" w:hAnsi="Arial" w:cs="Arial"/>
                  <w:color w:val="0563C1"/>
                  <w:sz w:val="20"/>
                  <w:szCs w:val="20"/>
                  <w:u w:val="single"/>
                </w:rPr>
                <w:t>https://www.sunass.gob.pe/nuestras-funciones/regular/estudios-tarifarios/admisibilidad-a-tramites/</w:t>
              </w:r>
            </w:hyperlink>
            <w:r>
              <w:rPr>
                <w:rFonts w:ascii="Arial" w:eastAsia="Arial" w:hAnsi="Arial" w:cs="Arial"/>
                <w:sz w:val="20"/>
                <w:szCs w:val="20"/>
              </w:rPr>
              <w:t xml:space="preserve"> </w:t>
            </w:r>
          </w:p>
          <w:p w14:paraId="000027D0" w14:textId="77777777" w:rsidR="00977E42" w:rsidRDefault="00977E42">
            <w:pPr>
              <w:widowControl w:val="0"/>
              <w:spacing w:line="276" w:lineRule="auto"/>
              <w:rPr>
                <w:rFonts w:ascii="Arial" w:eastAsia="Arial" w:hAnsi="Arial" w:cs="Arial"/>
                <w:sz w:val="20"/>
                <w:szCs w:val="20"/>
              </w:rPr>
            </w:pPr>
          </w:p>
          <w:p w14:paraId="000027D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Resoluciones de admisión a trámite de las solicitudes de las empresas prestadoras de servicios de saneamiento con la propuesta de fórmula tarifaria, estructura tarifaria, metas de gestión y costos máximos de las unidades de medida de las actividades requeridas para determinar los precios de los servicios colaterales de los servicios de saneamiento.</w:t>
            </w:r>
          </w:p>
        </w:tc>
      </w:tr>
      <w:tr w:rsidR="00977E42" w14:paraId="23AF574D" w14:textId="77777777">
        <w:tc>
          <w:tcPr>
            <w:tcW w:w="1980" w:type="dxa"/>
          </w:tcPr>
          <w:p w14:paraId="000027DA" w14:textId="77777777" w:rsidR="00977E42" w:rsidRDefault="00977E42">
            <w:pPr>
              <w:widowControl w:val="0"/>
              <w:spacing w:line="276" w:lineRule="auto"/>
              <w:rPr>
                <w:rFonts w:ascii="Arial" w:eastAsia="Arial" w:hAnsi="Arial" w:cs="Arial"/>
                <w:sz w:val="20"/>
                <w:szCs w:val="20"/>
              </w:rPr>
            </w:pPr>
          </w:p>
        </w:tc>
        <w:tc>
          <w:tcPr>
            <w:tcW w:w="930" w:type="dxa"/>
            <w:shd w:val="clear" w:color="auto" w:fill="D9D9D9"/>
          </w:tcPr>
          <w:p w14:paraId="000027D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tcPr>
          <w:p w14:paraId="000027D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18B4DDD9" w14:textId="77777777">
        <w:tc>
          <w:tcPr>
            <w:tcW w:w="1980" w:type="dxa"/>
            <w:shd w:val="clear" w:color="auto" w:fill="D9D9D9"/>
          </w:tcPr>
          <w:p w14:paraId="000027E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shd w:val="clear" w:color="auto" w:fill="D9D9D9"/>
          </w:tcPr>
          <w:p w14:paraId="000027E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2022</w:t>
            </w:r>
          </w:p>
        </w:tc>
        <w:tc>
          <w:tcPr>
            <w:tcW w:w="931" w:type="dxa"/>
            <w:shd w:val="clear" w:color="auto" w:fill="D9D9D9"/>
          </w:tcPr>
          <w:p w14:paraId="000027E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930" w:type="dxa"/>
            <w:gridSpan w:val="2"/>
            <w:shd w:val="clear" w:color="auto" w:fill="D9D9D9"/>
          </w:tcPr>
          <w:p w14:paraId="000027E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31" w:type="dxa"/>
            <w:shd w:val="clear" w:color="auto" w:fill="D9D9D9"/>
          </w:tcPr>
          <w:p w14:paraId="000027E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930" w:type="dxa"/>
            <w:gridSpan w:val="2"/>
            <w:shd w:val="clear" w:color="auto" w:fill="D9D9D9"/>
          </w:tcPr>
          <w:p w14:paraId="000027E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931" w:type="dxa"/>
            <w:shd w:val="clear" w:color="auto" w:fill="D9D9D9"/>
          </w:tcPr>
          <w:p w14:paraId="000027E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931" w:type="dxa"/>
            <w:shd w:val="clear" w:color="auto" w:fill="D9D9D9"/>
          </w:tcPr>
          <w:p w14:paraId="000027E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6DAF7C23" w14:textId="77777777">
        <w:tc>
          <w:tcPr>
            <w:tcW w:w="1980" w:type="dxa"/>
            <w:shd w:val="clear" w:color="auto" w:fill="D9D9D9"/>
          </w:tcPr>
          <w:p w14:paraId="000027E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tcPr>
          <w:p w14:paraId="000027E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90</w:t>
            </w:r>
          </w:p>
        </w:tc>
        <w:tc>
          <w:tcPr>
            <w:tcW w:w="931" w:type="dxa"/>
          </w:tcPr>
          <w:p w14:paraId="000027F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94</w:t>
            </w:r>
          </w:p>
        </w:tc>
        <w:tc>
          <w:tcPr>
            <w:tcW w:w="930" w:type="dxa"/>
            <w:gridSpan w:val="2"/>
          </w:tcPr>
          <w:p w14:paraId="000027F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96</w:t>
            </w:r>
          </w:p>
        </w:tc>
        <w:tc>
          <w:tcPr>
            <w:tcW w:w="931" w:type="dxa"/>
          </w:tcPr>
          <w:p w14:paraId="000027F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98</w:t>
            </w:r>
          </w:p>
        </w:tc>
        <w:tc>
          <w:tcPr>
            <w:tcW w:w="930" w:type="dxa"/>
            <w:gridSpan w:val="2"/>
          </w:tcPr>
          <w:p w14:paraId="000027F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98</w:t>
            </w:r>
          </w:p>
        </w:tc>
        <w:tc>
          <w:tcPr>
            <w:tcW w:w="931" w:type="dxa"/>
          </w:tcPr>
          <w:p w14:paraId="000027F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98</w:t>
            </w:r>
          </w:p>
        </w:tc>
        <w:tc>
          <w:tcPr>
            <w:tcW w:w="931" w:type="dxa"/>
          </w:tcPr>
          <w:p w14:paraId="000027F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98</w:t>
            </w:r>
          </w:p>
        </w:tc>
      </w:tr>
      <w:tr w:rsidR="00977E42" w14:paraId="003A2E4C" w14:textId="77777777">
        <w:tc>
          <w:tcPr>
            <w:tcW w:w="1980" w:type="dxa"/>
            <w:shd w:val="clear" w:color="auto" w:fill="D9D9D9"/>
          </w:tcPr>
          <w:p w14:paraId="000027F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restart"/>
          </w:tcPr>
          <w:p w14:paraId="000027F9" w14:textId="77777777" w:rsidR="00977E42" w:rsidRDefault="00977E42">
            <w:pPr>
              <w:widowControl w:val="0"/>
              <w:spacing w:line="276" w:lineRule="auto"/>
              <w:jc w:val="center"/>
              <w:rPr>
                <w:rFonts w:ascii="Arial" w:eastAsia="Arial" w:hAnsi="Arial" w:cs="Arial"/>
                <w:sz w:val="20"/>
                <w:szCs w:val="20"/>
              </w:rPr>
            </w:pPr>
          </w:p>
        </w:tc>
        <w:tc>
          <w:tcPr>
            <w:tcW w:w="931" w:type="dxa"/>
            <w:shd w:val="clear" w:color="auto" w:fill="D9D9D9"/>
          </w:tcPr>
          <w:p w14:paraId="000027F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930" w:type="dxa"/>
            <w:gridSpan w:val="2"/>
            <w:shd w:val="clear" w:color="auto" w:fill="D9D9D9"/>
          </w:tcPr>
          <w:p w14:paraId="000027F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31" w:type="dxa"/>
            <w:shd w:val="clear" w:color="auto" w:fill="D9D9D9"/>
          </w:tcPr>
          <w:p w14:paraId="000027F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930" w:type="dxa"/>
            <w:gridSpan w:val="2"/>
            <w:shd w:val="clear" w:color="auto" w:fill="D9D9D9"/>
          </w:tcPr>
          <w:p w14:paraId="000027F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280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280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r>
      <w:tr w:rsidR="00977E42" w14:paraId="530EDC85" w14:textId="77777777">
        <w:tc>
          <w:tcPr>
            <w:tcW w:w="1980" w:type="dxa"/>
            <w:shd w:val="clear" w:color="auto" w:fill="D9D9D9"/>
          </w:tcPr>
          <w:p w14:paraId="0000280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2803"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280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280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280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280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280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280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7C2EBC05" w14:textId="77777777">
        <w:tc>
          <w:tcPr>
            <w:tcW w:w="1980" w:type="dxa"/>
            <w:shd w:val="clear" w:color="auto" w:fill="D9D9D9"/>
          </w:tcPr>
          <w:p w14:paraId="0000280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280D"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280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c>
          <w:tcPr>
            <w:tcW w:w="930" w:type="dxa"/>
            <w:gridSpan w:val="2"/>
            <w:shd w:val="clear" w:color="auto" w:fill="D9D9D9"/>
          </w:tcPr>
          <w:p w14:paraId="0000280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31" w:type="dxa"/>
            <w:shd w:val="clear" w:color="auto" w:fill="D9D9D9"/>
          </w:tcPr>
          <w:p w14:paraId="0000281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930" w:type="dxa"/>
            <w:gridSpan w:val="2"/>
            <w:shd w:val="clear" w:color="auto" w:fill="D9D9D9"/>
          </w:tcPr>
          <w:p w14:paraId="0000281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931" w:type="dxa"/>
            <w:shd w:val="clear" w:color="auto" w:fill="D9D9D9"/>
          </w:tcPr>
          <w:p w14:paraId="0000281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31" w:type="dxa"/>
            <w:shd w:val="clear" w:color="auto" w:fill="D9D9D9"/>
          </w:tcPr>
          <w:p w14:paraId="0000281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r>
      <w:tr w:rsidR="00977E42" w14:paraId="27F01503" w14:textId="77777777">
        <w:tc>
          <w:tcPr>
            <w:tcW w:w="1980" w:type="dxa"/>
            <w:shd w:val="clear" w:color="auto" w:fill="D9D9D9"/>
          </w:tcPr>
          <w:p w14:paraId="0000281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2817"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281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281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281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281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281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281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4062DE0B" w14:textId="77777777">
        <w:tc>
          <w:tcPr>
            <w:tcW w:w="1980" w:type="dxa"/>
            <w:shd w:val="clear" w:color="auto" w:fill="D9D9D9"/>
          </w:tcPr>
          <w:p w14:paraId="0000282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2821"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282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c>
          <w:tcPr>
            <w:tcW w:w="930" w:type="dxa"/>
            <w:gridSpan w:val="2"/>
            <w:shd w:val="clear" w:color="auto" w:fill="D9D9D9"/>
          </w:tcPr>
          <w:p w14:paraId="0000282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31" w:type="dxa"/>
            <w:shd w:val="clear" w:color="auto" w:fill="D9D9D9"/>
          </w:tcPr>
          <w:p w14:paraId="0000282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930" w:type="dxa"/>
            <w:gridSpan w:val="2"/>
            <w:shd w:val="clear" w:color="auto" w:fill="D9D9D9"/>
          </w:tcPr>
          <w:p w14:paraId="0000282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931" w:type="dxa"/>
            <w:shd w:val="clear" w:color="auto" w:fill="D9D9D9"/>
          </w:tcPr>
          <w:p w14:paraId="0000282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31" w:type="dxa"/>
            <w:shd w:val="clear" w:color="auto" w:fill="D9D9D9"/>
          </w:tcPr>
          <w:p w14:paraId="0000282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r>
      <w:tr w:rsidR="00977E42" w14:paraId="2BED308D" w14:textId="77777777">
        <w:tc>
          <w:tcPr>
            <w:tcW w:w="1980" w:type="dxa"/>
            <w:shd w:val="clear" w:color="auto" w:fill="D9D9D9"/>
          </w:tcPr>
          <w:p w14:paraId="0000282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282B"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282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282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282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283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283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283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456C61EC" w14:textId="77777777">
        <w:tc>
          <w:tcPr>
            <w:tcW w:w="1980" w:type="dxa"/>
            <w:shd w:val="clear" w:color="auto" w:fill="D9D9D9"/>
          </w:tcPr>
          <w:p w14:paraId="0000283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2835"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283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c>
          <w:tcPr>
            <w:tcW w:w="930" w:type="dxa"/>
            <w:gridSpan w:val="2"/>
            <w:shd w:val="clear" w:color="auto" w:fill="D9D9D9"/>
          </w:tcPr>
          <w:p w14:paraId="0000283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31" w:type="dxa"/>
            <w:shd w:val="clear" w:color="auto" w:fill="D9D9D9"/>
          </w:tcPr>
          <w:p w14:paraId="0000283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930" w:type="dxa"/>
            <w:gridSpan w:val="2"/>
            <w:shd w:val="clear" w:color="auto" w:fill="D9D9D9"/>
          </w:tcPr>
          <w:p w14:paraId="0000283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931" w:type="dxa"/>
          </w:tcPr>
          <w:p w14:paraId="0000283C"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283D" w14:textId="77777777" w:rsidR="00977E42" w:rsidRDefault="00977E42">
            <w:pPr>
              <w:widowControl w:val="0"/>
              <w:spacing w:line="276" w:lineRule="auto"/>
              <w:jc w:val="center"/>
              <w:rPr>
                <w:rFonts w:ascii="Arial" w:eastAsia="Arial" w:hAnsi="Arial" w:cs="Arial"/>
                <w:sz w:val="20"/>
                <w:szCs w:val="20"/>
              </w:rPr>
            </w:pPr>
          </w:p>
        </w:tc>
      </w:tr>
      <w:tr w:rsidR="00977E42" w14:paraId="69F56643" w14:textId="77777777">
        <w:tc>
          <w:tcPr>
            <w:tcW w:w="1980" w:type="dxa"/>
            <w:shd w:val="clear" w:color="auto" w:fill="D9D9D9"/>
          </w:tcPr>
          <w:p w14:paraId="0000283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283F"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284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284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284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284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2846"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2847" w14:textId="77777777" w:rsidR="00977E42" w:rsidRDefault="00977E42">
            <w:pPr>
              <w:widowControl w:val="0"/>
              <w:spacing w:line="276" w:lineRule="auto"/>
              <w:jc w:val="center"/>
              <w:rPr>
                <w:rFonts w:ascii="Arial" w:eastAsia="Arial" w:hAnsi="Arial" w:cs="Arial"/>
                <w:sz w:val="20"/>
                <w:szCs w:val="20"/>
              </w:rPr>
            </w:pPr>
          </w:p>
        </w:tc>
      </w:tr>
    </w:tbl>
    <w:p w14:paraId="00002848"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2849" w14:textId="77777777" w:rsidR="00977E42" w:rsidRDefault="00977E42">
      <w:pPr>
        <w:rPr>
          <w:rFonts w:ascii="Arial" w:eastAsia="Arial" w:hAnsi="Arial" w:cs="Arial"/>
          <w:sz w:val="20"/>
          <w:szCs w:val="20"/>
        </w:rPr>
      </w:pPr>
    </w:p>
    <w:p w14:paraId="0000284A"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ff"/>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0660F5C7" w14:textId="77777777">
        <w:tc>
          <w:tcPr>
            <w:tcW w:w="1980" w:type="dxa"/>
            <w:shd w:val="clear" w:color="auto" w:fill="D9D9D9"/>
          </w:tcPr>
          <w:p w14:paraId="0000284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9"/>
          </w:tcPr>
          <w:p w14:paraId="0000284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OP1: Reducir el riesgo climático en los sujetos vulnerables.</w:t>
            </w:r>
          </w:p>
        </w:tc>
      </w:tr>
      <w:tr w:rsidR="00977E42" w14:paraId="50C19A2D" w14:textId="77777777">
        <w:tc>
          <w:tcPr>
            <w:tcW w:w="1980" w:type="dxa"/>
            <w:shd w:val="clear" w:color="auto" w:fill="D9D9D9"/>
          </w:tcPr>
          <w:p w14:paraId="0000285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tcPr>
          <w:p w14:paraId="0000285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L4. Implementar intervenciones que reduzcan los riesgos ante los efectos del cambio climático en los ecosistemas y sus servicios ecosistémicos.</w:t>
            </w:r>
          </w:p>
        </w:tc>
      </w:tr>
      <w:tr w:rsidR="00977E42" w14:paraId="2E4483BF" w14:textId="77777777">
        <w:tc>
          <w:tcPr>
            <w:tcW w:w="1980" w:type="dxa"/>
            <w:shd w:val="clear" w:color="auto" w:fill="D9D9D9"/>
          </w:tcPr>
          <w:p w14:paraId="0000285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tcPr>
          <w:p w14:paraId="0000286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1.4.5 Asistencia técnica oportuna a los espacios internacionales para reducir el riesgo climático de los ecosistemas y servicios ecosistémicos </w:t>
            </w:r>
            <w:r>
              <w:rPr>
                <w:rFonts w:ascii="Arial" w:eastAsia="Arial" w:hAnsi="Arial" w:cs="Arial"/>
                <w:sz w:val="20"/>
                <w:szCs w:val="20"/>
              </w:rPr>
              <w:lastRenderedPageBreak/>
              <w:t>en el país.</w:t>
            </w:r>
          </w:p>
        </w:tc>
      </w:tr>
      <w:tr w:rsidR="00977E42" w14:paraId="157EF03C" w14:textId="77777777">
        <w:tc>
          <w:tcPr>
            <w:tcW w:w="1980" w:type="dxa"/>
            <w:shd w:val="clear" w:color="auto" w:fill="D9D9D9"/>
          </w:tcPr>
          <w:p w14:paraId="0000286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Nombre del indicador:</w:t>
            </w:r>
          </w:p>
        </w:tc>
        <w:tc>
          <w:tcPr>
            <w:tcW w:w="6514" w:type="dxa"/>
            <w:gridSpan w:val="9"/>
          </w:tcPr>
          <w:p w14:paraId="0000286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asistencias técnicas realizadas a los espacios internacionales para reducir el riesgo climático en los ecosistemas y servicios ecosistémicos de forma continua</w:t>
            </w:r>
          </w:p>
        </w:tc>
      </w:tr>
      <w:tr w:rsidR="00977E42" w14:paraId="41D2E9F7" w14:textId="77777777">
        <w:tc>
          <w:tcPr>
            <w:tcW w:w="1980" w:type="dxa"/>
            <w:shd w:val="clear" w:color="auto" w:fill="D9D9D9"/>
          </w:tcPr>
          <w:p w14:paraId="0000287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tcPr>
          <w:p w14:paraId="0000287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indicador permite medir el porcentaje de asistencias técnicas realizadas de forma continua a los espacios internacionales con el fin de identificar y abordar acciones en el país que permitan reducir las pérdidas, daños y alteraciones en nuestros ecosistemas y servicios ecosistémicos ante la ocurrencia de peligros asociados al cambio climático de evolución rápida y/o lenta en el país.</w:t>
            </w:r>
          </w:p>
        </w:tc>
      </w:tr>
      <w:tr w:rsidR="00977E42" w14:paraId="53667D19" w14:textId="77777777">
        <w:tc>
          <w:tcPr>
            <w:tcW w:w="1980" w:type="dxa"/>
            <w:shd w:val="clear" w:color="auto" w:fill="D9D9D9"/>
          </w:tcPr>
          <w:p w14:paraId="0000287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14" w:type="dxa"/>
            <w:gridSpan w:val="9"/>
          </w:tcPr>
          <w:p w14:paraId="0000287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General de Cambio climático y Desertificación - Ministerio del Ambiente.</w:t>
            </w:r>
          </w:p>
        </w:tc>
      </w:tr>
      <w:tr w:rsidR="00977E42" w14:paraId="1DDA1627" w14:textId="77777777">
        <w:tc>
          <w:tcPr>
            <w:tcW w:w="1980" w:type="dxa"/>
            <w:shd w:val="clear" w:color="auto" w:fill="D9D9D9"/>
          </w:tcPr>
          <w:p w14:paraId="0000288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14" w:type="dxa"/>
            <w:gridSpan w:val="9"/>
          </w:tcPr>
          <w:p w14:paraId="00002888" w14:textId="77777777" w:rsidR="00977E42" w:rsidRDefault="00000000">
            <w:pPr>
              <w:widowControl w:val="0"/>
              <w:numPr>
                <w:ilvl w:val="0"/>
                <w:numId w:val="45"/>
              </w:numPr>
              <w:pBdr>
                <w:top w:val="nil"/>
                <w:left w:val="nil"/>
                <w:bottom w:val="nil"/>
                <w:right w:val="nil"/>
                <w:between w:val="nil"/>
              </w:pBdr>
              <w:spacing w:after="0" w:line="276" w:lineRule="auto"/>
              <w:ind w:left="314" w:hanging="283"/>
              <w:rPr>
                <w:rFonts w:ascii="Arial" w:eastAsia="Arial" w:hAnsi="Arial" w:cs="Arial"/>
                <w:color w:val="000000"/>
                <w:sz w:val="20"/>
                <w:szCs w:val="20"/>
              </w:rPr>
            </w:pPr>
            <w:r>
              <w:rPr>
                <w:rFonts w:ascii="Arial" w:eastAsia="Arial" w:hAnsi="Arial" w:cs="Arial"/>
                <w:color w:val="000000"/>
                <w:sz w:val="20"/>
                <w:szCs w:val="20"/>
              </w:rPr>
              <w:t>La disponibilidad de presupuesto puede ser insuficiente para asegurar la participación presencial del equipo técnico a brindar la asistencia técnica.</w:t>
            </w:r>
          </w:p>
          <w:p w14:paraId="00002889" w14:textId="77777777" w:rsidR="00977E42" w:rsidRDefault="00000000">
            <w:pPr>
              <w:widowControl w:val="0"/>
              <w:numPr>
                <w:ilvl w:val="0"/>
                <w:numId w:val="45"/>
              </w:numPr>
              <w:pBdr>
                <w:top w:val="nil"/>
                <w:left w:val="nil"/>
                <w:bottom w:val="nil"/>
                <w:right w:val="nil"/>
                <w:between w:val="nil"/>
              </w:pBdr>
              <w:spacing w:after="0" w:line="276" w:lineRule="auto"/>
              <w:ind w:left="314" w:hanging="283"/>
              <w:rPr>
                <w:rFonts w:ascii="Arial" w:eastAsia="Arial" w:hAnsi="Arial" w:cs="Arial"/>
                <w:color w:val="000000"/>
                <w:sz w:val="20"/>
                <w:szCs w:val="20"/>
              </w:rPr>
            </w:pPr>
            <w:r>
              <w:rPr>
                <w:rFonts w:ascii="Arial" w:eastAsia="Arial" w:hAnsi="Arial" w:cs="Arial"/>
                <w:color w:val="000000"/>
                <w:sz w:val="20"/>
                <w:szCs w:val="20"/>
              </w:rPr>
              <w:t>Los cambios continuos de autoridades nacionales pueden influir en la falta de interés y la no priorización de los temas asociadas a reducir del riesgo y conservación de ecosistemas y/o servicios ecosistémicos en el país.</w:t>
            </w:r>
          </w:p>
        </w:tc>
      </w:tr>
      <w:tr w:rsidR="00977E42" w14:paraId="16CB7743" w14:textId="77777777">
        <w:tc>
          <w:tcPr>
            <w:tcW w:w="1980" w:type="dxa"/>
            <w:shd w:val="clear" w:color="auto" w:fill="D9D9D9"/>
          </w:tcPr>
          <w:p w14:paraId="0000289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14" w:type="dxa"/>
            <w:gridSpan w:val="9"/>
          </w:tcPr>
          <w:p w14:paraId="0000289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Fórmula:</w:t>
            </w:r>
          </w:p>
          <w:p w14:paraId="0000289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 </w:t>
            </w:r>
            <m:oMath>
              <m:r>
                <w:rPr>
                  <w:rFonts w:ascii="Cambria Math" w:eastAsia="Cambria Math" w:hAnsi="Cambria Math" w:cs="Cambria Math"/>
                  <w:sz w:val="20"/>
                  <w:szCs w:val="20"/>
                </w:rPr>
                <m:t>PAT=</m:t>
              </m:r>
              <m:d>
                <m:dPr>
                  <m:ctrlPr>
                    <w:rPr>
                      <w:rFonts w:ascii="Cambria Math" w:eastAsia="Cambria Math" w:hAnsi="Cambria Math" w:cs="Cambria Math"/>
                      <w:sz w:val="20"/>
                      <w:szCs w:val="20"/>
                    </w:rPr>
                  </m:ctrlPr>
                </m:dPr>
                <m:e>
                  <m:f>
                    <m:fPr>
                      <m:ctrlPr>
                        <w:rPr>
                          <w:rFonts w:ascii="Cambria Math" w:eastAsia="Cambria Math" w:hAnsi="Cambria Math" w:cs="Cambria Math"/>
                          <w:sz w:val="20"/>
                          <w:szCs w:val="20"/>
                        </w:rPr>
                      </m:ctrlPr>
                    </m:fPr>
                    <m:num>
                      <m:r>
                        <w:rPr>
                          <w:rFonts w:ascii="Cambria Math" w:eastAsia="Cambria Math" w:hAnsi="Cambria Math" w:cs="Cambria Math"/>
                          <w:sz w:val="20"/>
                          <w:szCs w:val="20"/>
                        </w:rPr>
                        <m:t>A</m:t>
                      </m:r>
                    </m:num>
                    <m:den>
                      <m:r>
                        <w:rPr>
                          <w:rFonts w:ascii="Cambria Math" w:eastAsia="Cambria Math" w:hAnsi="Cambria Math" w:cs="Cambria Math"/>
                          <w:sz w:val="20"/>
                          <w:szCs w:val="20"/>
                        </w:rPr>
                        <m:t>B</m:t>
                      </m:r>
                    </m:den>
                  </m:f>
                </m:e>
              </m:d>
              <m:r>
                <w:rPr>
                  <w:rFonts w:ascii="Cambria Math" w:eastAsia="Cambria Math" w:hAnsi="Cambria Math" w:cs="Cambria Math"/>
                  <w:sz w:val="20"/>
                  <w:szCs w:val="20"/>
                </w:rPr>
                <m:t>*100</m:t>
              </m:r>
            </m:oMath>
          </w:p>
          <w:p w14:paraId="00002895" w14:textId="77777777" w:rsidR="00977E42" w:rsidRDefault="00977E42">
            <w:pPr>
              <w:widowControl w:val="0"/>
              <w:spacing w:line="276" w:lineRule="auto"/>
              <w:rPr>
                <w:rFonts w:ascii="Arial" w:eastAsia="Arial" w:hAnsi="Arial" w:cs="Arial"/>
                <w:sz w:val="20"/>
                <w:szCs w:val="20"/>
              </w:rPr>
            </w:pPr>
          </w:p>
          <w:p w14:paraId="0000289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Especificaciones técnicas:</w:t>
            </w:r>
          </w:p>
          <w:p w14:paraId="00002897" w14:textId="77777777" w:rsidR="00977E42" w:rsidRDefault="00000000">
            <w:pPr>
              <w:widowControl w:val="0"/>
              <w:numPr>
                <w:ilvl w:val="0"/>
                <w:numId w:val="46"/>
              </w:numPr>
              <w:pBdr>
                <w:top w:val="nil"/>
                <w:left w:val="nil"/>
                <w:bottom w:val="nil"/>
                <w:right w:val="nil"/>
                <w:between w:val="nil"/>
              </w:pBdr>
              <w:spacing w:after="0" w:line="276" w:lineRule="auto"/>
              <w:ind w:left="314" w:hanging="283"/>
              <w:rPr>
                <w:rFonts w:ascii="Arial" w:eastAsia="Arial" w:hAnsi="Arial" w:cs="Arial"/>
                <w:color w:val="000000"/>
                <w:sz w:val="20"/>
                <w:szCs w:val="20"/>
              </w:rPr>
            </w:pPr>
            <w:r>
              <w:rPr>
                <w:rFonts w:ascii="Arial" w:eastAsia="Arial" w:hAnsi="Arial" w:cs="Arial"/>
                <w:color w:val="000000"/>
                <w:sz w:val="20"/>
                <w:szCs w:val="20"/>
              </w:rPr>
              <w:t>PAT = Porcentaje de asistencias técnicas brindadas continuamente.</w:t>
            </w:r>
          </w:p>
          <w:p w14:paraId="00002898" w14:textId="77777777" w:rsidR="00977E42" w:rsidRDefault="00000000">
            <w:pPr>
              <w:widowControl w:val="0"/>
              <w:numPr>
                <w:ilvl w:val="0"/>
                <w:numId w:val="46"/>
              </w:numPr>
              <w:pBdr>
                <w:top w:val="nil"/>
                <w:left w:val="nil"/>
                <w:bottom w:val="nil"/>
                <w:right w:val="nil"/>
                <w:between w:val="nil"/>
              </w:pBdr>
              <w:spacing w:after="0" w:line="276" w:lineRule="auto"/>
              <w:ind w:left="314" w:hanging="283"/>
              <w:rPr>
                <w:rFonts w:ascii="Arial" w:eastAsia="Arial" w:hAnsi="Arial" w:cs="Arial"/>
                <w:color w:val="000000"/>
                <w:sz w:val="20"/>
                <w:szCs w:val="20"/>
              </w:rPr>
            </w:pPr>
            <w:r>
              <w:rPr>
                <w:rFonts w:ascii="Arial" w:eastAsia="Arial" w:hAnsi="Arial" w:cs="Arial"/>
                <w:color w:val="000000"/>
                <w:sz w:val="20"/>
                <w:szCs w:val="20"/>
              </w:rPr>
              <w:t>A = Número de asistencias técnicas realizadas en marco de los espacios internacionales asociados a las temáticas de reducir el riesgo climático en los ecosistemas y servicios ecosistémicos.</w:t>
            </w:r>
          </w:p>
          <w:p w14:paraId="00002899" w14:textId="77777777" w:rsidR="00977E42" w:rsidRDefault="00000000">
            <w:pPr>
              <w:widowControl w:val="0"/>
              <w:numPr>
                <w:ilvl w:val="0"/>
                <w:numId w:val="46"/>
              </w:numPr>
              <w:pBdr>
                <w:top w:val="nil"/>
                <w:left w:val="nil"/>
                <w:bottom w:val="nil"/>
                <w:right w:val="nil"/>
                <w:between w:val="nil"/>
              </w:pBdr>
              <w:spacing w:after="0" w:line="276" w:lineRule="auto"/>
              <w:ind w:left="314" w:hanging="283"/>
              <w:rPr>
                <w:rFonts w:ascii="Arial" w:eastAsia="Arial" w:hAnsi="Arial" w:cs="Arial"/>
                <w:color w:val="000000"/>
                <w:sz w:val="20"/>
                <w:szCs w:val="20"/>
              </w:rPr>
            </w:pPr>
            <w:r>
              <w:rPr>
                <w:rFonts w:ascii="Arial" w:eastAsia="Arial" w:hAnsi="Arial" w:cs="Arial"/>
                <w:color w:val="000000"/>
                <w:sz w:val="20"/>
                <w:szCs w:val="20"/>
              </w:rPr>
              <w:t>B = Número total de solicitudes de participación en marco de los espacios internacionales asociados a las temáticas de reducir el riesgo climático en los ecosistemas y servicios ecosistémicos.</w:t>
            </w:r>
          </w:p>
          <w:p w14:paraId="0000289A" w14:textId="77777777" w:rsidR="00977E42" w:rsidRDefault="00977E42">
            <w:pPr>
              <w:widowControl w:val="0"/>
              <w:spacing w:line="276" w:lineRule="auto"/>
              <w:rPr>
                <w:rFonts w:ascii="Arial" w:eastAsia="Arial" w:hAnsi="Arial" w:cs="Arial"/>
                <w:sz w:val="20"/>
                <w:szCs w:val="20"/>
              </w:rPr>
            </w:pPr>
          </w:p>
        </w:tc>
      </w:tr>
      <w:tr w:rsidR="00977E42" w14:paraId="16AB0D59" w14:textId="77777777">
        <w:tc>
          <w:tcPr>
            <w:tcW w:w="1980" w:type="dxa"/>
            <w:shd w:val="clear" w:color="auto" w:fill="D9D9D9"/>
          </w:tcPr>
          <w:p w14:paraId="000028A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2171" w:type="dxa"/>
            <w:gridSpan w:val="3"/>
          </w:tcPr>
          <w:p w14:paraId="000028A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71" w:type="dxa"/>
            <w:gridSpan w:val="3"/>
            <w:shd w:val="clear" w:color="auto" w:fill="D9D9D9"/>
          </w:tcPr>
          <w:p w14:paraId="000028A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tcPr>
          <w:p w14:paraId="000028A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calidad</w:t>
            </w:r>
          </w:p>
          <w:p w14:paraId="000028A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Continuidad)</w:t>
            </w:r>
          </w:p>
        </w:tc>
      </w:tr>
      <w:tr w:rsidR="00977E42" w14:paraId="3B2BD82A" w14:textId="77777777">
        <w:tc>
          <w:tcPr>
            <w:tcW w:w="1980" w:type="dxa"/>
            <w:shd w:val="clear" w:color="auto" w:fill="D9D9D9"/>
          </w:tcPr>
          <w:p w14:paraId="000028A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tcPr>
          <w:p w14:paraId="000028AF" w14:textId="77777777" w:rsidR="00977E42" w:rsidRDefault="00000000">
            <w:pPr>
              <w:numPr>
                <w:ilvl w:val="0"/>
                <w:numId w:val="47"/>
              </w:numPr>
              <w:pBdr>
                <w:top w:val="nil"/>
                <w:left w:val="nil"/>
                <w:bottom w:val="nil"/>
                <w:right w:val="nil"/>
                <w:between w:val="nil"/>
              </w:pBdr>
              <w:spacing w:after="0" w:line="240" w:lineRule="auto"/>
              <w:ind w:left="213" w:hanging="213"/>
              <w:rPr>
                <w:rFonts w:ascii="Arial" w:eastAsia="Arial" w:hAnsi="Arial" w:cs="Arial"/>
                <w:color w:val="000000"/>
                <w:sz w:val="20"/>
                <w:szCs w:val="20"/>
              </w:rPr>
            </w:pPr>
            <w:r>
              <w:rPr>
                <w:rFonts w:ascii="Arial" w:eastAsia="Arial" w:hAnsi="Arial" w:cs="Arial"/>
                <w:color w:val="000000"/>
                <w:sz w:val="20"/>
                <w:szCs w:val="20"/>
              </w:rPr>
              <w:t>Se cuentan con la disponibilidad del equipo técnico y cuenta con los recursos necesarios para asegurar la asistencia técnica solicitada.</w:t>
            </w:r>
          </w:p>
          <w:p w14:paraId="000028B0" w14:textId="77777777" w:rsidR="00977E42" w:rsidRDefault="00000000">
            <w:pPr>
              <w:numPr>
                <w:ilvl w:val="0"/>
                <w:numId w:val="47"/>
              </w:numPr>
              <w:pBdr>
                <w:top w:val="nil"/>
                <w:left w:val="nil"/>
                <w:bottom w:val="nil"/>
                <w:right w:val="nil"/>
                <w:between w:val="nil"/>
              </w:pBdr>
              <w:spacing w:after="0" w:line="240" w:lineRule="auto"/>
              <w:ind w:left="213" w:hanging="213"/>
              <w:rPr>
                <w:rFonts w:ascii="Arial" w:eastAsia="Arial" w:hAnsi="Arial" w:cs="Arial"/>
                <w:color w:val="000000"/>
                <w:sz w:val="20"/>
                <w:szCs w:val="20"/>
              </w:rPr>
            </w:pPr>
            <w:r>
              <w:rPr>
                <w:rFonts w:ascii="Arial" w:eastAsia="Arial" w:hAnsi="Arial" w:cs="Arial"/>
                <w:color w:val="000000"/>
                <w:sz w:val="20"/>
                <w:szCs w:val="20"/>
              </w:rPr>
              <w:t>Las entidades internaciones priorizan el abordaje de temáticas asociadas al análisis del riesgo climático en los ecosistemas y servicios ecosistémicos.</w:t>
            </w:r>
          </w:p>
          <w:p w14:paraId="000028B1" w14:textId="77777777" w:rsidR="00977E42" w:rsidRDefault="00000000">
            <w:pPr>
              <w:numPr>
                <w:ilvl w:val="0"/>
                <w:numId w:val="47"/>
              </w:numPr>
              <w:pBdr>
                <w:top w:val="nil"/>
                <w:left w:val="nil"/>
                <w:bottom w:val="nil"/>
                <w:right w:val="nil"/>
                <w:between w:val="nil"/>
              </w:pBdr>
              <w:spacing w:after="0" w:line="240" w:lineRule="auto"/>
              <w:ind w:left="213" w:hanging="213"/>
              <w:rPr>
                <w:rFonts w:ascii="Arial" w:eastAsia="Arial" w:hAnsi="Arial" w:cs="Arial"/>
                <w:color w:val="000000"/>
                <w:sz w:val="20"/>
                <w:szCs w:val="20"/>
              </w:rPr>
            </w:pPr>
            <w:r>
              <w:rPr>
                <w:rFonts w:ascii="Arial" w:eastAsia="Arial" w:hAnsi="Arial" w:cs="Arial"/>
                <w:color w:val="000000"/>
                <w:sz w:val="20"/>
                <w:szCs w:val="20"/>
              </w:rPr>
              <w:t>Las entidades públicas del Estado peruano priorizan acciones asociadas a la reducir del riesgo y conservación de ecosistemas y/o servicios ecosistémicos.</w:t>
            </w:r>
          </w:p>
          <w:p w14:paraId="000028B2" w14:textId="77777777" w:rsidR="00977E42" w:rsidRDefault="00977E42">
            <w:pPr>
              <w:widowControl w:val="0"/>
              <w:spacing w:line="276" w:lineRule="auto"/>
              <w:rPr>
                <w:rFonts w:ascii="Arial" w:eastAsia="Arial" w:hAnsi="Arial" w:cs="Arial"/>
                <w:sz w:val="20"/>
                <w:szCs w:val="20"/>
              </w:rPr>
            </w:pPr>
          </w:p>
        </w:tc>
      </w:tr>
      <w:tr w:rsidR="00977E42" w14:paraId="1C108C04" w14:textId="77777777">
        <w:tc>
          <w:tcPr>
            <w:tcW w:w="1980" w:type="dxa"/>
            <w:shd w:val="clear" w:color="auto" w:fill="D9D9D9"/>
          </w:tcPr>
          <w:p w14:paraId="000028B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14" w:type="dxa"/>
            <w:gridSpan w:val="9"/>
          </w:tcPr>
          <w:p w14:paraId="000028B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Solicitudes de asistencia técnica y/o participación de la DGCCD-MINAM.</w:t>
            </w:r>
          </w:p>
          <w:p w14:paraId="000028B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 Informes técnicos de opinión técnica de la DGCCD-MINAM.</w:t>
            </w:r>
          </w:p>
          <w:p w14:paraId="000028B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Fichas de reporte de asistencia técnica de la DGCCD-MINAM.</w:t>
            </w:r>
          </w:p>
        </w:tc>
      </w:tr>
      <w:tr w:rsidR="00977E42" w14:paraId="41D8373E" w14:textId="77777777">
        <w:tc>
          <w:tcPr>
            <w:tcW w:w="1980" w:type="dxa"/>
          </w:tcPr>
          <w:p w14:paraId="000028C7" w14:textId="77777777" w:rsidR="00977E42" w:rsidRDefault="00977E42">
            <w:pPr>
              <w:widowControl w:val="0"/>
              <w:spacing w:line="276" w:lineRule="auto"/>
              <w:rPr>
                <w:rFonts w:ascii="Arial" w:eastAsia="Arial" w:hAnsi="Arial" w:cs="Arial"/>
                <w:sz w:val="20"/>
                <w:szCs w:val="20"/>
              </w:rPr>
            </w:pPr>
          </w:p>
        </w:tc>
        <w:tc>
          <w:tcPr>
            <w:tcW w:w="930" w:type="dxa"/>
            <w:shd w:val="clear" w:color="auto" w:fill="D9D9D9"/>
          </w:tcPr>
          <w:p w14:paraId="000028C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tcPr>
          <w:p w14:paraId="000028C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1ECC0B6F" w14:textId="77777777">
        <w:tc>
          <w:tcPr>
            <w:tcW w:w="1980" w:type="dxa"/>
            <w:shd w:val="clear" w:color="auto" w:fill="D9D9D9"/>
          </w:tcPr>
          <w:p w14:paraId="000028D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shd w:val="clear" w:color="auto" w:fill="D9D9D9"/>
          </w:tcPr>
          <w:p w14:paraId="000028D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2022</w:t>
            </w:r>
          </w:p>
        </w:tc>
        <w:tc>
          <w:tcPr>
            <w:tcW w:w="931" w:type="dxa"/>
            <w:shd w:val="clear" w:color="auto" w:fill="D9D9D9"/>
          </w:tcPr>
          <w:p w14:paraId="000028D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930" w:type="dxa"/>
            <w:gridSpan w:val="2"/>
            <w:shd w:val="clear" w:color="auto" w:fill="D9D9D9"/>
          </w:tcPr>
          <w:p w14:paraId="000028D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31" w:type="dxa"/>
            <w:shd w:val="clear" w:color="auto" w:fill="D9D9D9"/>
          </w:tcPr>
          <w:p w14:paraId="000028D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930" w:type="dxa"/>
            <w:gridSpan w:val="2"/>
            <w:shd w:val="clear" w:color="auto" w:fill="D9D9D9"/>
          </w:tcPr>
          <w:p w14:paraId="000028D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931" w:type="dxa"/>
            <w:shd w:val="clear" w:color="auto" w:fill="D9D9D9"/>
          </w:tcPr>
          <w:p w14:paraId="000028D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931" w:type="dxa"/>
            <w:shd w:val="clear" w:color="auto" w:fill="D9D9D9"/>
          </w:tcPr>
          <w:p w14:paraId="000028D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14DF66DC" w14:textId="77777777">
        <w:tc>
          <w:tcPr>
            <w:tcW w:w="1980" w:type="dxa"/>
            <w:shd w:val="clear" w:color="auto" w:fill="D9D9D9"/>
          </w:tcPr>
          <w:p w14:paraId="000028D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tcPr>
          <w:p w14:paraId="000028D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25%</w:t>
            </w:r>
          </w:p>
        </w:tc>
        <w:tc>
          <w:tcPr>
            <w:tcW w:w="931" w:type="dxa"/>
          </w:tcPr>
          <w:p w14:paraId="000028D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25%</w:t>
            </w:r>
          </w:p>
        </w:tc>
        <w:tc>
          <w:tcPr>
            <w:tcW w:w="930" w:type="dxa"/>
            <w:gridSpan w:val="2"/>
          </w:tcPr>
          <w:p w14:paraId="000028D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25%</w:t>
            </w:r>
          </w:p>
        </w:tc>
        <w:tc>
          <w:tcPr>
            <w:tcW w:w="931" w:type="dxa"/>
          </w:tcPr>
          <w:p w14:paraId="000028E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35%</w:t>
            </w:r>
          </w:p>
        </w:tc>
        <w:tc>
          <w:tcPr>
            <w:tcW w:w="930" w:type="dxa"/>
            <w:gridSpan w:val="2"/>
          </w:tcPr>
          <w:p w14:paraId="000028E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35%</w:t>
            </w:r>
          </w:p>
        </w:tc>
        <w:tc>
          <w:tcPr>
            <w:tcW w:w="931" w:type="dxa"/>
          </w:tcPr>
          <w:p w14:paraId="000028E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35%</w:t>
            </w:r>
          </w:p>
        </w:tc>
        <w:tc>
          <w:tcPr>
            <w:tcW w:w="931" w:type="dxa"/>
          </w:tcPr>
          <w:p w14:paraId="000028E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35%</w:t>
            </w:r>
          </w:p>
        </w:tc>
      </w:tr>
      <w:tr w:rsidR="00977E42" w14:paraId="5979CEFA" w14:textId="77777777">
        <w:tc>
          <w:tcPr>
            <w:tcW w:w="1980" w:type="dxa"/>
            <w:shd w:val="clear" w:color="auto" w:fill="D9D9D9"/>
          </w:tcPr>
          <w:p w14:paraId="000028E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restart"/>
          </w:tcPr>
          <w:p w14:paraId="000028E6" w14:textId="77777777" w:rsidR="00977E42" w:rsidRDefault="00977E42">
            <w:pPr>
              <w:widowControl w:val="0"/>
              <w:spacing w:line="276" w:lineRule="auto"/>
              <w:jc w:val="center"/>
              <w:rPr>
                <w:rFonts w:ascii="Arial" w:eastAsia="Arial" w:hAnsi="Arial" w:cs="Arial"/>
                <w:sz w:val="20"/>
                <w:szCs w:val="20"/>
              </w:rPr>
            </w:pPr>
          </w:p>
        </w:tc>
        <w:tc>
          <w:tcPr>
            <w:tcW w:w="931" w:type="dxa"/>
            <w:shd w:val="clear" w:color="auto" w:fill="D9D9D9"/>
          </w:tcPr>
          <w:p w14:paraId="000028E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930" w:type="dxa"/>
            <w:gridSpan w:val="2"/>
            <w:shd w:val="clear" w:color="auto" w:fill="D9D9D9"/>
          </w:tcPr>
          <w:p w14:paraId="000028E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31" w:type="dxa"/>
            <w:shd w:val="clear" w:color="auto" w:fill="D9D9D9"/>
          </w:tcPr>
          <w:p w14:paraId="000028E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930" w:type="dxa"/>
            <w:gridSpan w:val="2"/>
            <w:shd w:val="clear" w:color="auto" w:fill="D9D9D9"/>
          </w:tcPr>
          <w:p w14:paraId="000028E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28E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28E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r>
      <w:tr w:rsidR="00977E42" w14:paraId="31062A7B" w14:textId="77777777">
        <w:tc>
          <w:tcPr>
            <w:tcW w:w="1980" w:type="dxa"/>
            <w:shd w:val="clear" w:color="auto" w:fill="D9D9D9"/>
          </w:tcPr>
          <w:p w14:paraId="000028E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28F0"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tcPr>
          <w:p w14:paraId="000028F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35%</w:t>
            </w:r>
          </w:p>
        </w:tc>
        <w:tc>
          <w:tcPr>
            <w:tcW w:w="930" w:type="dxa"/>
            <w:gridSpan w:val="2"/>
          </w:tcPr>
          <w:p w14:paraId="000028F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40%</w:t>
            </w:r>
          </w:p>
        </w:tc>
        <w:tc>
          <w:tcPr>
            <w:tcW w:w="931" w:type="dxa"/>
          </w:tcPr>
          <w:p w14:paraId="000028F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40%</w:t>
            </w:r>
          </w:p>
        </w:tc>
        <w:tc>
          <w:tcPr>
            <w:tcW w:w="930" w:type="dxa"/>
            <w:gridSpan w:val="2"/>
          </w:tcPr>
          <w:p w14:paraId="000028F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40%</w:t>
            </w:r>
          </w:p>
        </w:tc>
        <w:tc>
          <w:tcPr>
            <w:tcW w:w="931" w:type="dxa"/>
          </w:tcPr>
          <w:p w14:paraId="000028F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40%</w:t>
            </w:r>
          </w:p>
        </w:tc>
        <w:tc>
          <w:tcPr>
            <w:tcW w:w="931" w:type="dxa"/>
          </w:tcPr>
          <w:p w14:paraId="000028F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40%</w:t>
            </w:r>
          </w:p>
        </w:tc>
      </w:tr>
      <w:tr w:rsidR="00977E42" w14:paraId="54988C78" w14:textId="77777777">
        <w:tc>
          <w:tcPr>
            <w:tcW w:w="1980" w:type="dxa"/>
            <w:shd w:val="clear" w:color="auto" w:fill="D9D9D9"/>
          </w:tcPr>
          <w:p w14:paraId="000028F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28FA"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tcPr>
          <w:p w14:paraId="000028F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c>
          <w:tcPr>
            <w:tcW w:w="930" w:type="dxa"/>
            <w:gridSpan w:val="2"/>
            <w:shd w:val="clear" w:color="auto" w:fill="D9D9D9"/>
          </w:tcPr>
          <w:p w14:paraId="000028F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31" w:type="dxa"/>
            <w:shd w:val="clear" w:color="auto" w:fill="D9D9D9"/>
          </w:tcPr>
          <w:p w14:paraId="000028F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930" w:type="dxa"/>
            <w:gridSpan w:val="2"/>
            <w:shd w:val="clear" w:color="auto" w:fill="D9D9D9"/>
          </w:tcPr>
          <w:p w14:paraId="000028F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931" w:type="dxa"/>
            <w:shd w:val="clear" w:color="auto" w:fill="D9D9D9"/>
          </w:tcPr>
          <w:p w14:paraId="0000290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31" w:type="dxa"/>
            <w:shd w:val="clear" w:color="auto" w:fill="D9D9D9"/>
          </w:tcPr>
          <w:p w14:paraId="0000290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r>
      <w:tr w:rsidR="00977E42" w14:paraId="7B51C4FC" w14:textId="77777777">
        <w:tc>
          <w:tcPr>
            <w:tcW w:w="1980" w:type="dxa"/>
            <w:shd w:val="clear" w:color="auto" w:fill="D9D9D9"/>
          </w:tcPr>
          <w:p w14:paraId="0000290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2904"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tcPr>
          <w:p w14:paraId="0000290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40%</w:t>
            </w:r>
          </w:p>
        </w:tc>
        <w:tc>
          <w:tcPr>
            <w:tcW w:w="930" w:type="dxa"/>
            <w:gridSpan w:val="2"/>
          </w:tcPr>
          <w:p w14:paraId="0000290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40%</w:t>
            </w:r>
          </w:p>
        </w:tc>
        <w:tc>
          <w:tcPr>
            <w:tcW w:w="931" w:type="dxa"/>
          </w:tcPr>
          <w:p w14:paraId="0000290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40%</w:t>
            </w:r>
          </w:p>
        </w:tc>
        <w:tc>
          <w:tcPr>
            <w:tcW w:w="930" w:type="dxa"/>
            <w:gridSpan w:val="2"/>
          </w:tcPr>
          <w:p w14:paraId="0000290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40%</w:t>
            </w:r>
          </w:p>
        </w:tc>
        <w:tc>
          <w:tcPr>
            <w:tcW w:w="931" w:type="dxa"/>
          </w:tcPr>
          <w:p w14:paraId="0000290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40%</w:t>
            </w:r>
          </w:p>
        </w:tc>
        <w:tc>
          <w:tcPr>
            <w:tcW w:w="931" w:type="dxa"/>
          </w:tcPr>
          <w:p w14:paraId="0000290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r>
      <w:tr w:rsidR="00977E42" w14:paraId="0AFEFF3F" w14:textId="77777777">
        <w:tc>
          <w:tcPr>
            <w:tcW w:w="1980" w:type="dxa"/>
            <w:shd w:val="clear" w:color="auto" w:fill="D9D9D9"/>
          </w:tcPr>
          <w:p w14:paraId="0000290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290E"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tcPr>
          <w:p w14:paraId="0000290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c>
          <w:tcPr>
            <w:tcW w:w="930" w:type="dxa"/>
            <w:gridSpan w:val="2"/>
            <w:shd w:val="clear" w:color="auto" w:fill="D9D9D9"/>
          </w:tcPr>
          <w:p w14:paraId="0000291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31" w:type="dxa"/>
            <w:shd w:val="clear" w:color="auto" w:fill="D9D9D9"/>
          </w:tcPr>
          <w:p w14:paraId="0000291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930" w:type="dxa"/>
            <w:gridSpan w:val="2"/>
            <w:shd w:val="clear" w:color="auto" w:fill="D9D9D9"/>
          </w:tcPr>
          <w:p w14:paraId="0000291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931" w:type="dxa"/>
            <w:shd w:val="clear" w:color="auto" w:fill="D9D9D9"/>
          </w:tcPr>
          <w:p w14:paraId="0000291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31" w:type="dxa"/>
            <w:shd w:val="clear" w:color="auto" w:fill="D9D9D9"/>
          </w:tcPr>
          <w:p w14:paraId="0000291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r>
      <w:tr w:rsidR="00977E42" w14:paraId="7392C590" w14:textId="77777777">
        <w:tc>
          <w:tcPr>
            <w:tcW w:w="1980" w:type="dxa"/>
            <w:shd w:val="clear" w:color="auto" w:fill="D9D9D9"/>
          </w:tcPr>
          <w:p w14:paraId="0000291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2918"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tcPr>
          <w:p w14:paraId="0000291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930" w:type="dxa"/>
            <w:gridSpan w:val="2"/>
          </w:tcPr>
          <w:p w14:paraId="0000291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931" w:type="dxa"/>
          </w:tcPr>
          <w:p w14:paraId="0000291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930" w:type="dxa"/>
            <w:gridSpan w:val="2"/>
          </w:tcPr>
          <w:p w14:paraId="0000291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931" w:type="dxa"/>
          </w:tcPr>
          <w:p w14:paraId="0000291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931" w:type="dxa"/>
          </w:tcPr>
          <w:p w14:paraId="0000292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r>
      <w:tr w:rsidR="00977E42" w14:paraId="60B20F8F" w14:textId="77777777">
        <w:tc>
          <w:tcPr>
            <w:tcW w:w="1980" w:type="dxa"/>
            <w:shd w:val="clear" w:color="auto" w:fill="D9D9D9"/>
          </w:tcPr>
          <w:p w14:paraId="0000292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2922"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tcPr>
          <w:p w14:paraId="0000292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c>
          <w:tcPr>
            <w:tcW w:w="930" w:type="dxa"/>
            <w:gridSpan w:val="2"/>
            <w:shd w:val="clear" w:color="auto" w:fill="D9D9D9"/>
          </w:tcPr>
          <w:p w14:paraId="0000292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31" w:type="dxa"/>
            <w:shd w:val="clear" w:color="auto" w:fill="D9D9D9"/>
          </w:tcPr>
          <w:p w14:paraId="0000292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930" w:type="dxa"/>
            <w:gridSpan w:val="2"/>
            <w:shd w:val="clear" w:color="auto" w:fill="D9D9D9"/>
          </w:tcPr>
          <w:p w14:paraId="0000292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931" w:type="dxa"/>
          </w:tcPr>
          <w:p w14:paraId="00002929"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292A" w14:textId="77777777" w:rsidR="00977E42" w:rsidRDefault="00977E42">
            <w:pPr>
              <w:widowControl w:val="0"/>
              <w:spacing w:line="276" w:lineRule="auto"/>
              <w:jc w:val="center"/>
              <w:rPr>
                <w:rFonts w:ascii="Arial" w:eastAsia="Arial" w:hAnsi="Arial" w:cs="Arial"/>
                <w:sz w:val="20"/>
                <w:szCs w:val="20"/>
              </w:rPr>
            </w:pPr>
          </w:p>
        </w:tc>
      </w:tr>
      <w:tr w:rsidR="00977E42" w14:paraId="2A0BD0AB" w14:textId="77777777">
        <w:tc>
          <w:tcPr>
            <w:tcW w:w="1980" w:type="dxa"/>
            <w:shd w:val="clear" w:color="auto" w:fill="D9D9D9"/>
          </w:tcPr>
          <w:p w14:paraId="0000292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292C"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tcPr>
          <w:p w14:paraId="0000292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930" w:type="dxa"/>
            <w:gridSpan w:val="2"/>
          </w:tcPr>
          <w:p w14:paraId="0000292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931" w:type="dxa"/>
          </w:tcPr>
          <w:p w14:paraId="0000293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930" w:type="dxa"/>
            <w:gridSpan w:val="2"/>
          </w:tcPr>
          <w:p w14:paraId="0000293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931" w:type="dxa"/>
          </w:tcPr>
          <w:p w14:paraId="00002933"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2934" w14:textId="77777777" w:rsidR="00977E42" w:rsidRDefault="00977E42">
            <w:pPr>
              <w:widowControl w:val="0"/>
              <w:spacing w:line="276" w:lineRule="auto"/>
              <w:jc w:val="center"/>
              <w:rPr>
                <w:rFonts w:ascii="Arial" w:eastAsia="Arial" w:hAnsi="Arial" w:cs="Arial"/>
                <w:sz w:val="20"/>
                <w:szCs w:val="20"/>
              </w:rPr>
            </w:pPr>
          </w:p>
        </w:tc>
      </w:tr>
    </w:tbl>
    <w:p w14:paraId="00002935" w14:textId="77777777" w:rsidR="00977E42" w:rsidRDefault="00977E42">
      <w:pPr>
        <w:rPr>
          <w:rFonts w:ascii="Arial" w:eastAsia="Arial" w:hAnsi="Arial" w:cs="Arial"/>
          <w:sz w:val="20"/>
          <w:szCs w:val="20"/>
        </w:rPr>
      </w:pPr>
    </w:p>
    <w:p w14:paraId="00002936" w14:textId="77777777" w:rsidR="00977E42" w:rsidRDefault="00977E42">
      <w:pPr>
        <w:rPr>
          <w:rFonts w:ascii="Arial" w:eastAsia="Arial" w:hAnsi="Arial" w:cs="Arial"/>
          <w:sz w:val="20"/>
          <w:szCs w:val="20"/>
        </w:rPr>
      </w:pPr>
    </w:p>
    <w:tbl>
      <w:tblPr>
        <w:tblStyle w:val="affffff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3"/>
        <w:gridCol w:w="1198"/>
        <w:gridCol w:w="886"/>
        <w:gridCol w:w="301"/>
        <w:gridCol w:w="585"/>
        <w:gridCol w:w="904"/>
        <w:gridCol w:w="596"/>
        <w:gridCol w:w="289"/>
        <w:gridCol w:w="886"/>
        <w:gridCol w:w="886"/>
      </w:tblGrid>
      <w:tr w:rsidR="00977E42" w14:paraId="2251034B" w14:textId="77777777">
        <w:tc>
          <w:tcPr>
            <w:tcW w:w="1963" w:type="dxa"/>
            <w:shd w:val="clear" w:color="auto" w:fill="D9D9D9"/>
          </w:tcPr>
          <w:p w14:paraId="0000293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31" w:type="dxa"/>
            <w:gridSpan w:val="9"/>
          </w:tcPr>
          <w:p w14:paraId="00002938"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1F1F1F"/>
                <w:sz w:val="20"/>
                <w:szCs w:val="20"/>
                <w:highlight w:val="white"/>
              </w:rPr>
              <w:t>OP1: Reducir el riesgo climático en los sujetos vulnerables</w:t>
            </w:r>
          </w:p>
        </w:tc>
      </w:tr>
      <w:tr w:rsidR="00977E42" w14:paraId="18F81F8D" w14:textId="77777777">
        <w:tc>
          <w:tcPr>
            <w:tcW w:w="1963" w:type="dxa"/>
            <w:shd w:val="clear" w:color="auto" w:fill="D9D9D9"/>
          </w:tcPr>
          <w:p w14:paraId="0000294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31" w:type="dxa"/>
            <w:gridSpan w:val="9"/>
          </w:tcPr>
          <w:p w14:paraId="00002942"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highlight w:val="white"/>
              </w:rPr>
              <w:t>L4. Implementar intervenciones que reduzcan los riesgos ante los efectos del cambio climático en los ecosistemas y sus servicios ecosistémicos.</w:t>
            </w:r>
          </w:p>
        </w:tc>
      </w:tr>
      <w:tr w:rsidR="00977E42" w14:paraId="01DF2CC2" w14:textId="77777777">
        <w:tc>
          <w:tcPr>
            <w:tcW w:w="1963" w:type="dxa"/>
            <w:shd w:val="clear" w:color="auto" w:fill="D9D9D9"/>
          </w:tcPr>
          <w:p w14:paraId="0000294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31" w:type="dxa"/>
            <w:gridSpan w:val="9"/>
          </w:tcPr>
          <w:p w14:paraId="0000294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1.4.6 Acceso a información agroclimático a productores agrarios que les permita desarrollar mejores prácticas de adaptación frente a los peligros de origen climático.</w:t>
            </w:r>
          </w:p>
        </w:tc>
      </w:tr>
      <w:tr w:rsidR="00977E42" w14:paraId="69C4BB5B" w14:textId="77777777">
        <w:tc>
          <w:tcPr>
            <w:tcW w:w="1963" w:type="dxa"/>
            <w:shd w:val="clear" w:color="auto" w:fill="D9D9D9"/>
          </w:tcPr>
          <w:p w14:paraId="0000295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31" w:type="dxa"/>
            <w:gridSpan w:val="9"/>
          </w:tcPr>
          <w:p w14:paraId="0000295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distritos rurales que acceden a información agroclimática que les permita desarrollar mejores prácticas de adaptación frente a los peligros de origen climático.</w:t>
            </w:r>
          </w:p>
        </w:tc>
      </w:tr>
      <w:tr w:rsidR="00977E42" w14:paraId="3B548AB2" w14:textId="77777777">
        <w:tc>
          <w:tcPr>
            <w:tcW w:w="1963" w:type="dxa"/>
            <w:shd w:val="clear" w:color="auto" w:fill="D9D9D9"/>
          </w:tcPr>
          <w:p w14:paraId="0000295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31" w:type="dxa"/>
            <w:gridSpan w:val="9"/>
          </w:tcPr>
          <w:p w14:paraId="00002960"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 xml:space="preserve">El indicador propuesto permite medir el porcentaje de distritos rurales que acceden a </w:t>
            </w:r>
            <w:r>
              <w:rPr>
                <w:rFonts w:ascii="Arial" w:eastAsia="Arial" w:hAnsi="Arial" w:cs="Arial"/>
                <w:sz w:val="20"/>
                <w:szCs w:val="20"/>
              </w:rPr>
              <w:t>información agroclimática que les permita desarrollar mejores prácticas de adaptación frente a los peligros de origen climático.</w:t>
            </w:r>
          </w:p>
        </w:tc>
      </w:tr>
      <w:tr w:rsidR="00977E42" w14:paraId="3559AA14" w14:textId="77777777">
        <w:tc>
          <w:tcPr>
            <w:tcW w:w="1963" w:type="dxa"/>
            <w:shd w:val="clear" w:color="auto" w:fill="D9D9D9"/>
          </w:tcPr>
          <w:p w14:paraId="0000296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31" w:type="dxa"/>
            <w:gridSpan w:val="9"/>
          </w:tcPr>
          <w:p w14:paraId="0000296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MIDAGRI-, Dirección General de Asuntos ambientales Agrarios (DGAAA)</w:t>
            </w:r>
          </w:p>
        </w:tc>
      </w:tr>
      <w:tr w:rsidR="00977E42" w14:paraId="4BDE8BD2" w14:textId="77777777">
        <w:tc>
          <w:tcPr>
            <w:tcW w:w="1963" w:type="dxa"/>
            <w:shd w:val="clear" w:color="auto" w:fill="D9D9D9"/>
          </w:tcPr>
          <w:p w14:paraId="0000297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31" w:type="dxa"/>
            <w:gridSpan w:val="9"/>
            <w:vAlign w:val="center"/>
          </w:tcPr>
          <w:p w14:paraId="00002974" w14:textId="77777777" w:rsidR="00977E42" w:rsidRDefault="00000000">
            <w:pPr>
              <w:numPr>
                <w:ilvl w:val="0"/>
                <w:numId w:val="20"/>
              </w:numPr>
              <w:pBdr>
                <w:top w:val="nil"/>
                <w:left w:val="nil"/>
                <w:bottom w:val="nil"/>
                <w:right w:val="nil"/>
                <w:between w:val="nil"/>
              </w:pBdr>
              <w:ind w:left="213" w:hanging="213"/>
              <w:rPr>
                <w:rFonts w:ascii="Arial" w:eastAsia="Arial" w:hAnsi="Arial" w:cs="Arial"/>
                <w:color w:val="000000"/>
                <w:sz w:val="20"/>
                <w:szCs w:val="20"/>
              </w:rPr>
            </w:pPr>
            <w:r>
              <w:rPr>
                <w:rFonts w:ascii="Arial" w:eastAsia="Arial" w:hAnsi="Arial" w:cs="Arial"/>
                <w:color w:val="000000"/>
                <w:sz w:val="20"/>
                <w:szCs w:val="20"/>
              </w:rPr>
              <w:t>Disponibilidad y oportunidad de acceder a la información que reporta los avances de este servicio.</w:t>
            </w:r>
          </w:p>
          <w:p w14:paraId="00002975" w14:textId="77777777" w:rsidR="00977E42" w:rsidRDefault="00000000">
            <w:pPr>
              <w:numPr>
                <w:ilvl w:val="0"/>
                <w:numId w:val="20"/>
              </w:numPr>
              <w:pBdr>
                <w:top w:val="nil"/>
                <w:left w:val="nil"/>
                <w:bottom w:val="nil"/>
                <w:right w:val="nil"/>
                <w:between w:val="nil"/>
              </w:pBdr>
              <w:ind w:left="213" w:hanging="213"/>
              <w:rPr>
                <w:rFonts w:ascii="Arial" w:eastAsia="Arial" w:hAnsi="Arial" w:cs="Arial"/>
                <w:color w:val="000000"/>
                <w:sz w:val="20"/>
                <w:szCs w:val="20"/>
              </w:rPr>
            </w:pPr>
            <w:r>
              <w:rPr>
                <w:rFonts w:ascii="Arial" w:eastAsia="Arial" w:hAnsi="Arial" w:cs="Arial"/>
                <w:color w:val="000000"/>
                <w:sz w:val="20"/>
                <w:szCs w:val="20"/>
              </w:rPr>
              <w:t>El lograr la meta de este indicador dependerá de la disponibilidad de presupuesto para la generación y difusión de información.</w:t>
            </w:r>
          </w:p>
          <w:p w14:paraId="00002976" w14:textId="77777777" w:rsidR="00977E42" w:rsidRDefault="00000000">
            <w:pPr>
              <w:numPr>
                <w:ilvl w:val="0"/>
                <w:numId w:val="20"/>
              </w:numPr>
              <w:pBdr>
                <w:top w:val="nil"/>
                <w:left w:val="nil"/>
                <w:bottom w:val="nil"/>
                <w:right w:val="nil"/>
                <w:between w:val="nil"/>
              </w:pBdr>
              <w:ind w:left="213" w:hanging="213"/>
              <w:rPr>
                <w:rFonts w:ascii="Arial" w:eastAsia="Arial" w:hAnsi="Arial" w:cs="Arial"/>
                <w:color w:val="000000"/>
                <w:sz w:val="20"/>
                <w:szCs w:val="20"/>
              </w:rPr>
            </w:pPr>
            <w:r>
              <w:rPr>
                <w:rFonts w:ascii="Arial" w:eastAsia="Arial" w:hAnsi="Arial" w:cs="Arial"/>
                <w:color w:val="000000"/>
                <w:sz w:val="20"/>
                <w:szCs w:val="20"/>
              </w:rPr>
              <w:t>No se cuenta con una base de datos extensa como censos, limitada sistematización de información.</w:t>
            </w:r>
          </w:p>
        </w:tc>
      </w:tr>
      <w:tr w:rsidR="00977E42" w14:paraId="7713FE5F" w14:textId="77777777">
        <w:tc>
          <w:tcPr>
            <w:tcW w:w="1963" w:type="dxa"/>
            <w:shd w:val="clear" w:color="auto" w:fill="D9D9D9"/>
          </w:tcPr>
          <w:p w14:paraId="0000297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31" w:type="dxa"/>
            <w:gridSpan w:val="9"/>
          </w:tcPr>
          <w:p w14:paraId="0000298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Fórmula</w:t>
            </w:r>
          </w:p>
          <w:p w14:paraId="00002981" w14:textId="77777777" w:rsidR="00977E42" w:rsidRDefault="00000000">
            <w:pPr>
              <w:jc w:val="center"/>
              <w:rPr>
                <w:rFonts w:ascii="Arial" w:eastAsia="Arial" w:hAnsi="Arial" w:cs="Arial"/>
                <w:color w:val="000000"/>
                <w:sz w:val="20"/>
                <w:szCs w:val="20"/>
              </w:rPr>
            </w:pPr>
            <w:r>
              <w:rPr>
                <w:rFonts w:ascii="Arial" w:eastAsia="Arial" w:hAnsi="Arial" w:cs="Arial"/>
                <w:color w:val="000000"/>
                <w:sz w:val="20"/>
                <w:szCs w:val="20"/>
              </w:rPr>
              <w:t xml:space="preserve">PDAIA= </w:t>
            </w:r>
            <m:oMath>
              <m:nary>
                <m:naryPr>
                  <m:chr m:val="∑"/>
                  <m:ctrlPr>
                    <w:rPr>
                      <w:rFonts w:ascii="Cambria Math" w:eastAsia="Cambria Math" w:hAnsi="Cambria Math" w:cs="Cambria Math"/>
                      <w:color w:val="000000"/>
                      <w:sz w:val="20"/>
                      <w:szCs w:val="20"/>
                    </w:rPr>
                  </m:ctrlPr>
                </m:naryPr>
                <m:sub>
                  <m:r>
                    <w:rPr>
                      <w:rFonts w:ascii="Cambria Math" w:eastAsia="Cambria Math" w:hAnsi="Cambria Math" w:cs="Cambria Math"/>
                      <w:color w:val="000000"/>
                      <w:sz w:val="20"/>
                      <w:szCs w:val="20"/>
                    </w:rPr>
                    <m:t>t=i</m:t>
                  </m:r>
                </m:sub>
                <m:sup>
                  <m:r>
                    <w:rPr>
                      <w:rFonts w:ascii="Cambria Math" w:eastAsia="Cambria Math" w:hAnsi="Cambria Math" w:cs="Cambria Math"/>
                      <w:color w:val="000000"/>
                      <w:sz w:val="20"/>
                      <w:szCs w:val="20"/>
                    </w:rPr>
                    <m:t>50</m:t>
                  </m:r>
                </m:sup>
                <m:e/>
              </m:nary>
              <m:r>
                <w:rPr>
                  <w:rFonts w:ascii="Cambria Math" w:eastAsia="Cambria Math" w:hAnsi="Cambria Math" w:cs="Cambria Math"/>
                  <w:color w:val="000000"/>
                  <w:sz w:val="20"/>
                  <w:szCs w:val="20"/>
                </w:rPr>
                <m:t>(NDAIA</m:t>
              </m:r>
            </m:oMath>
            <w:r>
              <w:rPr>
                <w:rFonts w:ascii="Arial" w:eastAsia="Arial" w:hAnsi="Arial" w:cs="Arial"/>
                <w:color w:val="000000"/>
                <w:sz w:val="20"/>
                <w:szCs w:val="20"/>
              </w:rPr>
              <w:t>/</w:t>
            </w:r>
            <w:proofErr w:type="gramStart"/>
            <w:r>
              <w:rPr>
                <w:rFonts w:ascii="Arial" w:eastAsia="Arial" w:hAnsi="Arial" w:cs="Arial"/>
                <w:color w:val="000000"/>
                <w:sz w:val="20"/>
                <w:szCs w:val="20"/>
              </w:rPr>
              <w:t>NTDR)*</w:t>
            </w:r>
            <w:proofErr w:type="gramEnd"/>
            <w:r>
              <w:rPr>
                <w:rFonts w:ascii="Arial" w:eastAsia="Arial" w:hAnsi="Arial" w:cs="Arial"/>
                <w:color w:val="000000"/>
                <w:sz w:val="20"/>
                <w:szCs w:val="20"/>
              </w:rPr>
              <w:t>100</w:t>
            </w:r>
          </w:p>
          <w:p w14:paraId="00002982" w14:textId="77777777" w:rsidR="00977E42" w:rsidRDefault="00977E42">
            <w:pPr>
              <w:widowControl w:val="0"/>
              <w:spacing w:line="276" w:lineRule="auto"/>
              <w:rPr>
                <w:rFonts w:ascii="Arial" w:eastAsia="Arial" w:hAnsi="Arial" w:cs="Arial"/>
                <w:sz w:val="20"/>
                <w:szCs w:val="20"/>
              </w:rPr>
            </w:pPr>
          </w:p>
          <w:p w14:paraId="00002983" w14:textId="77777777" w:rsidR="00977E42" w:rsidRDefault="00000000">
            <w:pPr>
              <w:rPr>
                <w:rFonts w:ascii="Arial" w:eastAsia="Arial" w:hAnsi="Arial" w:cs="Arial"/>
                <w:b/>
                <w:sz w:val="20"/>
                <w:szCs w:val="20"/>
              </w:rPr>
            </w:pPr>
            <w:r>
              <w:rPr>
                <w:rFonts w:ascii="Arial" w:eastAsia="Arial" w:hAnsi="Arial" w:cs="Arial"/>
                <w:b/>
                <w:sz w:val="20"/>
                <w:szCs w:val="20"/>
              </w:rPr>
              <w:t xml:space="preserve">Especificaciones técnicas: </w:t>
            </w:r>
          </w:p>
          <w:p w14:paraId="00002984" w14:textId="77777777" w:rsidR="00977E42" w:rsidRDefault="00977E42">
            <w:pPr>
              <w:rPr>
                <w:rFonts w:ascii="Arial" w:eastAsia="Arial" w:hAnsi="Arial" w:cs="Arial"/>
                <w:b/>
                <w:color w:val="FF0000"/>
                <w:sz w:val="20"/>
                <w:szCs w:val="20"/>
              </w:rPr>
            </w:pPr>
          </w:p>
          <w:p w14:paraId="00002985" w14:textId="77777777" w:rsidR="00977E42" w:rsidRDefault="00000000">
            <w:pPr>
              <w:numPr>
                <w:ilvl w:val="0"/>
                <w:numId w:val="4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lastRenderedPageBreak/>
              <w:t xml:space="preserve">PDAIA: Porcentaje de distritos que </w:t>
            </w:r>
            <w:r>
              <w:rPr>
                <w:rFonts w:ascii="Arial" w:eastAsia="Arial" w:hAnsi="Arial" w:cs="Arial"/>
                <w:sz w:val="20"/>
                <w:szCs w:val="20"/>
              </w:rPr>
              <w:t>acceden a información agroclimática que les permita desarrollar mejores prácticas de adaptación frente a los peligros de origen climático.</w:t>
            </w:r>
          </w:p>
          <w:p w14:paraId="00002986" w14:textId="77777777" w:rsidR="00977E42" w:rsidRDefault="00000000">
            <w:pPr>
              <w:numPr>
                <w:ilvl w:val="0"/>
                <w:numId w:val="4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NDAIA: Número de distritos que acceden </w:t>
            </w:r>
            <w:r>
              <w:rPr>
                <w:rFonts w:ascii="Arial" w:eastAsia="Arial" w:hAnsi="Arial" w:cs="Arial"/>
                <w:sz w:val="20"/>
                <w:szCs w:val="20"/>
              </w:rPr>
              <w:t>a información agroclimática que les permita desarrollar mejores prácticas de adaptación frente a los peligros de origen climático.</w:t>
            </w:r>
          </w:p>
          <w:p w14:paraId="00002987" w14:textId="77777777" w:rsidR="00977E42" w:rsidRDefault="00000000">
            <w:pPr>
              <w:numPr>
                <w:ilvl w:val="0"/>
                <w:numId w:val="4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NTDR: Número total de distritos rurales (1397) a nivel nacional</w:t>
            </w:r>
          </w:p>
          <w:p w14:paraId="00002988" w14:textId="77777777" w:rsidR="00977E42" w:rsidRDefault="00000000">
            <w:pPr>
              <w:numPr>
                <w:ilvl w:val="0"/>
                <w:numId w:val="4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i = año de medición</w:t>
            </w:r>
          </w:p>
          <w:p w14:paraId="00002989" w14:textId="77777777" w:rsidR="00977E42" w:rsidRDefault="00977E42">
            <w:pPr>
              <w:widowControl w:val="0"/>
              <w:spacing w:line="276" w:lineRule="auto"/>
              <w:rPr>
                <w:rFonts w:ascii="Arial" w:eastAsia="Arial" w:hAnsi="Arial" w:cs="Arial"/>
                <w:sz w:val="20"/>
                <w:szCs w:val="20"/>
              </w:rPr>
            </w:pPr>
          </w:p>
        </w:tc>
      </w:tr>
      <w:tr w:rsidR="00977E42" w14:paraId="55126F4E" w14:textId="77777777">
        <w:tc>
          <w:tcPr>
            <w:tcW w:w="1963" w:type="dxa"/>
            <w:shd w:val="clear" w:color="auto" w:fill="D9D9D9"/>
          </w:tcPr>
          <w:p w14:paraId="0000299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Sentido esperado del indicador:</w:t>
            </w:r>
          </w:p>
        </w:tc>
        <w:tc>
          <w:tcPr>
            <w:tcW w:w="2385" w:type="dxa"/>
            <w:gridSpan w:val="3"/>
          </w:tcPr>
          <w:p w14:paraId="0000299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085" w:type="dxa"/>
            <w:gridSpan w:val="3"/>
            <w:shd w:val="clear" w:color="auto" w:fill="D9D9D9"/>
          </w:tcPr>
          <w:p w14:paraId="0000299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061" w:type="dxa"/>
            <w:gridSpan w:val="3"/>
          </w:tcPr>
          <w:p w14:paraId="0000299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Calidad</w:t>
            </w:r>
          </w:p>
        </w:tc>
      </w:tr>
      <w:tr w:rsidR="00977E42" w14:paraId="3F44F9A6" w14:textId="77777777">
        <w:tc>
          <w:tcPr>
            <w:tcW w:w="1963" w:type="dxa"/>
            <w:shd w:val="clear" w:color="auto" w:fill="D9D9D9"/>
          </w:tcPr>
          <w:p w14:paraId="0000299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31" w:type="dxa"/>
            <w:gridSpan w:val="9"/>
            <w:vAlign w:val="center"/>
          </w:tcPr>
          <w:p w14:paraId="0000299D" w14:textId="77777777" w:rsidR="00977E42" w:rsidRDefault="00000000">
            <w:pPr>
              <w:numPr>
                <w:ilvl w:val="0"/>
                <w:numId w:val="49"/>
              </w:numPr>
              <w:pBdr>
                <w:top w:val="nil"/>
                <w:left w:val="nil"/>
                <w:bottom w:val="nil"/>
                <w:right w:val="nil"/>
                <w:between w:val="nil"/>
              </w:pBdr>
              <w:ind w:left="213" w:hanging="213"/>
              <w:jc w:val="left"/>
              <w:rPr>
                <w:rFonts w:ascii="Arial" w:eastAsia="Arial" w:hAnsi="Arial" w:cs="Arial"/>
                <w:color w:val="000000"/>
                <w:sz w:val="20"/>
                <w:szCs w:val="20"/>
              </w:rPr>
            </w:pPr>
            <w:r>
              <w:rPr>
                <w:rFonts w:ascii="Arial" w:eastAsia="Arial" w:hAnsi="Arial" w:cs="Arial"/>
                <w:color w:val="000000"/>
                <w:sz w:val="20"/>
                <w:szCs w:val="20"/>
              </w:rPr>
              <w:t>Difusión activa y comprometida de la DGAAA de la información para los productores agrarios.</w:t>
            </w:r>
          </w:p>
          <w:p w14:paraId="0000299E" w14:textId="77777777" w:rsidR="00977E42" w:rsidRDefault="00000000">
            <w:pPr>
              <w:numPr>
                <w:ilvl w:val="0"/>
                <w:numId w:val="49"/>
              </w:numPr>
              <w:pBdr>
                <w:top w:val="nil"/>
                <w:left w:val="nil"/>
                <w:bottom w:val="nil"/>
                <w:right w:val="nil"/>
                <w:between w:val="nil"/>
              </w:pBdr>
              <w:ind w:left="213" w:hanging="213"/>
              <w:jc w:val="left"/>
              <w:rPr>
                <w:rFonts w:ascii="Arial" w:eastAsia="Arial" w:hAnsi="Arial" w:cs="Arial"/>
                <w:color w:val="000000"/>
                <w:sz w:val="20"/>
                <w:szCs w:val="20"/>
              </w:rPr>
            </w:pPr>
            <w:r>
              <w:rPr>
                <w:rFonts w:ascii="Arial" w:eastAsia="Arial" w:hAnsi="Arial" w:cs="Arial"/>
                <w:color w:val="000000"/>
                <w:sz w:val="20"/>
                <w:szCs w:val="20"/>
              </w:rPr>
              <w:t>Productores agrarios acceden</w:t>
            </w:r>
            <w:r>
              <w:rPr>
                <w:rFonts w:ascii="Arial" w:eastAsia="Arial" w:hAnsi="Arial" w:cs="Arial"/>
                <w:sz w:val="20"/>
                <w:szCs w:val="20"/>
              </w:rPr>
              <w:t xml:space="preserve"> a información agroclimática que les permita desarrollar mejores prácticas de adaptación frente a los peligros de origen climático.</w:t>
            </w:r>
          </w:p>
          <w:p w14:paraId="0000299F" w14:textId="77777777" w:rsidR="00977E42" w:rsidRDefault="00977E42">
            <w:pPr>
              <w:widowControl w:val="0"/>
              <w:spacing w:line="276" w:lineRule="auto"/>
              <w:rPr>
                <w:rFonts w:ascii="Arial" w:eastAsia="Arial" w:hAnsi="Arial" w:cs="Arial"/>
                <w:sz w:val="20"/>
                <w:szCs w:val="20"/>
              </w:rPr>
            </w:pPr>
          </w:p>
        </w:tc>
      </w:tr>
      <w:tr w:rsidR="00977E42" w14:paraId="542A27E0" w14:textId="77777777">
        <w:tc>
          <w:tcPr>
            <w:tcW w:w="1963" w:type="dxa"/>
            <w:shd w:val="clear" w:color="auto" w:fill="D9D9D9"/>
          </w:tcPr>
          <w:p w14:paraId="000029A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31" w:type="dxa"/>
            <w:gridSpan w:val="9"/>
          </w:tcPr>
          <w:p w14:paraId="000029A9" w14:textId="77777777" w:rsidR="00977E42" w:rsidRDefault="00000000">
            <w:pPr>
              <w:ind w:right="235"/>
              <w:rPr>
                <w:rFonts w:ascii="Arial" w:eastAsia="Arial" w:hAnsi="Arial" w:cs="Arial"/>
                <w:b/>
                <w:color w:val="000000"/>
                <w:sz w:val="20"/>
                <w:szCs w:val="20"/>
              </w:rPr>
            </w:pPr>
            <w:r>
              <w:rPr>
                <w:rFonts w:ascii="Arial" w:eastAsia="Arial" w:hAnsi="Arial" w:cs="Arial"/>
                <w:b/>
                <w:color w:val="000000"/>
                <w:sz w:val="20"/>
                <w:szCs w:val="20"/>
              </w:rPr>
              <w:t>Fuente:</w:t>
            </w:r>
          </w:p>
          <w:p w14:paraId="000029AA" w14:textId="77777777" w:rsidR="00977E42" w:rsidRDefault="00000000">
            <w:pPr>
              <w:numPr>
                <w:ilvl w:val="0"/>
                <w:numId w:val="4"/>
              </w:numPr>
              <w:pBdr>
                <w:top w:val="nil"/>
                <w:left w:val="nil"/>
                <w:bottom w:val="nil"/>
                <w:right w:val="nil"/>
                <w:between w:val="nil"/>
              </w:pBdr>
              <w:spacing w:line="259" w:lineRule="auto"/>
              <w:ind w:right="235"/>
              <w:rPr>
                <w:rFonts w:ascii="Arial" w:eastAsia="Arial" w:hAnsi="Arial" w:cs="Arial"/>
                <w:color w:val="000000"/>
                <w:sz w:val="20"/>
                <w:szCs w:val="20"/>
              </w:rPr>
            </w:pPr>
            <w:r>
              <w:rPr>
                <w:rFonts w:ascii="Arial" w:eastAsia="Arial" w:hAnsi="Arial" w:cs="Arial"/>
                <w:color w:val="000000"/>
                <w:sz w:val="20"/>
                <w:szCs w:val="20"/>
              </w:rPr>
              <w:t>DGAAA</w:t>
            </w:r>
          </w:p>
          <w:p w14:paraId="000029AB" w14:textId="77777777" w:rsidR="00977E42" w:rsidRDefault="00000000">
            <w:pPr>
              <w:numPr>
                <w:ilvl w:val="0"/>
                <w:numId w:val="4"/>
              </w:numPr>
              <w:pBdr>
                <w:top w:val="nil"/>
                <w:left w:val="nil"/>
                <w:bottom w:val="nil"/>
                <w:right w:val="nil"/>
                <w:between w:val="nil"/>
              </w:pBdr>
              <w:spacing w:line="259" w:lineRule="auto"/>
              <w:ind w:right="235"/>
              <w:rPr>
                <w:rFonts w:ascii="Arial" w:eastAsia="Arial" w:hAnsi="Arial" w:cs="Arial"/>
                <w:color w:val="000000"/>
                <w:sz w:val="20"/>
                <w:szCs w:val="20"/>
              </w:rPr>
            </w:pPr>
            <w:r>
              <w:rPr>
                <w:rFonts w:ascii="Arial" w:eastAsia="Arial" w:hAnsi="Arial" w:cs="Arial"/>
                <w:color w:val="000000"/>
                <w:sz w:val="20"/>
                <w:szCs w:val="20"/>
              </w:rPr>
              <w:t>SENAMHI</w:t>
            </w:r>
          </w:p>
          <w:p w14:paraId="000029AC" w14:textId="77777777" w:rsidR="00977E42" w:rsidRDefault="00977E42">
            <w:pPr>
              <w:pBdr>
                <w:top w:val="nil"/>
                <w:left w:val="nil"/>
                <w:bottom w:val="nil"/>
                <w:right w:val="nil"/>
                <w:between w:val="nil"/>
              </w:pBdr>
              <w:spacing w:after="160" w:line="259" w:lineRule="auto"/>
              <w:ind w:left="720" w:right="235"/>
              <w:rPr>
                <w:rFonts w:ascii="Arial" w:eastAsia="Arial" w:hAnsi="Arial" w:cs="Arial"/>
                <w:color w:val="000000"/>
                <w:sz w:val="20"/>
                <w:szCs w:val="20"/>
              </w:rPr>
            </w:pPr>
          </w:p>
          <w:p w14:paraId="000029AD" w14:textId="77777777" w:rsidR="00977E42" w:rsidRDefault="00000000">
            <w:pPr>
              <w:ind w:right="235"/>
              <w:rPr>
                <w:rFonts w:ascii="Arial" w:eastAsia="Arial" w:hAnsi="Arial" w:cs="Arial"/>
                <w:b/>
                <w:color w:val="000000"/>
                <w:sz w:val="20"/>
                <w:szCs w:val="20"/>
              </w:rPr>
            </w:pPr>
            <w:r>
              <w:rPr>
                <w:rFonts w:ascii="Arial" w:eastAsia="Arial" w:hAnsi="Arial" w:cs="Arial"/>
                <w:b/>
                <w:color w:val="000000"/>
                <w:sz w:val="20"/>
                <w:szCs w:val="20"/>
              </w:rPr>
              <w:t xml:space="preserve">Base de Datos </w:t>
            </w:r>
          </w:p>
          <w:p w14:paraId="000029AE"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Dirección General de Asuntos ambientales Agrarios (DGAAA)- PGA</w:t>
            </w:r>
          </w:p>
        </w:tc>
      </w:tr>
      <w:tr w:rsidR="00977E42" w14:paraId="70489CA8" w14:textId="77777777">
        <w:tc>
          <w:tcPr>
            <w:tcW w:w="1963" w:type="dxa"/>
          </w:tcPr>
          <w:p w14:paraId="000029B7" w14:textId="77777777" w:rsidR="00977E42" w:rsidRDefault="00977E42">
            <w:pPr>
              <w:widowControl w:val="0"/>
              <w:spacing w:line="276" w:lineRule="auto"/>
              <w:rPr>
                <w:rFonts w:ascii="Arial" w:eastAsia="Arial" w:hAnsi="Arial" w:cs="Arial"/>
                <w:sz w:val="20"/>
                <w:szCs w:val="20"/>
              </w:rPr>
            </w:pPr>
          </w:p>
        </w:tc>
        <w:tc>
          <w:tcPr>
            <w:tcW w:w="1198" w:type="dxa"/>
            <w:shd w:val="clear" w:color="auto" w:fill="D9D9D9"/>
          </w:tcPr>
          <w:p w14:paraId="000029B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333" w:type="dxa"/>
            <w:gridSpan w:val="8"/>
            <w:shd w:val="clear" w:color="auto" w:fill="D9D9D9"/>
          </w:tcPr>
          <w:p w14:paraId="000029B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 %</w:t>
            </w:r>
          </w:p>
        </w:tc>
      </w:tr>
      <w:tr w:rsidR="00977E42" w14:paraId="2CAEC288" w14:textId="77777777">
        <w:tc>
          <w:tcPr>
            <w:tcW w:w="1963" w:type="dxa"/>
            <w:shd w:val="clear" w:color="auto" w:fill="D9D9D9"/>
          </w:tcPr>
          <w:p w14:paraId="000029C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8" w:type="dxa"/>
            <w:shd w:val="clear" w:color="auto" w:fill="D9D9D9"/>
          </w:tcPr>
          <w:p w14:paraId="000029C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p>
        </w:tc>
        <w:tc>
          <w:tcPr>
            <w:tcW w:w="886" w:type="dxa"/>
            <w:shd w:val="clear" w:color="auto" w:fill="D9D9D9"/>
          </w:tcPr>
          <w:p w14:paraId="000029C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886" w:type="dxa"/>
            <w:gridSpan w:val="2"/>
            <w:shd w:val="clear" w:color="auto" w:fill="D9D9D9"/>
          </w:tcPr>
          <w:p w14:paraId="000029C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04" w:type="dxa"/>
            <w:shd w:val="clear" w:color="auto" w:fill="D9D9D9"/>
          </w:tcPr>
          <w:p w14:paraId="000029C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885" w:type="dxa"/>
            <w:gridSpan w:val="2"/>
            <w:shd w:val="clear" w:color="auto" w:fill="D9D9D9"/>
          </w:tcPr>
          <w:p w14:paraId="000029C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886" w:type="dxa"/>
            <w:shd w:val="clear" w:color="auto" w:fill="D9D9D9"/>
          </w:tcPr>
          <w:p w14:paraId="000029C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886" w:type="dxa"/>
            <w:shd w:val="clear" w:color="auto" w:fill="D9D9D9"/>
          </w:tcPr>
          <w:p w14:paraId="000029C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4769ABA8" w14:textId="77777777">
        <w:tc>
          <w:tcPr>
            <w:tcW w:w="1963" w:type="dxa"/>
            <w:shd w:val="clear" w:color="auto" w:fill="D9D9D9"/>
          </w:tcPr>
          <w:p w14:paraId="000029C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8" w:type="dxa"/>
          </w:tcPr>
          <w:p w14:paraId="000029C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0.4</w:t>
            </w:r>
          </w:p>
        </w:tc>
        <w:tc>
          <w:tcPr>
            <w:tcW w:w="886" w:type="dxa"/>
          </w:tcPr>
          <w:p w14:paraId="000029C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w:t>
            </w:r>
          </w:p>
        </w:tc>
        <w:tc>
          <w:tcPr>
            <w:tcW w:w="886" w:type="dxa"/>
            <w:gridSpan w:val="2"/>
          </w:tcPr>
          <w:p w14:paraId="000029C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w:t>
            </w:r>
          </w:p>
        </w:tc>
        <w:tc>
          <w:tcPr>
            <w:tcW w:w="904" w:type="dxa"/>
          </w:tcPr>
          <w:p w14:paraId="000029D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w:t>
            </w:r>
          </w:p>
        </w:tc>
        <w:tc>
          <w:tcPr>
            <w:tcW w:w="885" w:type="dxa"/>
            <w:gridSpan w:val="2"/>
          </w:tcPr>
          <w:p w14:paraId="000029D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w:t>
            </w:r>
          </w:p>
        </w:tc>
        <w:tc>
          <w:tcPr>
            <w:tcW w:w="886" w:type="dxa"/>
          </w:tcPr>
          <w:p w14:paraId="000029D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13</w:t>
            </w:r>
          </w:p>
        </w:tc>
        <w:tc>
          <w:tcPr>
            <w:tcW w:w="886" w:type="dxa"/>
          </w:tcPr>
          <w:p w14:paraId="000029D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16</w:t>
            </w:r>
          </w:p>
        </w:tc>
      </w:tr>
      <w:tr w:rsidR="00977E42" w14:paraId="3BEB141D" w14:textId="77777777">
        <w:tc>
          <w:tcPr>
            <w:tcW w:w="1963" w:type="dxa"/>
            <w:shd w:val="clear" w:color="auto" w:fill="D9D9D9"/>
          </w:tcPr>
          <w:p w14:paraId="000029D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8" w:type="dxa"/>
            <w:vMerge w:val="restart"/>
          </w:tcPr>
          <w:p w14:paraId="000029D6" w14:textId="77777777" w:rsidR="00977E42" w:rsidRDefault="00977E42">
            <w:pPr>
              <w:widowControl w:val="0"/>
              <w:spacing w:line="276" w:lineRule="auto"/>
              <w:jc w:val="center"/>
              <w:rPr>
                <w:rFonts w:ascii="Arial" w:eastAsia="Arial" w:hAnsi="Arial" w:cs="Arial"/>
                <w:sz w:val="20"/>
                <w:szCs w:val="20"/>
              </w:rPr>
            </w:pPr>
          </w:p>
        </w:tc>
        <w:tc>
          <w:tcPr>
            <w:tcW w:w="886" w:type="dxa"/>
            <w:shd w:val="clear" w:color="auto" w:fill="D9D9D9"/>
          </w:tcPr>
          <w:p w14:paraId="000029D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886" w:type="dxa"/>
            <w:gridSpan w:val="2"/>
            <w:shd w:val="clear" w:color="auto" w:fill="D9D9D9"/>
          </w:tcPr>
          <w:p w14:paraId="000029D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04" w:type="dxa"/>
            <w:shd w:val="clear" w:color="auto" w:fill="D9D9D9"/>
          </w:tcPr>
          <w:p w14:paraId="000029D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885" w:type="dxa"/>
            <w:gridSpan w:val="2"/>
            <w:shd w:val="clear" w:color="auto" w:fill="D9D9D9"/>
          </w:tcPr>
          <w:p w14:paraId="000029D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886" w:type="dxa"/>
            <w:shd w:val="clear" w:color="auto" w:fill="D9D9D9"/>
          </w:tcPr>
          <w:p w14:paraId="000029D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886" w:type="dxa"/>
            <w:shd w:val="clear" w:color="auto" w:fill="D9D9D9"/>
          </w:tcPr>
          <w:p w14:paraId="000029D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r>
      <w:tr w:rsidR="00977E42" w14:paraId="446F6C55" w14:textId="77777777">
        <w:tc>
          <w:tcPr>
            <w:tcW w:w="1963" w:type="dxa"/>
            <w:shd w:val="clear" w:color="auto" w:fill="D9D9D9"/>
          </w:tcPr>
          <w:p w14:paraId="000029D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8" w:type="dxa"/>
            <w:vMerge/>
          </w:tcPr>
          <w:p w14:paraId="000029E0"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6" w:type="dxa"/>
          </w:tcPr>
          <w:p w14:paraId="000029E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19</w:t>
            </w:r>
          </w:p>
        </w:tc>
        <w:tc>
          <w:tcPr>
            <w:tcW w:w="886" w:type="dxa"/>
            <w:gridSpan w:val="2"/>
          </w:tcPr>
          <w:p w14:paraId="000029E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22</w:t>
            </w:r>
          </w:p>
        </w:tc>
        <w:tc>
          <w:tcPr>
            <w:tcW w:w="904" w:type="dxa"/>
          </w:tcPr>
          <w:p w14:paraId="000029E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25</w:t>
            </w:r>
          </w:p>
        </w:tc>
        <w:tc>
          <w:tcPr>
            <w:tcW w:w="885" w:type="dxa"/>
            <w:gridSpan w:val="2"/>
          </w:tcPr>
          <w:p w14:paraId="000029E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28</w:t>
            </w:r>
          </w:p>
        </w:tc>
        <w:tc>
          <w:tcPr>
            <w:tcW w:w="886" w:type="dxa"/>
          </w:tcPr>
          <w:p w14:paraId="000029E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31</w:t>
            </w:r>
          </w:p>
        </w:tc>
        <w:tc>
          <w:tcPr>
            <w:tcW w:w="886" w:type="dxa"/>
          </w:tcPr>
          <w:p w14:paraId="000029E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34</w:t>
            </w:r>
          </w:p>
        </w:tc>
      </w:tr>
      <w:tr w:rsidR="00977E42" w14:paraId="019BE3E1" w14:textId="77777777">
        <w:tc>
          <w:tcPr>
            <w:tcW w:w="1963" w:type="dxa"/>
            <w:shd w:val="clear" w:color="auto" w:fill="D9D9D9"/>
          </w:tcPr>
          <w:p w14:paraId="000029E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8" w:type="dxa"/>
            <w:vMerge/>
          </w:tcPr>
          <w:p w14:paraId="000029EA"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6" w:type="dxa"/>
            <w:shd w:val="clear" w:color="auto" w:fill="D9D9D9"/>
          </w:tcPr>
          <w:p w14:paraId="000029E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c>
          <w:tcPr>
            <w:tcW w:w="886" w:type="dxa"/>
            <w:gridSpan w:val="2"/>
            <w:shd w:val="clear" w:color="auto" w:fill="D9D9D9"/>
          </w:tcPr>
          <w:p w14:paraId="000029E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04" w:type="dxa"/>
            <w:shd w:val="clear" w:color="auto" w:fill="D9D9D9"/>
          </w:tcPr>
          <w:p w14:paraId="000029E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885" w:type="dxa"/>
            <w:gridSpan w:val="2"/>
            <w:shd w:val="clear" w:color="auto" w:fill="D9D9D9"/>
          </w:tcPr>
          <w:p w14:paraId="000029E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886" w:type="dxa"/>
            <w:shd w:val="clear" w:color="auto" w:fill="D9D9D9"/>
          </w:tcPr>
          <w:p w14:paraId="000029F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886" w:type="dxa"/>
            <w:shd w:val="clear" w:color="auto" w:fill="D9D9D9"/>
          </w:tcPr>
          <w:p w14:paraId="000029F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r>
      <w:tr w:rsidR="00977E42" w14:paraId="5481F0E6" w14:textId="77777777">
        <w:tc>
          <w:tcPr>
            <w:tcW w:w="1963" w:type="dxa"/>
            <w:shd w:val="clear" w:color="auto" w:fill="D9D9D9"/>
          </w:tcPr>
          <w:p w14:paraId="000029F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8" w:type="dxa"/>
            <w:vMerge/>
          </w:tcPr>
          <w:p w14:paraId="000029F4"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6" w:type="dxa"/>
          </w:tcPr>
          <w:p w14:paraId="000029F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37</w:t>
            </w:r>
          </w:p>
        </w:tc>
        <w:tc>
          <w:tcPr>
            <w:tcW w:w="886" w:type="dxa"/>
            <w:gridSpan w:val="2"/>
          </w:tcPr>
          <w:p w14:paraId="000029F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40</w:t>
            </w:r>
          </w:p>
        </w:tc>
        <w:tc>
          <w:tcPr>
            <w:tcW w:w="904" w:type="dxa"/>
          </w:tcPr>
          <w:p w14:paraId="000029F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43</w:t>
            </w:r>
          </w:p>
        </w:tc>
        <w:tc>
          <w:tcPr>
            <w:tcW w:w="885" w:type="dxa"/>
            <w:gridSpan w:val="2"/>
          </w:tcPr>
          <w:p w14:paraId="000029F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46</w:t>
            </w:r>
          </w:p>
        </w:tc>
        <w:tc>
          <w:tcPr>
            <w:tcW w:w="886" w:type="dxa"/>
          </w:tcPr>
          <w:p w14:paraId="000029F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49</w:t>
            </w:r>
          </w:p>
        </w:tc>
        <w:tc>
          <w:tcPr>
            <w:tcW w:w="886" w:type="dxa"/>
          </w:tcPr>
          <w:p w14:paraId="000029F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52</w:t>
            </w:r>
          </w:p>
        </w:tc>
      </w:tr>
      <w:tr w:rsidR="00977E42" w14:paraId="1803904F" w14:textId="77777777">
        <w:tc>
          <w:tcPr>
            <w:tcW w:w="1963" w:type="dxa"/>
            <w:shd w:val="clear" w:color="auto" w:fill="D9D9D9"/>
          </w:tcPr>
          <w:p w14:paraId="000029F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8" w:type="dxa"/>
            <w:vMerge/>
          </w:tcPr>
          <w:p w14:paraId="000029FE"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6" w:type="dxa"/>
            <w:shd w:val="clear" w:color="auto" w:fill="D9D9D9"/>
          </w:tcPr>
          <w:p w14:paraId="000029F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c>
          <w:tcPr>
            <w:tcW w:w="886" w:type="dxa"/>
            <w:gridSpan w:val="2"/>
            <w:shd w:val="clear" w:color="auto" w:fill="D9D9D9"/>
          </w:tcPr>
          <w:p w14:paraId="00002A0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04" w:type="dxa"/>
            <w:shd w:val="clear" w:color="auto" w:fill="D9D9D9"/>
          </w:tcPr>
          <w:p w14:paraId="00002A0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885" w:type="dxa"/>
            <w:gridSpan w:val="2"/>
            <w:shd w:val="clear" w:color="auto" w:fill="D9D9D9"/>
          </w:tcPr>
          <w:p w14:paraId="00002A0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886" w:type="dxa"/>
            <w:shd w:val="clear" w:color="auto" w:fill="D9D9D9"/>
          </w:tcPr>
          <w:p w14:paraId="00002A0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886" w:type="dxa"/>
            <w:shd w:val="clear" w:color="auto" w:fill="D9D9D9"/>
          </w:tcPr>
          <w:p w14:paraId="00002A0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r>
      <w:tr w:rsidR="00977E42" w14:paraId="5BC3E317" w14:textId="77777777">
        <w:tc>
          <w:tcPr>
            <w:tcW w:w="1963" w:type="dxa"/>
            <w:shd w:val="clear" w:color="auto" w:fill="D9D9D9"/>
          </w:tcPr>
          <w:p w14:paraId="00002A0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8" w:type="dxa"/>
            <w:vMerge/>
          </w:tcPr>
          <w:p w14:paraId="00002A08"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6" w:type="dxa"/>
          </w:tcPr>
          <w:p w14:paraId="00002A0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55</w:t>
            </w:r>
          </w:p>
        </w:tc>
        <w:tc>
          <w:tcPr>
            <w:tcW w:w="886" w:type="dxa"/>
            <w:gridSpan w:val="2"/>
          </w:tcPr>
          <w:p w14:paraId="00002A0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58</w:t>
            </w:r>
          </w:p>
        </w:tc>
        <w:tc>
          <w:tcPr>
            <w:tcW w:w="904" w:type="dxa"/>
          </w:tcPr>
          <w:p w14:paraId="00002A0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61</w:t>
            </w:r>
          </w:p>
        </w:tc>
        <w:tc>
          <w:tcPr>
            <w:tcW w:w="885" w:type="dxa"/>
            <w:gridSpan w:val="2"/>
          </w:tcPr>
          <w:p w14:paraId="00002A0D" w14:textId="77777777" w:rsidR="00977E42" w:rsidRDefault="00000000">
            <w:pPr>
              <w:widowControl w:val="0"/>
              <w:tabs>
                <w:tab w:val="left" w:pos="292"/>
                <w:tab w:val="center" w:pos="334"/>
              </w:tabs>
              <w:spacing w:line="276" w:lineRule="auto"/>
              <w:rPr>
                <w:rFonts w:ascii="Arial" w:eastAsia="Arial" w:hAnsi="Arial" w:cs="Arial"/>
                <w:sz w:val="20"/>
                <w:szCs w:val="20"/>
              </w:rPr>
            </w:pPr>
            <w:r>
              <w:rPr>
                <w:rFonts w:ascii="Arial" w:eastAsia="Arial" w:hAnsi="Arial" w:cs="Arial"/>
                <w:sz w:val="20"/>
                <w:szCs w:val="20"/>
              </w:rPr>
              <w:tab/>
              <w:t>64</w:t>
            </w:r>
          </w:p>
        </w:tc>
        <w:tc>
          <w:tcPr>
            <w:tcW w:w="886" w:type="dxa"/>
          </w:tcPr>
          <w:p w14:paraId="00002A0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67</w:t>
            </w:r>
          </w:p>
        </w:tc>
        <w:tc>
          <w:tcPr>
            <w:tcW w:w="886" w:type="dxa"/>
          </w:tcPr>
          <w:p w14:paraId="00002A1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70</w:t>
            </w:r>
          </w:p>
        </w:tc>
      </w:tr>
      <w:tr w:rsidR="00977E42" w14:paraId="04EBD2A2" w14:textId="77777777">
        <w:tc>
          <w:tcPr>
            <w:tcW w:w="1963" w:type="dxa"/>
            <w:shd w:val="clear" w:color="auto" w:fill="D9D9D9"/>
          </w:tcPr>
          <w:p w14:paraId="00002A1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8" w:type="dxa"/>
            <w:vMerge/>
          </w:tcPr>
          <w:p w14:paraId="00002A12"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6" w:type="dxa"/>
            <w:shd w:val="clear" w:color="auto" w:fill="D9D9D9"/>
          </w:tcPr>
          <w:p w14:paraId="00002A1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c>
          <w:tcPr>
            <w:tcW w:w="886" w:type="dxa"/>
            <w:gridSpan w:val="2"/>
            <w:shd w:val="clear" w:color="auto" w:fill="D9D9D9"/>
          </w:tcPr>
          <w:p w14:paraId="00002A1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04" w:type="dxa"/>
            <w:shd w:val="clear" w:color="auto" w:fill="D9D9D9"/>
          </w:tcPr>
          <w:p w14:paraId="00002A1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885" w:type="dxa"/>
            <w:gridSpan w:val="2"/>
            <w:shd w:val="clear" w:color="auto" w:fill="D9D9D9"/>
          </w:tcPr>
          <w:p w14:paraId="00002A1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886" w:type="dxa"/>
          </w:tcPr>
          <w:p w14:paraId="00002A19" w14:textId="77777777" w:rsidR="00977E42" w:rsidRDefault="00977E42">
            <w:pPr>
              <w:widowControl w:val="0"/>
              <w:spacing w:line="276" w:lineRule="auto"/>
              <w:jc w:val="center"/>
              <w:rPr>
                <w:rFonts w:ascii="Arial" w:eastAsia="Arial" w:hAnsi="Arial" w:cs="Arial"/>
                <w:sz w:val="20"/>
                <w:szCs w:val="20"/>
              </w:rPr>
            </w:pPr>
          </w:p>
        </w:tc>
        <w:tc>
          <w:tcPr>
            <w:tcW w:w="886" w:type="dxa"/>
          </w:tcPr>
          <w:p w14:paraId="00002A1A" w14:textId="77777777" w:rsidR="00977E42" w:rsidRDefault="00977E42">
            <w:pPr>
              <w:widowControl w:val="0"/>
              <w:spacing w:line="276" w:lineRule="auto"/>
              <w:jc w:val="center"/>
              <w:rPr>
                <w:rFonts w:ascii="Arial" w:eastAsia="Arial" w:hAnsi="Arial" w:cs="Arial"/>
                <w:sz w:val="20"/>
                <w:szCs w:val="20"/>
              </w:rPr>
            </w:pPr>
          </w:p>
        </w:tc>
      </w:tr>
      <w:tr w:rsidR="00977E42" w14:paraId="65FC4C31" w14:textId="77777777">
        <w:tc>
          <w:tcPr>
            <w:tcW w:w="1963" w:type="dxa"/>
            <w:shd w:val="clear" w:color="auto" w:fill="D9D9D9"/>
          </w:tcPr>
          <w:p w14:paraId="00002A1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8" w:type="dxa"/>
            <w:vMerge/>
          </w:tcPr>
          <w:p w14:paraId="00002A1C"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6" w:type="dxa"/>
          </w:tcPr>
          <w:p w14:paraId="00002A1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75</w:t>
            </w:r>
          </w:p>
        </w:tc>
        <w:tc>
          <w:tcPr>
            <w:tcW w:w="886" w:type="dxa"/>
            <w:gridSpan w:val="2"/>
          </w:tcPr>
          <w:p w14:paraId="00002A1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80</w:t>
            </w:r>
          </w:p>
        </w:tc>
        <w:tc>
          <w:tcPr>
            <w:tcW w:w="904" w:type="dxa"/>
          </w:tcPr>
          <w:p w14:paraId="00002A2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90</w:t>
            </w:r>
          </w:p>
        </w:tc>
        <w:tc>
          <w:tcPr>
            <w:tcW w:w="885" w:type="dxa"/>
            <w:gridSpan w:val="2"/>
          </w:tcPr>
          <w:p w14:paraId="00002A2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886" w:type="dxa"/>
          </w:tcPr>
          <w:p w14:paraId="00002A23" w14:textId="77777777" w:rsidR="00977E42" w:rsidRDefault="00977E42">
            <w:pPr>
              <w:widowControl w:val="0"/>
              <w:spacing w:line="276" w:lineRule="auto"/>
              <w:jc w:val="center"/>
              <w:rPr>
                <w:rFonts w:ascii="Arial" w:eastAsia="Arial" w:hAnsi="Arial" w:cs="Arial"/>
                <w:sz w:val="20"/>
                <w:szCs w:val="20"/>
              </w:rPr>
            </w:pPr>
          </w:p>
        </w:tc>
        <w:tc>
          <w:tcPr>
            <w:tcW w:w="886" w:type="dxa"/>
          </w:tcPr>
          <w:p w14:paraId="00002A24" w14:textId="77777777" w:rsidR="00977E42" w:rsidRDefault="00977E42">
            <w:pPr>
              <w:widowControl w:val="0"/>
              <w:spacing w:line="276" w:lineRule="auto"/>
              <w:jc w:val="center"/>
              <w:rPr>
                <w:rFonts w:ascii="Arial" w:eastAsia="Arial" w:hAnsi="Arial" w:cs="Arial"/>
                <w:sz w:val="20"/>
                <w:szCs w:val="20"/>
              </w:rPr>
            </w:pPr>
          </w:p>
        </w:tc>
      </w:tr>
    </w:tbl>
    <w:p w14:paraId="00002A25" w14:textId="77777777" w:rsidR="00977E42" w:rsidRDefault="00977E42">
      <w:pPr>
        <w:rPr>
          <w:rFonts w:ascii="Arial" w:eastAsia="Arial" w:hAnsi="Arial" w:cs="Arial"/>
          <w:sz w:val="20"/>
          <w:szCs w:val="20"/>
        </w:rPr>
      </w:pPr>
    </w:p>
    <w:p w14:paraId="00002A26" w14:textId="77777777" w:rsidR="00977E42" w:rsidRDefault="00977E42">
      <w:pPr>
        <w:rPr>
          <w:rFonts w:ascii="Arial" w:eastAsia="Arial" w:hAnsi="Arial" w:cs="Arial"/>
          <w:sz w:val="20"/>
          <w:szCs w:val="20"/>
        </w:rPr>
      </w:pPr>
    </w:p>
    <w:tbl>
      <w:tblPr>
        <w:tblStyle w:val="affffff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3"/>
        <w:gridCol w:w="1198"/>
        <w:gridCol w:w="886"/>
        <w:gridCol w:w="301"/>
        <w:gridCol w:w="585"/>
        <w:gridCol w:w="904"/>
        <w:gridCol w:w="596"/>
        <w:gridCol w:w="289"/>
        <w:gridCol w:w="886"/>
        <w:gridCol w:w="886"/>
      </w:tblGrid>
      <w:tr w:rsidR="00977E42" w14:paraId="1B03EE9C" w14:textId="77777777">
        <w:tc>
          <w:tcPr>
            <w:tcW w:w="1963" w:type="dxa"/>
            <w:shd w:val="clear" w:color="auto" w:fill="D9D9D9"/>
          </w:tcPr>
          <w:p w14:paraId="00002A2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31" w:type="dxa"/>
            <w:gridSpan w:val="9"/>
          </w:tcPr>
          <w:p w14:paraId="00002A28"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1F1F1F"/>
                <w:sz w:val="20"/>
                <w:szCs w:val="20"/>
                <w:highlight w:val="white"/>
              </w:rPr>
              <w:t>OP1: Reducir el riesgo climático en los sujetos vulnerables</w:t>
            </w:r>
          </w:p>
        </w:tc>
      </w:tr>
      <w:tr w:rsidR="00977E42" w14:paraId="00E5A55A" w14:textId="77777777">
        <w:tc>
          <w:tcPr>
            <w:tcW w:w="1963" w:type="dxa"/>
            <w:shd w:val="clear" w:color="auto" w:fill="D9D9D9"/>
          </w:tcPr>
          <w:p w14:paraId="00002A3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31" w:type="dxa"/>
            <w:gridSpan w:val="9"/>
          </w:tcPr>
          <w:p w14:paraId="00002A32"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highlight w:val="white"/>
              </w:rPr>
              <w:t>L4. Implementar intervenciones que reduzcan los riesgos ante los efectos del cambio climático en los ecosistemas y sus servicios ecosistémicos.</w:t>
            </w:r>
          </w:p>
        </w:tc>
      </w:tr>
      <w:tr w:rsidR="00977E42" w14:paraId="05051689" w14:textId="77777777">
        <w:tc>
          <w:tcPr>
            <w:tcW w:w="1963" w:type="dxa"/>
            <w:shd w:val="clear" w:color="auto" w:fill="D9D9D9"/>
          </w:tcPr>
          <w:p w14:paraId="00002A3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31" w:type="dxa"/>
            <w:gridSpan w:val="9"/>
          </w:tcPr>
          <w:p w14:paraId="00002A3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1.4.7 Acceso a información de calidad de suelos oportuna para implementar prácticas de manejo, conservación y recuperación de suelos agrarios en zonas rurales ante los efectos del cambio climático para pequeños y medianos agricultores</w:t>
            </w:r>
          </w:p>
        </w:tc>
      </w:tr>
      <w:tr w:rsidR="00977E42" w14:paraId="2F3E3906" w14:textId="77777777">
        <w:tc>
          <w:tcPr>
            <w:tcW w:w="1963" w:type="dxa"/>
            <w:shd w:val="clear" w:color="auto" w:fill="D9D9D9"/>
          </w:tcPr>
          <w:p w14:paraId="00002A4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31" w:type="dxa"/>
            <w:gridSpan w:val="9"/>
          </w:tcPr>
          <w:p w14:paraId="00002A4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distritos rurales que acceden a información de calidad de suelos para la implementación de prácticas de conservación y recuperación de suelos ante los efectos del cambio climático, en el plazo oportuno.</w:t>
            </w:r>
          </w:p>
          <w:p w14:paraId="00002A47" w14:textId="77777777" w:rsidR="00977E42" w:rsidRDefault="00977E42">
            <w:pPr>
              <w:widowControl w:val="0"/>
              <w:spacing w:line="276" w:lineRule="auto"/>
              <w:rPr>
                <w:rFonts w:ascii="Arial" w:eastAsia="Arial" w:hAnsi="Arial" w:cs="Arial"/>
                <w:sz w:val="20"/>
                <w:szCs w:val="20"/>
              </w:rPr>
            </w:pPr>
          </w:p>
          <w:p w14:paraId="00002A4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Porcentaje de distritos con información de calidad de suelos para la implementación de prácticas de conservación y recuperación de suelos </w:t>
            </w:r>
            <w:r>
              <w:rPr>
                <w:rFonts w:ascii="Arial" w:eastAsia="Arial" w:hAnsi="Arial" w:cs="Arial"/>
                <w:sz w:val="20"/>
                <w:szCs w:val="20"/>
              </w:rPr>
              <w:lastRenderedPageBreak/>
              <w:t>ante los efectos del cambio climático, en el plazo oportuno</w:t>
            </w:r>
          </w:p>
          <w:p w14:paraId="00002A49" w14:textId="77777777" w:rsidR="00977E42" w:rsidRDefault="00977E42">
            <w:pPr>
              <w:widowControl w:val="0"/>
              <w:spacing w:line="276" w:lineRule="auto"/>
              <w:rPr>
                <w:rFonts w:ascii="Arial" w:eastAsia="Arial" w:hAnsi="Arial" w:cs="Arial"/>
                <w:sz w:val="20"/>
                <w:szCs w:val="20"/>
              </w:rPr>
            </w:pPr>
          </w:p>
        </w:tc>
      </w:tr>
      <w:tr w:rsidR="00977E42" w14:paraId="011E6373" w14:textId="77777777">
        <w:tc>
          <w:tcPr>
            <w:tcW w:w="1963" w:type="dxa"/>
            <w:shd w:val="clear" w:color="auto" w:fill="D9D9D9"/>
          </w:tcPr>
          <w:p w14:paraId="00002A5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Justificación:</w:t>
            </w:r>
          </w:p>
        </w:tc>
        <w:tc>
          <w:tcPr>
            <w:tcW w:w="6531" w:type="dxa"/>
            <w:gridSpan w:val="9"/>
          </w:tcPr>
          <w:p w14:paraId="00002A53"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 xml:space="preserve">El indicador propuesto permite medir el porcentaje de distritos rurales que acceden oportunamente a </w:t>
            </w:r>
            <w:r>
              <w:rPr>
                <w:rFonts w:ascii="Arial" w:eastAsia="Arial" w:hAnsi="Arial" w:cs="Arial"/>
                <w:sz w:val="20"/>
                <w:szCs w:val="20"/>
              </w:rPr>
              <w:t xml:space="preserve">información de calidad de suelos </w:t>
            </w:r>
            <w:r>
              <w:rPr>
                <w:rFonts w:ascii="Arial" w:eastAsia="Arial" w:hAnsi="Arial" w:cs="Arial"/>
                <w:color w:val="000000"/>
                <w:sz w:val="20"/>
                <w:szCs w:val="20"/>
              </w:rPr>
              <w:t>para mejorar la base productiva agropecuaria, promover la conservación y recuperación de suelos agrarios y hacer frente en zonas rurales a los efectos del cambio climático</w:t>
            </w:r>
          </w:p>
        </w:tc>
      </w:tr>
      <w:tr w:rsidR="00977E42" w14:paraId="05D9D2D0" w14:textId="77777777">
        <w:tc>
          <w:tcPr>
            <w:tcW w:w="1963" w:type="dxa"/>
            <w:shd w:val="clear" w:color="auto" w:fill="D9D9D9"/>
          </w:tcPr>
          <w:p w14:paraId="00002A5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31" w:type="dxa"/>
            <w:gridSpan w:val="9"/>
          </w:tcPr>
          <w:p w14:paraId="00002A5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MIDAGRI-, Dirección General de Asuntos ambientales Agrarios (DGAAA)</w:t>
            </w:r>
          </w:p>
        </w:tc>
      </w:tr>
      <w:tr w:rsidR="00977E42" w14:paraId="10792ED9" w14:textId="77777777">
        <w:tc>
          <w:tcPr>
            <w:tcW w:w="1963" w:type="dxa"/>
            <w:shd w:val="clear" w:color="auto" w:fill="D9D9D9"/>
          </w:tcPr>
          <w:p w14:paraId="00002A6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31" w:type="dxa"/>
            <w:gridSpan w:val="9"/>
            <w:vAlign w:val="center"/>
          </w:tcPr>
          <w:p w14:paraId="00002A67" w14:textId="77777777" w:rsidR="00977E42" w:rsidRDefault="00000000">
            <w:pPr>
              <w:numPr>
                <w:ilvl w:val="0"/>
                <w:numId w:val="20"/>
              </w:numPr>
              <w:pBdr>
                <w:top w:val="nil"/>
                <w:left w:val="nil"/>
                <w:bottom w:val="nil"/>
                <w:right w:val="nil"/>
                <w:between w:val="nil"/>
              </w:pBdr>
              <w:ind w:left="213" w:hanging="213"/>
              <w:rPr>
                <w:rFonts w:ascii="Arial" w:eastAsia="Arial" w:hAnsi="Arial" w:cs="Arial"/>
                <w:color w:val="000000"/>
                <w:sz w:val="20"/>
                <w:szCs w:val="20"/>
              </w:rPr>
            </w:pPr>
            <w:r>
              <w:rPr>
                <w:rFonts w:ascii="Arial" w:eastAsia="Arial" w:hAnsi="Arial" w:cs="Arial"/>
                <w:color w:val="000000"/>
                <w:sz w:val="20"/>
                <w:szCs w:val="20"/>
              </w:rPr>
              <w:t>Disponibilidad y oportunidad de acceder a la información que reporta los avances de este servicio.</w:t>
            </w:r>
          </w:p>
          <w:p w14:paraId="00002A68" w14:textId="77777777" w:rsidR="00977E42" w:rsidRDefault="00000000">
            <w:pPr>
              <w:numPr>
                <w:ilvl w:val="0"/>
                <w:numId w:val="20"/>
              </w:numPr>
              <w:pBdr>
                <w:top w:val="nil"/>
                <w:left w:val="nil"/>
                <w:bottom w:val="nil"/>
                <w:right w:val="nil"/>
                <w:between w:val="nil"/>
              </w:pBdr>
              <w:ind w:left="213" w:hanging="213"/>
              <w:rPr>
                <w:rFonts w:ascii="Arial" w:eastAsia="Arial" w:hAnsi="Arial" w:cs="Arial"/>
                <w:color w:val="000000"/>
                <w:sz w:val="20"/>
                <w:szCs w:val="20"/>
              </w:rPr>
            </w:pPr>
            <w:r>
              <w:rPr>
                <w:rFonts w:ascii="Arial" w:eastAsia="Arial" w:hAnsi="Arial" w:cs="Arial"/>
                <w:color w:val="000000"/>
                <w:sz w:val="20"/>
                <w:szCs w:val="20"/>
              </w:rPr>
              <w:t>El lograr la meta de este indicador dependerá de la disponibilidad de presupuesto para la generación y difusión de información.</w:t>
            </w:r>
          </w:p>
          <w:p w14:paraId="00002A69" w14:textId="77777777" w:rsidR="00977E42" w:rsidRDefault="00000000">
            <w:pPr>
              <w:numPr>
                <w:ilvl w:val="0"/>
                <w:numId w:val="20"/>
              </w:numPr>
              <w:pBdr>
                <w:top w:val="nil"/>
                <w:left w:val="nil"/>
                <w:bottom w:val="nil"/>
                <w:right w:val="nil"/>
                <w:between w:val="nil"/>
              </w:pBdr>
              <w:ind w:left="213" w:hanging="213"/>
              <w:rPr>
                <w:rFonts w:ascii="Arial" w:eastAsia="Arial" w:hAnsi="Arial" w:cs="Arial"/>
                <w:color w:val="000000"/>
                <w:sz w:val="20"/>
                <w:szCs w:val="20"/>
              </w:rPr>
            </w:pPr>
            <w:r>
              <w:rPr>
                <w:rFonts w:ascii="Arial" w:eastAsia="Arial" w:hAnsi="Arial" w:cs="Arial"/>
                <w:color w:val="000000"/>
                <w:sz w:val="20"/>
                <w:szCs w:val="20"/>
              </w:rPr>
              <w:t>La fuente de información proviene de la DGAAA, siendo sus registros administrativos la base de datos de la información para el indicador, cuya oportunidad puede verse afectada por las condiciones de la zona de intervención (accesibilidad, limitados servicios, etc.)</w:t>
            </w:r>
          </w:p>
          <w:p w14:paraId="00002A6A" w14:textId="77777777" w:rsidR="00977E42" w:rsidRDefault="00000000">
            <w:pPr>
              <w:numPr>
                <w:ilvl w:val="0"/>
                <w:numId w:val="20"/>
              </w:numPr>
              <w:pBdr>
                <w:top w:val="nil"/>
                <w:left w:val="nil"/>
                <w:bottom w:val="nil"/>
                <w:right w:val="nil"/>
                <w:between w:val="nil"/>
              </w:pBdr>
              <w:ind w:left="213" w:hanging="213"/>
              <w:rPr>
                <w:rFonts w:ascii="Arial" w:eastAsia="Arial" w:hAnsi="Arial" w:cs="Arial"/>
                <w:color w:val="000000"/>
                <w:sz w:val="20"/>
                <w:szCs w:val="20"/>
              </w:rPr>
            </w:pPr>
            <w:r>
              <w:rPr>
                <w:rFonts w:ascii="Arial" w:eastAsia="Arial" w:hAnsi="Arial" w:cs="Arial"/>
                <w:color w:val="000000"/>
                <w:sz w:val="20"/>
                <w:szCs w:val="20"/>
              </w:rPr>
              <w:t>No se cuenta con una base de datos extensa como censos, limitada sistematización de información.</w:t>
            </w:r>
          </w:p>
        </w:tc>
      </w:tr>
      <w:tr w:rsidR="00977E42" w14:paraId="5DE6CCE6" w14:textId="77777777">
        <w:tc>
          <w:tcPr>
            <w:tcW w:w="1963" w:type="dxa"/>
            <w:shd w:val="clear" w:color="auto" w:fill="D9D9D9"/>
          </w:tcPr>
          <w:p w14:paraId="00002A7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31" w:type="dxa"/>
            <w:gridSpan w:val="9"/>
          </w:tcPr>
          <w:p w14:paraId="00002A7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Fórmula</w:t>
            </w:r>
          </w:p>
          <w:p w14:paraId="00002A75" w14:textId="77777777" w:rsidR="00977E42" w:rsidRDefault="00000000">
            <w:pPr>
              <w:jc w:val="center"/>
              <w:rPr>
                <w:rFonts w:ascii="Arial" w:eastAsia="Arial" w:hAnsi="Arial" w:cs="Arial"/>
                <w:color w:val="000000"/>
                <w:sz w:val="20"/>
                <w:szCs w:val="20"/>
              </w:rPr>
            </w:pPr>
            <w:r>
              <w:rPr>
                <w:rFonts w:ascii="Arial" w:eastAsia="Arial" w:hAnsi="Arial" w:cs="Arial"/>
                <w:color w:val="000000"/>
                <w:sz w:val="20"/>
                <w:szCs w:val="20"/>
              </w:rPr>
              <w:t xml:space="preserve">PDICS= </w:t>
            </w:r>
            <m:oMath>
              <m:nary>
                <m:naryPr>
                  <m:chr m:val="∑"/>
                  <m:ctrlPr>
                    <w:rPr>
                      <w:rFonts w:ascii="Cambria Math" w:eastAsia="Cambria Math" w:hAnsi="Cambria Math" w:cs="Cambria Math"/>
                      <w:color w:val="000000"/>
                      <w:sz w:val="20"/>
                      <w:szCs w:val="20"/>
                    </w:rPr>
                  </m:ctrlPr>
                </m:naryPr>
                <m:sub>
                  <m:r>
                    <w:rPr>
                      <w:rFonts w:ascii="Cambria Math" w:eastAsia="Cambria Math" w:hAnsi="Cambria Math" w:cs="Cambria Math"/>
                      <w:color w:val="000000"/>
                      <w:sz w:val="20"/>
                      <w:szCs w:val="20"/>
                    </w:rPr>
                    <m:t>t=i</m:t>
                  </m:r>
                </m:sub>
                <m:sup>
                  <m:r>
                    <w:rPr>
                      <w:rFonts w:ascii="Cambria Math" w:eastAsia="Cambria Math" w:hAnsi="Cambria Math" w:cs="Cambria Math"/>
                      <w:color w:val="000000"/>
                      <w:sz w:val="20"/>
                      <w:szCs w:val="20"/>
                    </w:rPr>
                    <m:t>50</m:t>
                  </m:r>
                </m:sup>
                <m:e/>
              </m:nary>
              <m:r>
                <w:rPr>
                  <w:rFonts w:ascii="Cambria Math" w:eastAsia="Cambria Math" w:hAnsi="Cambria Math" w:cs="Cambria Math"/>
                  <w:color w:val="000000"/>
                  <w:sz w:val="20"/>
                  <w:szCs w:val="20"/>
                </w:rPr>
                <m:t>(NDICS</m:t>
              </m:r>
            </m:oMath>
            <w:r>
              <w:rPr>
                <w:rFonts w:ascii="Arial" w:eastAsia="Arial" w:hAnsi="Arial" w:cs="Arial"/>
                <w:color w:val="000000"/>
                <w:sz w:val="20"/>
                <w:szCs w:val="20"/>
              </w:rPr>
              <w:t>/</w:t>
            </w:r>
            <w:proofErr w:type="gramStart"/>
            <w:r>
              <w:rPr>
                <w:rFonts w:ascii="Arial" w:eastAsia="Arial" w:hAnsi="Arial" w:cs="Arial"/>
                <w:color w:val="000000"/>
                <w:sz w:val="20"/>
                <w:szCs w:val="20"/>
              </w:rPr>
              <w:t>NTDR)*</w:t>
            </w:r>
            <w:proofErr w:type="gramEnd"/>
            <w:r>
              <w:rPr>
                <w:rFonts w:ascii="Arial" w:eastAsia="Arial" w:hAnsi="Arial" w:cs="Arial"/>
                <w:color w:val="000000"/>
                <w:sz w:val="20"/>
                <w:szCs w:val="20"/>
              </w:rPr>
              <w:t>100</w:t>
            </w:r>
          </w:p>
          <w:p w14:paraId="00002A76" w14:textId="77777777" w:rsidR="00977E42" w:rsidRDefault="00977E42">
            <w:pPr>
              <w:widowControl w:val="0"/>
              <w:spacing w:line="276" w:lineRule="auto"/>
              <w:rPr>
                <w:rFonts w:ascii="Arial" w:eastAsia="Arial" w:hAnsi="Arial" w:cs="Arial"/>
                <w:sz w:val="20"/>
                <w:szCs w:val="20"/>
              </w:rPr>
            </w:pPr>
          </w:p>
          <w:p w14:paraId="00002A7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Especificaciones técnicas:</w:t>
            </w:r>
          </w:p>
          <w:p w14:paraId="00002A78" w14:textId="77777777" w:rsidR="00977E42" w:rsidRDefault="00000000">
            <w:pPr>
              <w:rPr>
                <w:rFonts w:ascii="Arial" w:eastAsia="Arial" w:hAnsi="Arial" w:cs="Arial"/>
                <w:b/>
                <w:sz w:val="20"/>
                <w:szCs w:val="20"/>
              </w:rPr>
            </w:pPr>
            <w:r>
              <w:rPr>
                <w:rFonts w:ascii="Arial" w:eastAsia="Arial" w:hAnsi="Arial" w:cs="Arial"/>
                <w:b/>
                <w:sz w:val="20"/>
                <w:szCs w:val="20"/>
              </w:rPr>
              <w:t xml:space="preserve">Especificaciones técnicas: </w:t>
            </w:r>
          </w:p>
          <w:p w14:paraId="00002A79" w14:textId="77777777" w:rsidR="00977E42" w:rsidRDefault="00977E42">
            <w:pPr>
              <w:rPr>
                <w:rFonts w:ascii="Arial" w:eastAsia="Arial" w:hAnsi="Arial" w:cs="Arial"/>
                <w:b/>
                <w:color w:val="FF0000"/>
                <w:sz w:val="20"/>
                <w:szCs w:val="20"/>
              </w:rPr>
            </w:pPr>
          </w:p>
          <w:p w14:paraId="00002A7A" w14:textId="77777777" w:rsidR="00977E42" w:rsidRDefault="00000000">
            <w:pPr>
              <w:numPr>
                <w:ilvl w:val="0"/>
                <w:numId w:val="4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PDICS: Porcentaje de distritos con información de calidad de suelos para la implementación de prácticas de conservación y recuperación de suelos ante los efectos del cambio climático, en el plazo oportuno</w:t>
            </w:r>
          </w:p>
          <w:p w14:paraId="00002A7B" w14:textId="77777777" w:rsidR="00977E42" w:rsidRDefault="00000000">
            <w:pPr>
              <w:numPr>
                <w:ilvl w:val="0"/>
                <w:numId w:val="4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NDICS Número de distritos con información de calidad de suelos para la implementación de prácticas de conservación y recuperación de suelos, ante los efectos del cambio climático </w:t>
            </w:r>
          </w:p>
          <w:p w14:paraId="00002A7C" w14:textId="77777777" w:rsidR="00977E42" w:rsidRDefault="00000000">
            <w:pPr>
              <w:numPr>
                <w:ilvl w:val="0"/>
                <w:numId w:val="4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NTDR: Número total de distritos rurales (1397) a nivel nacional</w:t>
            </w:r>
          </w:p>
          <w:p w14:paraId="00002A7D" w14:textId="77777777" w:rsidR="00977E42" w:rsidRDefault="00000000">
            <w:pPr>
              <w:numPr>
                <w:ilvl w:val="0"/>
                <w:numId w:val="4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i = año de medición</w:t>
            </w:r>
          </w:p>
          <w:p w14:paraId="00002A7E" w14:textId="77777777" w:rsidR="00977E42" w:rsidRDefault="00977E42">
            <w:pPr>
              <w:widowControl w:val="0"/>
              <w:spacing w:line="276" w:lineRule="auto"/>
              <w:rPr>
                <w:rFonts w:ascii="Arial" w:eastAsia="Arial" w:hAnsi="Arial" w:cs="Arial"/>
                <w:sz w:val="20"/>
                <w:szCs w:val="20"/>
              </w:rPr>
            </w:pPr>
          </w:p>
        </w:tc>
      </w:tr>
      <w:tr w:rsidR="00977E42" w14:paraId="7A4F70B0" w14:textId="77777777">
        <w:tc>
          <w:tcPr>
            <w:tcW w:w="1963" w:type="dxa"/>
            <w:shd w:val="clear" w:color="auto" w:fill="D9D9D9"/>
          </w:tcPr>
          <w:p w14:paraId="00002A8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2385" w:type="dxa"/>
            <w:gridSpan w:val="3"/>
          </w:tcPr>
          <w:p w14:paraId="00002A8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085" w:type="dxa"/>
            <w:gridSpan w:val="3"/>
            <w:shd w:val="clear" w:color="auto" w:fill="D9D9D9"/>
          </w:tcPr>
          <w:p w14:paraId="00002A8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061" w:type="dxa"/>
            <w:gridSpan w:val="3"/>
          </w:tcPr>
          <w:p w14:paraId="00002A8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Calidad</w:t>
            </w:r>
          </w:p>
        </w:tc>
      </w:tr>
      <w:tr w:rsidR="00977E42" w14:paraId="54A307AC" w14:textId="77777777">
        <w:tc>
          <w:tcPr>
            <w:tcW w:w="1963" w:type="dxa"/>
            <w:shd w:val="clear" w:color="auto" w:fill="D9D9D9"/>
          </w:tcPr>
          <w:p w14:paraId="00002A9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31" w:type="dxa"/>
            <w:gridSpan w:val="9"/>
            <w:vAlign w:val="center"/>
          </w:tcPr>
          <w:p w14:paraId="00002A92" w14:textId="77777777" w:rsidR="00977E42" w:rsidRDefault="00000000">
            <w:pPr>
              <w:numPr>
                <w:ilvl w:val="0"/>
                <w:numId w:val="49"/>
              </w:numPr>
              <w:pBdr>
                <w:top w:val="nil"/>
                <w:left w:val="nil"/>
                <w:bottom w:val="nil"/>
                <w:right w:val="nil"/>
                <w:between w:val="nil"/>
              </w:pBdr>
              <w:ind w:left="213" w:hanging="213"/>
              <w:jc w:val="left"/>
              <w:rPr>
                <w:rFonts w:ascii="Arial" w:eastAsia="Arial" w:hAnsi="Arial" w:cs="Arial"/>
                <w:color w:val="000000"/>
                <w:sz w:val="20"/>
                <w:szCs w:val="20"/>
              </w:rPr>
            </w:pPr>
            <w:proofErr w:type="gramStart"/>
            <w:r>
              <w:rPr>
                <w:rFonts w:ascii="Arial" w:eastAsia="Arial" w:hAnsi="Arial" w:cs="Arial"/>
                <w:color w:val="000000"/>
                <w:sz w:val="20"/>
                <w:szCs w:val="20"/>
              </w:rPr>
              <w:t>Difusión  activa</w:t>
            </w:r>
            <w:proofErr w:type="gramEnd"/>
            <w:r>
              <w:rPr>
                <w:rFonts w:ascii="Arial" w:eastAsia="Arial" w:hAnsi="Arial" w:cs="Arial"/>
                <w:color w:val="000000"/>
                <w:sz w:val="20"/>
                <w:szCs w:val="20"/>
              </w:rPr>
              <w:t xml:space="preserve"> y comprometida de la DGAAA de la información para los productores agrarios.</w:t>
            </w:r>
          </w:p>
          <w:p w14:paraId="00002A93" w14:textId="77777777" w:rsidR="00977E42" w:rsidRDefault="00000000">
            <w:pPr>
              <w:numPr>
                <w:ilvl w:val="0"/>
                <w:numId w:val="49"/>
              </w:numPr>
              <w:pBdr>
                <w:top w:val="nil"/>
                <w:left w:val="nil"/>
                <w:bottom w:val="nil"/>
                <w:right w:val="nil"/>
                <w:between w:val="nil"/>
              </w:pBdr>
              <w:ind w:left="213" w:hanging="213"/>
              <w:jc w:val="left"/>
              <w:rPr>
                <w:rFonts w:ascii="Arial" w:eastAsia="Arial" w:hAnsi="Arial" w:cs="Arial"/>
                <w:color w:val="000000"/>
                <w:sz w:val="20"/>
                <w:szCs w:val="20"/>
              </w:rPr>
            </w:pPr>
            <w:r>
              <w:rPr>
                <w:rFonts w:ascii="Arial" w:eastAsia="Arial" w:hAnsi="Arial" w:cs="Arial"/>
                <w:color w:val="000000"/>
                <w:sz w:val="20"/>
                <w:szCs w:val="20"/>
              </w:rPr>
              <w:t xml:space="preserve">Productores agrarios acceden </w:t>
            </w:r>
            <w:proofErr w:type="spellStart"/>
            <w:r>
              <w:rPr>
                <w:rFonts w:ascii="Arial" w:eastAsia="Arial" w:hAnsi="Arial" w:cs="Arial"/>
                <w:color w:val="000000"/>
                <w:sz w:val="20"/>
                <w:szCs w:val="20"/>
              </w:rPr>
              <w:t>oportunamentea</w:t>
            </w:r>
            <w:proofErr w:type="spellEnd"/>
            <w:r>
              <w:rPr>
                <w:rFonts w:ascii="Arial" w:eastAsia="Arial" w:hAnsi="Arial" w:cs="Arial"/>
                <w:color w:val="000000"/>
                <w:sz w:val="20"/>
                <w:szCs w:val="20"/>
              </w:rPr>
              <w:t xml:space="preserve"> información para la implementación de prácticas de conservación de y recuperación de </w:t>
            </w:r>
            <w:proofErr w:type="gramStart"/>
            <w:r>
              <w:rPr>
                <w:rFonts w:ascii="Arial" w:eastAsia="Arial" w:hAnsi="Arial" w:cs="Arial"/>
                <w:color w:val="000000"/>
                <w:sz w:val="20"/>
                <w:szCs w:val="20"/>
              </w:rPr>
              <w:t>suelos  frente</w:t>
            </w:r>
            <w:proofErr w:type="gramEnd"/>
            <w:r>
              <w:rPr>
                <w:rFonts w:ascii="Arial" w:eastAsia="Arial" w:hAnsi="Arial" w:cs="Arial"/>
                <w:color w:val="000000"/>
                <w:sz w:val="20"/>
                <w:szCs w:val="20"/>
              </w:rPr>
              <w:t xml:space="preserve"> a los peligros asociados al cambio climático, reconociendo saberes ancestrales.</w:t>
            </w:r>
          </w:p>
          <w:p w14:paraId="00002A94" w14:textId="77777777" w:rsidR="00977E42" w:rsidRDefault="00977E42">
            <w:pPr>
              <w:widowControl w:val="0"/>
              <w:spacing w:line="276" w:lineRule="auto"/>
              <w:rPr>
                <w:rFonts w:ascii="Arial" w:eastAsia="Arial" w:hAnsi="Arial" w:cs="Arial"/>
                <w:sz w:val="20"/>
                <w:szCs w:val="20"/>
              </w:rPr>
            </w:pPr>
          </w:p>
        </w:tc>
      </w:tr>
      <w:tr w:rsidR="00977E42" w14:paraId="0D6A3584" w14:textId="77777777">
        <w:tc>
          <w:tcPr>
            <w:tcW w:w="1963" w:type="dxa"/>
            <w:shd w:val="clear" w:color="auto" w:fill="D9D9D9"/>
          </w:tcPr>
          <w:p w14:paraId="00002A9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31" w:type="dxa"/>
            <w:gridSpan w:val="9"/>
          </w:tcPr>
          <w:p w14:paraId="00002A9E" w14:textId="77777777" w:rsidR="00977E42" w:rsidRDefault="00000000">
            <w:pPr>
              <w:ind w:right="235"/>
              <w:rPr>
                <w:rFonts w:ascii="Arial" w:eastAsia="Arial" w:hAnsi="Arial" w:cs="Arial"/>
                <w:b/>
                <w:color w:val="000000"/>
                <w:sz w:val="20"/>
                <w:szCs w:val="20"/>
              </w:rPr>
            </w:pPr>
            <w:r>
              <w:rPr>
                <w:rFonts w:ascii="Arial" w:eastAsia="Arial" w:hAnsi="Arial" w:cs="Arial"/>
                <w:b/>
                <w:color w:val="000000"/>
                <w:sz w:val="20"/>
                <w:szCs w:val="20"/>
              </w:rPr>
              <w:t>Fuente:</w:t>
            </w:r>
          </w:p>
          <w:p w14:paraId="00002A9F" w14:textId="77777777" w:rsidR="00977E42" w:rsidRDefault="00000000">
            <w:pPr>
              <w:numPr>
                <w:ilvl w:val="0"/>
                <w:numId w:val="4"/>
              </w:numPr>
              <w:pBdr>
                <w:top w:val="nil"/>
                <w:left w:val="nil"/>
                <w:bottom w:val="nil"/>
                <w:right w:val="nil"/>
                <w:between w:val="nil"/>
              </w:pBdr>
              <w:spacing w:line="259" w:lineRule="auto"/>
              <w:ind w:right="235"/>
              <w:rPr>
                <w:rFonts w:ascii="Arial" w:eastAsia="Arial" w:hAnsi="Arial" w:cs="Arial"/>
                <w:color w:val="000000"/>
                <w:sz w:val="20"/>
                <w:szCs w:val="20"/>
              </w:rPr>
            </w:pPr>
            <w:r>
              <w:rPr>
                <w:rFonts w:ascii="Arial" w:eastAsia="Arial" w:hAnsi="Arial" w:cs="Arial"/>
                <w:color w:val="000000"/>
                <w:sz w:val="20"/>
                <w:szCs w:val="20"/>
              </w:rPr>
              <w:t>DGAAA</w:t>
            </w:r>
          </w:p>
          <w:p w14:paraId="00002AA0" w14:textId="77777777" w:rsidR="00977E42" w:rsidRDefault="00977E42">
            <w:pPr>
              <w:pBdr>
                <w:top w:val="nil"/>
                <w:left w:val="nil"/>
                <w:bottom w:val="nil"/>
                <w:right w:val="nil"/>
                <w:between w:val="nil"/>
              </w:pBdr>
              <w:spacing w:after="160" w:line="259" w:lineRule="auto"/>
              <w:ind w:left="720" w:right="235"/>
              <w:rPr>
                <w:rFonts w:ascii="Arial" w:eastAsia="Arial" w:hAnsi="Arial" w:cs="Arial"/>
                <w:color w:val="000000"/>
                <w:sz w:val="20"/>
                <w:szCs w:val="20"/>
              </w:rPr>
            </w:pPr>
          </w:p>
          <w:p w14:paraId="00002AA1" w14:textId="77777777" w:rsidR="00977E42" w:rsidRDefault="00000000">
            <w:pPr>
              <w:ind w:right="235"/>
              <w:rPr>
                <w:rFonts w:ascii="Arial" w:eastAsia="Arial" w:hAnsi="Arial" w:cs="Arial"/>
                <w:b/>
                <w:color w:val="000000"/>
                <w:sz w:val="20"/>
                <w:szCs w:val="20"/>
              </w:rPr>
            </w:pPr>
            <w:r>
              <w:rPr>
                <w:rFonts w:ascii="Arial" w:eastAsia="Arial" w:hAnsi="Arial" w:cs="Arial"/>
                <w:b/>
                <w:color w:val="000000"/>
                <w:sz w:val="20"/>
                <w:szCs w:val="20"/>
              </w:rPr>
              <w:t>Base de Datos</w:t>
            </w:r>
          </w:p>
          <w:p w14:paraId="00002AA2"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Dirección General de Asuntos ambientales Agrarios (DGAAA</w:t>
            </w:r>
            <w:proofErr w:type="gramStart"/>
            <w:r>
              <w:rPr>
                <w:rFonts w:ascii="Arial" w:eastAsia="Arial" w:hAnsi="Arial" w:cs="Arial"/>
                <w:color w:val="000000"/>
                <w:sz w:val="20"/>
                <w:szCs w:val="20"/>
              </w:rPr>
              <w:t>),  (</w:t>
            </w:r>
            <w:proofErr w:type="gramEnd"/>
            <w:r>
              <w:rPr>
                <w:rFonts w:ascii="Arial" w:eastAsia="Arial" w:hAnsi="Arial" w:cs="Arial"/>
                <w:color w:val="000000"/>
                <w:sz w:val="20"/>
                <w:szCs w:val="20"/>
              </w:rPr>
              <w:t>PP089)</w:t>
            </w:r>
          </w:p>
        </w:tc>
      </w:tr>
      <w:tr w:rsidR="00977E42" w14:paraId="3E93CF3C" w14:textId="77777777">
        <w:tc>
          <w:tcPr>
            <w:tcW w:w="1963" w:type="dxa"/>
          </w:tcPr>
          <w:p w14:paraId="00002AAB" w14:textId="77777777" w:rsidR="00977E42" w:rsidRDefault="00977E42">
            <w:pPr>
              <w:widowControl w:val="0"/>
              <w:spacing w:line="276" w:lineRule="auto"/>
              <w:rPr>
                <w:rFonts w:ascii="Arial" w:eastAsia="Arial" w:hAnsi="Arial" w:cs="Arial"/>
                <w:sz w:val="20"/>
                <w:szCs w:val="20"/>
              </w:rPr>
            </w:pPr>
          </w:p>
        </w:tc>
        <w:tc>
          <w:tcPr>
            <w:tcW w:w="1198" w:type="dxa"/>
            <w:shd w:val="clear" w:color="auto" w:fill="D9D9D9"/>
          </w:tcPr>
          <w:p w14:paraId="00002AA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333" w:type="dxa"/>
            <w:gridSpan w:val="8"/>
            <w:shd w:val="clear" w:color="auto" w:fill="D9D9D9"/>
          </w:tcPr>
          <w:p w14:paraId="00002AA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4782192C" w14:textId="77777777">
        <w:tc>
          <w:tcPr>
            <w:tcW w:w="1963" w:type="dxa"/>
            <w:shd w:val="clear" w:color="auto" w:fill="D9D9D9"/>
          </w:tcPr>
          <w:p w14:paraId="00002AB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8" w:type="dxa"/>
            <w:shd w:val="clear" w:color="auto" w:fill="D9D9D9"/>
          </w:tcPr>
          <w:p w14:paraId="00002AB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p>
        </w:tc>
        <w:tc>
          <w:tcPr>
            <w:tcW w:w="886" w:type="dxa"/>
            <w:shd w:val="clear" w:color="auto" w:fill="D9D9D9"/>
          </w:tcPr>
          <w:p w14:paraId="00002AB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886" w:type="dxa"/>
            <w:gridSpan w:val="2"/>
            <w:shd w:val="clear" w:color="auto" w:fill="D9D9D9"/>
          </w:tcPr>
          <w:p w14:paraId="00002AB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04" w:type="dxa"/>
            <w:shd w:val="clear" w:color="auto" w:fill="D9D9D9"/>
          </w:tcPr>
          <w:p w14:paraId="00002AB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885" w:type="dxa"/>
            <w:gridSpan w:val="2"/>
            <w:shd w:val="clear" w:color="auto" w:fill="D9D9D9"/>
          </w:tcPr>
          <w:p w14:paraId="00002AB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886" w:type="dxa"/>
            <w:shd w:val="clear" w:color="auto" w:fill="D9D9D9"/>
          </w:tcPr>
          <w:p w14:paraId="00002AB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886" w:type="dxa"/>
            <w:shd w:val="clear" w:color="auto" w:fill="D9D9D9"/>
          </w:tcPr>
          <w:p w14:paraId="00002AB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650C87CC" w14:textId="77777777">
        <w:tc>
          <w:tcPr>
            <w:tcW w:w="1963" w:type="dxa"/>
            <w:shd w:val="clear" w:color="auto" w:fill="D9D9D9"/>
          </w:tcPr>
          <w:p w14:paraId="00002AB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8" w:type="dxa"/>
          </w:tcPr>
          <w:p w14:paraId="00002AC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0.93</w:t>
            </w:r>
          </w:p>
        </w:tc>
        <w:tc>
          <w:tcPr>
            <w:tcW w:w="886" w:type="dxa"/>
          </w:tcPr>
          <w:p w14:paraId="00002AC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w:t>
            </w:r>
          </w:p>
        </w:tc>
        <w:tc>
          <w:tcPr>
            <w:tcW w:w="886" w:type="dxa"/>
            <w:gridSpan w:val="2"/>
          </w:tcPr>
          <w:p w14:paraId="00002AC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w:t>
            </w:r>
          </w:p>
        </w:tc>
        <w:tc>
          <w:tcPr>
            <w:tcW w:w="904" w:type="dxa"/>
          </w:tcPr>
          <w:p w14:paraId="00002AC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w:t>
            </w:r>
          </w:p>
        </w:tc>
        <w:tc>
          <w:tcPr>
            <w:tcW w:w="885" w:type="dxa"/>
            <w:gridSpan w:val="2"/>
          </w:tcPr>
          <w:p w14:paraId="00002AC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w:t>
            </w:r>
          </w:p>
        </w:tc>
        <w:tc>
          <w:tcPr>
            <w:tcW w:w="886" w:type="dxa"/>
          </w:tcPr>
          <w:p w14:paraId="00002AC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13</w:t>
            </w:r>
          </w:p>
        </w:tc>
        <w:tc>
          <w:tcPr>
            <w:tcW w:w="886" w:type="dxa"/>
          </w:tcPr>
          <w:p w14:paraId="00002AC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16</w:t>
            </w:r>
          </w:p>
        </w:tc>
      </w:tr>
      <w:tr w:rsidR="00977E42" w14:paraId="2CC27CA5" w14:textId="77777777">
        <w:tc>
          <w:tcPr>
            <w:tcW w:w="1963" w:type="dxa"/>
            <w:shd w:val="clear" w:color="auto" w:fill="D9D9D9"/>
          </w:tcPr>
          <w:p w14:paraId="00002AC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8" w:type="dxa"/>
            <w:vMerge w:val="restart"/>
          </w:tcPr>
          <w:p w14:paraId="00002ACA" w14:textId="77777777" w:rsidR="00977E42" w:rsidRDefault="00977E42">
            <w:pPr>
              <w:widowControl w:val="0"/>
              <w:spacing w:line="276" w:lineRule="auto"/>
              <w:jc w:val="center"/>
              <w:rPr>
                <w:rFonts w:ascii="Arial" w:eastAsia="Arial" w:hAnsi="Arial" w:cs="Arial"/>
                <w:sz w:val="20"/>
                <w:szCs w:val="20"/>
              </w:rPr>
            </w:pPr>
          </w:p>
        </w:tc>
        <w:tc>
          <w:tcPr>
            <w:tcW w:w="886" w:type="dxa"/>
            <w:shd w:val="clear" w:color="auto" w:fill="D9D9D9"/>
          </w:tcPr>
          <w:p w14:paraId="00002AC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886" w:type="dxa"/>
            <w:gridSpan w:val="2"/>
            <w:shd w:val="clear" w:color="auto" w:fill="D9D9D9"/>
          </w:tcPr>
          <w:p w14:paraId="00002AC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04" w:type="dxa"/>
            <w:shd w:val="clear" w:color="auto" w:fill="D9D9D9"/>
          </w:tcPr>
          <w:p w14:paraId="00002AC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885" w:type="dxa"/>
            <w:gridSpan w:val="2"/>
            <w:shd w:val="clear" w:color="auto" w:fill="D9D9D9"/>
          </w:tcPr>
          <w:p w14:paraId="00002AC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886" w:type="dxa"/>
            <w:shd w:val="clear" w:color="auto" w:fill="D9D9D9"/>
          </w:tcPr>
          <w:p w14:paraId="00002AD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886" w:type="dxa"/>
            <w:shd w:val="clear" w:color="auto" w:fill="D9D9D9"/>
          </w:tcPr>
          <w:p w14:paraId="00002AD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r>
      <w:tr w:rsidR="00977E42" w14:paraId="3C34901F" w14:textId="77777777">
        <w:tc>
          <w:tcPr>
            <w:tcW w:w="1963" w:type="dxa"/>
            <w:shd w:val="clear" w:color="auto" w:fill="D9D9D9"/>
          </w:tcPr>
          <w:p w14:paraId="00002AD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8" w:type="dxa"/>
            <w:vMerge/>
          </w:tcPr>
          <w:p w14:paraId="00002AD4"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6" w:type="dxa"/>
          </w:tcPr>
          <w:p w14:paraId="00002AD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19</w:t>
            </w:r>
          </w:p>
        </w:tc>
        <w:tc>
          <w:tcPr>
            <w:tcW w:w="886" w:type="dxa"/>
            <w:gridSpan w:val="2"/>
          </w:tcPr>
          <w:p w14:paraId="00002AD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22</w:t>
            </w:r>
          </w:p>
        </w:tc>
        <w:tc>
          <w:tcPr>
            <w:tcW w:w="904" w:type="dxa"/>
          </w:tcPr>
          <w:p w14:paraId="00002AD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25</w:t>
            </w:r>
          </w:p>
        </w:tc>
        <w:tc>
          <w:tcPr>
            <w:tcW w:w="885" w:type="dxa"/>
            <w:gridSpan w:val="2"/>
          </w:tcPr>
          <w:p w14:paraId="00002AD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28</w:t>
            </w:r>
          </w:p>
        </w:tc>
        <w:tc>
          <w:tcPr>
            <w:tcW w:w="886" w:type="dxa"/>
          </w:tcPr>
          <w:p w14:paraId="00002AD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31</w:t>
            </w:r>
          </w:p>
        </w:tc>
        <w:tc>
          <w:tcPr>
            <w:tcW w:w="886" w:type="dxa"/>
          </w:tcPr>
          <w:p w14:paraId="00002AD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34</w:t>
            </w:r>
          </w:p>
        </w:tc>
      </w:tr>
      <w:tr w:rsidR="00977E42" w14:paraId="4789C85B" w14:textId="77777777">
        <w:tc>
          <w:tcPr>
            <w:tcW w:w="1963" w:type="dxa"/>
            <w:shd w:val="clear" w:color="auto" w:fill="D9D9D9"/>
          </w:tcPr>
          <w:p w14:paraId="00002AD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Año</w:t>
            </w:r>
          </w:p>
        </w:tc>
        <w:tc>
          <w:tcPr>
            <w:tcW w:w="1198" w:type="dxa"/>
            <w:vMerge/>
          </w:tcPr>
          <w:p w14:paraId="00002ADE"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6" w:type="dxa"/>
            <w:shd w:val="clear" w:color="auto" w:fill="D9D9D9"/>
          </w:tcPr>
          <w:p w14:paraId="00002AD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c>
          <w:tcPr>
            <w:tcW w:w="886" w:type="dxa"/>
            <w:gridSpan w:val="2"/>
            <w:shd w:val="clear" w:color="auto" w:fill="D9D9D9"/>
          </w:tcPr>
          <w:p w14:paraId="00002AE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04" w:type="dxa"/>
            <w:shd w:val="clear" w:color="auto" w:fill="D9D9D9"/>
          </w:tcPr>
          <w:p w14:paraId="00002AE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885" w:type="dxa"/>
            <w:gridSpan w:val="2"/>
            <w:shd w:val="clear" w:color="auto" w:fill="D9D9D9"/>
          </w:tcPr>
          <w:p w14:paraId="00002AE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886" w:type="dxa"/>
            <w:shd w:val="clear" w:color="auto" w:fill="D9D9D9"/>
          </w:tcPr>
          <w:p w14:paraId="00002AE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886" w:type="dxa"/>
            <w:shd w:val="clear" w:color="auto" w:fill="D9D9D9"/>
          </w:tcPr>
          <w:p w14:paraId="00002AE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r>
      <w:tr w:rsidR="00977E42" w14:paraId="0BD835C3" w14:textId="77777777">
        <w:tc>
          <w:tcPr>
            <w:tcW w:w="1963" w:type="dxa"/>
            <w:shd w:val="clear" w:color="auto" w:fill="D9D9D9"/>
          </w:tcPr>
          <w:p w14:paraId="00002AE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8" w:type="dxa"/>
            <w:vMerge/>
          </w:tcPr>
          <w:p w14:paraId="00002AE8"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6" w:type="dxa"/>
          </w:tcPr>
          <w:p w14:paraId="00002AE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37</w:t>
            </w:r>
          </w:p>
        </w:tc>
        <w:tc>
          <w:tcPr>
            <w:tcW w:w="886" w:type="dxa"/>
            <w:gridSpan w:val="2"/>
          </w:tcPr>
          <w:p w14:paraId="00002AE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40</w:t>
            </w:r>
          </w:p>
        </w:tc>
        <w:tc>
          <w:tcPr>
            <w:tcW w:w="904" w:type="dxa"/>
          </w:tcPr>
          <w:p w14:paraId="00002AE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43</w:t>
            </w:r>
          </w:p>
        </w:tc>
        <w:tc>
          <w:tcPr>
            <w:tcW w:w="885" w:type="dxa"/>
            <w:gridSpan w:val="2"/>
          </w:tcPr>
          <w:p w14:paraId="00002AE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46</w:t>
            </w:r>
          </w:p>
        </w:tc>
        <w:tc>
          <w:tcPr>
            <w:tcW w:w="886" w:type="dxa"/>
          </w:tcPr>
          <w:p w14:paraId="00002AE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49</w:t>
            </w:r>
          </w:p>
        </w:tc>
        <w:tc>
          <w:tcPr>
            <w:tcW w:w="886" w:type="dxa"/>
          </w:tcPr>
          <w:p w14:paraId="00002AF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52</w:t>
            </w:r>
          </w:p>
        </w:tc>
      </w:tr>
      <w:tr w:rsidR="00977E42" w14:paraId="00932022" w14:textId="77777777">
        <w:tc>
          <w:tcPr>
            <w:tcW w:w="1963" w:type="dxa"/>
            <w:shd w:val="clear" w:color="auto" w:fill="D9D9D9"/>
          </w:tcPr>
          <w:p w14:paraId="00002AF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8" w:type="dxa"/>
            <w:vMerge/>
          </w:tcPr>
          <w:p w14:paraId="00002AF2"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6" w:type="dxa"/>
            <w:shd w:val="clear" w:color="auto" w:fill="D9D9D9"/>
          </w:tcPr>
          <w:p w14:paraId="00002AF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c>
          <w:tcPr>
            <w:tcW w:w="886" w:type="dxa"/>
            <w:gridSpan w:val="2"/>
            <w:shd w:val="clear" w:color="auto" w:fill="D9D9D9"/>
          </w:tcPr>
          <w:p w14:paraId="00002AF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04" w:type="dxa"/>
            <w:shd w:val="clear" w:color="auto" w:fill="D9D9D9"/>
          </w:tcPr>
          <w:p w14:paraId="00002AF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885" w:type="dxa"/>
            <w:gridSpan w:val="2"/>
            <w:shd w:val="clear" w:color="auto" w:fill="D9D9D9"/>
          </w:tcPr>
          <w:p w14:paraId="00002AF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886" w:type="dxa"/>
            <w:shd w:val="clear" w:color="auto" w:fill="D9D9D9"/>
          </w:tcPr>
          <w:p w14:paraId="00002AF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886" w:type="dxa"/>
            <w:shd w:val="clear" w:color="auto" w:fill="D9D9D9"/>
          </w:tcPr>
          <w:p w14:paraId="00002AF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r>
      <w:tr w:rsidR="00977E42" w14:paraId="274464DC" w14:textId="77777777">
        <w:tc>
          <w:tcPr>
            <w:tcW w:w="1963" w:type="dxa"/>
            <w:shd w:val="clear" w:color="auto" w:fill="D9D9D9"/>
          </w:tcPr>
          <w:p w14:paraId="00002AF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8" w:type="dxa"/>
            <w:vMerge/>
          </w:tcPr>
          <w:p w14:paraId="00002AFC"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6" w:type="dxa"/>
          </w:tcPr>
          <w:p w14:paraId="00002AF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55</w:t>
            </w:r>
          </w:p>
        </w:tc>
        <w:tc>
          <w:tcPr>
            <w:tcW w:w="886" w:type="dxa"/>
            <w:gridSpan w:val="2"/>
          </w:tcPr>
          <w:p w14:paraId="00002AF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58</w:t>
            </w:r>
          </w:p>
        </w:tc>
        <w:tc>
          <w:tcPr>
            <w:tcW w:w="904" w:type="dxa"/>
          </w:tcPr>
          <w:p w14:paraId="00002B0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61</w:t>
            </w:r>
          </w:p>
        </w:tc>
        <w:tc>
          <w:tcPr>
            <w:tcW w:w="885" w:type="dxa"/>
            <w:gridSpan w:val="2"/>
          </w:tcPr>
          <w:p w14:paraId="00002B01" w14:textId="77777777" w:rsidR="00977E42" w:rsidRDefault="00000000">
            <w:pPr>
              <w:widowControl w:val="0"/>
              <w:tabs>
                <w:tab w:val="left" w:pos="292"/>
                <w:tab w:val="center" w:pos="334"/>
              </w:tabs>
              <w:spacing w:line="276" w:lineRule="auto"/>
              <w:rPr>
                <w:rFonts w:ascii="Arial" w:eastAsia="Arial" w:hAnsi="Arial" w:cs="Arial"/>
                <w:sz w:val="20"/>
                <w:szCs w:val="20"/>
              </w:rPr>
            </w:pPr>
            <w:r>
              <w:rPr>
                <w:rFonts w:ascii="Arial" w:eastAsia="Arial" w:hAnsi="Arial" w:cs="Arial"/>
                <w:sz w:val="20"/>
                <w:szCs w:val="20"/>
              </w:rPr>
              <w:tab/>
              <w:t>64</w:t>
            </w:r>
          </w:p>
        </w:tc>
        <w:tc>
          <w:tcPr>
            <w:tcW w:w="886" w:type="dxa"/>
          </w:tcPr>
          <w:p w14:paraId="00002B0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67</w:t>
            </w:r>
          </w:p>
        </w:tc>
        <w:tc>
          <w:tcPr>
            <w:tcW w:w="886" w:type="dxa"/>
          </w:tcPr>
          <w:p w14:paraId="00002B0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70</w:t>
            </w:r>
          </w:p>
        </w:tc>
      </w:tr>
      <w:tr w:rsidR="00977E42" w14:paraId="05DE21B8" w14:textId="77777777">
        <w:tc>
          <w:tcPr>
            <w:tcW w:w="1963" w:type="dxa"/>
            <w:shd w:val="clear" w:color="auto" w:fill="D9D9D9"/>
          </w:tcPr>
          <w:p w14:paraId="00002B0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8" w:type="dxa"/>
            <w:vMerge/>
          </w:tcPr>
          <w:p w14:paraId="00002B06"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6" w:type="dxa"/>
            <w:shd w:val="clear" w:color="auto" w:fill="D9D9D9"/>
          </w:tcPr>
          <w:p w14:paraId="00002B0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c>
          <w:tcPr>
            <w:tcW w:w="886" w:type="dxa"/>
            <w:gridSpan w:val="2"/>
            <w:shd w:val="clear" w:color="auto" w:fill="D9D9D9"/>
          </w:tcPr>
          <w:p w14:paraId="00002B0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04" w:type="dxa"/>
            <w:shd w:val="clear" w:color="auto" w:fill="D9D9D9"/>
          </w:tcPr>
          <w:p w14:paraId="00002B0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885" w:type="dxa"/>
            <w:gridSpan w:val="2"/>
            <w:shd w:val="clear" w:color="auto" w:fill="D9D9D9"/>
          </w:tcPr>
          <w:p w14:paraId="00002B0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886" w:type="dxa"/>
          </w:tcPr>
          <w:p w14:paraId="00002B0D" w14:textId="77777777" w:rsidR="00977E42" w:rsidRDefault="00977E42">
            <w:pPr>
              <w:widowControl w:val="0"/>
              <w:spacing w:line="276" w:lineRule="auto"/>
              <w:jc w:val="center"/>
              <w:rPr>
                <w:rFonts w:ascii="Arial" w:eastAsia="Arial" w:hAnsi="Arial" w:cs="Arial"/>
                <w:sz w:val="20"/>
                <w:szCs w:val="20"/>
              </w:rPr>
            </w:pPr>
          </w:p>
        </w:tc>
        <w:tc>
          <w:tcPr>
            <w:tcW w:w="886" w:type="dxa"/>
          </w:tcPr>
          <w:p w14:paraId="00002B0E" w14:textId="77777777" w:rsidR="00977E42" w:rsidRDefault="00977E42">
            <w:pPr>
              <w:widowControl w:val="0"/>
              <w:spacing w:line="276" w:lineRule="auto"/>
              <w:jc w:val="center"/>
              <w:rPr>
                <w:rFonts w:ascii="Arial" w:eastAsia="Arial" w:hAnsi="Arial" w:cs="Arial"/>
                <w:sz w:val="20"/>
                <w:szCs w:val="20"/>
              </w:rPr>
            </w:pPr>
          </w:p>
        </w:tc>
      </w:tr>
      <w:tr w:rsidR="00977E42" w14:paraId="35C04DFF" w14:textId="77777777">
        <w:tc>
          <w:tcPr>
            <w:tcW w:w="1963" w:type="dxa"/>
            <w:shd w:val="clear" w:color="auto" w:fill="D9D9D9"/>
          </w:tcPr>
          <w:p w14:paraId="00002B0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8" w:type="dxa"/>
            <w:vMerge/>
          </w:tcPr>
          <w:p w14:paraId="00002B10"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6" w:type="dxa"/>
          </w:tcPr>
          <w:p w14:paraId="00002B1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75</w:t>
            </w:r>
          </w:p>
        </w:tc>
        <w:tc>
          <w:tcPr>
            <w:tcW w:w="886" w:type="dxa"/>
            <w:gridSpan w:val="2"/>
          </w:tcPr>
          <w:p w14:paraId="00002B1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80</w:t>
            </w:r>
          </w:p>
        </w:tc>
        <w:tc>
          <w:tcPr>
            <w:tcW w:w="904" w:type="dxa"/>
          </w:tcPr>
          <w:p w14:paraId="00002B1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90</w:t>
            </w:r>
          </w:p>
        </w:tc>
        <w:tc>
          <w:tcPr>
            <w:tcW w:w="885" w:type="dxa"/>
            <w:gridSpan w:val="2"/>
          </w:tcPr>
          <w:p w14:paraId="00002B1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886" w:type="dxa"/>
          </w:tcPr>
          <w:p w14:paraId="00002B17" w14:textId="77777777" w:rsidR="00977E42" w:rsidRDefault="00977E42">
            <w:pPr>
              <w:widowControl w:val="0"/>
              <w:spacing w:line="276" w:lineRule="auto"/>
              <w:jc w:val="center"/>
              <w:rPr>
                <w:rFonts w:ascii="Arial" w:eastAsia="Arial" w:hAnsi="Arial" w:cs="Arial"/>
                <w:sz w:val="20"/>
                <w:szCs w:val="20"/>
              </w:rPr>
            </w:pPr>
          </w:p>
        </w:tc>
        <w:tc>
          <w:tcPr>
            <w:tcW w:w="886" w:type="dxa"/>
          </w:tcPr>
          <w:p w14:paraId="00002B18" w14:textId="77777777" w:rsidR="00977E42" w:rsidRDefault="00977E42">
            <w:pPr>
              <w:widowControl w:val="0"/>
              <w:spacing w:line="276" w:lineRule="auto"/>
              <w:jc w:val="center"/>
              <w:rPr>
                <w:rFonts w:ascii="Arial" w:eastAsia="Arial" w:hAnsi="Arial" w:cs="Arial"/>
                <w:sz w:val="20"/>
                <w:szCs w:val="20"/>
              </w:rPr>
            </w:pPr>
          </w:p>
        </w:tc>
      </w:tr>
    </w:tbl>
    <w:p w14:paraId="00002B19" w14:textId="77777777" w:rsidR="00977E42" w:rsidRDefault="00977E42">
      <w:pPr>
        <w:rPr>
          <w:rFonts w:ascii="Arial" w:eastAsia="Arial" w:hAnsi="Arial" w:cs="Arial"/>
          <w:sz w:val="20"/>
          <w:szCs w:val="20"/>
        </w:rPr>
      </w:pPr>
    </w:p>
    <w:tbl>
      <w:tblPr>
        <w:tblStyle w:val="affffff2"/>
        <w:tblW w:w="8788" w:type="dxa"/>
        <w:jc w:val="center"/>
        <w:tblInd w:w="0" w:type="dxa"/>
        <w:tblLayout w:type="fixed"/>
        <w:tblLook w:val="0400" w:firstRow="0" w:lastRow="0" w:firstColumn="0" w:lastColumn="0" w:noHBand="0" w:noVBand="1"/>
      </w:tblPr>
      <w:tblGrid>
        <w:gridCol w:w="1135"/>
        <w:gridCol w:w="990"/>
        <w:gridCol w:w="1123"/>
        <w:gridCol w:w="709"/>
        <w:gridCol w:w="720"/>
        <w:gridCol w:w="272"/>
        <w:gridCol w:w="851"/>
        <w:gridCol w:w="708"/>
        <w:gridCol w:w="720"/>
        <w:gridCol w:w="1560"/>
      </w:tblGrid>
      <w:tr w:rsidR="00977E42" w14:paraId="2D7D1009" w14:textId="77777777">
        <w:trPr>
          <w:trHeight w:val="405"/>
          <w:jc w:val="center"/>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00002B1A" w14:textId="77777777" w:rsidR="00977E42" w:rsidRDefault="00000000">
            <w:pPr>
              <w:tabs>
                <w:tab w:val="left" w:pos="3375"/>
              </w:tabs>
              <w:spacing w:after="0" w:line="240" w:lineRule="auto"/>
              <w:rPr>
                <w:rFonts w:ascii="Arial" w:eastAsia="Arial" w:hAnsi="Arial" w:cs="Arial"/>
                <w:b/>
                <w:sz w:val="20"/>
                <w:szCs w:val="20"/>
              </w:rPr>
            </w:pPr>
            <w:r>
              <w:rPr>
                <w:rFonts w:ascii="Arial" w:eastAsia="Arial" w:hAnsi="Arial" w:cs="Arial"/>
                <w:b/>
                <w:sz w:val="20"/>
                <w:szCs w:val="20"/>
              </w:rPr>
              <w:t>Objetivo prioritario:</w:t>
            </w:r>
          </w:p>
        </w:tc>
        <w:tc>
          <w:tcPr>
            <w:tcW w:w="666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2B1C" w14:textId="77777777" w:rsidR="00977E42" w:rsidRDefault="00000000">
            <w:pPr>
              <w:tabs>
                <w:tab w:val="left" w:pos="3375"/>
              </w:tabs>
              <w:spacing w:after="0" w:line="240" w:lineRule="auto"/>
              <w:rPr>
                <w:rFonts w:ascii="Arial" w:eastAsia="Arial" w:hAnsi="Arial" w:cs="Arial"/>
                <w:sz w:val="20"/>
                <w:szCs w:val="20"/>
              </w:rPr>
            </w:pPr>
            <w:r>
              <w:rPr>
                <w:rFonts w:ascii="Arial" w:eastAsia="Arial" w:hAnsi="Arial" w:cs="Arial"/>
                <w:sz w:val="20"/>
                <w:szCs w:val="20"/>
              </w:rPr>
              <w:t>OP1: Reducir el riesgo climático en los sujetos vulnerables.</w:t>
            </w:r>
          </w:p>
        </w:tc>
      </w:tr>
      <w:tr w:rsidR="00977E42" w14:paraId="31DCE3B7" w14:textId="77777777">
        <w:trPr>
          <w:trHeight w:val="427"/>
          <w:jc w:val="center"/>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00002B24" w14:textId="77777777" w:rsidR="00977E42" w:rsidRDefault="00000000">
            <w:pPr>
              <w:tabs>
                <w:tab w:val="left" w:pos="3375"/>
              </w:tabs>
              <w:spacing w:after="0" w:line="240" w:lineRule="auto"/>
              <w:rPr>
                <w:rFonts w:ascii="Arial" w:eastAsia="Arial" w:hAnsi="Arial" w:cs="Arial"/>
                <w:b/>
                <w:sz w:val="20"/>
                <w:szCs w:val="20"/>
              </w:rPr>
            </w:pPr>
            <w:r>
              <w:rPr>
                <w:rFonts w:ascii="Arial" w:eastAsia="Arial" w:hAnsi="Arial" w:cs="Arial"/>
                <w:b/>
                <w:sz w:val="20"/>
                <w:szCs w:val="20"/>
              </w:rPr>
              <w:t>Lineamiento de la política:</w:t>
            </w:r>
          </w:p>
        </w:tc>
        <w:tc>
          <w:tcPr>
            <w:tcW w:w="666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2B26" w14:textId="77777777" w:rsidR="00977E42" w:rsidRDefault="00000000">
            <w:pPr>
              <w:tabs>
                <w:tab w:val="left" w:pos="3375"/>
              </w:tabs>
              <w:spacing w:after="0" w:line="240" w:lineRule="auto"/>
              <w:rPr>
                <w:rFonts w:ascii="Arial" w:eastAsia="Arial" w:hAnsi="Arial" w:cs="Arial"/>
                <w:sz w:val="20"/>
                <w:szCs w:val="20"/>
              </w:rPr>
            </w:pPr>
            <w:r>
              <w:rPr>
                <w:rFonts w:ascii="Arial" w:eastAsia="Arial" w:hAnsi="Arial" w:cs="Arial"/>
                <w:sz w:val="20"/>
                <w:szCs w:val="20"/>
              </w:rPr>
              <w:t>L4. Implementar intervenciones que reduzcan los riesgos ante los efectos del cambio climático en los ecosistemas y sus servicios ecosistémicos</w:t>
            </w:r>
          </w:p>
        </w:tc>
      </w:tr>
      <w:tr w:rsidR="00977E42" w14:paraId="0218B109" w14:textId="77777777">
        <w:trPr>
          <w:trHeight w:val="405"/>
          <w:jc w:val="center"/>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00002B2E" w14:textId="77777777" w:rsidR="00977E42" w:rsidRDefault="00000000">
            <w:pPr>
              <w:tabs>
                <w:tab w:val="left" w:pos="3375"/>
              </w:tabs>
              <w:spacing w:after="0" w:line="240" w:lineRule="auto"/>
              <w:rPr>
                <w:rFonts w:ascii="Arial" w:eastAsia="Arial" w:hAnsi="Arial" w:cs="Arial"/>
                <w:b/>
                <w:sz w:val="20"/>
                <w:szCs w:val="20"/>
              </w:rPr>
            </w:pPr>
            <w:r>
              <w:rPr>
                <w:rFonts w:ascii="Arial" w:eastAsia="Arial" w:hAnsi="Arial" w:cs="Arial"/>
                <w:b/>
                <w:sz w:val="20"/>
                <w:szCs w:val="20"/>
              </w:rPr>
              <w:t>Nombre del servicio:</w:t>
            </w:r>
          </w:p>
        </w:tc>
        <w:tc>
          <w:tcPr>
            <w:tcW w:w="666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2B30" w14:textId="77777777" w:rsidR="00977E42" w:rsidRDefault="00000000">
            <w:pPr>
              <w:tabs>
                <w:tab w:val="left" w:pos="3375"/>
              </w:tabs>
              <w:spacing w:after="0" w:line="240" w:lineRule="auto"/>
              <w:rPr>
                <w:rFonts w:ascii="Arial" w:eastAsia="Arial" w:hAnsi="Arial" w:cs="Arial"/>
                <w:sz w:val="20"/>
                <w:szCs w:val="20"/>
              </w:rPr>
            </w:pPr>
            <w:r>
              <w:rPr>
                <w:rFonts w:ascii="Arial" w:eastAsia="Arial" w:hAnsi="Arial" w:cs="Arial"/>
                <w:sz w:val="20"/>
                <w:szCs w:val="20"/>
              </w:rPr>
              <w:t>1.4.8 Desarrollo de capacidades en Manejo Forestal Comunitario frente al Cambio Climático con enfoque territorial y comunitario dirigido a Autoridades Regionales Forestales y de Fauna Silvestre y gobiernos Locales.</w:t>
            </w:r>
          </w:p>
        </w:tc>
      </w:tr>
      <w:tr w:rsidR="00977E42" w14:paraId="084C59AD" w14:textId="77777777">
        <w:trPr>
          <w:trHeight w:val="406"/>
          <w:jc w:val="center"/>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00002B38" w14:textId="77777777" w:rsidR="00977E42" w:rsidRDefault="00000000">
            <w:pPr>
              <w:tabs>
                <w:tab w:val="left" w:pos="3375"/>
              </w:tabs>
              <w:spacing w:after="0" w:line="240" w:lineRule="auto"/>
              <w:rPr>
                <w:rFonts w:ascii="Arial" w:eastAsia="Arial" w:hAnsi="Arial" w:cs="Arial"/>
                <w:b/>
                <w:sz w:val="20"/>
                <w:szCs w:val="20"/>
              </w:rPr>
            </w:pPr>
            <w:r>
              <w:rPr>
                <w:rFonts w:ascii="Arial" w:eastAsia="Arial" w:hAnsi="Arial" w:cs="Arial"/>
                <w:b/>
                <w:sz w:val="20"/>
                <w:szCs w:val="20"/>
              </w:rPr>
              <w:t>Nombre del indicador:</w:t>
            </w:r>
          </w:p>
        </w:tc>
        <w:tc>
          <w:tcPr>
            <w:tcW w:w="666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2B3A"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Porcentaje de servidores de las Autoridades Regionales Forestales y de Fauna Silvestre y gobiernos Locales con alto grado de satisfacción sobre el fortalecimiento de capacidades y asistencia técnica recibida en manejo forestal comunitario con enfoque comunitario y territorial.</w:t>
            </w:r>
          </w:p>
        </w:tc>
      </w:tr>
      <w:tr w:rsidR="00977E42" w14:paraId="7418E630" w14:textId="77777777">
        <w:trPr>
          <w:trHeight w:val="2709"/>
          <w:jc w:val="center"/>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00002B42" w14:textId="77777777" w:rsidR="00977E42" w:rsidRDefault="00000000">
            <w:pPr>
              <w:tabs>
                <w:tab w:val="left" w:pos="3375"/>
              </w:tabs>
              <w:spacing w:after="0" w:line="240" w:lineRule="auto"/>
              <w:rPr>
                <w:rFonts w:ascii="Arial" w:eastAsia="Arial" w:hAnsi="Arial" w:cs="Arial"/>
                <w:b/>
                <w:sz w:val="20"/>
                <w:szCs w:val="20"/>
              </w:rPr>
            </w:pPr>
            <w:r>
              <w:rPr>
                <w:rFonts w:ascii="Arial" w:eastAsia="Arial" w:hAnsi="Arial" w:cs="Arial"/>
                <w:b/>
                <w:sz w:val="20"/>
                <w:szCs w:val="20"/>
              </w:rPr>
              <w:t>Justificación:</w:t>
            </w:r>
          </w:p>
        </w:tc>
        <w:tc>
          <w:tcPr>
            <w:tcW w:w="666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2B44" w14:textId="77777777" w:rsidR="00977E42" w:rsidRDefault="00000000">
            <w:pPr>
              <w:tabs>
                <w:tab w:val="left" w:pos="3375"/>
              </w:tabs>
              <w:rPr>
                <w:rFonts w:ascii="Arial" w:eastAsia="Arial" w:hAnsi="Arial" w:cs="Arial"/>
                <w:sz w:val="20"/>
                <w:szCs w:val="20"/>
              </w:rPr>
            </w:pPr>
            <w:r>
              <w:rPr>
                <w:rFonts w:ascii="Arial" w:eastAsia="Arial" w:hAnsi="Arial" w:cs="Arial"/>
                <w:sz w:val="20"/>
                <w:szCs w:val="20"/>
              </w:rPr>
              <w:t>El indicador permite medir el porcentaje de servidores de las Autoridades Regionales Forestales y de Fauna Silvestre y gobiernos Locales que perciben un alto grado de satisfacción, por el fortalecimiento de capacidades y asistencia técnica en manejo forestal comunitario con enfoque comunitario y territorial frente al cambio climático Asimismo, responde a los compromisos internacionales asumidos como país en marco de las Contribuciones Determinadas a Nivel Nacional (NDC, por sus siglas en ingles), y lograr mitigar un problema público y/o fortalecer la implementación de la normativa. De esta forma el indicador facilitara el seguimiento al proceso de formación continua y acciones de mejora correspondientes.</w:t>
            </w:r>
          </w:p>
        </w:tc>
      </w:tr>
      <w:tr w:rsidR="00977E42" w14:paraId="7A43B3F0" w14:textId="77777777">
        <w:trPr>
          <w:trHeight w:val="546"/>
          <w:jc w:val="center"/>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00002B4C" w14:textId="77777777" w:rsidR="00977E42" w:rsidRDefault="00000000">
            <w:pPr>
              <w:tabs>
                <w:tab w:val="left" w:pos="3375"/>
              </w:tabs>
              <w:spacing w:after="0" w:line="240" w:lineRule="auto"/>
              <w:rPr>
                <w:rFonts w:ascii="Arial" w:eastAsia="Arial" w:hAnsi="Arial" w:cs="Arial"/>
                <w:b/>
                <w:sz w:val="20"/>
                <w:szCs w:val="20"/>
              </w:rPr>
            </w:pPr>
            <w:r>
              <w:rPr>
                <w:rFonts w:ascii="Arial" w:eastAsia="Arial" w:hAnsi="Arial" w:cs="Arial"/>
                <w:b/>
                <w:sz w:val="20"/>
                <w:szCs w:val="20"/>
              </w:rPr>
              <w:t>Responsable del indicador:</w:t>
            </w:r>
          </w:p>
        </w:tc>
        <w:tc>
          <w:tcPr>
            <w:tcW w:w="666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2B4E" w14:textId="77777777" w:rsidR="00977E42" w:rsidRDefault="00000000">
            <w:pPr>
              <w:tabs>
                <w:tab w:val="left" w:pos="3375"/>
              </w:tabs>
              <w:spacing w:after="0" w:line="240" w:lineRule="auto"/>
              <w:rPr>
                <w:rFonts w:ascii="Arial" w:eastAsia="Arial" w:hAnsi="Arial" w:cs="Arial"/>
                <w:sz w:val="20"/>
                <w:szCs w:val="20"/>
              </w:rPr>
            </w:pPr>
            <w:r>
              <w:rPr>
                <w:rFonts w:ascii="Arial" w:eastAsia="Arial" w:hAnsi="Arial" w:cs="Arial"/>
                <w:sz w:val="20"/>
                <w:szCs w:val="20"/>
              </w:rPr>
              <w:t>Unidad Funcional de Manejo Forestal Comunitario de la Dirección Ejecutiva del Servicio Nacional Forestal y de Fauna Silvestre – SERFOR</w:t>
            </w:r>
          </w:p>
        </w:tc>
      </w:tr>
      <w:tr w:rsidR="00977E42" w14:paraId="125B007E" w14:textId="77777777">
        <w:trPr>
          <w:trHeight w:val="579"/>
          <w:jc w:val="center"/>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00002B56" w14:textId="77777777" w:rsidR="00977E42" w:rsidRDefault="00000000">
            <w:pPr>
              <w:tabs>
                <w:tab w:val="left" w:pos="3375"/>
              </w:tabs>
              <w:spacing w:after="0" w:line="240" w:lineRule="auto"/>
              <w:rPr>
                <w:rFonts w:ascii="Arial" w:eastAsia="Arial" w:hAnsi="Arial" w:cs="Arial"/>
                <w:b/>
                <w:sz w:val="20"/>
                <w:szCs w:val="20"/>
              </w:rPr>
            </w:pPr>
            <w:r>
              <w:rPr>
                <w:rFonts w:ascii="Arial" w:eastAsia="Arial" w:hAnsi="Arial" w:cs="Arial"/>
                <w:b/>
                <w:sz w:val="20"/>
                <w:szCs w:val="20"/>
              </w:rPr>
              <w:t>Limitaciones para la medición del indicador:</w:t>
            </w:r>
          </w:p>
        </w:tc>
        <w:tc>
          <w:tcPr>
            <w:tcW w:w="666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2B58" w14:textId="77777777" w:rsidR="00977E42" w:rsidRDefault="00000000">
            <w:pPr>
              <w:tabs>
                <w:tab w:val="left" w:pos="3375"/>
              </w:tabs>
              <w:spacing w:after="0" w:line="240" w:lineRule="auto"/>
              <w:rPr>
                <w:rFonts w:ascii="Arial" w:eastAsia="Arial" w:hAnsi="Arial" w:cs="Arial"/>
                <w:sz w:val="20"/>
                <w:szCs w:val="20"/>
              </w:rPr>
            </w:pPr>
            <w:r>
              <w:rPr>
                <w:rFonts w:ascii="Arial" w:eastAsia="Arial" w:hAnsi="Arial" w:cs="Arial"/>
                <w:sz w:val="20"/>
                <w:szCs w:val="20"/>
              </w:rPr>
              <w:t>No presenta limitaciones.</w:t>
            </w:r>
          </w:p>
        </w:tc>
      </w:tr>
      <w:tr w:rsidR="00977E42" w14:paraId="482E9074" w14:textId="77777777">
        <w:trPr>
          <w:trHeight w:val="1290"/>
          <w:jc w:val="center"/>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00002B60" w14:textId="77777777" w:rsidR="00977E42" w:rsidRDefault="00000000">
            <w:pPr>
              <w:tabs>
                <w:tab w:val="left" w:pos="3375"/>
              </w:tabs>
              <w:spacing w:after="0" w:line="240" w:lineRule="auto"/>
              <w:rPr>
                <w:rFonts w:ascii="Arial" w:eastAsia="Arial" w:hAnsi="Arial" w:cs="Arial"/>
                <w:b/>
                <w:sz w:val="20"/>
                <w:szCs w:val="20"/>
              </w:rPr>
            </w:pPr>
            <w:r>
              <w:rPr>
                <w:rFonts w:ascii="Arial" w:eastAsia="Arial" w:hAnsi="Arial" w:cs="Arial"/>
                <w:b/>
                <w:sz w:val="20"/>
                <w:szCs w:val="20"/>
              </w:rPr>
              <w:t>Método del cálculo:</w:t>
            </w:r>
          </w:p>
        </w:tc>
        <w:tc>
          <w:tcPr>
            <w:tcW w:w="666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2B62" w14:textId="77777777" w:rsidR="00977E42" w:rsidRDefault="00000000">
            <w:pPr>
              <w:numPr>
                <w:ilvl w:val="6"/>
                <w:numId w:val="51"/>
              </w:numPr>
              <w:pBdr>
                <w:top w:val="nil"/>
                <w:left w:val="nil"/>
                <w:bottom w:val="nil"/>
                <w:right w:val="nil"/>
                <w:between w:val="nil"/>
              </w:pBdr>
              <w:tabs>
                <w:tab w:val="left" w:pos="3375"/>
              </w:tabs>
              <w:spacing w:after="0" w:line="240" w:lineRule="auto"/>
              <w:ind w:left="355" w:hanging="284"/>
              <w:rPr>
                <w:rFonts w:ascii="Arial" w:eastAsia="Arial" w:hAnsi="Arial" w:cs="Arial"/>
                <w:b/>
                <w:color w:val="000000"/>
                <w:sz w:val="20"/>
                <w:szCs w:val="20"/>
              </w:rPr>
            </w:pPr>
            <w:r>
              <w:rPr>
                <w:rFonts w:ascii="Arial" w:eastAsia="Arial" w:hAnsi="Arial" w:cs="Arial"/>
                <w:b/>
                <w:color w:val="000000"/>
                <w:sz w:val="20"/>
                <w:szCs w:val="20"/>
              </w:rPr>
              <w:t>Fórmula:</w:t>
            </w:r>
          </w:p>
          <w:p w14:paraId="00002B63" w14:textId="77777777" w:rsidR="00977E42" w:rsidRDefault="00977E42">
            <w:pPr>
              <w:tabs>
                <w:tab w:val="left" w:pos="3375"/>
              </w:tabs>
              <w:spacing w:after="0" w:line="240" w:lineRule="auto"/>
              <w:rPr>
                <w:rFonts w:ascii="Arial" w:eastAsia="Arial" w:hAnsi="Arial" w:cs="Arial"/>
                <w:sz w:val="20"/>
                <w:szCs w:val="20"/>
              </w:rPr>
            </w:pPr>
          </w:p>
          <w:p w14:paraId="00002B64" w14:textId="77777777" w:rsidR="00977E42" w:rsidRDefault="00000000">
            <w:pPr>
              <w:tabs>
                <w:tab w:val="left" w:pos="3375"/>
              </w:tabs>
              <w:spacing w:after="0" w:line="240" w:lineRule="auto"/>
              <w:ind w:left="71"/>
              <w:rPr>
                <w:rFonts w:ascii="Arial" w:eastAsia="Arial" w:hAnsi="Arial" w:cs="Arial"/>
                <w:sz w:val="20"/>
                <w:szCs w:val="20"/>
              </w:rPr>
            </w:pPr>
            <w:r>
              <w:rPr>
                <w:rFonts w:ascii="Arial" w:eastAsia="Arial" w:hAnsi="Arial" w:cs="Arial"/>
                <w:sz w:val="20"/>
                <w:szCs w:val="20"/>
              </w:rPr>
              <w:t>(A/</w:t>
            </w:r>
            <w:proofErr w:type="gramStart"/>
            <w:r>
              <w:rPr>
                <w:rFonts w:ascii="Arial" w:eastAsia="Arial" w:hAnsi="Arial" w:cs="Arial"/>
                <w:sz w:val="20"/>
                <w:szCs w:val="20"/>
              </w:rPr>
              <w:t>B)*</w:t>
            </w:r>
            <w:proofErr w:type="gramEnd"/>
            <w:r>
              <w:rPr>
                <w:rFonts w:ascii="Arial" w:eastAsia="Arial" w:hAnsi="Arial" w:cs="Arial"/>
                <w:sz w:val="20"/>
                <w:szCs w:val="20"/>
              </w:rPr>
              <w:t>100</w:t>
            </w:r>
          </w:p>
          <w:p w14:paraId="00002B65" w14:textId="77777777" w:rsidR="00977E42" w:rsidRDefault="00977E42">
            <w:pPr>
              <w:tabs>
                <w:tab w:val="left" w:pos="3375"/>
              </w:tabs>
              <w:spacing w:after="0" w:line="240" w:lineRule="auto"/>
              <w:ind w:left="71"/>
              <w:rPr>
                <w:rFonts w:ascii="Arial" w:eastAsia="Arial" w:hAnsi="Arial" w:cs="Arial"/>
                <w:sz w:val="20"/>
                <w:szCs w:val="20"/>
              </w:rPr>
            </w:pPr>
          </w:p>
          <w:p w14:paraId="00002B66" w14:textId="77777777" w:rsidR="00977E42" w:rsidRDefault="00000000">
            <w:pPr>
              <w:tabs>
                <w:tab w:val="left" w:pos="3375"/>
              </w:tabs>
              <w:spacing w:after="0" w:line="240" w:lineRule="auto"/>
              <w:ind w:left="71"/>
              <w:rPr>
                <w:rFonts w:ascii="Arial" w:eastAsia="Arial" w:hAnsi="Arial" w:cs="Arial"/>
                <w:sz w:val="20"/>
                <w:szCs w:val="20"/>
              </w:rPr>
            </w:pPr>
            <w:r>
              <w:rPr>
                <w:rFonts w:ascii="Arial" w:eastAsia="Arial" w:hAnsi="Arial" w:cs="Arial"/>
                <w:sz w:val="20"/>
                <w:szCs w:val="20"/>
              </w:rPr>
              <w:t>Donde:</w:t>
            </w:r>
          </w:p>
          <w:p w14:paraId="00002B67" w14:textId="77777777" w:rsidR="00977E42" w:rsidRDefault="00000000">
            <w:pPr>
              <w:tabs>
                <w:tab w:val="left" w:pos="3375"/>
              </w:tabs>
              <w:spacing w:after="0" w:line="240" w:lineRule="auto"/>
              <w:ind w:left="71"/>
              <w:rPr>
                <w:rFonts w:ascii="Arial" w:eastAsia="Arial" w:hAnsi="Arial" w:cs="Arial"/>
                <w:sz w:val="20"/>
                <w:szCs w:val="20"/>
              </w:rPr>
            </w:pPr>
            <w:r>
              <w:rPr>
                <w:rFonts w:ascii="Arial" w:eastAsia="Arial" w:hAnsi="Arial" w:cs="Arial"/>
                <w:sz w:val="20"/>
                <w:szCs w:val="20"/>
              </w:rPr>
              <w:t>A= Numero de servidores de las Autoridades Regionales Forestales y de Fauna Silvestre y gobiernos locales con alto grado de satisfacción sobre el fortalecimiento de capacidades y asistencia técnica recibida en manejo forestal comunitario con enfoque comunitario y territorial.</w:t>
            </w:r>
          </w:p>
          <w:p w14:paraId="00002B68" w14:textId="77777777" w:rsidR="00977E42" w:rsidRDefault="00000000">
            <w:pPr>
              <w:tabs>
                <w:tab w:val="left" w:pos="3375"/>
              </w:tabs>
              <w:spacing w:after="0" w:line="240" w:lineRule="auto"/>
              <w:ind w:left="71"/>
              <w:rPr>
                <w:rFonts w:ascii="Arial" w:eastAsia="Arial" w:hAnsi="Arial" w:cs="Arial"/>
                <w:sz w:val="20"/>
                <w:szCs w:val="20"/>
              </w:rPr>
            </w:pPr>
            <w:r>
              <w:rPr>
                <w:rFonts w:ascii="Arial" w:eastAsia="Arial" w:hAnsi="Arial" w:cs="Arial"/>
                <w:sz w:val="20"/>
                <w:szCs w:val="20"/>
              </w:rPr>
              <w:t>B= Total de servidores de las Autoridades Regionales Forestales y de Fauna Silvestre y gobiernos locales que reciben fortalecimiento de capacidades y asistencia técnica en manejo forestal comunitario con enfoque comunitario y territorial.</w:t>
            </w:r>
          </w:p>
          <w:p w14:paraId="00002B69" w14:textId="77777777" w:rsidR="00977E42" w:rsidRDefault="00977E42">
            <w:pPr>
              <w:tabs>
                <w:tab w:val="left" w:pos="3375"/>
              </w:tabs>
              <w:spacing w:after="0" w:line="240" w:lineRule="auto"/>
              <w:rPr>
                <w:rFonts w:ascii="Arial" w:eastAsia="Arial" w:hAnsi="Arial" w:cs="Arial"/>
                <w:sz w:val="20"/>
                <w:szCs w:val="20"/>
              </w:rPr>
            </w:pPr>
          </w:p>
          <w:p w14:paraId="00002B6A" w14:textId="77777777" w:rsidR="00977E42" w:rsidRDefault="00000000">
            <w:pPr>
              <w:numPr>
                <w:ilvl w:val="6"/>
                <w:numId w:val="51"/>
              </w:numPr>
              <w:pBdr>
                <w:top w:val="nil"/>
                <w:left w:val="nil"/>
                <w:bottom w:val="nil"/>
                <w:right w:val="nil"/>
                <w:between w:val="nil"/>
              </w:pBdr>
              <w:tabs>
                <w:tab w:val="left" w:pos="3375"/>
              </w:tabs>
              <w:spacing w:after="0" w:line="240" w:lineRule="auto"/>
              <w:ind w:left="355" w:hanging="284"/>
              <w:rPr>
                <w:rFonts w:ascii="Arial" w:eastAsia="Arial" w:hAnsi="Arial" w:cs="Arial"/>
                <w:b/>
                <w:color w:val="000000"/>
                <w:sz w:val="20"/>
                <w:szCs w:val="20"/>
              </w:rPr>
            </w:pPr>
            <w:r>
              <w:rPr>
                <w:rFonts w:ascii="Arial" w:eastAsia="Arial" w:hAnsi="Arial" w:cs="Arial"/>
                <w:b/>
                <w:color w:val="000000"/>
                <w:sz w:val="20"/>
                <w:szCs w:val="20"/>
              </w:rPr>
              <w:t>Especificación técnica:</w:t>
            </w:r>
          </w:p>
          <w:p w14:paraId="00002B6B" w14:textId="77777777" w:rsidR="00977E42" w:rsidRDefault="00000000">
            <w:pPr>
              <w:tabs>
                <w:tab w:val="left" w:pos="3375"/>
              </w:tabs>
              <w:spacing w:after="0" w:line="240" w:lineRule="auto"/>
              <w:rPr>
                <w:rFonts w:ascii="Arial" w:eastAsia="Arial" w:hAnsi="Arial" w:cs="Arial"/>
                <w:sz w:val="20"/>
                <w:szCs w:val="20"/>
              </w:rPr>
            </w:pPr>
            <w:r>
              <w:rPr>
                <w:rFonts w:ascii="Arial" w:eastAsia="Arial" w:hAnsi="Arial" w:cs="Arial"/>
                <w:sz w:val="20"/>
                <w:szCs w:val="20"/>
              </w:rPr>
              <w:t>La variable A se determina cuando los servidores de las Autoridades Regionales Forestales y de Fauna Silvestre y gobiernos Locales tienen un alto grado de satisfacción, el elegir los dos niveles más altos de la escala de evaluación sobre fortalecimiento de capacidades y asistencia técnica recibida en manejo forestal comunitario con enfoque comunitario y territorial.</w:t>
            </w:r>
          </w:p>
          <w:p w14:paraId="00002B6C" w14:textId="77777777" w:rsidR="00977E42" w:rsidRDefault="00977E42">
            <w:pPr>
              <w:tabs>
                <w:tab w:val="left" w:pos="3375"/>
              </w:tabs>
              <w:spacing w:after="0" w:line="240" w:lineRule="auto"/>
              <w:rPr>
                <w:rFonts w:ascii="Arial" w:eastAsia="Arial" w:hAnsi="Arial" w:cs="Arial"/>
                <w:sz w:val="20"/>
                <w:szCs w:val="20"/>
              </w:rPr>
            </w:pPr>
          </w:p>
          <w:p w14:paraId="00002B6D" w14:textId="77777777" w:rsidR="00977E42" w:rsidRDefault="00000000">
            <w:pPr>
              <w:tabs>
                <w:tab w:val="left" w:pos="3375"/>
              </w:tabs>
              <w:spacing w:after="0" w:line="240" w:lineRule="auto"/>
              <w:rPr>
                <w:rFonts w:ascii="Arial" w:eastAsia="Arial" w:hAnsi="Arial" w:cs="Arial"/>
                <w:sz w:val="20"/>
                <w:szCs w:val="20"/>
              </w:rPr>
            </w:pPr>
            <w:r>
              <w:rPr>
                <w:rFonts w:ascii="Arial" w:eastAsia="Arial" w:hAnsi="Arial" w:cs="Arial"/>
                <w:sz w:val="20"/>
                <w:szCs w:val="20"/>
              </w:rPr>
              <w:t xml:space="preserve">La variable B se determina en base al total de servidores de las Autoridades Regionales Forestales y de Fauna Silvestre y gobiernos Local que asisten a las acciones de fortalecimiento de capacidades y asistencia técnica con enfoque comunitario y territorial. </w:t>
            </w:r>
          </w:p>
          <w:p w14:paraId="00002B6E" w14:textId="77777777" w:rsidR="00977E42" w:rsidRDefault="00977E42">
            <w:pPr>
              <w:tabs>
                <w:tab w:val="left" w:pos="3375"/>
              </w:tabs>
              <w:spacing w:after="0" w:line="240" w:lineRule="auto"/>
              <w:rPr>
                <w:rFonts w:ascii="Arial" w:eastAsia="Arial" w:hAnsi="Arial" w:cs="Arial"/>
                <w:sz w:val="20"/>
                <w:szCs w:val="20"/>
              </w:rPr>
            </w:pPr>
          </w:p>
          <w:p w14:paraId="00002B6F" w14:textId="77777777" w:rsidR="00977E42" w:rsidRDefault="00000000">
            <w:pPr>
              <w:tabs>
                <w:tab w:val="left" w:pos="3375"/>
              </w:tabs>
              <w:spacing w:after="0" w:line="240" w:lineRule="auto"/>
              <w:rPr>
                <w:rFonts w:ascii="Arial" w:eastAsia="Arial" w:hAnsi="Arial" w:cs="Arial"/>
                <w:sz w:val="20"/>
                <w:szCs w:val="20"/>
              </w:rPr>
            </w:pPr>
            <w:r>
              <w:rPr>
                <w:rFonts w:ascii="Arial" w:eastAsia="Arial" w:hAnsi="Arial" w:cs="Arial"/>
                <w:sz w:val="20"/>
                <w:szCs w:val="20"/>
              </w:rPr>
              <w:t xml:space="preserve">El indicador se calculará a partir de encuestas o entrevistas donde se pueda registrar el grado de satisfacción de los servidores que reciben la asistencia técnica y capacitación, identificando aquellos aspectos del servicio que se pueden mejorar y satisfacer al receptor. </w:t>
            </w:r>
          </w:p>
          <w:p w14:paraId="00002B70" w14:textId="77777777" w:rsidR="00977E42" w:rsidRDefault="00977E42">
            <w:pPr>
              <w:tabs>
                <w:tab w:val="left" w:pos="3375"/>
              </w:tabs>
              <w:spacing w:after="0" w:line="240" w:lineRule="auto"/>
              <w:rPr>
                <w:rFonts w:ascii="Arial" w:eastAsia="Arial" w:hAnsi="Arial" w:cs="Arial"/>
                <w:sz w:val="20"/>
                <w:szCs w:val="20"/>
              </w:rPr>
            </w:pPr>
          </w:p>
          <w:p w14:paraId="00002B71" w14:textId="77777777" w:rsidR="00977E42" w:rsidRDefault="00000000">
            <w:pPr>
              <w:tabs>
                <w:tab w:val="left" w:pos="3375"/>
              </w:tabs>
              <w:spacing w:after="0" w:line="240" w:lineRule="auto"/>
              <w:rPr>
                <w:rFonts w:ascii="Arial" w:eastAsia="Arial" w:hAnsi="Arial" w:cs="Arial"/>
                <w:sz w:val="20"/>
                <w:szCs w:val="20"/>
              </w:rPr>
            </w:pPr>
            <w:r>
              <w:rPr>
                <w:rFonts w:ascii="Arial" w:eastAsia="Arial" w:hAnsi="Arial" w:cs="Arial"/>
                <w:sz w:val="20"/>
                <w:szCs w:val="20"/>
              </w:rPr>
              <w:t>Para evaluar el grado de satisfacción se considerará los alcances metodológicos señalados en el Protocolo de Capacitación y Asistencia Técnica del SERFOR.</w:t>
            </w:r>
          </w:p>
          <w:p w14:paraId="00002B72" w14:textId="77777777" w:rsidR="00977E42" w:rsidRDefault="00977E42">
            <w:pPr>
              <w:tabs>
                <w:tab w:val="left" w:pos="3375"/>
              </w:tabs>
              <w:spacing w:after="0" w:line="240" w:lineRule="auto"/>
              <w:rPr>
                <w:rFonts w:ascii="Arial" w:eastAsia="Arial" w:hAnsi="Arial" w:cs="Arial"/>
                <w:sz w:val="20"/>
                <w:szCs w:val="20"/>
              </w:rPr>
            </w:pPr>
          </w:p>
          <w:p w14:paraId="00002B73" w14:textId="77777777" w:rsidR="00977E42" w:rsidRDefault="00000000">
            <w:pPr>
              <w:tabs>
                <w:tab w:val="left" w:pos="3375"/>
              </w:tabs>
              <w:spacing w:after="0" w:line="240" w:lineRule="auto"/>
              <w:rPr>
                <w:rFonts w:ascii="Arial" w:eastAsia="Arial" w:hAnsi="Arial" w:cs="Arial"/>
                <w:sz w:val="20"/>
                <w:szCs w:val="20"/>
              </w:rPr>
            </w:pPr>
            <w:r>
              <w:rPr>
                <w:rFonts w:ascii="Arial" w:eastAsia="Arial" w:hAnsi="Arial" w:cs="Arial"/>
                <w:sz w:val="20"/>
                <w:szCs w:val="20"/>
              </w:rPr>
              <w:t xml:space="preserve">Se considera como Autoridad Regional Forestal y de Fauna Silvestre a la dependencia del Gobierno Regional encargada de la administración de los recursos forestales y de fauna silvestre en la jurisdicción. En aquellas regiones donde no se ha completado la transferencia de funciones, las Administraciones Técnicas Forestales y de Fauna Silvestre del SERFOR cumplen la función de Autoridad Regional Forestal y de Fauna Silvestre, según lo dispuesto en la Ley </w:t>
            </w:r>
            <w:proofErr w:type="spellStart"/>
            <w:r>
              <w:rPr>
                <w:rFonts w:ascii="Arial" w:eastAsia="Arial" w:hAnsi="Arial" w:cs="Arial"/>
                <w:sz w:val="20"/>
                <w:szCs w:val="20"/>
              </w:rPr>
              <w:t>N°</w:t>
            </w:r>
            <w:proofErr w:type="spellEnd"/>
            <w:r>
              <w:rPr>
                <w:rFonts w:ascii="Arial" w:eastAsia="Arial" w:hAnsi="Arial" w:cs="Arial"/>
                <w:sz w:val="20"/>
                <w:szCs w:val="20"/>
              </w:rPr>
              <w:t xml:space="preserve"> 29763, Ley Forestal y de Fauna Silvestre.</w:t>
            </w:r>
          </w:p>
          <w:p w14:paraId="00002B74" w14:textId="77777777" w:rsidR="00977E42" w:rsidRDefault="00977E42">
            <w:pPr>
              <w:tabs>
                <w:tab w:val="left" w:pos="3375"/>
              </w:tabs>
              <w:spacing w:after="0" w:line="240" w:lineRule="auto"/>
              <w:rPr>
                <w:rFonts w:ascii="Arial" w:eastAsia="Arial" w:hAnsi="Arial" w:cs="Arial"/>
                <w:sz w:val="20"/>
                <w:szCs w:val="20"/>
              </w:rPr>
            </w:pPr>
          </w:p>
        </w:tc>
      </w:tr>
      <w:tr w:rsidR="00977E42" w14:paraId="3D689233" w14:textId="77777777">
        <w:trPr>
          <w:trHeight w:val="436"/>
          <w:jc w:val="center"/>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00002B7C" w14:textId="77777777" w:rsidR="00977E42" w:rsidRDefault="00000000">
            <w:pPr>
              <w:tabs>
                <w:tab w:val="left" w:pos="3375"/>
              </w:tabs>
              <w:spacing w:after="0" w:line="240" w:lineRule="auto"/>
              <w:rPr>
                <w:rFonts w:ascii="Arial" w:eastAsia="Arial" w:hAnsi="Arial" w:cs="Arial"/>
                <w:b/>
                <w:sz w:val="20"/>
                <w:szCs w:val="20"/>
              </w:rPr>
            </w:pPr>
            <w:r>
              <w:rPr>
                <w:rFonts w:ascii="Arial" w:eastAsia="Arial" w:hAnsi="Arial" w:cs="Arial"/>
                <w:b/>
                <w:sz w:val="20"/>
                <w:szCs w:val="20"/>
              </w:rPr>
              <w:lastRenderedPageBreak/>
              <w:t>Sentido esperado del indicador:</w:t>
            </w:r>
          </w:p>
        </w:tc>
        <w:tc>
          <w:tcPr>
            <w:tcW w:w="255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2B7E" w14:textId="77777777" w:rsidR="00977E42" w:rsidRDefault="00000000">
            <w:pPr>
              <w:tabs>
                <w:tab w:val="left" w:pos="3375"/>
              </w:tabs>
              <w:spacing w:after="0" w:line="240" w:lineRule="auto"/>
              <w:rPr>
                <w:rFonts w:ascii="Arial" w:eastAsia="Arial" w:hAnsi="Arial" w:cs="Arial"/>
                <w:sz w:val="20"/>
                <w:szCs w:val="20"/>
              </w:rPr>
            </w:pPr>
            <w:r>
              <w:rPr>
                <w:rFonts w:ascii="Arial" w:eastAsia="Arial" w:hAnsi="Arial" w:cs="Arial"/>
                <w:sz w:val="20"/>
                <w:szCs w:val="20"/>
              </w:rPr>
              <w:t>Ascendente</w:t>
            </w:r>
          </w:p>
        </w:tc>
        <w:tc>
          <w:tcPr>
            <w:tcW w:w="183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2B81" w14:textId="77777777" w:rsidR="00977E42" w:rsidRDefault="00000000">
            <w:pPr>
              <w:tabs>
                <w:tab w:val="left" w:pos="3375"/>
              </w:tabs>
              <w:spacing w:after="0" w:line="240" w:lineRule="auto"/>
              <w:rPr>
                <w:rFonts w:ascii="Arial" w:eastAsia="Arial" w:hAnsi="Arial" w:cs="Arial"/>
                <w:b/>
                <w:sz w:val="20"/>
                <w:szCs w:val="20"/>
              </w:rPr>
            </w:pPr>
            <w:r>
              <w:rPr>
                <w:rFonts w:ascii="Arial" w:eastAsia="Arial" w:hAnsi="Arial" w:cs="Arial"/>
                <w:b/>
                <w:sz w:val="20"/>
                <w:szCs w:val="20"/>
              </w:rPr>
              <w:t>Tipo de indicador de servicio</w:t>
            </w:r>
          </w:p>
        </w:tc>
        <w:tc>
          <w:tcPr>
            <w:tcW w:w="2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2B84" w14:textId="77777777" w:rsidR="00977E42" w:rsidRDefault="00000000">
            <w:pPr>
              <w:tabs>
                <w:tab w:val="left" w:pos="3375"/>
              </w:tabs>
              <w:spacing w:after="0" w:line="240" w:lineRule="auto"/>
              <w:rPr>
                <w:rFonts w:ascii="Arial" w:eastAsia="Arial" w:hAnsi="Arial" w:cs="Arial"/>
                <w:sz w:val="20"/>
                <w:szCs w:val="20"/>
              </w:rPr>
            </w:pPr>
            <w:r>
              <w:rPr>
                <w:rFonts w:ascii="Arial" w:eastAsia="Arial" w:hAnsi="Arial" w:cs="Arial"/>
                <w:sz w:val="20"/>
                <w:szCs w:val="20"/>
              </w:rPr>
              <w:t>Calidad – Percepción</w:t>
            </w:r>
          </w:p>
        </w:tc>
      </w:tr>
      <w:tr w:rsidR="00977E42" w14:paraId="6FBD831E" w14:textId="77777777">
        <w:trPr>
          <w:trHeight w:val="532"/>
          <w:jc w:val="center"/>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00002B86" w14:textId="77777777" w:rsidR="00977E42" w:rsidRDefault="00000000">
            <w:pPr>
              <w:tabs>
                <w:tab w:val="left" w:pos="3375"/>
              </w:tabs>
              <w:spacing w:after="0" w:line="240" w:lineRule="auto"/>
              <w:rPr>
                <w:rFonts w:ascii="Arial" w:eastAsia="Arial" w:hAnsi="Arial" w:cs="Arial"/>
                <w:b/>
                <w:sz w:val="20"/>
                <w:szCs w:val="20"/>
              </w:rPr>
            </w:pPr>
            <w:r>
              <w:rPr>
                <w:rFonts w:ascii="Arial" w:eastAsia="Arial" w:hAnsi="Arial" w:cs="Arial"/>
                <w:b/>
                <w:sz w:val="20"/>
                <w:szCs w:val="20"/>
              </w:rPr>
              <w:t>Fuente y base de datos:</w:t>
            </w:r>
          </w:p>
        </w:tc>
        <w:tc>
          <w:tcPr>
            <w:tcW w:w="666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2B88" w14:textId="77777777" w:rsidR="00977E42" w:rsidRDefault="00000000">
            <w:pPr>
              <w:tabs>
                <w:tab w:val="left" w:pos="3375"/>
              </w:tabs>
              <w:spacing w:after="0" w:line="240" w:lineRule="auto"/>
              <w:rPr>
                <w:rFonts w:ascii="Arial" w:eastAsia="Arial" w:hAnsi="Arial" w:cs="Arial"/>
                <w:sz w:val="20"/>
                <w:szCs w:val="20"/>
              </w:rPr>
            </w:pPr>
            <w:r>
              <w:rPr>
                <w:rFonts w:ascii="Arial" w:eastAsia="Arial" w:hAnsi="Arial" w:cs="Arial"/>
                <w:sz w:val="20"/>
                <w:szCs w:val="20"/>
              </w:rPr>
              <w:t xml:space="preserve">Fuente: Unidad Funcional de Manejo Forestal Comunitario de la Dirección Ejecutiva del Servicio Nacional Forestal y de Fauna Silvestre - SERFOR </w:t>
            </w:r>
          </w:p>
          <w:p w14:paraId="00002B89" w14:textId="77777777" w:rsidR="00977E42" w:rsidRDefault="00000000">
            <w:pPr>
              <w:tabs>
                <w:tab w:val="left" w:pos="3375"/>
              </w:tabs>
              <w:spacing w:after="0" w:line="240" w:lineRule="auto"/>
              <w:rPr>
                <w:rFonts w:ascii="Arial" w:eastAsia="Arial" w:hAnsi="Arial" w:cs="Arial"/>
                <w:sz w:val="20"/>
                <w:szCs w:val="20"/>
              </w:rPr>
            </w:pPr>
            <w:r>
              <w:rPr>
                <w:rFonts w:ascii="Arial" w:eastAsia="Arial" w:hAnsi="Arial" w:cs="Arial"/>
                <w:sz w:val="20"/>
                <w:szCs w:val="20"/>
              </w:rPr>
              <w:t>Base de datos: reporte de fortalecimiento de capacidades en manejo forestal comunitario.</w:t>
            </w:r>
          </w:p>
        </w:tc>
      </w:tr>
      <w:tr w:rsidR="00977E42" w14:paraId="545C18DF" w14:textId="77777777">
        <w:trPr>
          <w:trHeight w:val="525"/>
          <w:jc w:val="center"/>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00002B91" w14:textId="77777777" w:rsidR="00977E42" w:rsidRDefault="00000000">
            <w:pPr>
              <w:tabs>
                <w:tab w:val="left" w:pos="3375"/>
              </w:tabs>
              <w:spacing w:after="0" w:line="240" w:lineRule="auto"/>
              <w:rPr>
                <w:rFonts w:ascii="Arial" w:eastAsia="Arial" w:hAnsi="Arial" w:cs="Arial"/>
                <w:b/>
                <w:sz w:val="20"/>
                <w:szCs w:val="20"/>
              </w:rPr>
            </w:pPr>
            <w:r>
              <w:rPr>
                <w:rFonts w:ascii="Arial" w:eastAsia="Arial" w:hAnsi="Arial" w:cs="Arial"/>
                <w:b/>
                <w:sz w:val="20"/>
                <w:szCs w:val="20"/>
              </w:rPr>
              <w:t>Supuestos:</w:t>
            </w:r>
          </w:p>
        </w:tc>
        <w:tc>
          <w:tcPr>
            <w:tcW w:w="666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2B93" w14:textId="77777777" w:rsidR="00977E42" w:rsidRDefault="00000000">
            <w:pPr>
              <w:tabs>
                <w:tab w:val="left" w:pos="3375"/>
              </w:tabs>
              <w:spacing w:after="0" w:line="240" w:lineRule="auto"/>
              <w:rPr>
                <w:rFonts w:ascii="Arial" w:eastAsia="Arial" w:hAnsi="Arial" w:cs="Arial"/>
                <w:sz w:val="20"/>
                <w:szCs w:val="20"/>
              </w:rPr>
            </w:pPr>
            <w:r>
              <w:rPr>
                <w:rFonts w:ascii="Arial" w:eastAsia="Arial" w:hAnsi="Arial" w:cs="Arial"/>
                <w:sz w:val="20"/>
                <w:szCs w:val="20"/>
              </w:rPr>
              <w:t>Interés y disponibilidad de las Autoridades Regionales Forestales y de Fauna Silvestre y gobiernos Local en acceder a nuevos conocimientos con enfoque comunitario y territorial frente al cambio climático.</w:t>
            </w:r>
          </w:p>
        </w:tc>
      </w:tr>
      <w:tr w:rsidR="00977E42" w14:paraId="6C331054" w14:textId="77777777">
        <w:trPr>
          <w:trHeight w:val="532"/>
          <w:jc w:val="center"/>
        </w:trPr>
        <w:tc>
          <w:tcPr>
            <w:tcW w:w="1136"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2B9B" w14:textId="77777777" w:rsidR="00977E42" w:rsidRDefault="00977E42">
            <w:pPr>
              <w:tabs>
                <w:tab w:val="left" w:pos="3375"/>
              </w:tabs>
              <w:spacing w:after="0" w:line="240" w:lineRule="auto"/>
              <w:rPr>
                <w:rFonts w:ascii="Arial" w:eastAsia="Arial" w:hAnsi="Arial" w:cs="Arial"/>
                <w:sz w:val="20"/>
                <w:szCs w:val="20"/>
              </w:rPr>
            </w:pPr>
          </w:p>
        </w:tc>
        <w:tc>
          <w:tcPr>
            <w:tcW w:w="99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2B9C" w14:textId="77777777" w:rsidR="00977E42" w:rsidRDefault="00000000">
            <w:pPr>
              <w:tabs>
                <w:tab w:val="left" w:pos="3375"/>
              </w:tabs>
              <w:spacing w:after="0" w:line="240" w:lineRule="auto"/>
              <w:jc w:val="center"/>
              <w:rPr>
                <w:rFonts w:ascii="Arial" w:eastAsia="Arial" w:hAnsi="Arial" w:cs="Arial"/>
                <w:b/>
                <w:sz w:val="20"/>
                <w:szCs w:val="20"/>
              </w:rPr>
            </w:pPr>
            <w:r>
              <w:rPr>
                <w:rFonts w:ascii="Arial" w:eastAsia="Arial" w:hAnsi="Arial" w:cs="Arial"/>
                <w:b/>
                <w:sz w:val="20"/>
                <w:szCs w:val="20"/>
              </w:rPr>
              <w:t>Línea de base</w:t>
            </w:r>
          </w:p>
        </w:tc>
        <w:tc>
          <w:tcPr>
            <w:tcW w:w="666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2B9D" w14:textId="77777777" w:rsidR="00977E42" w:rsidRDefault="00000000">
            <w:pPr>
              <w:tabs>
                <w:tab w:val="left" w:pos="3375"/>
              </w:tabs>
              <w:spacing w:after="0" w:line="240" w:lineRule="auto"/>
              <w:jc w:val="center"/>
              <w:rPr>
                <w:rFonts w:ascii="Arial" w:eastAsia="Arial" w:hAnsi="Arial" w:cs="Arial"/>
                <w:b/>
                <w:sz w:val="20"/>
                <w:szCs w:val="20"/>
              </w:rPr>
            </w:pPr>
            <w:r>
              <w:rPr>
                <w:rFonts w:ascii="Arial" w:eastAsia="Arial" w:hAnsi="Arial" w:cs="Arial"/>
                <w:b/>
                <w:sz w:val="20"/>
                <w:szCs w:val="20"/>
              </w:rPr>
              <w:t>Logros esperados por año</w:t>
            </w:r>
          </w:p>
        </w:tc>
      </w:tr>
      <w:tr w:rsidR="00977E42" w14:paraId="7E06673D" w14:textId="77777777">
        <w:trPr>
          <w:trHeight w:val="334"/>
          <w:jc w:val="center"/>
        </w:trPr>
        <w:tc>
          <w:tcPr>
            <w:tcW w:w="1136"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2BA5" w14:textId="77777777" w:rsidR="00977E42" w:rsidRDefault="00000000">
            <w:pPr>
              <w:tabs>
                <w:tab w:val="left" w:pos="3375"/>
              </w:tabs>
              <w:spacing w:after="0" w:line="240" w:lineRule="auto"/>
              <w:rPr>
                <w:rFonts w:ascii="Arial" w:eastAsia="Arial" w:hAnsi="Arial" w:cs="Arial"/>
                <w:b/>
                <w:sz w:val="20"/>
                <w:szCs w:val="20"/>
              </w:rPr>
            </w:pPr>
            <w:r>
              <w:rPr>
                <w:rFonts w:ascii="Arial" w:eastAsia="Arial" w:hAnsi="Arial" w:cs="Arial"/>
                <w:b/>
                <w:sz w:val="20"/>
                <w:szCs w:val="20"/>
              </w:rPr>
              <w:t>Año</w:t>
            </w:r>
          </w:p>
        </w:tc>
        <w:tc>
          <w:tcPr>
            <w:tcW w:w="99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2BA6" w14:textId="77777777" w:rsidR="00977E42" w:rsidRDefault="00000000">
            <w:pPr>
              <w:tabs>
                <w:tab w:val="left" w:pos="3375"/>
              </w:tabs>
              <w:spacing w:after="0" w:line="240" w:lineRule="auto"/>
              <w:jc w:val="center"/>
              <w:rPr>
                <w:rFonts w:ascii="Arial" w:eastAsia="Arial" w:hAnsi="Arial" w:cs="Arial"/>
                <w:b/>
                <w:sz w:val="20"/>
                <w:szCs w:val="20"/>
              </w:rPr>
            </w:pPr>
            <w:r>
              <w:rPr>
                <w:rFonts w:ascii="Arial" w:eastAsia="Arial" w:hAnsi="Arial" w:cs="Arial"/>
                <w:b/>
                <w:sz w:val="20"/>
                <w:szCs w:val="20"/>
              </w:rPr>
              <w:t>2022</w:t>
            </w:r>
          </w:p>
        </w:tc>
        <w:tc>
          <w:tcPr>
            <w:tcW w:w="11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2BA7" w14:textId="77777777" w:rsidR="00977E42" w:rsidRDefault="00000000">
            <w:pPr>
              <w:tabs>
                <w:tab w:val="left" w:pos="3375"/>
              </w:tabs>
              <w:spacing w:after="0" w:line="240" w:lineRule="auto"/>
              <w:jc w:val="center"/>
              <w:rPr>
                <w:rFonts w:ascii="Arial" w:eastAsia="Arial" w:hAnsi="Arial" w:cs="Arial"/>
                <w:b/>
                <w:sz w:val="20"/>
                <w:szCs w:val="20"/>
              </w:rPr>
            </w:pPr>
            <w:r>
              <w:rPr>
                <w:rFonts w:ascii="Arial" w:eastAsia="Arial" w:hAnsi="Arial" w:cs="Arial"/>
                <w:b/>
                <w:sz w:val="20"/>
                <w:szCs w:val="20"/>
              </w:rPr>
              <w:t>2024</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2BA8" w14:textId="77777777" w:rsidR="00977E42" w:rsidRDefault="00000000">
            <w:pPr>
              <w:tabs>
                <w:tab w:val="left" w:pos="3375"/>
              </w:tabs>
              <w:spacing w:after="0" w:line="240" w:lineRule="auto"/>
              <w:jc w:val="center"/>
              <w:rPr>
                <w:rFonts w:ascii="Arial" w:eastAsia="Arial" w:hAnsi="Arial" w:cs="Arial"/>
                <w:b/>
                <w:sz w:val="20"/>
                <w:szCs w:val="20"/>
              </w:rPr>
            </w:pPr>
            <w:r>
              <w:rPr>
                <w:rFonts w:ascii="Arial" w:eastAsia="Arial" w:hAnsi="Arial" w:cs="Arial"/>
                <w:b/>
                <w:sz w:val="20"/>
                <w:szCs w:val="20"/>
              </w:rPr>
              <w:t>2025</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2BA9" w14:textId="77777777" w:rsidR="00977E42" w:rsidRDefault="00000000">
            <w:pPr>
              <w:tabs>
                <w:tab w:val="left" w:pos="3375"/>
              </w:tabs>
              <w:spacing w:after="0" w:line="240" w:lineRule="auto"/>
              <w:jc w:val="center"/>
              <w:rPr>
                <w:rFonts w:ascii="Arial" w:eastAsia="Arial" w:hAnsi="Arial" w:cs="Arial"/>
                <w:b/>
                <w:sz w:val="20"/>
                <w:szCs w:val="20"/>
              </w:rPr>
            </w:pPr>
            <w:r>
              <w:rPr>
                <w:rFonts w:ascii="Arial" w:eastAsia="Arial" w:hAnsi="Arial" w:cs="Arial"/>
                <w:b/>
                <w:sz w:val="20"/>
                <w:szCs w:val="20"/>
              </w:rPr>
              <w:t>2026</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2BAB" w14:textId="77777777" w:rsidR="00977E42" w:rsidRDefault="00000000">
            <w:pPr>
              <w:tabs>
                <w:tab w:val="left" w:pos="3375"/>
              </w:tabs>
              <w:spacing w:after="0" w:line="240" w:lineRule="auto"/>
              <w:jc w:val="center"/>
              <w:rPr>
                <w:rFonts w:ascii="Arial" w:eastAsia="Arial" w:hAnsi="Arial" w:cs="Arial"/>
                <w:b/>
                <w:sz w:val="20"/>
                <w:szCs w:val="20"/>
              </w:rPr>
            </w:pPr>
            <w:r>
              <w:rPr>
                <w:rFonts w:ascii="Arial" w:eastAsia="Arial" w:hAnsi="Arial" w:cs="Arial"/>
                <w:b/>
                <w:sz w:val="20"/>
                <w:szCs w:val="20"/>
              </w:rPr>
              <w:t>2027</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2BAC" w14:textId="77777777" w:rsidR="00977E42" w:rsidRDefault="00000000">
            <w:pPr>
              <w:tabs>
                <w:tab w:val="left" w:pos="3375"/>
              </w:tabs>
              <w:spacing w:after="0" w:line="240" w:lineRule="auto"/>
              <w:jc w:val="center"/>
              <w:rPr>
                <w:rFonts w:ascii="Arial" w:eastAsia="Arial" w:hAnsi="Arial" w:cs="Arial"/>
                <w:b/>
                <w:sz w:val="20"/>
                <w:szCs w:val="20"/>
              </w:rPr>
            </w:pPr>
            <w:r>
              <w:rPr>
                <w:rFonts w:ascii="Arial" w:eastAsia="Arial" w:hAnsi="Arial" w:cs="Arial"/>
                <w:b/>
                <w:sz w:val="20"/>
                <w:szCs w:val="20"/>
              </w:rPr>
              <w:t>2028</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2BAD" w14:textId="77777777" w:rsidR="00977E42" w:rsidRDefault="00000000">
            <w:pPr>
              <w:tabs>
                <w:tab w:val="left" w:pos="3375"/>
              </w:tabs>
              <w:spacing w:after="0" w:line="240" w:lineRule="auto"/>
              <w:jc w:val="center"/>
              <w:rPr>
                <w:rFonts w:ascii="Arial" w:eastAsia="Arial" w:hAnsi="Arial" w:cs="Arial"/>
                <w:b/>
                <w:sz w:val="20"/>
                <w:szCs w:val="20"/>
              </w:rPr>
            </w:pPr>
            <w:r>
              <w:rPr>
                <w:rFonts w:ascii="Arial" w:eastAsia="Arial" w:hAnsi="Arial" w:cs="Arial"/>
                <w:b/>
                <w:sz w:val="20"/>
                <w:szCs w:val="20"/>
              </w:rPr>
              <w:t>2029</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2BAE" w14:textId="77777777" w:rsidR="00977E42" w:rsidRDefault="00000000">
            <w:pPr>
              <w:tabs>
                <w:tab w:val="left" w:pos="3375"/>
              </w:tabs>
              <w:spacing w:after="0" w:line="240" w:lineRule="auto"/>
              <w:jc w:val="center"/>
              <w:rPr>
                <w:rFonts w:ascii="Arial" w:eastAsia="Arial" w:hAnsi="Arial" w:cs="Arial"/>
                <w:b/>
                <w:sz w:val="20"/>
                <w:szCs w:val="20"/>
              </w:rPr>
            </w:pPr>
            <w:r>
              <w:rPr>
                <w:rFonts w:ascii="Arial" w:eastAsia="Arial" w:hAnsi="Arial" w:cs="Arial"/>
                <w:b/>
                <w:sz w:val="20"/>
                <w:szCs w:val="20"/>
              </w:rPr>
              <w:t>2030</w:t>
            </w:r>
          </w:p>
        </w:tc>
      </w:tr>
      <w:tr w:rsidR="00977E42" w14:paraId="56B391C2" w14:textId="77777777">
        <w:trPr>
          <w:trHeight w:val="410"/>
          <w:jc w:val="center"/>
        </w:trPr>
        <w:tc>
          <w:tcPr>
            <w:tcW w:w="1136"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2BAF" w14:textId="77777777" w:rsidR="00977E42" w:rsidRDefault="00000000">
            <w:pPr>
              <w:tabs>
                <w:tab w:val="left" w:pos="3375"/>
              </w:tabs>
              <w:spacing w:after="0" w:line="240" w:lineRule="auto"/>
              <w:rPr>
                <w:rFonts w:ascii="Arial" w:eastAsia="Arial" w:hAnsi="Arial" w:cs="Arial"/>
                <w:b/>
                <w:sz w:val="20"/>
                <w:szCs w:val="20"/>
              </w:rPr>
            </w:pPr>
            <w:r>
              <w:rPr>
                <w:rFonts w:ascii="Arial" w:eastAsia="Arial" w:hAnsi="Arial" w:cs="Arial"/>
                <w:b/>
                <w:sz w:val="20"/>
                <w:szCs w:val="20"/>
              </w:rPr>
              <w:t>Valor</w:t>
            </w:r>
          </w:p>
        </w:tc>
        <w:tc>
          <w:tcPr>
            <w:tcW w:w="99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2BB0" w14:textId="77777777" w:rsidR="00977E42" w:rsidRDefault="00000000">
            <w:pPr>
              <w:tabs>
                <w:tab w:val="left" w:pos="3375"/>
              </w:tabs>
              <w:spacing w:after="0" w:line="240" w:lineRule="auto"/>
              <w:jc w:val="center"/>
              <w:rPr>
                <w:rFonts w:ascii="Arial" w:eastAsia="Arial" w:hAnsi="Arial" w:cs="Arial"/>
                <w:sz w:val="20"/>
                <w:szCs w:val="20"/>
              </w:rPr>
            </w:pPr>
            <w:proofErr w:type="gramStart"/>
            <w:r>
              <w:rPr>
                <w:rFonts w:ascii="Arial" w:eastAsia="Arial" w:hAnsi="Arial" w:cs="Arial"/>
                <w:sz w:val="20"/>
                <w:szCs w:val="20"/>
              </w:rPr>
              <w:t>ND</w:t>
            </w:r>
            <w:r>
              <w:rPr>
                <w:rFonts w:ascii="Arial" w:eastAsia="Arial" w:hAnsi="Arial" w:cs="Arial"/>
                <w:sz w:val="20"/>
                <w:szCs w:val="20"/>
                <w:vertAlign w:val="superscript"/>
              </w:rPr>
              <w:t>(</w:t>
            </w:r>
            <w:proofErr w:type="gramEnd"/>
            <w:r>
              <w:rPr>
                <w:rFonts w:ascii="Arial" w:eastAsia="Arial" w:hAnsi="Arial" w:cs="Arial"/>
                <w:sz w:val="20"/>
                <w:szCs w:val="20"/>
                <w:vertAlign w:val="superscript"/>
              </w:rPr>
              <w:t>*)</w:t>
            </w:r>
          </w:p>
        </w:tc>
        <w:tc>
          <w:tcPr>
            <w:tcW w:w="11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2BB1" w14:textId="77777777" w:rsidR="00977E42" w:rsidRDefault="00000000">
            <w:pPr>
              <w:tabs>
                <w:tab w:val="left" w:pos="3375"/>
              </w:tabs>
              <w:spacing w:after="0" w:line="240" w:lineRule="auto"/>
              <w:jc w:val="center"/>
              <w:rPr>
                <w:rFonts w:ascii="Arial" w:eastAsia="Arial" w:hAnsi="Arial" w:cs="Arial"/>
                <w:sz w:val="20"/>
                <w:szCs w:val="20"/>
              </w:rPr>
            </w:pPr>
            <w:r>
              <w:rPr>
                <w:rFonts w:ascii="Arial" w:eastAsia="Arial" w:hAnsi="Arial" w:cs="Arial"/>
                <w:sz w:val="20"/>
                <w:szCs w:val="20"/>
              </w:rPr>
              <w:t>20%</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2BB2" w14:textId="77777777" w:rsidR="00977E42" w:rsidRDefault="00000000">
            <w:pPr>
              <w:tabs>
                <w:tab w:val="left" w:pos="3375"/>
              </w:tabs>
              <w:spacing w:after="0" w:line="240" w:lineRule="auto"/>
              <w:jc w:val="center"/>
              <w:rPr>
                <w:rFonts w:ascii="Arial" w:eastAsia="Arial" w:hAnsi="Arial" w:cs="Arial"/>
                <w:sz w:val="20"/>
                <w:szCs w:val="20"/>
              </w:rPr>
            </w:pPr>
            <w:r>
              <w:rPr>
                <w:rFonts w:ascii="Arial" w:eastAsia="Arial" w:hAnsi="Arial" w:cs="Arial"/>
                <w:sz w:val="20"/>
                <w:szCs w:val="20"/>
              </w:rPr>
              <w:t>30%</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2BB3" w14:textId="77777777" w:rsidR="00977E42" w:rsidRDefault="00000000">
            <w:pPr>
              <w:tabs>
                <w:tab w:val="left" w:pos="3375"/>
              </w:tabs>
              <w:spacing w:after="0" w:line="240" w:lineRule="auto"/>
              <w:jc w:val="center"/>
              <w:rPr>
                <w:rFonts w:ascii="Arial" w:eastAsia="Arial" w:hAnsi="Arial" w:cs="Arial"/>
                <w:sz w:val="20"/>
                <w:szCs w:val="20"/>
              </w:rPr>
            </w:pPr>
            <w:r>
              <w:rPr>
                <w:rFonts w:ascii="Arial" w:eastAsia="Arial" w:hAnsi="Arial" w:cs="Arial"/>
                <w:sz w:val="20"/>
                <w:szCs w:val="20"/>
              </w:rPr>
              <w:t>40%</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2BB5" w14:textId="77777777" w:rsidR="00977E42" w:rsidRDefault="00000000">
            <w:pPr>
              <w:tabs>
                <w:tab w:val="left" w:pos="3375"/>
              </w:tabs>
              <w:spacing w:after="0" w:line="240" w:lineRule="auto"/>
              <w:jc w:val="center"/>
              <w:rPr>
                <w:rFonts w:ascii="Arial" w:eastAsia="Arial" w:hAnsi="Arial" w:cs="Arial"/>
                <w:sz w:val="20"/>
                <w:szCs w:val="20"/>
              </w:rPr>
            </w:pPr>
            <w:r>
              <w:rPr>
                <w:rFonts w:ascii="Arial" w:eastAsia="Arial" w:hAnsi="Arial" w:cs="Arial"/>
                <w:sz w:val="20"/>
                <w:szCs w:val="20"/>
              </w:rPr>
              <w:t>50%</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2BB6" w14:textId="77777777" w:rsidR="00977E42" w:rsidRDefault="00000000">
            <w:pPr>
              <w:tabs>
                <w:tab w:val="left" w:pos="3375"/>
              </w:tabs>
              <w:spacing w:after="0" w:line="240" w:lineRule="auto"/>
              <w:jc w:val="center"/>
              <w:rPr>
                <w:rFonts w:ascii="Arial" w:eastAsia="Arial" w:hAnsi="Arial" w:cs="Arial"/>
                <w:sz w:val="20"/>
                <w:szCs w:val="20"/>
              </w:rPr>
            </w:pPr>
            <w:r>
              <w:rPr>
                <w:rFonts w:ascii="Arial" w:eastAsia="Arial" w:hAnsi="Arial" w:cs="Arial"/>
                <w:sz w:val="20"/>
                <w:szCs w:val="20"/>
              </w:rPr>
              <w:t>60%</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2BB7" w14:textId="77777777" w:rsidR="00977E42" w:rsidRDefault="00000000">
            <w:pPr>
              <w:tabs>
                <w:tab w:val="left" w:pos="3375"/>
              </w:tabs>
              <w:spacing w:after="0" w:line="240" w:lineRule="auto"/>
              <w:jc w:val="center"/>
              <w:rPr>
                <w:rFonts w:ascii="Arial" w:eastAsia="Arial" w:hAnsi="Arial" w:cs="Arial"/>
                <w:sz w:val="20"/>
                <w:szCs w:val="20"/>
              </w:rPr>
            </w:pPr>
            <w:r>
              <w:rPr>
                <w:rFonts w:ascii="Arial" w:eastAsia="Arial" w:hAnsi="Arial" w:cs="Arial"/>
                <w:sz w:val="20"/>
                <w:szCs w:val="20"/>
              </w:rPr>
              <w:t>70%</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2BB8" w14:textId="77777777" w:rsidR="00977E42" w:rsidRDefault="00000000">
            <w:pPr>
              <w:tabs>
                <w:tab w:val="left" w:pos="3375"/>
              </w:tabs>
              <w:spacing w:after="0" w:line="240" w:lineRule="auto"/>
              <w:jc w:val="center"/>
              <w:rPr>
                <w:rFonts w:ascii="Arial" w:eastAsia="Arial" w:hAnsi="Arial" w:cs="Arial"/>
                <w:sz w:val="20"/>
                <w:szCs w:val="20"/>
              </w:rPr>
            </w:pPr>
            <w:r>
              <w:rPr>
                <w:rFonts w:ascii="Arial" w:eastAsia="Arial" w:hAnsi="Arial" w:cs="Arial"/>
                <w:sz w:val="20"/>
                <w:szCs w:val="20"/>
              </w:rPr>
              <w:t>90%</w:t>
            </w:r>
          </w:p>
        </w:tc>
      </w:tr>
    </w:tbl>
    <w:p w14:paraId="00002BB9"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2BBA"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ff3"/>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9"/>
        <w:gridCol w:w="847"/>
        <w:gridCol w:w="840"/>
        <w:gridCol w:w="280"/>
        <w:gridCol w:w="559"/>
        <w:gridCol w:w="893"/>
        <w:gridCol w:w="571"/>
        <w:gridCol w:w="281"/>
        <w:gridCol w:w="1542"/>
        <w:gridCol w:w="912"/>
      </w:tblGrid>
      <w:tr w:rsidR="00977E42" w14:paraId="41EBB065" w14:textId="77777777">
        <w:tc>
          <w:tcPr>
            <w:tcW w:w="1769" w:type="dxa"/>
            <w:shd w:val="clear" w:color="auto" w:fill="D9D9D9"/>
          </w:tcPr>
          <w:p w14:paraId="00002BB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725" w:type="dxa"/>
            <w:gridSpan w:val="9"/>
          </w:tcPr>
          <w:p w14:paraId="00002BB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OP1: Reducir el riesgo climático en los sujetos vulnerables.</w:t>
            </w:r>
          </w:p>
        </w:tc>
      </w:tr>
      <w:tr w:rsidR="00977E42" w14:paraId="09DAE245" w14:textId="77777777">
        <w:tc>
          <w:tcPr>
            <w:tcW w:w="1769" w:type="dxa"/>
            <w:shd w:val="clear" w:color="auto" w:fill="D9D9D9"/>
          </w:tcPr>
          <w:p w14:paraId="00002BC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725" w:type="dxa"/>
            <w:gridSpan w:val="9"/>
          </w:tcPr>
          <w:p w14:paraId="00002BC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L5. Fortalecer acciones para optimizar el uso del recurso del agua, en cuencas hidrográficas vulnerables al cambio climático.</w:t>
            </w:r>
          </w:p>
        </w:tc>
      </w:tr>
      <w:tr w:rsidR="00977E42" w14:paraId="2D2720CC" w14:textId="77777777">
        <w:tc>
          <w:tcPr>
            <w:tcW w:w="1769" w:type="dxa"/>
            <w:shd w:val="clear" w:color="auto" w:fill="D9D9D9"/>
          </w:tcPr>
          <w:p w14:paraId="00002BC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725" w:type="dxa"/>
            <w:gridSpan w:val="9"/>
          </w:tcPr>
          <w:p w14:paraId="00002BD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1.5.1 Atención de solicitud de inscripción en el Registro Único de MERESE oportuna para los contribuyentes y retribuyentes que tienen acuerdos de MERESE resilientes al cambio climático</w:t>
            </w:r>
          </w:p>
        </w:tc>
      </w:tr>
      <w:tr w:rsidR="00977E42" w14:paraId="512200A2" w14:textId="77777777">
        <w:tc>
          <w:tcPr>
            <w:tcW w:w="1769" w:type="dxa"/>
            <w:shd w:val="clear" w:color="auto" w:fill="D9D9D9"/>
          </w:tcPr>
          <w:p w14:paraId="00002BD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725" w:type="dxa"/>
            <w:gridSpan w:val="9"/>
          </w:tcPr>
          <w:p w14:paraId="00002BD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atención de solicitud de inscripción en el Registro Único de MERESE que se brindan en el plazo oportuno</w:t>
            </w:r>
          </w:p>
        </w:tc>
      </w:tr>
      <w:tr w:rsidR="00977E42" w14:paraId="207F2E7B" w14:textId="77777777">
        <w:tc>
          <w:tcPr>
            <w:tcW w:w="1769" w:type="dxa"/>
            <w:shd w:val="clear" w:color="auto" w:fill="D9D9D9"/>
          </w:tcPr>
          <w:p w14:paraId="00002BE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725" w:type="dxa"/>
            <w:gridSpan w:val="9"/>
          </w:tcPr>
          <w:p w14:paraId="00002BE4" w14:textId="77777777" w:rsidR="00977E42" w:rsidRDefault="00000000">
            <w:pPr>
              <w:rPr>
                <w:rFonts w:ascii="Arial" w:eastAsia="Arial" w:hAnsi="Arial" w:cs="Arial"/>
                <w:sz w:val="20"/>
                <w:szCs w:val="20"/>
              </w:rPr>
            </w:pPr>
            <w:r>
              <w:rPr>
                <w:rFonts w:ascii="Arial" w:eastAsia="Arial" w:hAnsi="Arial" w:cs="Arial"/>
                <w:sz w:val="20"/>
                <w:szCs w:val="20"/>
              </w:rPr>
              <w:t xml:space="preserve">De acuerdo al artículo 9 de la Ley </w:t>
            </w:r>
            <w:proofErr w:type="spellStart"/>
            <w:r>
              <w:rPr>
                <w:rFonts w:ascii="Arial" w:eastAsia="Arial" w:hAnsi="Arial" w:cs="Arial"/>
                <w:sz w:val="20"/>
                <w:szCs w:val="20"/>
              </w:rPr>
              <w:t>n.°</w:t>
            </w:r>
            <w:proofErr w:type="spellEnd"/>
            <w:r>
              <w:rPr>
                <w:rFonts w:ascii="Arial" w:eastAsia="Arial" w:hAnsi="Arial" w:cs="Arial"/>
                <w:sz w:val="20"/>
                <w:szCs w:val="20"/>
              </w:rPr>
              <w:t xml:space="preserve"> 30215, Ley de MERESE, se crea el Registro Único de MERESE, el cual es gestionado por el MINAM, a través de la Dirección General de Economía y Financiamiento Ambiental (DGEFA), con la finalidad de validar, regular y supervisar los MERESE que se derivan de acuerdos voluntarios. Asimismo, conforme al artículo 17, 18 y 19 del reglamento de la citada ley, aprobado mediante el Decreto </w:t>
            </w:r>
            <w:r>
              <w:rPr>
                <w:rFonts w:ascii="Arial" w:eastAsia="Arial" w:hAnsi="Arial" w:cs="Arial"/>
                <w:sz w:val="20"/>
                <w:szCs w:val="20"/>
              </w:rPr>
              <w:lastRenderedPageBreak/>
              <w:t xml:space="preserve">Supremo </w:t>
            </w:r>
            <w:proofErr w:type="spellStart"/>
            <w:r>
              <w:rPr>
                <w:rFonts w:ascii="Arial" w:eastAsia="Arial" w:hAnsi="Arial" w:cs="Arial"/>
                <w:sz w:val="20"/>
                <w:szCs w:val="20"/>
              </w:rPr>
              <w:t>n.°</w:t>
            </w:r>
            <w:proofErr w:type="spellEnd"/>
            <w:r>
              <w:rPr>
                <w:rFonts w:ascii="Arial" w:eastAsia="Arial" w:hAnsi="Arial" w:cs="Arial"/>
                <w:sz w:val="20"/>
                <w:szCs w:val="20"/>
              </w:rPr>
              <w:t xml:space="preserve"> 009-2016-MINAM y modificado a través del Decreto Supremo </w:t>
            </w:r>
            <w:proofErr w:type="spellStart"/>
            <w:r>
              <w:rPr>
                <w:rFonts w:ascii="Arial" w:eastAsia="Arial" w:hAnsi="Arial" w:cs="Arial"/>
                <w:sz w:val="20"/>
                <w:szCs w:val="20"/>
              </w:rPr>
              <w:t>n.°</w:t>
            </w:r>
            <w:proofErr w:type="spellEnd"/>
            <w:r>
              <w:rPr>
                <w:rFonts w:ascii="Arial" w:eastAsia="Arial" w:hAnsi="Arial" w:cs="Arial"/>
                <w:sz w:val="20"/>
                <w:szCs w:val="20"/>
              </w:rPr>
              <w:t xml:space="preserve"> 033-2021-MINAM, el Registro Único de MERESE cuenta con el procedimiento administrativo de inscripción de los acuerdos en dicho registro. Para la inscripción, el contribuyente y retribuyente presentan una solicitud y requisitos al MINAM para su revisión, de ser favorable se emite un informe y resolución directoral de inscripción. De encontrarse observaciones en los requisitos se comunicará al contribuyente y retribuyente para la subsanación.</w:t>
            </w:r>
          </w:p>
          <w:p w14:paraId="00002BE5" w14:textId="77777777" w:rsidR="00977E42" w:rsidRDefault="00977E42">
            <w:pPr>
              <w:rPr>
                <w:rFonts w:ascii="Arial" w:eastAsia="Arial" w:hAnsi="Arial" w:cs="Arial"/>
                <w:sz w:val="20"/>
                <w:szCs w:val="20"/>
              </w:rPr>
            </w:pPr>
          </w:p>
          <w:p w14:paraId="00002BE6" w14:textId="77777777" w:rsidR="00977E42" w:rsidRDefault="00000000">
            <w:pPr>
              <w:rPr>
                <w:rFonts w:ascii="Arial" w:eastAsia="Arial" w:hAnsi="Arial" w:cs="Arial"/>
                <w:sz w:val="20"/>
                <w:szCs w:val="20"/>
              </w:rPr>
            </w:pPr>
            <w:r>
              <w:rPr>
                <w:rFonts w:ascii="Arial" w:eastAsia="Arial" w:hAnsi="Arial" w:cs="Arial"/>
                <w:sz w:val="20"/>
                <w:szCs w:val="20"/>
              </w:rPr>
              <w:t xml:space="preserve">Con el presente servicio se realizará asistencia técnica con </w:t>
            </w:r>
            <w:proofErr w:type="gramStart"/>
            <w:r>
              <w:rPr>
                <w:rFonts w:ascii="Arial" w:eastAsia="Arial" w:hAnsi="Arial" w:cs="Arial"/>
                <w:sz w:val="20"/>
                <w:szCs w:val="20"/>
              </w:rPr>
              <w:t>los contribuyente</w:t>
            </w:r>
            <w:proofErr w:type="gramEnd"/>
            <w:r>
              <w:rPr>
                <w:rFonts w:ascii="Arial" w:eastAsia="Arial" w:hAnsi="Arial" w:cs="Arial"/>
                <w:sz w:val="20"/>
                <w:szCs w:val="20"/>
              </w:rPr>
              <w:t xml:space="preserve"> y/o retribuyentes a fin de atender consultas sobre los requisitos que deben ingresarse en mesa de partes, de contar con los documentos completos se le recomendará la presentación de la solicitud de inscripción en el procedimiento administrativo; dicha asistencia previa permitirá disminuir el plazo de revisión y elaboración de informe para la inscripción en el Registro Único. </w:t>
            </w:r>
          </w:p>
          <w:p w14:paraId="00002BE7" w14:textId="77777777" w:rsidR="00977E42" w:rsidRDefault="00977E42">
            <w:pPr>
              <w:widowControl w:val="0"/>
              <w:spacing w:line="276" w:lineRule="auto"/>
              <w:rPr>
                <w:rFonts w:ascii="Arial" w:eastAsia="Arial" w:hAnsi="Arial" w:cs="Arial"/>
                <w:sz w:val="20"/>
                <w:szCs w:val="20"/>
              </w:rPr>
            </w:pPr>
          </w:p>
          <w:p w14:paraId="00002BE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Se planteo el indicador de porcentaje de atención de solicitud de inscripción en el Registro Único de MERESE, porque para la atención de solicitudes de inscripción se tiene un plazo máximo de 30 días hábiles y con este servicio mejorado se busca la atención oportuna, en un plazo menor (20 días hábiles), a fin de que en un breve plazo el contribuyente y/o retribuyente puedan contar con la resolución de inscripción de los acuerdos en el Registro Único de MERESE, la medición a partir de porcentaje permitirá visualizar el cumplimiento del servicio mejorado. </w:t>
            </w:r>
          </w:p>
        </w:tc>
      </w:tr>
      <w:tr w:rsidR="00977E42" w14:paraId="4A26E02D" w14:textId="77777777">
        <w:tc>
          <w:tcPr>
            <w:tcW w:w="1769" w:type="dxa"/>
            <w:shd w:val="clear" w:color="auto" w:fill="D9D9D9"/>
          </w:tcPr>
          <w:p w14:paraId="00002BF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Responsable del indicador</w:t>
            </w:r>
          </w:p>
        </w:tc>
        <w:tc>
          <w:tcPr>
            <w:tcW w:w="6725" w:type="dxa"/>
            <w:gridSpan w:val="9"/>
            <w:vAlign w:val="center"/>
          </w:tcPr>
          <w:p w14:paraId="00002BF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MINAM a través de la Dirección General de Economía y Financiamiento Ambiental (DGEFA).</w:t>
            </w:r>
          </w:p>
        </w:tc>
      </w:tr>
      <w:tr w:rsidR="00977E42" w14:paraId="507300BA" w14:textId="77777777">
        <w:tc>
          <w:tcPr>
            <w:tcW w:w="1769" w:type="dxa"/>
            <w:shd w:val="clear" w:color="auto" w:fill="D9D9D9"/>
          </w:tcPr>
          <w:p w14:paraId="00002BF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725" w:type="dxa"/>
            <w:gridSpan w:val="9"/>
            <w:vAlign w:val="center"/>
          </w:tcPr>
          <w:p w14:paraId="00002BFC" w14:textId="77777777" w:rsidR="00977E42" w:rsidRDefault="00000000">
            <w:pPr>
              <w:numPr>
                <w:ilvl w:val="0"/>
                <w:numId w:val="39"/>
              </w:numPr>
              <w:pBdr>
                <w:top w:val="nil"/>
                <w:left w:val="nil"/>
                <w:bottom w:val="nil"/>
                <w:right w:val="nil"/>
                <w:between w:val="nil"/>
              </w:pBdr>
              <w:spacing w:after="0" w:line="240" w:lineRule="auto"/>
              <w:ind w:left="213" w:hanging="213"/>
              <w:rPr>
                <w:rFonts w:ascii="Arial" w:eastAsia="Arial" w:hAnsi="Arial" w:cs="Arial"/>
                <w:color w:val="000000"/>
                <w:sz w:val="20"/>
                <w:szCs w:val="20"/>
              </w:rPr>
            </w:pPr>
            <w:r>
              <w:rPr>
                <w:rFonts w:ascii="Arial" w:eastAsia="Arial" w:hAnsi="Arial" w:cs="Arial"/>
                <w:color w:val="000000"/>
                <w:sz w:val="20"/>
                <w:szCs w:val="20"/>
              </w:rPr>
              <w:t>Interés de los contribuyentes y retribuyentes de MERESE de formar parte del Registro Único de MERESE.</w:t>
            </w:r>
          </w:p>
          <w:p w14:paraId="00002BFD" w14:textId="77777777" w:rsidR="00977E42" w:rsidRDefault="00000000">
            <w:pPr>
              <w:numPr>
                <w:ilvl w:val="0"/>
                <w:numId w:val="39"/>
              </w:numPr>
              <w:pBdr>
                <w:top w:val="nil"/>
                <w:left w:val="nil"/>
                <w:bottom w:val="nil"/>
                <w:right w:val="nil"/>
                <w:between w:val="nil"/>
              </w:pBdr>
              <w:spacing w:after="0" w:line="240" w:lineRule="auto"/>
              <w:ind w:left="213" w:hanging="213"/>
              <w:rPr>
                <w:rFonts w:ascii="Arial" w:eastAsia="Arial" w:hAnsi="Arial" w:cs="Arial"/>
                <w:color w:val="000000"/>
                <w:sz w:val="20"/>
                <w:szCs w:val="20"/>
              </w:rPr>
            </w:pPr>
            <w:r>
              <w:rPr>
                <w:rFonts w:ascii="Arial" w:eastAsia="Arial" w:hAnsi="Arial" w:cs="Arial"/>
                <w:color w:val="000000"/>
                <w:sz w:val="20"/>
                <w:szCs w:val="20"/>
              </w:rPr>
              <w:t>Cumplimiento de requisitos para inscripción del acuerdo en el Registro Único de MERESE.</w:t>
            </w:r>
          </w:p>
          <w:p w14:paraId="00002BFE" w14:textId="77777777" w:rsidR="00977E42" w:rsidRDefault="00977E42">
            <w:pPr>
              <w:widowControl w:val="0"/>
              <w:spacing w:line="276" w:lineRule="auto"/>
              <w:rPr>
                <w:rFonts w:ascii="Arial" w:eastAsia="Arial" w:hAnsi="Arial" w:cs="Arial"/>
                <w:sz w:val="20"/>
                <w:szCs w:val="20"/>
              </w:rPr>
            </w:pPr>
          </w:p>
        </w:tc>
      </w:tr>
      <w:tr w:rsidR="00977E42" w14:paraId="66EFCC5D" w14:textId="77777777">
        <w:trPr>
          <w:trHeight w:val="646"/>
        </w:trPr>
        <w:tc>
          <w:tcPr>
            <w:tcW w:w="1769" w:type="dxa"/>
            <w:shd w:val="clear" w:color="auto" w:fill="D9D9D9"/>
          </w:tcPr>
          <w:p w14:paraId="00002C0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725" w:type="dxa"/>
            <w:gridSpan w:val="9"/>
          </w:tcPr>
          <w:p w14:paraId="00002C08" w14:textId="77777777" w:rsidR="00977E42" w:rsidRDefault="00000000">
            <w:pPr>
              <w:rPr>
                <w:rFonts w:ascii="Arial" w:eastAsia="Arial" w:hAnsi="Arial" w:cs="Arial"/>
                <w:sz w:val="20"/>
                <w:szCs w:val="20"/>
              </w:rPr>
            </w:pPr>
            <w:r>
              <w:rPr>
                <w:rFonts w:ascii="Arial" w:eastAsia="Arial" w:hAnsi="Arial" w:cs="Arial"/>
                <w:sz w:val="20"/>
                <w:szCs w:val="20"/>
              </w:rPr>
              <w:t xml:space="preserve">Fórmula: </w:t>
            </w:r>
          </w:p>
          <w:p w14:paraId="00002C09" w14:textId="77777777" w:rsidR="00977E42" w:rsidRDefault="00977E42">
            <w:pPr>
              <w:rPr>
                <w:rFonts w:ascii="Arial" w:eastAsia="Arial" w:hAnsi="Arial" w:cs="Arial"/>
                <w:sz w:val="20"/>
                <w:szCs w:val="20"/>
              </w:rPr>
            </w:pPr>
          </w:p>
          <w:p w14:paraId="00002C0A" w14:textId="77777777" w:rsidR="00977E42" w:rsidRDefault="00000000">
            <w:pPr>
              <w:rPr>
                <w:rFonts w:ascii="Arial" w:eastAsia="Arial" w:hAnsi="Arial" w:cs="Arial"/>
                <w:sz w:val="20"/>
                <w:szCs w:val="20"/>
              </w:rPr>
            </w:pPr>
            <w:r>
              <w:rPr>
                <w:rFonts w:ascii="Arial" w:eastAsia="Arial" w:hAnsi="Arial" w:cs="Arial"/>
                <w:sz w:val="20"/>
                <w:szCs w:val="20"/>
              </w:rPr>
              <w:t>(A/</w:t>
            </w:r>
            <w:proofErr w:type="gramStart"/>
            <w:r>
              <w:rPr>
                <w:rFonts w:ascii="Arial" w:eastAsia="Arial" w:hAnsi="Arial" w:cs="Arial"/>
                <w:sz w:val="20"/>
                <w:szCs w:val="20"/>
              </w:rPr>
              <w:t>B)*</w:t>
            </w:r>
            <w:proofErr w:type="gramEnd"/>
            <w:r>
              <w:rPr>
                <w:rFonts w:ascii="Arial" w:eastAsia="Arial" w:hAnsi="Arial" w:cs="Arial"/>
                <w:sz w:val="20"/>
                <w:szCs w:val="20"/>
              </w:rPr>
              <w:t>100 %</w:t>
            </w:r>
          </w:p>
          <w:p w14:paraId="00002C0B" w14:textId="77777777" w:rsidR="00977E42" w:rsidRDefault="00977E42">
            <w:pPr>
              <w:rPr>
                <w:rFonts w:ascii="Arial" w:eastAsia="Arial" w:hAnsi="Arial" w:cs="Arial"/>
                <w:sz w:val="20"/>
                <w:szCs w:val="20"/>
              </w:rPr>
            </w:pPr>
          </w:p>
          <w:p w14:paraId="00002C0C" w14:textId="77777777" w:rsidR="00977E42" w:rsidRDefault="00000000">
            <w:pPr>
              <w:rPr>
                <w:rFonts w:ascii="Arial" w:eastAsia="Arial" w:hAnsi="Arial" w:cs="Arial"/>
                <w:sz w:val="20"/>
                <w:szCs w:val="20"/>
              </w:rPr>
            </w:pPr>
            <w:r>
              <w:rPr>
                <w:rFonts w:ascii="Arial" w:eastAsia="Arial" w:hAnsi="Arial" w:cs="Arial"/>
                <w:sz w:val="20"/>
                <w:szCs w:val="20"/>
              </w:rPr>
              <w:t>Especificaciones técnicas:</w:t>
            </w:r>
          </w:p>
          <w:p w14:paraId="00002C0D" w14:textId="77777777" w:rsidR="00977E42" w:rsidRDefault="00000000">
            <w:pPr>
              <w:rPr>
                <w:rFonts w:ascii="Arial" w:eastAsia="Arial" w:hAnsi="Arial" w:cs="Arial"/>
                <w:sz w:val="20"/>
                <w:szCs w:val="20"/>
              </w:rPr>
            </w:pPr>
            <w:r>
              <w:rPr>
                <w:rFonts w:ascii="Arial" w:eastAsia="Arial" w:hAnsi="Arial" w:cs="Arial"/>
                <w:sz w:val="20"/>
                <w:szCs w:val="20"/>
              </w:rPr>
              <w:t xml:space="preserve">A = Número de solicitudes de inscripción en el Registro Único de MERESE atendidas en menos de 20 días hábiles o en 20 días hábiles de presentada la solicitud </w:t>
            </w:r>
          </w:p>
          <w:p w14:paraId="00002C0E" w14:textId="77777777" w:rsidR="00977E42" w:rsidRDefault="00000000">
            <w:pPr>
              <w:rPr>
                <w:rFonts w:ascii="Arial" w:eastAsia="Arial" w:hAnsi="Arial" w:cs="Arial"/>
                <w:sz w:val="20"/>
                <w:szCs w:val="20"/>
              </w:rPr>
            </w:pPr>
            <w:r>
              <w:rPr>
                <w:rFonts w:ascii="Arial" w:eastAsia="Arial" w:hAnsi="Arial" w:cs="Arial"/>
                <w:sz w:val="20"/>
                <w:szCs w:val="20"/>
              </w:rPr>
              <w:t>B = Número total de solicitudes de inscripción en el Registro Único de MERESE</w:t>
            </w:r>
          </w:p>
          <w:p w14:paraId="00002C0F" w14:textId="77777777" w:rsidR="00977E42" w:rsidRDefault="00977E42">
            <w:pPr>
              <w:widowControl w:val="0"/>
              <w:spacing w:line="276" w:lineRule="auto"/>
              <w:rPr>
                <w:rFonts w:ascii="Arial" w:eastAsia="Arial" w:hAnsi="Arial" w:cs="Arial"/>
                <w:sz w:val="20"/>
                <w:szCs w:val="20"/>
              </w:rPr>
            </w:pPr>
          </w:p>
        </w:tc>
      </w:tr>
      <w:tr w:rsidR="00977E42" w14:paraId="1880021A" w14:textId="77777777">
        <w:tc>
          <w:tcPr>
            <w:tcW w:w="1769" w:type="dxa"/>
            <w:shd w:val="clear" w:color="auto" w:fill="D9D9D9"/>
          </w:tcPr>
          <w:p w14:paraId="00002C1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Sentido esperado del </w:t>
            </w:r>
            <w:r>
              <w:rPr>
                <w:rFonts w:ascii="Arial" w:eastAsia="Arial" w:hAnsi="Arial" w:cs="Arial"/>
                <w:sz w:val="20"/>
                <w:szCs w:val="20"/>
              </w:rPr>
              <w:lastRenderedPageBreak/>
              <w:t>indicador:</w:t>
            </w:r>
          </w:p>
        </w:tc>
        <w:tc>
          <w:tcPr>
            <w:tcW w:w="1967" w:type="dxa"/>
            <w:gridSpan w:val="3"/>
          </w:tcPr>
          <w:p w14:paraId="00002C1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Ascendente</w:t>
            </w:r>
          </w:p>
        </w:tc>
        <w:tc>
          <w:tcPr>
            <w:tcW w:w="2023" w:type="dxa"/>
            <w:gridSpan w:val="3"/>
            <w:shd w:val="clear" w:color="auto" w:fill="D9D9D9"/>
          </w:tcPr>
          <w:p w14:paraId="00002C1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735" w:type="dxa"/>
            <w:gridSpan w:val="3"/>
          </w:tcPr>
          <w:p w14:paraId="00002C1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Calidad</w:t>
            </w:r>
          </w:p>
        </w:tc>
      </w:tr>
      <w:tr w:rsidR="00977E42" w14:paraId="01DD4BA8" w14:textId="77777777">
        <w:tc>
          <w:tcPr>
            <w:tcW w:w="1769" w:type="dxa"/>
            <w:shd w:val="clear" w:color="auto" w:fill="D9D9D9"/>
          </w:tcPr>
          <w:p w14:paraId="00002C2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725" w:type="dxa"/>
            <w:gridSpan w:val="9"/>
          </w:tcPr>
          <w:p w14:paraId="00002C23"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Todas las iniciativas identificadas cuentan con un acuerdo de MERESE suscrito, y cuentan con todos los requisitos del Registro Único de MERESE.</w:t>
            </w:r>
          </w:p>
        </w:tc>
      </w:tr>
      <w:tr w:rsidR="00977E42" w14:paraId="21AC25F4" w14:textId="77777777">
        <w:tc>
          <w:tcPr>
            <w:tcW w:w="1769" w:type="dxa"/>
            <w:shd w:val="clear" w:color="auto" w:fill="D9D9D9"/>
          </w:tcPr>
          <w:p w14:paraId="00002C2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725" w:type="dxa"/>
            <w:gridSpan w:val="9"/>
          </w:tcPr>
          <w:p w14:paraId="00002C2D" w14:textId="77777777" w:rsidR="00977E42" w:rsidRDefault="0000000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Fuente: </w:t>
            </w:r>
          </w:p>
          <w:p w14:paraId="00002C2E" w14:textId="77777777" w:rsidR="00977E42" w:rsidRDefault="00000000">
            <w:pPr>
              <w:numPr>
                <w:ilvl w:val="0"/>
                <w:numId w:val="40"/>
              </w:numPr>
              <w:pBdr>
                <w:top w:val="nil"/>
                <w:left w:val="nil"/>
                <w:bottom w:val="nil"/>
                <w:right w:val="nil"/>
                <w:between w:val="nil"/>
              </w:pBdr>
              <w:spacing w:after="0" w:line="240" w:lineRule="auto"/>
              <w:ind w:left="213" w:hanging="213"/>
              <w:jc w:val="left"/>
              <w:rPr>
                <w:rFonts w:ascii="Arial" w:eastAsia="Arial" w:hAnsi="Arial" w:cs="Arial"/>
                <w:sz w:val="20"/>
                <w:szCs w:val="20"/>
              </w:rPr>
            </w:pPr>
            <w:r>
              <w:rPr>
                <w:rFonts w:ascii="Arial" w:eastAsia="Arial" w:hAnsi="Arial" w:cs="Arial"/>
                <w:color w:val="000000"/>
                <w:sz w:val="20"/>
                <w:szCs w:val="20"/>
              </w:rPr>
              <w:t>Dirección General de Economía y Financiamiento Ambiental del Ministerio del Ambiente.</w:t>
            </w:r>
          </w:p>
          <w:p w14:paraId="00002C2F" w14:textId="77777777" w:rsidR="00977E42" w:rsidRDefault="00977E42">
            <w:pPr>
              <w:pBdr>
                <w:top w:val="nil"/>
                <w:left w:val="nil"/>
                <w:bottom w:val="nil"/>
                <w:right w:val="nil"/>
                <w:between w:val="nil"/>
              </w:pBdr>
              <w:rPr>
                <w:rFonts w:ascii="Arial" w:eastAsia="Arial" w:hAnsi="Arial" w:cs="Arial"/>
                <w:color w:val="000000"/>
                <w:sz w:val="20"/>
                <w:szCs w:val="20"/>
              </w:rPr>
            </w:pPr>
          </w:p>
          <w:p w14:paraId="00002C30" w14:textId="77777777" w:rsidR="00977E42" w:rsidRDefault="0000000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Base de datos:</w:t>
            </w:r>
          </w:p>
          <w:p w14:paraId="00002C31" w14:textId="77777777" w:rsidR="00977E42" w:rsidRDefault="00000000">
            <w:pPr>
              <w:numPr>
                <w:ilvl w:val="0"/>
                <w:numId w:val="40"/>
              </w:numPr>
              <w:pBdr>
                <w:top w:val="nil"/>
                <w:left w:val="nil"/>
                <w:bottom w:val="nil"/>
                <w:right w:val="nil"/>
                <w:between w:val="nil"/>
              </w:pBdr>
              <w:spacing w:after="0" w:line="240" w:lineRule="auto"/>
              <w:ind w:left="213" w:hanging="213"/>
              <w:jc w:val="left"/>
              <w:rPr>
                <w:rFonts w:ascii="Arial" w:eastAsia="Arial" w:hAnsi="Arial" w:cs="Arial"/>
                <w:color w:val="000000"/>
                <w:sz w:val="20"/>
                <w:szCs w:val="20"/>
              </w:rPr>
            </w:pPr>
            <w:proofErr w:type="spellStart"/>
            <w:r>
              <w:rPr>
                <w:rFonts w:ascii="Arial" w:eastAsia="Arial" w:hAnsi="Arial" w:cs="Arial"/>
                <w:color w:val="000000"/>
                <w:sz w:val="20"/>
                <w:szCs w:val="20"/>
              </w:rPr>
              <w:t>Ecodoc</w:t>
            </w:r>
            <w:proofErr w:type="spellEnd"/>
            <w:r>
              <w:rPr>
                <w:rFonts w:ascii="Arial" w:eastAsia="Arial" w:hAnsi="Arial" w:cs="Arial"/>
                <w:color w:val="000000"/>
                <w:sz w:val="20"/>
                <w:szCs w:val="20"/>
              </w:rPr>
              <w:t xml:space="preserve"> (Sistema de Gestión de Expedientes) del MINAM.</w:t>
            </w:r>
          </w:p>
          <w:p w14:paraId="00002C32" w14:textId="77777777" w:rsidR="00977E42" w:rsidRDefault="00000000">
            <w:pPr>
              <w:numPr>
                <w:ilvl w:val="0"/>
                <w:numId w:val="40"/>
              </w:numPr>
              <w:pBdr>
                <w:top w:val="nil"/>
                <w:left w:val="nil"/>
                <w:bottom w:val="nil"/>
                <w:right w:val="nil"/>
                <w:between w:val="nil"/>
              </w:pBdr>
              <w:spacing w:after="0" w:line="240" w:lineRule="auto"/>
              <w:ind w:left="213" w:hanging="213"/>
              <w:jc w:val="left"/>
              <w:rPr>
                <w:rFonts w:ascii="Arial" w:eastAsia="Arial" w:hAnsi="Arial" w:cs="Arial"/>
                <w:color w:val="000000"/>
                <w:sz w:val="20"/>
                <w:szCs w:val="20"/>
              </w:rPr>
            </w:pPr>
            <w:r>
              <w:rPr>
                <w:rFonts w:ascii="Arial" w:eastAsia="Arial" w:hAnsi="Arial" w:cs="Arial"/>
                <w:color w:val="000000"/>
                <w:sz w:val="20"/>
                <w:szCs w:val="20"/>
              </w:rPr>
              <w:t>Resoluciones Directorales de reconocimiento en el marco del Registro Único de MERESE disponibles en web MINAM.</w:t>
            </w:r>
          </w:p>
          <w:p w14:paraId="00002C33" w14:textId="77777777" w:rsidR="00977E42" w:rsidRDefault="00000000">
            <w:pPr>
              <w:numPr>
                <w:ilvl w:val="0"/>
                <w:numId w:val="40"/>
              </w:numPr>
              <w:pBdr>
                <w:top w:val="nil"/>
                <w:left w:val="nil"/>
                <w:bottom w:val="nil"/>
                <w:right w:val="nil"/>
                <w:between w:val="nil"/>
              </w:pBdr>
              <w:spacing w:after="0" w:line="240" w:lineRule="auto"/>
              <w:ind w:left="213" w:hanging="213"/>
              <w:jc w:val="left"/>
              <w:rPr>
                <w:rFonts w:ascii="Arial" w:eastAsia="Arial" w:hAnsi="Arial" w:cs="Arial"/>
                <w:color w:val="000000"/>
                <w:sz w:val="20"/>
                <w:szCs w:val="20"/>
              </w:rPr>
            </w:pPr>
            <w:r>
              <w:rPr>
                <w:rFonts w:ascii="Arial" w:eastAsia="Arial" w:hAnsi="Arial" w:cs="Arial"/>
                <w:color w:val="000000"/>
                <w:sz w:val="20"/>
                <w:szCs w:val="20"/>
              </w:rPr>
              <w:t>Base de datos del Registro Único de Mecanismos de Retribución por Servicios Ecosistémicos.</w:t>
            </w:r>
          </w:p>
          <w:p w14:paraId="00002C34" w14:textId="77777777" w:rsidR="00977E42" w:rsidRDefault="00977E42">
            <w:pPr>
              <w:widowControl w:val="0"/>
              <w:spacing w:line="276" w:lineRule="auto"/>
              <w:rPr>
                <w:rFonts w:ascii="Arial" w:eastAsia="Arial" w:hAnsi="Arial" w:cs="Arial"/>
                <w:sz w:val="20"/>
                <w:szCs w:val="20"/>
              </w:rPr>
            </w:pPr>
          </w:p>
        </w:tc>
      </w:tr>
      <w:tr w:rsidR="00977E42" w14:paraId="6438C4C7" w14:textId="77777777">
        <w:tc>
          <w:tcPr>
            <w:tcW w:w="1769" w:type="dxa"/>
          </w:tcPr>
          <w:p w14:paraId="00002C3D" w14:textId="77777777" w:rsidR="00977E42" w:rsidRDefault="00977E42">
            <w:pPr>
              <w:widowControl w:val="0"/>
              <w:spacing w:line="276" w:lineRule="auto"/>
              <w:rPr>
                <w:rFonts w:ascii="Arial" w:eastAsia="Arial" w:hAnsi="Arial" w:cs="Arial"/>
                <w:sz w:val="20"/>
                <w:szCs w:val="20"/>
              </w:rPr>
            </w:pPr>
          </w:p>
        </w:tc>
        <w:tc>
          <w:tcPr>
            <w:tcW w:w="847" w:type="dxa"/>
            <w:shd w:val="clear" w:color="auto" w:fill="D9D9D9"/>
          </w:tcPr>
          <w:p w14:paraId="00002C3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878" w:type="dxa"/>
            <w:gridSpan w:val="8"/>
            <w:shd w:val="clear" w:color="auto" w:fill="D9D9D9"/>
          </w:tcPr>
          <w:p w14:paraId="00002C3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70E1ED8B" w14:textId="77777777">
        <w:tc>
          <w:tcPr>
            <w:tcW w:w="1769" w:type="dxa"/>
            <w:shd w:val="clear" w:color="auto" w:fill="D9D9D9"/>
          </w:tcPr>
          <w:p w14:paraId="00002C4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847" w:type="dxa"/>
            <w:shd w:val="clear" w:color="auto" w:fill="D9D9D9"/>
          </w:tcPr>
          <w:p w14:paraId="00002C4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p>
        </w:tc>
        <w:tc>
          <w:tcPr>
            <w:tcW w:w="840" w:type="dxa"/>
            <w:shd w:val="clear" w:color="auto" w:fill="D9D9D9"/>
          </w:tcPr>
          <w:p w14:paraId="00002C4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839" w:type="dxa"/>
            <w:gridSpan w:val="2"/>
            <w:shd w:val="clear" w:color="auto" w:fill="D9D9D9"/>
          </w:tcPr>
          <w:p w14:paraId="00002C4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893" w:type="dxa"/>
            <w:shd w:val="clear" w:color="auto" w:fill="D9D9D9"/>
          </w:tcPr>
          <w:p w14:paraId="00002C4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852" w:type="dxa"/>
            <w:gridSpan w:val="2"/>
            <w:shd w:val="clear" w:color="auto" w:fill="D9D9D9"/>
          </w:tcPr>
          <w:p w14:paraId="00002C4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1542" w:type="dxa"/>
            <w:shd w:val="clear" w:color="auto" w:fill="D9D9D9"/>
          </w:tcPr>
          <w:p w14:paraId="00002C4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912" w:type="dxa"/>
            <w:shd w:val="clear" w:color="auto" w:fill="D9D9D9"/>
          </w:tcPr>
          <w:p w14:paraId="00002C5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2662D2E0" w14:textId="77777777">
        <w:tc>
          <w:tcPr>
            <w:tcW w:w="1769" w:type="dxa"/>
            <w:shd w:val="clear" w:color="auto" w:fill="D9D9D9"/>
          </w:tcPr>
          <w:p w14:paraId="00002C5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847" w:type="dxa"/>
          </w:tcPr>
          <w:p w14:paraId="00002C5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0%</w:t>
            </w:r>
          </w:p>
        </w:tc>
        <w:tc>
          <w:tcPr>
            <w:tcW w:w="840" w:type="dxa"/>
          </w:tcPr>
          <w:p w14:paraId="00002C53" w14:textId="77777777" w:rsidR="00977E42" w:rsidRDefault="00977E42">
            <w:pPr>
              <w:widowControl w:val="0"/>
              <w:spacing w:line="276" w:lineRule="auto"/>
              <w:jc w:val="center"/>
              <w:rPr>
                <w:rFonts w:ascii="Arial" w:eastAsia="Arial" w:hAnsi="Arial" w:cs="Arial"/>
                <w:sz w:val="20"/>
                <w:szCs w:val="20"/>
              </w:rPr>
            </w:pPr>
          </w:p>
        </w:tc>
        <w:tc>
          <w:tcPr>
            <w:tcW w:w="839" w:type="dxa"/>
            <w:gridSpan w:val="2"/>
          </w:tcPr>
          <w:p w14:paraId="00002C54" w14:textId="77777777" w:rsidR="00977E42" w:rsidRDefault="00977E42">
            <w:pPr>
              <w:widowControl w:val="0"/>
              <w:spacing w:line="276" w:lineRule="auto"/>
              <w:jc w:val="center"/>
              <w:rPr>
                <w:rFonts w:ascii="Arial" w:eastAsia="Arial" w:hAnsi="Arial" w:cs="Arial"/>
                <w:sz w:val="20"/>
                <w:szCs w:val="20"/>
              </w:rPr>
            </w:pPr>
          </w:p>
        </w:tc>
        <w:tc>
          <w:tcPr>
            <w:tcW w:w="893" w:type="dxa"/>
          </w:tcPr>
          <w:p w14:paraId="00002C56" w14:textId="77777777" w:rsidR="00977E42" w:rsidRDefault="00977E42">
            <w:pPr>
              <w:widowControl w:val="0"/>
              <w:spacing w:line="276" w:lineRule="auto"/>
              <w:jc w:val="center"/>
              <w:rPr>
                <w:rFonts w:ascii="Arial" w:eastAsia="Arial" w:hAnsi="Arial" w:cs="Arial"/>
                <w:sz w:val="20"/>
                <w:szCs w:val="20"/>
              </w:rPr>
            </w:pPr>
          </w:p>
        </w:tc>
        <w:tc>
          <w:tcPr>
            <w:tcW w:w="852" w:type="dxa"/>
            <w:gridSpan w:val="2"/>
          </w:tcPr>
          <w:p w14:paraId="00002C5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1542" w:type="dxa"/>
          </w:tcPr>
          <w:p w14:paraId="00002C59" w14:textId="77777777" w:rsidR="00977E42" w:rsidRDefault="00977E42">
            <w:pPr>
              <w:widowControl w:val="0"/>
              <w:spacing w:line="276" w:lineRule="auto"/>
              <w:jc w:val="center"/>
              <w:rPr>
                <w:rFonts w:ascii="Arial" w:eastAsia="Arial" w:hAnsi="Arial" w:cs="Arial"/>
                <w:sz w:val="20"/>
                <w:szCs w:val="20"/>
              </w:rPr>
            </w:pPr>
          </w:p>
        </w:tc>
        <w:tc>
          <w:tcPr>
            <w:tcW w:w="912" w:type="dxa"/>
          </w:tcPr>
          <w:p w14:paraId="00002C5A" w14:textId="77777777" w:rsidR="00977E42" w:rsidRDefault="00977E42">
            <w:pPr>
              <w:widowControl w:val="0"/>
              <w:spacing w:line="276" w:lineRule="auto"/>
              <w:jc w:val="center"/>
              <w:rPr>
                <w:rFonts w:ascii="Arial" w:eastAsia="Arial" w:hAnsi="Arial" w:cs="Arial"/>
                <w:sz w:val="20"/>
                <w:szCs w:val="20"/>
              </w:rPr>
            </w:pPr>
          </w:p>
        </w:tc>
      </w:tr>
      <w:tr w:rsidR="00977E42" w14:paraId="3840AC13" w14:textId="77777777">
        <w:tc>
          <w:tcPr>
            <w:tcW w:w="1769" w:type="dxa"/>
            <w:shd w:val="clear" w:color="auto" w:fill="D9D9D9"/>
          </w:tcPr>
          <w:p w14:paraId="00002C5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847" w:type="dxa"/>
            <w:vMerge w:val="restart"/>
          </w:tcPr>
          <w:p w14:paraId="00002C5C" w14:textId="77777777" w:rsidR="00977E42" w:rsidRDefault="00977E42">
            <w:pPr>
              <w:widowControl w:val="0"/>
              <w:spacing w:line="276" w:lineRule="auto"/>
              <w:jc w:val="center"/>
              <w:rPr>
                <w:rFonts w:ascii="Arial" w:eastAsia="Arial" w:hAnsi="Arial" w:cs="Arial"/>
                <w:sz w:val="20"/>
                <w:szCs w:val="20"/>
              </w:rPr>
            </w:pPr>
          </w:p>
        </w:tc>
        <w:tc>
          <w:tcPr>
            <w:tcW w:w="840" w:type="dxa"/>
            <w:shd w:val="clear" w:color="auto" w:fill="D9D9D9"/>
          </w:tcPr>
          <w:p w14:paraId="00002C5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839" w:type="dxa"/>
            <w:gridSpan w:val="2"/>
            <w:shd w:val="clear" w:color="auto" w:fill="D9D9D9"/>
          </w:tcPr>
          <w:p w14:paraId="00002C5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893" w:type="dxa"/>
            <w:shd w:val="clear" w:color="auto" w:fill="D9D9D9"/>
          </w:tcPr>
          <w:p w14:paraId="00002C6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852" w:type="dxa"/>
            <w:gridSpan w:val="2"/>
            <w:shd w:val="clear" w:color="auto" w:fill="D9D9D9"/>
          </w:tcPr>
          <w:p w14:paraId="00002C6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1542" w:type="dxa"/>
            <w:shd w:val="clear" w:color="auto" w:fill="D9D9D9"/>
          </w:tcPr>
          <w:p w14:paraId="00002C6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12" w:type="dxa"/>
            <w:shd w:val="clear" w:color="auto" w:fill="D9D9D9"/>
          </w:tcPr>
          <w:p w14:paraId="00002C6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r>
      <w:tr w:rsidR="00977E42" w14:paraId="2416206F" w14:textId="77777777">
        <w:tc>
          <w:tcPr>
            <w:tcW w:w="1769" w:type="dxa"/>
            <w:shd w:val="clear" w:color="auto" w:fill="D9D9D9"/>
          </w:tcPr>
          <w:p w14:paraId="00002C6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847" w:type="dxa"/>
            <w:vMerge/>
          </w:tcPr>
          <w:p w14:paraId="00002C66"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840" w:type="dxa"/>
          </w:tcPr>
          <w:p w14:paraId="00002C6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80%</w:t>
            </w:r>
          </w:p>
        </w:tc>
        <w:tc>
          <w:tcPr>
            <w:tcW w:w="839" w:type="dxa"/>
            <w:gridSpan w:val="2"/>
          </w:tcPr>
          <w:p w14:paraId="00002C68" w14:textId="77777777" w:rsidR="00977E42" w:rsidRDefault="00977E42">
            <w:pPr>
              <w:widowControl w:val="0"/>
              <w:spacing w:line="276" w:lineRule="auto"/>
              <w:jc w:val="center"/>
              <w:rPr>
                <w:rFonts w:ascii="Arial" w:eastAsia="Arial" w:hAnsi="Arial" w:cs="Arial"/>
                <w:sz w:val="20"/>
                <w:szCs w:val="20"/>
              </w:rPr>
            </w:pPr>
          </w:p>
        </w:tc>
        <w:tc>
          <w:tcPr>
            <w:tcW w:w="893" w:type="dxa"/>
          </w:tcPr>
          <w:p w14:paraId="00002C6A" w14:textId="77777777" w:rsidR="00977E42" w:rsidRDefault="00977E42">
            <w:pPr>
              <w:widowControl w:val="0"/>
              <w:spacing w:line="276" w:lineRule="auto"/>
              <w:jc w:val="center"/>
              <w:rPr>
                <w:rFonts w:ascii="Arial" w:eastAsia="Arial" w:hAnsi="Arial" w:cs="Arial"/>
                <w:sz w:val="20"/>
                <w:szCs w:val="20"/>
              </w:rPr>
            </w:pPr>
          </w:p>
        </w:tc>
        <w:tc>
          <w:tcPr>
            <w:tcW w:w="852" w:type="dxa"/>
            <w:gridSpan w:val="2"/>
          </w:tcPr>
          <w:p w14:paraId="00002C6B" w14:textId="77777777" w:rsidR="00977E42" w:rsidRDefault="00977E42">
            <w:pPr>
              <w:widowControl w:val="0"/>
              <w:spacing w:line="276" w:lineRule="auto"/>
              <w:jc w:val="center"/>
              <w:rPr>
                <w:rFonts w:ascii="Arial" w:eastAsia="Arial" w:hAnsi="Arial" w:cs="Arial"/>
                <w:sz w:val="20"/>
                <w:szCs w:val="20"/>
              </w:rPr>
            </w:pPr>
          </w:p>
        </w:tc>
        <w:tc>
          <w:tcPr>
            <w:tcW w:w="1542" w:type="dxa"/>
          </w:tcPr>
          <w:p w14:paraId="00002C6D" w14:textId="77777777" w:rsidR="00977E42" w:rsidRDefault="00977E42">
            <w:pPr>
              <w:widowControl w:val="0"/>
              <w:spacing w:line="276" w:lineRule="auto"/>
              <w:jc w:val="center"/>
              <w:rPr>
                <w:rFonts w:ascii="Arial" w:eastAsia="Arial" w:hAnsi="Arial" w:cs="Arial"/>
                <w:sz w:val="20"/>
                <w:szCs w:val="20"/>
              </w:rPr>
            </w:pPr>
          </w:p>
        </w:tc>
        <w:tc>
          <w:tcPr>
            <w:tcW w:w="912" w:type="dxa"/>
          </w:tcPr>
          <w:p w14:paraId="00002C6E" w14:textId="77777777" w:rsidR="00977E42" w:rsidRDefault="00977E42">
            <w:pPr>
              <w:widowControl w:val="0"/>
              <w:spacing w:line="276" w:lineRule="auto"/>
              <w:jc w:val="center"/>
              <w:rPr>
                <w:rFonts w:ascii="Arial" w:eastAsia="Arial" w:hAnsi="Arial" w:cs="Arial"/>
                <w:sz w:val="20"/>
                <w:szCs w:val="20"/>
              </w:rPr>
            </w:pPr>
          </w:p>
        </w:tc>
      </w:tr>
      <w:tr w:rsidR="00977E42" w14:paraId="7FE6F965" w14:textId="77777777">
        <w:tc>
          <w:tcPr>
            <w:tcW w:w="1769" w:type="dxa"/>
            <w:shd w:val="clear" w:color="auto" w:fill="D9D9D9"/>
          </w:tcPr>
          <w:p w14:paraId="00002C6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847" w:type="dxa"/>
            <w:vMerge/>
          </w:tcPr>
          <w:p w14:paraId="00002C70"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840" w:type="dxa"/>
            <w:shd w:val="clear" w:color="auto" w:fill="D9D9D9"/>
          </w:tcPr>
          <w:p w14:paraId="00002C7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c>
          <w:tcPr>
            <w:tcW w:w="839" w:type="dxa"/>
            <w:gridSpan w:val="2"/>
            <w:shd w:val="clear" w:color="auto" w:fill="D9D9D9"/>
          </w:tcPr>
          <w:p w14:paraId="00002C7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893" w:type="dxa"/>
            <w:shd w:val="clear" w:color="auto" w:fill="D9D9D9"/>
          </w:tcPr>
          <w:p w14:paraId="00002C7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852" w:type="dxa"/>
            <w:gridSpan w:val="2"/>
            <w:shd w:val="clear" w:color="auto" w:fill="D9D9D9"/>
          </w:tcPr>
          <w:p w14:paraId="00002C7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1542" w:type="dxa"/>
            <w:shd w:val="clear" w:color="auto" w:fill="D9D9D9"/>
          </w:tcPr>
          <w:p w14:paraId="00002C7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12" w:type="dxa"/>
            <w:shd w:val="clear" w:color="auto" w:fill="D9D9D9"/>
          </w:tcPr>
          <w:p w14:paraId="00002C7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r>
      <w:tr w:rsidR="00977E42" w14:paraId="5AFA84F0" w14:textId="77777777">
        <w:tc>
          <w:tcPr>
            <w:tcW w:w="1769" w:type="dxa"/>
            <w:shd w:val="clear" w:color="auto" w:fill="D9D9D9"/>
          </w:tcPr>
          <w:p w14:paraId="00002C7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847" w:type="dxa"/>
            <w:vMerge/>
          </w:tcPr>
          <w:p w14:paraId="00002C7A"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840" w:type="dxa"/>
          </w:tcPr>
          <w:p w14:paraId="00002C7B" w14:textId="77777777" w:rsidR="00977E42" w:rsidRDefault="00977E42">
            <w:pPr>
              <w:widowControl w:val="0"/>
              <w:spacing w:line="276" w:lineRule="auto"/>
              <w:jc w:val="center"/>
              <w:rPr>
                <w:rFonts w:ascii="Arial" w:eastAsia="Arial" w:hAnsi="Arial" w:cs="Arial"/>
                <w:sz w:val="20"/>
                <w:szCs w:val="20"/>
              </w:rPr>
            </w:pPr>
          </w:p>
        </w:tc>
        <w:tc>
          <w:tcPr>
            <w:tcW w:w="839" w:type="dxa"/>
            <w:gridSpan w:val="2"/>
          </w:tcPr>
          <w:p w14:paraId="00002C7C" w14:textId="77777777" w:rsidR="00977E42" w:rsidRDefault="00977E42">
            <w:pPr>
              <w:widowControl w:val="0"/>
              <w:spacing w:line="276" w:lineRule="auto"/>
              <w:jc w:val="center"/>
              <w:rPr>
                <w:rFonts w:ascii="Arial" w:eastAsia="Arial" w:hAnsi="Arial" w:cs="Arial"/>
                <w:sz w:val="20"/>
                <w:szCs w:val="20"/>
              </w:rPr>
            </w:pPr>
          </w:p>
        </w:tc>
        <w:tc>
          <w:tcPr>
            <w:tcW w:w="893" w:type="dxa"/>
          </w:tcPr>
          <w:p w14:paraId="00002C7E" w14:textId="77777777" w:rsidR="00977E42" w:rsidRDefault="00977E42">
            <w:pPr>
              <w:widowControl w:val="0"/>
              <w:spacing w:line="276" w:lineRule="auto"/>
              <w:jc w:val="center"/>
              <w:rPr>
                <w:rFonts w:ascii="Arial" w:eastAsia="Arial" w:hAnsi="Arial" w:cs="Arial"/>
                <w:sz w:val="20"/>
                <w:szCs w:val="20"/>
              </w:rPr>
            </w:pPr>
          </w:p>
        </w:tc>
        <w:tc>
          <w:tcPr>
            <w:tcW w:w="852" w:type="dxa"/>
            <w:gridSpan w:val="2"/>
          </w:tcPr>
          <w:p w14:paraId="00002C7F" w14:textId="77777777" w:rsidR="00977E42" w:rsidRDefault="00977E42">
            <w:pPr>
              <w:widowControl w:val="0"/>
              <w:spacing w:line="276" w:lineRule="auto"/>
              <w:jc w:val="center"/>
              <w:rPr>
                <w:rFonts w:ascii="Arial" w:eastAsia="Arial" w:hAnsi="Arial" w:cs="Arial"/>
                <w:sz w:val="20"/>
                <w:szCs w:val="20"/>
              </w:rPr>
            </w:pPr>
          </w:p>
        </w:tc>
        <w:tc>
          <w:tcPr>
            <w:tcW w:w="1542" w:type="dxa"/>
          </w:tcPr>
          <w:p w14:paraId="00002C81" w14:textId="77777777" w:rsidR="00977E42" w:rsidRDefault="00977E42">
            <w:pPr>
              <w:widowControl w:val="0"/>
              <w:spacing w:line="276" w:lineRule="auto"/>
              <w:jc w:val="center"/>
              <w:rPr>
                <w:rFonts w:ascii="Arial" w:eastAsia="Arial" w:hAnsi="Arial" w:cs="Arial"/>
                <w:sz w:val="20"/>
                <w:szCs w:val="20"/>
              </w:rPr>
            </w:pPr>
          </w:p>
        </w:tc>
        <w:tc>
          <w:tcPr>
            <w:tcW w:w="912" w:type="dxa"/>
          </w:tcPr>
          <w:p w14:paraId="00002C8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90%</w:t>
            </w:r>
          </w:p>
        </w:tc>
      </w:tr>
      <w:tr w:rsidR="00977E42" w14:paraId="57CABEBB" w14:textId="77777777">
        <w:tc>
          <w:tcPr>
            <w:tcW w:w="1769" w:type="dxa"/>
            <w:shd w:val="clear" w:color="auto" w:fill="D9D9D9"/>
          </w:tcPr>
          <w:p w14:paraId="00002C8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847" w:type="dxa"/>
            <w:vMerge/>
          </w:tcPr>
          <w:p w14:paraId="00002C84"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840" w:type="dxa"/>
            <w:shd w:val="clear" w:color="auto" w:fill="D9D9D9"/>
          </w:tcPr>
          <w:p w14:paraId="00002C8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c>
          <w:tcPr>
            <w:tcW w:w="839" w:type="dxa"/>
            <w:gridSpan w:val="2"/>
            <w:shd w:val="clear" w:color="auto" w:fill="D9D9D9"/>
          </w:tcPr>
          <w:p w14:paraId="00002C8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893" w:type="dxa"/>
            <w:shd w:val="clear" w:color="auto" w:fill="D9D9D9"/>
          </w:tcPr>
          <w:p w14:paraId="00002C8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852" w:type="dxa"/>
            <w:gridSpan w:val="2"/>
            <w:shd w:val="clear" w:color="auto" w:fill="D9D9D9"/>
          </w:tcPr>
          <w:p w14:paraId="00002C8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1542" w:type="dxa"/>
            <w:shd w:val="clear" w:color="auto" w:fill="D9D9D9"/>
          </w:tcPr>
          <w:p w14:paraId="00002C8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12" w:type="dxa"/>
            <w:shd w:val="clear" w:color="auto" w:fill="D9D9D9"/>
          </w:tcPr>
          <w:p w14:paraId="00002C8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r>
      <w:tr w:rsidR="00977E42" w14:paraId="1803FA15" w14:textId="77777777">
        <w:tc>
          <w:tcPr>
            <w:tcW w:w="1769" w:type="dxa"/>
            <w:shd w:val="clear" w:color="auto" w:fill="D9D9D9"/>
          </w:tcPr>
          <w:p w14:paraId="00002C8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847" w:type="dxa"/>
            <w:vMerge/>
          </w:tcPr>
          <w:p w14:paraId="00002C8E"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840" w:type="dxa"/>
          </w:tcPr>
          <w:p w14:paraId="00002C8F" w14:textId="77777777" w:rsidR="00977E42" w:rsidRDefault="00977E42">
            <w:pPr>
              <w:widowControl w:val="0"/>
              <w:spacing w:line="276" w:lineRule="auto"/>
              <w:jc w:val="center"/>
              <w:rPr>
                <w:rFonts w:ascii="Arial" w:eastAsia="Arial" w:hAnsi="Arial" w:cs="Arial"/>
                <w:sz w:val="20"/>
                <w:szCs w:val="20"/>
              </w:rPr>
            </w:pPr>
          </w:p>
        </w:tc>
        <w:tc>
          <w:tcPr>
            <w:tcW w:w="839" w:type="dxa"/>
            <w:gridSpan w:val="2"/>
          </w:tcPr>
          <w:p w14:paraId="00002C90" w14:textId="77777777" w:rsidR="00977E42" w:rsidRDefault="00977E42">
            <w:pPr>
              <w:widowControl w:val="0"/>
              <w:spacing w:line="276" w:lineRule="auto"/>
              <w:jc w:val="center"/>
              <w:rPr>
                <w:rFonts w:ascii="Arial" w:eastAsia="Arial" w:hAnsi="Arial" w:cs="Arial"/>
                <w:sz w:val="20"/>
                <w:szCs w:val="20"/>
              </w:rPr>
            </w:pPr>
          </w:p>
        </w:tc>
        <w:tc>
          <w:tcPr>
            <w:tcW w:w="893" w:type="dxa"/>
          </w:tcPr>
          <w:p w14:paraId="00002C92" w14:textId="77777777" w:rsidR="00977E42" w:rsidRDefault="00977E42">
            <w:pPr>
              <w:widowControl w:val="0"/>
              <w:spacing w:line="276" w:lineRule="auto"/>
              <w:jc w:val="center"/>
              <w:rPr>
                <w:rFonts w:ascii="Arial" w:eastAsia="Arial" w:hAnsi="Arial" w:cs="Arial"/>
                <w:sz w:val="20"/>
                <w:szCs w:val="20"/>
              </w:rPr>
            </w:pPr>
          </w:p>
        </w:tc>
        <w:tc>
          <w:tcPr>
            <w:tcW w:w="852" w:type="dxa"/>
            <w:gridSpan w:val="2"/>
          </w:tcPr>
          <w:p w14:paraId="00002C93" w14:textId="77777777" w:rsidR="00977E42" w:rsidRDefault="00977E42">
            <w:pPr>
              <w:widowControl w:val="0"/>
              <w:spacing w:line="276" w:lineRule="auto"/>
              <w:jc w:val="center"/>
              <w:rPr>
                <w:rFonts w:ascii="Arial" w:eastAsia="Arial" w:hAnsi="Arial" w:cs="Arial"/>
                <w:sz w:val="20"/>
                <w:szCs w:val="20"/>
              </w:rPr>
            </w:pPr>
          </w:p>
        </w:tc>
        <w:tc>
          <w:tcPr>
            <w:tcW w:w="1542" w:type="dxa"/>
          </w:tcPr>
          <w:p w14:paraId="00002C95" w14:textId="77777777" w:rsidR="00977E42" w:rsidRDefault="00977E42">
            <w:pPr>
              <w:widowControl w:val="0"/>
              <w:spacing w:line="276" w:lineRule="auto"/>
              <w:jc w:val="center"/>
              <w:rPr>
                <w:rFonts w:ascii="Arial" w:eastAsia="Arial" w:hAnsi="Arial" w:cs="Arial"/>
                <w:sz w:val="20"/>
                <w:szCs w:val="20"/>
              </w:rPr>
            </w:pPr>
          </w:p>
        </w:tc>
        <w:tc>
          <w:tcPr>
            <w:tcW w:w="912" w:type="dxa"/>
          </w:tcPr>
          <w:p w14:paraId="00002C96" w14:textId="77777777" w:rsidR="00977E42" w:rsidRDefault="00977E42">
            <w:pPr>
              <w:widowControl w:val="0"/>
              <w:spacing w:line="276" w:lineRule="auto"/>
              <w:jc w:val="center"/>
              <w:rPr>
                <w:rFonts w:ascii="Arial" w:eastAsia="Arial" w:hAnsi="Arial" w:cs="Arial"/>
                <w:sz w:val="20"/>
                <w:szCs w:val="20"/>
              </w:rPr>
            </w:pPr>
          </w:p>
        </w:tc>
      </w:tr>
      <w:tr w:rsidR="00977E42" w14:paraId="6B9DAB8D" w14:textId="77777777">
        <w:tc>
          <w:tcPr>
            <w:tcW w:w="1769" w:type="dxa"/>
            <w:shd w:val="clear" w:color="auto" w:fill="D9D9D9"/>
          </w:tcPr>
          <w:p w14:paraId="00002C9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847" w:type="dxa"/>
            <w:vMerge/>
          </w:tcPr>
          <w:p w14:paraId="00002C98"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840" w:type="dxa"/>
            <w:shd w:val="clear" w:color="auto" w:fill="D9D9D9"/>
          </w:tcPr>
          <w:p w14:paraId="00002C9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c>
          <w:tcPr>
            <w:tcW w:w="839" w:type="dxa"/>
            <w:gridSpan w:val="2"/>
            <w:shd w:val="clear" w:color="auto" w:fill="D9D9D9"/>
          </w:tcPr>
          <w:p w14:paraId="00002C9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893" w:type="dxa"/>
            <w:shd w:val="clear" w:color="auto" w:fill="D9D9D9"/>
          </w:tcPr>
          <w:p w14:paraId="00002C9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852" w:type="dxa"/>
            <w:gridSpan w:val="2"/>
            <w:shd w:val="clear" w:color="auto" w:fill="D9D9D9"/>
          </w:tcPr>
          <w:p w14:paraId="00002C9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1542" w:type="dxa"/>
          </w:tcPr>
          <w:p w14:paraId="00002C9F" w14:textId="77777777" w:rsidR="00977E42" w:rsidRDefault="00977E42">
            <w:pPr>
              <w:widowControl w:val="0"/>
              <w:spacing w:line="276" w:lineRule="auto"/>
              <w:jc w:val="center"/>
              <w:rPr>
                <w:rFonts w:ascii="Arial" w:eastAsia="Arial" w:hAnsi="Arial" w:cs="Arial"/>
                <w:sz w:val="20"/>
                <w:szCs w:val="20"/>
              </w:rPr>
            </w:pPr>
          </w:p>
        </w:tc>
        <w:tc>
          <w:tcPr>
            <w:tcW w:w="912" w:type="dxa"/>
          </w:tcPr>
          <w:p w14:paraId="00002CA0" w14:textId="77777777" w:rsidR="00977E42" w:rsidRDefault="00977E42">
            <w:pPr>
              <w:widowControl w:val="0"/>
              <w:spacing w:line="276" w:lineRule="auto"/>
              <w:jc w:val="center"/>
              <w:rPr>
                <w:rFonts w:ascii="Arial" w:eastAsia="Arial" w:hAnsi="Arial" w:cs="Arial"/>
                <w:sz w:val="20"/>
                <w:szCs w:val="20"/>
              </w:rPr>
            </w:pPr>
          </w:p>
        </w:tc>
      </w:tr>
      <w:tr w:rsidR="00977E42" w14:paraId="1ACB3BB5" w14:textId="77777777">
        <w:tc>
          <w:tcPr>
            <w:tcW w:w="1769" w:type="dxa"/>
            <w:shd w:val="clear" w:color="auto" w:fill="D9D9D9"/>
          </w:tcPr>
          <w:p w14:paraId="00002CA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847" w:type="dxa"/>
            <w:vMerge/>
          </w:tcPr>
          <w:p w14:paraId="00002CA2"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840" w:type="dxa"/>
          </w:tcPr>
          <w:p w14:paraId="00002CA3" w14:textId="77777777" w:rsidR="00977E42" w:rsidRDefault="00977E42">
            <w:pPr>
              <w:widowControl w:val="0"/>
              <w:spacing w:line="276" w:lineRule="auto"/>
              <w:jc w:val="center"/>
              <w:rPr>
                <w:rFonts w:ascii="Arial" w:eastAsia="Arial" w:hAnsi="Arial" w:cs="Arial"/>
                <w:sz w:val="20"/>
                <w:szCs w:val="20"/>
              </w:rPr>
            </w:pPr>
          </w:p>
        </w:tc>
        <w:tc>
          <w:tcPr>
            <w:tcW w:w="839" w:type="dxa"/>
            <w:gridSpan w:val="2"/>
          </w:tcPr>
          <w:p w14:paraId="00002CA4" w14:textId="77777777" w:rsidR="00977E42" w:rsidRDefault="00977E42">
            <w:pPr>
              <w:widowControl w:val="0"/>
              <w:spacing w:line="276" w:lineRule="auto"/>
              <w:jc w:val="center"/>
              <w:rPr>
                <w:rFonts w:ascii="Arial" w:eastAsia="Arial" w:hAnsi="Arial" w:cs="Arial"/>
                <w:sz w:val="20"/>
                <w:szCs w:val="20"/>
              </w:rPr>
            </w:pPr>
          </w:p>
        </w:tc>
        <w:tc>
          <w:tcPr>
            <w:tcW w:w="893" w:type="dxa"/>
          </w:tcPr>
          <w:p w14:paraId="00002CA6" w14:textId="77777777" w:rsidR="00977E42" w:rsidRDefault="00977E42">
            <w:pPr>
              <w:widowControl w:val="0"/>
              <w:spacing w:line="276" w:lineRule="auto"/>
              <w:jc w:val="center"/>
              <w:rPr>
                <w:rFonts w:ascii="Arial" w:eastAsia="Arial" w:hAnsi="Arial" w:cs="Arial"/>
                <w:sz w:val="20"/>
                <w:szCs w:val="20"/>
              </w:rPr>
            </w:pPr>
          </w:p>
        </w:tc>
        <w:tc>
          <w:tcPr>
            <w:tcW w:w="852" w:type="dxa"/>
            <w:gridSpan w:val="2"/>
          </w:tcPr>
          <w:p w14:paraId="00002CA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1542" w:type="dxa"/>
          </w:tcPr>
          <w:p w14:paraId="00002CA9" w14:textId="77777777" w:rsidR="00977E42" w:rsidRDefault="00977E42">
            <w:pPr>
              <w:widowControl w:val="0"/>
              <w:spacing w:line="276" w:lineRule="auto"/>
              <w:jc w:val="center"/>
              <w:rPr>
                <w:rFonts w:ascii="Arial" w:eastAsia="Arial" w:hAnsi="Arial" w:cs="Arial"/>
                <w:sz w:val="20"/>
                <w:szCs w:val="20"/>
              </w:rPr>
            </w:pPr>
          </w:p>
        </w:tc>
        <w:tc>
          <w:tcPr>
            <w:tcW w:w="912" w:type="dxa"/>
          </w:tcPr>
          <w:p w14:paraId="00002CAA" w14:textId="77777777" w:rsidR="00977E42" w:rsidRDefault="00977E42">
            <w:pPr>
              <w:widowControl w:val="0"/>
              <w:spacing w:line="276" w:lineRule="auto"/>
              <w:jc w:val="center"/>
              <w:rPr>
                <w:rFonts w:ascii="Arial" w:eastAsia="Arial" w:hAnsi="Arial" w:cs="Arial"/>
                <w:sz w:val="20"/>
                <w:szCs w:val="20"/>
              </w:rPr>
            </w:pPr>
          </w:p>
        </w:tc>
      </w:tr>
    </w:tbl>
    <w:p w14:paraId="00002CAB"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2CAC"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ff4"/>
        <w:tblW w:w="8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9"/>
        <w:gridCol w:w="648"/>
        <w:gridCol w:w="665"/>
        <w:gridCol w:w="209"/>
        <w:gridCol w:w="414"/>
        <w:gridCol w:w="803"/>
        <w:gridCol w:w="1209"/>
        <w:gridCol w:w="744"/>
        <w:gridCol w:w="1362"/>
        <w:gridCol w:w="1180"/>
      </w:tblGrid>
      <w:tr w:rsidR="00977E42" w14:paraId="01BE4F6C" w14:textId="77777777">
        <w:tc>
          <w:tcPr>
            <w:tcW w:w="1259" w:type="dxa"/>
            <w:shd w:val="clear" w:color="auto" w:fill="D9D9D9"/>
          </w:tcPr>
          <w:p w14:paraId="00002CA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7234" w:type="dxa"/>
            <w:gridSpan w:val="9"/>
          </w:tcPr>
          <w:p w14:paraId="00002CA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OP1: Reducir el riesgo climático en los sujetos vulnerables.</w:t>
            </w:r>
          </w:p>
        </w:tc>
      </w:tr>
      <w:tr w:rsidR="00977E42" w14:paraId="7CF98C57" w14:textId="77777777">
        <w:tc>
          <w:tcPr>
            <w:tcW w:w="1259" w:type="dxa"/>
            <w:shd w:val="clear" w:color="auto" w:fill="D9D9D9"/>
          </w:tcPr>
          <w:p w14:paraId="00002CB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7234" w:type="dxa"/>
            <w:gridSpan w:val="9"/>
          </w:tcPr>
          <w:p w14:paraId="00002CB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L5. Fortalecer acciones para optimizar el uso del recurso del agua, en cuencas hidrográficas vulnerables al cambio climático.</w:t>
            </w:r>
          </w:p>
        </w:tc>
      </w:tr>
      <w:tr w:rsidR="00977E42" w14:paraId="0C89E8F6" w14:textId="77777777">
        <w:tc>
          <w:tcPr>
            <w:tcW w:w="1259" w:type="dxa"/>
            <w:shd w:val="clear" w:color="auto" w:fill="D9D9D9"/>
          </w:tcPr>
          <w:p w14:paraId="00002CC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7234" w:type="dxa"/>
            <w:gridSpan w:val="9"/>
          </w:tcPr>
          <w:p w14:paraId="00002CC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1.5.1 Atención de solicitud de inscripción en el Registro Único de MERESE oportuna para los contribuyentes y retribuyentes que tienen acuerdos de MERESE resilientes al cambio climático</w:t>
            </w:r>
          </w:p>
        </w:tc>
      </w:tr>
      <w:tr w:rsidR="00977E42" w14:paraId="21BAD972" w14:textId="77777777">
        <w:tc>
          <w:tcPr>
            <w:tcW w:w="1259" w:type="dxa"/>
            <w:shd w:val="clear" w:color="auto" w:fill="D9D9D9"/>
          </w:tcPr>
          <w:p w14:paraId="00002CC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7234" w:type="dxa"/>
            <w:gridSpan w:val="9"/>
          </w:tcPr>
          <w:p w14:paraId="00002CC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Número de informes de evaluación de requisitos de inscripción en el Registro Único de MERESE</w:t>
            </w:r>
          </w:p>
        </w:tc>
      </w:tr>
      <w:tr w:rsidR="00977E42" w14:paraId="1834A71C" w14:textId="77777777">
        <w:tc>
          <w:tcPr>
            <w:tcW w:w="1259" w:type="dxa"/>
            <w:shd w:val="clear" w:color="auto" w:fill="D9D9D9"/>
          </w:tcPr>
          <w:p w14:paraId="00002CD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Justificación:</w:t>
            </w:r>
          </w:p>
        </w:tc>
        <w:tc>
          <w:tcPr>
            <w:tcW w:w="7234" w:type="dxa"/>
            <w:gridSpan w:val="9"/>
          </w:tcPr>
          <w:p w14:paraId="00002CD6" w14:textId="77777777" w:rsidR="00977E42" w:rsidRDefault="00000000">
            <w:pPr>
              <w:rPr>
                <w:rFonts w:ascii="Arial" w:eastAsia="Arial" w:hAnsi="Arial" w:cs="Arial"/>
                <w:sz w:val="20"/>
                <w:szCs w:val="20"/>
              </w:rPr>
            </w:pPr>
            <w:r>
              <w:rPr>
                <w:rFonts w:ascii="Arial" w:eastAsia="Arial" w:hAnsi="Arial" w:cs="Arial"/>
                <w:sz w:val="20"/>
                <w:szCs w:val="20"/>
              </w:rPr>
              <w:t xml:space="preserve">De acuerdo a la publicación del Documento de Trabajo </w:t>
            </w:r>
            <w:proofErr w:type="spellStart"/>
            <w:r>
              <w:rPr>
                <w:rFonts w:ascii="Arial" w:eastAsia="Arial" w:hAnsi="Arial" w:cs="Arial"/>
                <w:sz w:val="20"/>
                <w:szCs w:val="20"/>
              </w:rPr>
              <w:t>n°</w:t>
            </w:r>
            <w:proofErr w:type="spellEnd"/>
            <w:r>
              <w:rPr>
                <w:rFonts w:ascii="Arial" w:eastAsia="Arial" w:hAnsi="Arial" w:cs="Arial"/>
                <w:sz w:val="20"/>
                <w:szCs w:val="20"/>
              </w:rPr>
              <w:t xml:space="preserve"> 2 “Mecanismos de Retribución por Servicios Ecosistémicos Hidrológicos: estado de avance, cuellos de botella y aprendizajes de las iniciativas en el Perú”, hay un avance importante entre las iniciativas de MERESE hidrológicos identificados entre el 2013 (17 iniciativas) y el 2020 (54 iniciativas) debido a la mayor disponibilidad de información sobre el tema, al aprendizaje continuo de las mismas iniciativas y al progreso logrado en el marco normativo.</w:t>
            </w:r>
          </w:p>
          <w:p w14:paraId="00002CD7" w14:textId="77777777" w:rsidR="00977E42" w:rsidRDefault="00977E42">
            <w:pPr>
              <w:rPr>
                <w:rFonts w:ascii="Arial" w:eastAsia="Arial" w:hAnsi="Arial" w:cs="Arial"/>
                <w:sz w:val="20"/>
                <w:szCs w:val="20"/>
              </w:rPr>
            </w:pPr>
          </w:p>
          <w:p w14:paraId="00002CD8" w14:textId="77777777" w:rsidR="00977E42" w:rsidRDefault="00000000">
            <w:pPr>
              <w:rPr>
                <w:rFonts w:ascii="Arial" w:eastAsia="Arial" w:hAnsi="Arial" w:cs="Arial"/>
                <w:sz w:val="20"/>
                <w:szCs w:val="20"/>
              </w:rPr>
            </w:pPr>
            <w:r>
              <w:rPr>
                <w:rFonts w:ascii="Arial" w:eastAsia="Arial" w:hAnsi="Arial" w:cs="Arial"/>
                <w:sz w:val="20"/>
                <w:szCs w:val="20"/>
              </w:rPr>
              <w:t>La utilidad de este indicador recae, en que permite cuantificar el avance en el reconocimiento de iniciativas en el marco del Registro Único de MERESE. Los acuerdos de MERESE de los contribuyentes y retribuyentes tendrán mayor legitimidad, permitiendo su continuidad.</w:t>
            </w:r>
          </w:p>
          <w:p w14:paraId="00002CD9" w14:textId="77777777" w:rsidR="00977E42" w:rsidRDefault="00977E42">
            <w:pPr>
              <w:rPr>
                <w:rFonts w:ascii="Arial" w:eastAsia="Arial" w:hAnsi="Arial" w:cs="Arial"/>
                <w:sz w:val="20"/>
                <w:szCs w:val="20"/>
              </w:rPr>
            </w:pPr>
          </w:p>
          <w:p w14:paraId="00002CDA" w14:textId="77777777" w:rsidR="00977E42" w:rsidRDefault="00000000">
            <w:pPr>
              <w:rPr>
                <w:rFonts w:ascii="Arial" w:eastAsia="Arial" w:hAnsi="Arial" w:cs="Arial"/>
                <w:sz w:val="20"/>
                <w:szCs w:val="20"/>
              </w:rPr>
            </w:pPr>
            <w:r>
              <w:rPr>
                <w:rFonts w:ascii="Arial" w:eastAsia="Arial" w:hAnsi="Arial" w:cs="Arial"/>
                <w:sz w:val="20"/>
                <w:szCs w:val="20"/>
              </w:rPr>
              <w:t>Así también, la documentación recibida durante el procedimiento de inscripción en el Registro Único, permitirá contar con información para la elaboración de reportes anuales, disponiendo de información fiable a las autoridades, centros de investigación e iniciativas de MERESE de los acuerdos de MERESE en implementación.</w:t>
            </w:r>
          </w:p>
          <w:p w14:paraId="00002CDB" w14:textId="77777777" w:rsidR="00977E42" w:rsidRDefault="00977E42">
            <w:pPr>
              <w:widowControl w:val="0"/>
              <w:spacing w:line="276" w:lineRule="auto"/>
              <w:rPr>
                <w:rFonts w:ascii="Arial" w:eastAsia="Arial" w:hAnsi="Arial" w:cs="Arial"/>
                <w:sz w:val="20"/>
                <w:szCs w:val="20"/>
              </w:rPr>
            </w:pPr>
          </w:p>
        </w:tc>
      </w:tr>
      <w:tr w:rsidR="00977E42" w14:paraId="36FB9598" w14:textId="77777777">
        <w:tc>
          <w:tcPr>
            <w:tcW w:w="1259" w:type="dxa"/>
            <w:shd w:val="clear" w:color="auto" w:fill="D9D9D9"/>
          </w:tcPr>
          <w:p w14:paraId="00002CE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7234" w:type="dxa"/>
            <w:gridSpan w:val="9"/>
          </w:tcPr>
          <w:p w14:paraId="00002CE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MINAM a través de la Dirección General de Economía y Financiamiento Ambiental (DGEFA).</w:t>
            </w:r>
          </w:p>
        </w:tc>
      </w:tr>
      <w:tr w:rsidR="00977E42" w14:paraId="6CA6B970" w14:textId="77777777">
        <w:tc>
          <w:tcPr>
            <w:tcW w:w="1259" w:type="dxa"/>
            <w:shd w:val="clear" w:color="auto" w:fill="D9D9D9"/>
          </w:tcPr>
          <w:p w14:paraId="00002CE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7234" w:type="dxa"/>
            <w:gridSpan w:val="9"/>
          </w:tcPr>
          <w:p w14:paraId="00002CEF" w14:textId="77777777" w:rsidR="00977E42" w:rsidRDefault="00000000">
            <w:pPr>
              <w:numPr>
                <w:ilvl w:val="0"/>
                <w:numId w:val="40"/>
              </w:numPr>
              <w:pBdr>
                <w:top w:val="nil"/>
                <w:left w:val="nil"/>
                <w:bottom w:val="nil"/>
                <w:right w:val="nil"/>
                <w:between w:val="nil"/>
              </w:pBdr>
              <w:spacing w:after="0" w:line="240" w:lineRule="auto"/>
              <w:ind w:left="213" w:hanging="213"/>
              <w:jc w:val="left"/>
              <w:rPr>
                <w:rFonts w:ascii="Arial" w:eastAsia="Arial" w:hAnsi="Arial" w:cs="Arial"/>
                <w:color w:val="000000"/>
                <w:sz w:val="20"/>
                <w:szCs w:val="20"/>
              </w:rPr>
            </w:pPr>
            <w:r>
              <w:rPr>
                <w:rFonts w:ascii="Arial" w:eastAsia="Arial" w:hAnsi="Arial" w:cs="Arial"/>
                <w:color w:val="000000"/>
                <w:sz w:val="20"/>
                <w:szCs w:val="20"/>
              </w:rPr>
              <w:t>Interés de los contribuyentes y retribuyentes de MERESE de formar parte del Registro Único de MERESE.</w:t>
            </w:r>
          </w:p>
          <w:p w14:paraId="00002CF0" w14:textId="77777777" w:rsidR="00977E42" w:rsidRDefault="00000000">
            <w:pPr>
              <w:numPr>
                <w:ilvl w:val="0"/>
                <w:numId w:val="39"/>
              </w:numPr>
              <w:pBdr>
                <w:top w:val="nil"/>
                <w:left w:val="nil"/>
                <w:bottom w:val="nil"/>
                <w:right w:val="nil"/>
                <w:between w:val="nil"/>
              </w:pBdr>
              <w:spacing w:after="0" w:line="240" w:lineRule="auto"/>
              <w:ind w:left="213" w:hanging="213"/>
              <w:rPr>
                <w:rFonts w:ascii="Arial" w:eastAsia="Arial" w:hAnsi="Arial" w:cs="Arial"/>
                <w:sz w:val="20"/>
                <w:szCs w:val="20"/>
              </w:rPr>
            </w:pPr>
            <w:r>
              <w:rPr>
                <w:rFonts w:ascii="Arial" w:eastAsia="Arial" w:hAnsi="Arial" w:cs="Arial"/>
                <w:color w:val="000000"/>
                <w:sz w:val="20"/>
                <w:szCs w:val="20"/>
              </w:rPr>
              <w:t>Cumplimiento de requisitos para inscripción del acuerdo en el Registro Único de MERESE.</w:t>
            </w:r>
          </w:p>
        </w:tc>
      </w:tr>
      <w:tr w:rsidR="00977E42" w14:paraId="68229672" w14:textId="77777777">
        <w:tc>
          <w:tcPr>
            <w:tcW w:w="1259" w:type="dxa"/>
            <w:shd w:val="clear" w:color="auto" w:fill="D9D9D9"/>
          </w:tcPr>
          <w:p w14:paraId="00002CF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7234" w:type="dxa"/>
            <w:gridSpan w:val="9"/>
          </w:tcPr>
          <w:p w14:paraId="00002CF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Fórmula: </w:t>
            </w:r>
          </w:p>
          <w:p w14:paraId="00002CFB" w14:textId="77777777" w:rsidR="00977E42" w:rsidRDefault="00977E42">
            <w:pPr>
              <w:widowControl w:val="0"/>
              <w:spacing w:line="276" w:lineRule="auto"/>
              <w:rPr>
                <w:rFonts w:ascii="Arial" w:eastAsia="Arial" w:hAnsi="Arial" w:cs="Arial"/>
                <w:sz w:val="20"/>
                <w:szCs w:val="20"/>
              </w:rPr>
            </w:pPr>
          </w:p>
          <w:p w14:paraId="00002CFC" w14:textId="77777777" w:rsidR="00977E42" w:rsidRDefault="00000000">
            <w:pPr>
              <w:widowControl w:val="0"/>
              <w:spacing w:line="276" w:lineRule="auto"/>
              <w:rPr>
                <w:rFonts w:ascii="Arial" w:eastAsia="Arial" w:hAnsi="Arial" w:cs="Arial"/>
                <w:sz w:val="20"/>
                <w:szCs w:val="20"/>
              </w:rPr>
            </w:pPr>
            <w:sdt>
              <w:sdtPr>
                <w:tag w:val="goog_rdk_251"/>
                <w:id w:val="-1505126098"/>
              </w:sdtPr>
              <w:sdtContent>
                <w:r>
                  <w:rPr>
                    <w:rFonts w:ascii="Arial Unicode MS" w:eastAsia="Arial Unicode MS" w:hAnsi="Arial Unicode MS" w:cs="Arial Unicode MS"/>
                    <w:sz w:val="20"/>
                    <w:szCs w:val="20"/>
                  </w:rPr>
                  <w:t>∑C</w:t>
                </w:r>
              </w:sdtContent>
            </w:sdt>
          </w:p>
          <w:p w14:paraId="00002CFD" w14:textId="77777777" w:rsidR="00977E42" w:rsidRDefault="00977E42">
            <w:pPr>
              <w:widowControl w:val="0"/>
              <w:spacing w:line="276" w:lineRule="auto"/>
              <w:rPr>
                <w:rFonts w:ascii="Arial" w:eastAsia="Arial" w:hAnsi="Arial" w:cs="Arial"/>
                <w:sz w:val="20"/>
                <w:szCs w:val="20"/>
              </w:rPr>
            </w:pPr>
          </w:p>
          <w:p w14:paraId="00002CF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Especificaciones técnicas:</w:t>
            </w:r>
          </w:p>
          <w:p w14:paraId="00002CF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 = Informes de evaluación de requisitos de inscripción en el Registro Único de MERESE emitidos</w:t>
            </w:r>
          </w:p>
          <w:p w14:paraId="00002D00" w14:textId="77777777" w:rsidR="00977E42" w:rsidRDefault="00977E42">
            <w:pPr>
              <w:widowControl w:val="0"/>
              <w:spacing w:line="276" w:lineRule="auto"/>
              <w:rPr>
                <w:rFonts w:ascii="Arial" w:eastAsia="Arial" w:hAnsi="Arial" w:cs="Arial"/>
                <w:sz w:val="20"/>
                <w:szCs w:val="20"/>
              </w:rPr>
            </w:pPr>
          </w:p>
        </w:tc>
      </w:tr>
      <w:tr w:rsidR="00977E42" w14:paraId="11F27067" w14:textId="77777777">
        <w:tc>
          <w:tcPr>
            <w:tcW w:w="1259" w:type="dxa"/>
            <w:shd w:val="clear" w:color="auto" w:fill="D9D9D9"/>
          </w:tcPr>
          <w:p w14:paraId="00002D0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1522" w:type="dxa"/>
            <w:gridSpan w:val="3"/>
          </w:tcPr>
          <w:p w14:paraId="00002D0A"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Ascendente</w:t>
            </w:r>
          </w:p>
        </w:tc>
        <w:tc>
          <w:tcPr>
            <w:tcW w:w="2426" w:type="dxa"/>
            <w:gridSpan w:val="3"/>
            <w:shd w:val="clear" w:color="auto" w:fill="D9D9D9"/>
          </w:tcPr>
          <w:p w14:paraId="00002D0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3286" w:type="dxa"/>
            <w:gridSpan w:val="3"/>
          </w:tcPr>
          <w:p w14:paraId="00002D10"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Cobertura</w:t>
            </w:r>
          </w:p>
        </w:tc>
      </w:tr>
      <w:tr w:rsidR="00977E42" w14:paraId="1CCEE2DB" w14:textId="77777777">
        <w:tc>
          <w:tcPr>
            <w:tcW w:w="1259" w:type="dxa"/>
            <w:shd w:val="clear" w:color="auto" w:fill="D9D9D9"/>
          </w:tcPr>
          <w:p w14:paraId="00002D1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7234" w:type="dxa"/>
            <w:gridSpan w:val="9"/>
          </w:tcPr>
          <w:p w14:paraId="00002D14"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Todas las iniciativas identificadas cuentan con un acuerdo de MERESE suscrito, y cuentan con todos los requisitos del Registro Único de MERESE.</w:t>
            </w:r>
          </w:p>
        </w:tc>
      </w:tr>
      <w:tr w:rsidR="00977E42" w14:paraId="47E1B151" w14:textId="77777777">
        <w:tc>
          <w:tcPr>
            <w:tcW w:w="1259" w:type="dxa"/>
            <w:shd w:val="clear" w:color="auto" w:fill="D9D9D9"/>
          </w:tcPr>
          <w:p w14:paraId="00002D1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Fuente y base de </w:t>
            </w:r>
            <w:r>
              <w:rPr>
                <w:rFonts w:ascii="Arial" w:eastAsia="Arial" w:hAnsi="Arial" w:cs="Arial"/>
                <w:sz w:val="20"/>
                <w:szCs w:val="20"/>
              </w:rPr>
              <w:lastRenderedPageBreak/>
              <w:t>datos:</w:t>
            </w:r>
          </w:p>
        </w:tc>
        <w:tc>
          <w:tcPr>
            <w:tcW w:w="7234" w:type="dxa"/>
            <w:gridSpan w:val="9"/>
          </w:tcPr>
          <w:p w14:paraId="00002D1E" w14:textId="77777777" w:rsidR="00977E42" w:rsidRDefault="00000000">
            <w:pPr>
              <w:pBdr>
                <w:top w:val="nil"/>
                <w:left w:val="nil"/>
                <w:bottom w:val="nil"/>
                <w:right w:val="nil"/>
                <w:between w:val="nil"/>
              </w:pBdr>
              <w:ind w:left="213"/>
              <w:rPr>
                <w:rFonts w:ascii="Arial" w:eastAsia="Arial" w:hAnsi="Arial" w:cs="Arial"/>
                <w:color w:val="000000"/>
                <w:sz w:val="20"/>
                <w:szCs w:val="20"/>
              </w:rPr>
            </w:pPr>
            <w:r>
              <w:rPr>
                <w:rFonts w:ascii="Arial" w:eastAsia="Arial" w:hAnsi="Arial" w:cs="Arial"/>
                <w:color w:val="000000"/>
                <w:sz w:val="20"/>
                <w:szCs w:val="20"/>
              </w:rPr>
              <w:lastRenderedPageBreak/>
              <w:t>Fuente:</w:t>
            </w:r>
          </w:p>
          <w:p w14:paraId="00002D1F" w14:textId="77777777" w:rsidR="00977E42" w:rsidRDefault="00000000">
            <w:pPr>
              <w:pBdr>
                <w:top w:val="nil"/>
                <w:left w:val="nil"/>
                <w:bottom w:val="nil"/>
                <w:right w:val="nil"/>
                <w:between w:val="nil"/>
              </w:pBdr>
              <w:ind w:left="213"/>
              <w:rPr>
                <w:rFonts w:ascii="Arial" w:eastAsia="Arial" w:hAnsi="Arial" w:cs="Arial"/>
                <w:color w:val="000000"/>
                <w:sz w:val="20"/>
                <w:szCs w:val="20"/>
              </w:rPr>
            </w:pPr>
            <w:r>
              <w:rPr>
                <w:rFonts w:ascii="Arial" w:eastAsia="Arial" w:hAnsi="Arial" w:cs="Arial"/>
                <w:color w:val="000000"/>
                <w:sz w:val="20"/>
                <w:szCs w:val="20"/>
              </w:rPr>
              <w:lastRenderedPageBreak/>
              <w:t>Dirección General de Economía y Financiamiento Ambiental del Ministerio del Ambiente</w:t>
            </w:r>
          </w:p>
          <w:p w14:paraId="00002D20" w14:textId="77777777" w:rsidR="00977E42" w:rsidRDefault="00977E42">
            <w:pPr>
              <w:pBdr>
                <w:top w:val="nil"/>
                <w:left w:val="nil"/>
                <w:bottom w:val="nil"/>
                <w:right w:val="nil"/>
                <w:between w:val="nil"/>
              </w:pBdr>
              <w:ind w:left="213"/>
              <w:rPr>
                <w:rFonts w:ascii="Arial" w:eastAsia="Arial" w:hAnsi="Arial" w:cs="Arial"/>
                <w:color w:val="000000"/>
                <w:sz w:val="20"/>
                <w:szCs w:val="20"/>
              </w:rPr>
            </w:pPr>
          </w:p>
          <w:p w14:paraId="00002D21" w14:textId="77777777" w:rsidR="00977E42" w:rsidRDefault="00000000">
            <w:pPr>
              <w:pBdr>
                <w:top w:val="nil"/>
                <w:left w:val="nil"/>
                <w:bottom w:val="nil"/>
                <w:right w:val="nil"/>
                <w:between w:val="nil"/>
              </w:pBdr>
              <w:ind w:left="213"/>
              <w:rPr>
                <w:rFonts w:ascii="Arial" w:eastAsia="Arial" w:hAnsi="Arial" w:cs="Arial"/>
                <w:color w:val="000000"/>
                <w:sz w:val="20"/>
                <w:szCs w:val="20"/>
              </w:rPr>
            </w:pPr>
            <w:r>
              <w:rPr>
                <w:rFonts w:ascii="Arial" w:eastAsia="Arial" w:hAnsi="Arial" w:cs="Arial"/>
                <w:color w:val="000000"/>
                <w:sz w:val="20"/>
                <w:szCs w:val="20"/>
              </w:rPr>
              <w:t>Base de datos:</w:t>
            </w:r>
          </w:p>
          <w:p w14:paraId="00002D22" w14:textId="77777777" w:rsidR="00977E42" w:rsidRDefault="00000000">
            <w:pPr>
              <w:numPr>
                <w:ilvl w:val="0"/>
                <w:numId w:val="40"/>
              </w:numPr>
              <w:pBdr>
                <w:top w:val="nil"/>
                <w:left w:val="nil"/>
                <w:bottom w:val="nil"/>
                <w:right w:val="nil"/>
                <w:between w:val="nil"/>
              </w:pBdr>
              <w:spacing w:after="0" w:line="240" w:lineRule="auto"/>
              <w:ind w:left="213" w:hanging="213"/>
              <w:jc w:val="left"/>
              <w:rPr>
                <w:rFonts w:ascii="Arial" w:eastAsia="Arial" w:hAnsi="Arial" w:cs="Arial"/>
                <w:color w:val="000000"/>
                <w:sz w:val="20"/>
                <w:szCs w:val="20"/>
              </w:rPr>
            </w:pPr>
            <w:r>
              <w:rPr>
                <w:rFonts w:ascii="Arial" w:eastAsia="Arial" w:hAnsi="Arial" w:cs="Arial"/>
                <w:color w:val="000000"/>
                <w:sz w:val="20"/>
                <w:szCs w:val="20"/>
              </w:rPr>
              <w:t>Base de datos del Registro Único de Mecanismos de Retribución por Servicios Ecosistémicos.</w:t>
            </w:r>
          </w:p>
          <w:p w14:paraId="00002D23" w14:textId="77777777" w:rsidR="00977E42" w:rsidRDefault="00000000">
            <w:pPr>
              <w:numPr>
                <w:ilvl w:val="0"/>
                <w:numId w:val="40"/>
              </w:numPr>
              <w:pBdr>
                <w:top w:val="nil"/>
                <w:left w:val="nil"/>
                <w:bottom w:val="nil"/>
                <w:right w:val="nil"/>
                <w:between w:val="nil"/>
              </w:pBdr>
              <w:spacing w:after="0" w:line="240" w:lineRule="auto"/>
              <w:ind w:left="213" w:hanging="213"/>
              <w:jc w:val="left"/>
              <w:rPr>
                <w:rFonts w:ascii="Arial" w:eastAsia="Arial" w:hAnsi="Arial" w:cs="Arial"/>
                <w:sz w:val="20"/>
                <w:szCs w:val="20"/>
              </w:rPr>
            </w:pPr>
            <w:r>
              <w:rPr>
                <w:rFonts w:ascii="Arial" w:eastAsia="Arial" w:hAnsi="Arial" w:cs="Arial"/>
                <w:color w:val="000000"/>
                <w:sz w:val="20"/>
                <w:szCs w:val="20"/>
              </w:rPr>
              <w:t>Sistema Nacional de Información Ambiental del Ministerio del Ambiente.</w:t>
            </w:r>
          </w:p>
        </w:tc>
      </w:tr>
      <w:tr w:rsidR="00977E42" w14:paraId="385C4E63" w14:textId="77777777">
        <w:tc>
          <w:tcPr>
            <w:tcW w:w="1259" w:type="dxa"/>
          </w:tcPr>
          <w:p w14:paraId="00002D2C" w14:textId="77777777" w:rsidR="00977E42" w:rsidRDefault="00977E42">
            <w:pPr>
              <w:widowControl w:val="0"/>
              <w:spacing w:line="276" w:lineRule="auto"/>
              <w:rPr>
                <w:rFonts w:ascii="Arial" w:eastAsia="Arial" w:hAnsi="Arial" w:cs="Arial"/>
                <w:sz w:val="20"/>
                <w:szCs w:val="20"/>
              </w:rPr>
            </w:pPr>
          </w:p>
        </w:tc>
        <w:tc>
          <w:tcPr>
            <w:tcW w:w="648" w:type="dxa"/>
            <w:shd w:val="clear" w:color="auto" w:fill="D9D9D9"/>
          </w:tcPr>
          <w:p w14:paraId="00002D2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6586" w:type="dxa"/>
            <w:gridSpan w:val="8"/>
            <w:shd w:val="clear" w:color="auto" w:fill="D9D9D9"/>
          </w:tcPr>
          <w:p w14:paraId="00002D2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4837FD43" w14:textId="77777777">
        <w:tc>
          <w:tcPr>
            <w:tcW w:w="1259" w:type="dxa"/>
            <w:shd w:val="clear" w:color="auto" w:fill="D9D9D9"/>
          </w:tcPr>
          <w:p w14:paraId="00002D3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648" w:type="dxa"/>
            <w:shd w:val="clear" w:color="auto" w:fill="D9D9D9"/>
          </w:tcPr>
          <w:p w14:paraId="00002D3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p>
        </w:tc>
        <w:tc>
          <w:tcPr>
            <w:tcW w:w="665" w:type="dxa"/>
            <w:shd w:val="clear" w:color="auto" w:fill="D9D9D9"/>
          </w:tcPr>
          <w:p w14:paraId="00002D3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623" w:type="dxa"/>
            <w:gridSpan w:val="2"/>
            <w:shd w:val="clear" w:color="auto" w:fill="D9D9D9"/>
          </w:tcPr>
          <w:p w14:paraId="00002D3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803" w:type="dxa"/>
            <w:shd w:val="clear" w:color="auto" w:fill="D9D9D9"/>
          </w:tcPr>
          <w:p w14:paraId="00002D3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1953" w:type="dxa"/>
            <w:gridSpan w:val="2"/>
            <w:shd w:val="clear" w:color="auto" w:fill="D9D9D9"/>
          </w:tcPr>
          <w:p w14:paraId="00002D3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1362" w:type="dxa"/>
            <w:shd w:val="clear" w:color="auto" w:fill="D9D9D9"/>
          </w:tcPr>
          <w:p w14:paraId="00002D3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1180" w:type="dxa"/>
            <w:shd w:val="clear" w:color="auto" w:fill="D9D9D9"/>
          </w:tcPr>
          <w:p w14:paraId="00002D3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26FBD041" w14:textId="77777777">
        <w:tc>
          <w:tcPr>
            <w:tcW w:w="1259" w:type="dxa"/>
            <w:shd w:val="clear" w:color="auto" w:fill="D9D9D9"/>
          </w:tcPr>
          <w:p w14:paraId="00002D4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648" w:type="dxa"/>
          </w:tcPr>
          <w:p w14:paraId="00002D4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w:t>
            </w:r>
          </w:p>
        </w:tc>
        <w:tc>
          <w:tcPr>
            <w:tcW w:w="665" w:type="dxa"/>
          </w:tcPr>
          <w:p w14:paraId="00002D4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w:t>
            </w:r>
          </w:p>
        </w:tc>
        <w:tc>
          <w:tcPr>
            <w:tcW w:w="623" w:type="dxa"/>
            <w:gridSpan w:val="2"/>
          </w:tcPr>
          <w:p w14:paraId="00002D4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w:t>
            </w:r>
          </w:p>
        </w:tc>
        <w:tc>
          <w:tcPr>
            <w:tcW w:w="803" w:type="dxa"/>
          </w:tcPr>
          <w:p w14:paraId="00002D4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w:t>
            </w:r>
          </w:p>
        </w:tc>
        <w:tc>
          <w:tcPr>
            <w:tcW w:w="1953" w:type="dxa"/>
            <w:gridSpan w:val="2"/>
          </w:tcPr>
          <w:p w14:paraId="00002D4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w:t>
            </w:r>
          </w:p>
        </w:tc>
        <w:tc>
          <w:tcPr>
            <w:tcW w:w="1362" w:type="dxa"/>
          </w:tcPr>
          <w:p w14:paraId="00002D4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w:t>
            </w:r>
          </w:p>
        </w:tc>
        <w:tc>
          <w:tcPr>
            <w:tcW w:w="1180" w:type="dxa"/>
          </w:tcPr>
          <w:p w14:paraId="00002D4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w:t>
            </w:r>
          </w:p>
        </w:tc>
      </w:tr>
      <w:tr w:rsidR="00977E42" w14:paraId="25710A15" w14:textId="77777777">
        <w:tc>
          <w:tcPr>
            <w:tcW w:w="1259" w:type="dxa"/>
            <w:shd w:val="clear" w:color="auto" w:fill="D9D9D9"/>
          </w:tcPr>
          <w:p w14:paraId="00002D4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648" w:type="dxa"/>
            <w:vMerge w:val="restart"/>
          </w:tcPr>
          <w:p w14:paraId="00002D4B" w14:textId="77777777" w:rsidR="00977E42" w:rsidRDefault="00977E42">
            <w:pPr>
              <w:widowControl w:val="0"/>
              <w:spacing w:line="276" w:lineRule="auto"/>
              <w:jc w:val="center"/>
              <w:rPr>
                <w:rFonts w:ascii="Arial" w:eastAsia="Arial" w:hAnsi="Arial" w:cs="Arial"/>
                <w:sz w:val="20"/>
                <w:szCs w:val="20"/>
              </w:rPr>
            </w:pPr>
          </w:p>
        </w:tc>
        <w:tc>
          <w:tcPr>
            <w:tcW w:w="665" w:type="dxa"/>
            <w:shd w:val="clear" w:color="auto" w:fill="D9D9D9"/>
          </w:tcPr>
          <w:p w14:paraId="00002D4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623" w:type="dxa"/>
            <w:gridSpan w:val="2"/>
            <w:shd w:val="clear" w:color="auto" w:fill="D9D9D9"/>
          </w:tcPr>
          <w:p w14:paraId="00002D4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803" w:type="dxa"/>
            <w:shd w:val="clear" w:color="auto" w:fill="D9D9D9"/>
          </w:tcPr>
          <w:p w14:paraId="00002D4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1953" w:type="dxa"/>
            <w:gridSpan w:val="2"/>
            <w:shd w:val="clear" w:color="auto" w:fill="D9D9D9"/>
          </w:tcPr>
          <w:p w14:paraId="00002D5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1362" w:type="dxa"/>
            <w:shd w:val="clear" w:color="auto" w:fill="D9D9D9"/>
          </w:tcPr>
          <w:p w14:paraId="00002D5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1180" w:type="dxa"/>
            <w:shd w:val="clear" w:color="auto" w:fill="D9D9D9"/>
          </w:tcPr>
          <w:p w14:paraId="00002D5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r>
      <w:tr w:rsidR="00977E42" w14:paraId="7C9C9181" w14:textId="77777777">
        <w:tc>
          <w:tcPr>
            <w:tcW w:w="1259" w:type="dxa"/>
            <w:shd w:val="clear" w:color="auto" w:fill="D9D9D9"/>
          </w:tcPr>
          <w:p w14:paraId="00002D5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648" w:type="dxa"/>
            <w:vMerge/>
          </w:tcPr>
          <w:p w14:paraId="00002D55"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665" w:type="dxa"/>
          </w:tcPr>
          <w:p w14:paraId="00002D5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w:t>
            </w:r>
          </w:p>
        </w:tc>
        <w:tc>
          <w:tcPr>
            <w:tcW w:w="623" w:type="dxa"/>
            <w:gridSpan w:val="2"/>
          </w:tcPr>
          <w:p w14:paraId="00002D5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w:t>
            </w:r>
          </w:p>
        </w:tc>
        <w:tc>
          <w:tcPr>
            <w:tcW w:w="803" w:type="dxa"/>
          </w:tcPr>
          <w:p w14:paraId="00002D5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w:t>
            </w:r>
          </w:p>
        </w:tc>
        <w:tc>
          <w:tcPr>
            <w:tcW w:w="1953" w:type="dxa"/>
            <w:gridSpan w:val="2"/>
          </w:tcPr>
          <w:p w14:paraId="00002D5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w:t>
            </w:r>
          </w:p>
        </w:tc>
        <w:tc>
          <w:tcPr>
            <w:tcW w:w="1362" w:type="dxa"/>
          </w:tcPr>
          <w:p w14:paraId="00002D5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w:t>
            </w:r>
          </w:p>
        </w:tc>
        <w:tc>
          <w:tcPr>
            <w:tcW w:w="1180" w:type="dxa"/>
          </w:tcPr>
          <w:p w14:paraId="00002D5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w:t>
            </w:r>
          </w:p>
        </w:tc>
      </w:tr>
      <w:tr w:rsidR="00977E42" w14:paraId="1D8705D0" w14:textId="77777777">
        <w:tc>
          <w:tcPr>
            <w:tcW w:w="1259" w:type="dxa"/>
            <w:shd w:val="clear" w:color="auto" w:fill="D9D9D9"/>
          </w:tcPr>
          <w:p w14:paraId="00002D5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648" w:type="dxa"/>
            <w:vMerge/>
          </w:tcPr>
          <w:p w14:paraId="00002D5F"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665" w:type="dxa"/>
            <w:shd w:val="clear" w:color="auto" w:fill="D9D9D9"/>
          </w:tcPr>
          <w:p w14:paraId="00002D6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c>
          <w:tcPr>
            <w:tcW w:w="623" w:type="dxa"/>
            <w:gridSpan w:val="2"/>
            <w:shd w:val="clear" w:color="auto" w:fill="D9D9D9"/>
          </w:tcPr>
          <w:p w14:paraId="00002D6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803" w:type="dxa"/>
            <w:shd w:val="clear" w:color="auto" w:fill="D9D9D9"/>
          </w:tcPr>
          <w:p w14:paraId="00002D6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1953" w:type="dxa"/>
            <w:gridSpan w:val="2"/>
            <w:shd w:val="clear" w:color="auto" w:fill="D9D9D9"/>
          </w:tcPr>
          <w:p w14:paraId="00002D6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1362" w:type="dxa"/>
            <w:shd w:val="clear" w:color="auto" w:fill="D9D9D9"/>
          </w:tcPr>
          <w:p w14:paraId="00002D6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1180" w:type="dxa"/>
            <w:shd w:val="clear" w:color="auto" w:fill="D9D9D9"/>
          </w:tcPr>
          <w:p w14:paraId="00002D6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r>
      <w:tr w:rsidR="00977E42" w14:paraId="5FF6D174" w14:textId="77777777">
        <w:tc>
          <w:tcPr>
            <w:tcW w:w="1259" w:type="dxa"/>
            <w:shd w:val="clear" w:color="auto" w:fill="D9D9D9"/>
          </w:tcPr>
          <w:p w14:paraId="00002D6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648" w:type="dxa"/>
            <w:vMerge/>
          </w:tcPr>
          <w:p w14:paraId="00002D69"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665" w:type="dxa"/>
          </w:tcPr>
          <w:p w14:paraId="00002D6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w:t>
            </w:r>
          </w:p>
        </w:tc>
        <w:tc>
          <w:tcPr>
            <w:tcW w:w="623" w:type="dxa"/>
            <w:gridSpan w:val="2"/>
          </w:tcPr>
          <w:p w14:paraId="00002D6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w:t>
            </w:r>
          </w:p>
        </w:tc>
        <w:tc>
          <w:tcPr>
            <w:tcW w:w="803" w:type="dxa"/>
          </w:tcPr>
          <w:p w14:paraId="00002D6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w:t>
            </w:r>
          </w:p>
        </w:tc>
        <w:tc>
          <w:tcPr>
            <w:tcW w:w="1953" w:type="dxa"/>
            <w:gridSpan w:val="2"/>
          </w:tcPr>
          <w:p w14:paraId="00002D6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w:t>
            </w:r>
          </w:p>
        </w:tc>
        <w:tc>
          <w:tcPr>
            <w:tcW w:w="1362" w:type="dxa"/>
          </w:tcPr>
          <w:p w14:paraId="00002D7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w:t>
            </w:r>
          </w:p>
        </w:tc>
        <w:tc>
          <w:tcPr>
            <w:tcW w:w="1180" w:type="dxa"/>
          </w:tcPr>
          <w:p w14:paraId="00002D7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w:t>
            </w:r>
          </w:p>
        </w:tc>
      </w:tr>
      <w:tr w:rsidR="00977E42" w14:paraId="1ACE47A1" w14:textId="77777777">
        <w:tc>
          <w:tcPr>
            <w:tcW w:w="1259" w:type="dxa"/>
            <w:shd w:val="clear" w:color="auto" w:fill="D9D9D9"/>
          </w:tcPr>
          <w:p w14:paraId="00002D7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648" w:type="dxa"/>
            <w:vMerge/>
          </w:tcPr>
          <w:p w14:paraId="00002D73"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665" w:type="dxa"/>
            <w:shd w:val="clear" w:color="auto" w:fill="D9D9D9"/>
          </w:tcPr>
          <w:p w14:paraId="00002D7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c>
          <w:tcPr>
            <w:tcW w:w="623" w:type="dxa"/>
            <w:gridSpan w:val="2"/>
            <w:shd w:val="clear" w:color="auto" w:fill="D9D9D9"/>
          </w:tcPr>
          <w:p w14:paraId="00002D7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803" w:type="dxa"/>
            <w:shd w:val="clear" w:color="auto" w:fill="D9D9D9"/>
          </w:tcPr>
          <w:p w14:paraId="00002D7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1953" w:type="dxa"/>
            <w:gridSpan w:val="2"/>
            <w:shd w:val="clear" w:color="auto" w:fill="D9D9D9"/>
          </w:tcPr>
          <w:p w14:paraId="00002D7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1362" w:type="dxa"/>
            <w:shd w:val="clear" w:color="auto" w:fill="D9D9D9"/>
          </w:tcPr>
          <w:p w14:paraId="00002D7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1180" w:type="dxa"/>
            <w:shd w:val="clear" w:color="auto" w:fill="D9D9D9"/>
          </w:tcPr>
          <w:p w14:paraId="00002D7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r>
      <w:tr w:rsidR="00977E42" w14:paraId="769EA1F5" w14:textId="77777777">
        <w:tc>
          <w:tcPr>
            <w:tcW w:w="1259" w:type="dxa"/>
            <w:shd w:val="clear" w:color="auto" w:fill="D9D9D9"/>
          </w:tcPr>
          <w:p w14:paraId="00002D7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648" w:type="dxa"/>
            <w:vMerge/>
          </w:tcPr>
          <w:p w14:paraId="00002D7D"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665" w:type="dxa"/>
          </w:tcPr>
          <w:p w14:paraId="00002D7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w:t>
            </w:r>
          </w:p>
        </w:tc>
        <w:tc>
          <w:tcPr>
            <w:tcW w:w="623" w:type="dxa"/>
            <w:gridSpan w:val="2"/>
          </w:tcPr>
          <w:p w14:paraId="00002D7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w:t>
            </w:r>
          </w:p>
        </w:tc>
        <w:tc>
          <w:tcPr>
            <w:tcW w:w="803" w:type="dxa"/>
          </w:tcPr>
          <w:p w14:paraId="00002D8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w:t>
            </w:r>
          </w:p>
        </w:tc>
        <w:tc>
          <w:tcPr>
            <w:tcW w:w="1953" w:type="dxa"/>
            <w:gridSpan w:val="2"/>
          </w:tcPr>
          <w:p w14:paraId="00002D8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w:t>
            </w:r>
          </w:p>
        </w:tc>
        <w:tc>
          <w:tcPr>
            <w:tcW w:w="1362" w:type="dxa"/>
          </w:tcPr>
          <w:p w14:paraId="00002D8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w:t>
            </w:r>
          </w:p>
        </w:tc>
        <w:tc>
          <w:tcPr>
            <w:tcW w:w="1180" w:type="dxa"/>
          </w:tcPr>
          <w:p w14:paraId="00002D8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w:t>
            </w:r>
          </w:p>
        </w:tc>
      </w:tr>
      <w:tr w:rsidR="00977E42" w14:paraId="3EB8363B" w14:textId="77777777">
        <w:tc>
          <w:tcPr>
            <w:tcW w:w="1259" w:type="dxa"/>
            <w:shd w:val="clear" w:color="auto" w:fill="D9D9D9"/>
          </w:tcPr>
          <w:p w14:paraId="00002D8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648" w:type="dxa"/>
            <w:vMerge/>
          </w:tcPr>
          <w:p w14:paraId="00002D87"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665" w:type="dxa"/>
            <w:shd w:val="clear" w:color="auto" w:fill="D9D9D9"/>
          </w:tcPr>
          <w:p w14:paraId="00002D8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c>
          <w:tcPr>
            <w:tcW w:w="623" w:type="dxa"/>
            <w:gridSpan w:val="2"/>
            <w:shd w:val="clear" w:color="auto" w:fill="D9D9D9"/>
          </w:tcPr>
          <w:p w14:paraId="00002D8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803" w:type="dxa"/>
            <w:shd w:val="clear" w:color="auto" w:fill="D9D9D9"/>
          </w:tcPr>
          <w:p w14:paraId="00002D8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1953" w:type="dxa"/>
            <w:gridSpan w:val="2"/>
            <w:shd w:val="clear" w:color="auto" w:fill="D9D9D9"/>
          </w:tcPr>
          <w:p w14:paraId="00002D8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1362" w:type="dxa"/>
          </w:tcPr>
          <w:p w14:paraId="00002D8E" w14:textId="77777777" w:rsidR="00977E42" w:rsidRDefault="00977E42">
            <w:pPr>
              <w:widowControl w:val="0"/>
              <w:spacing w:line="276" w:lineRule="auto"/>
              <w:jc w:val="center"/>
              <w:rPr>
                <w:rFonts w:ascii="Arial" w:eastAsia="Arial" w:hAnsi="Arial" w:cs="Arial"/>
                <w:sz w:val="20"/>
                <w:szCs w:val="20"/>
              </w:rPr>
            </w:pPr>
          </w:p>
        </w:tc>
        <w:tc>
          <w:tcPr>
            <w:tcW w:w="1180" w:type="dxa"/>
          </w:tcPr>
          <w:p w14:paraId="00002D8F" w14:textId="77777777" w:rsidR="00977E42" w:rsidRDefault="00977E42">
            <w:pPr>
              <w:widowControl w:val="0"/>
              <w:spacing w:line="276" w:lineRule="auto"/>
              <w:jc w:val="center"/>
              <w:rPr>
                <w:rFonts w:ascii="Arial" w:eastAsia="Arial" w:hAnsi="Arial" w:cs="Arial"/>
                <w:sz w:val="20"/>
                <w:szCs w:val="20"/>
              </w:rPr>
            </w:pPr>
          </w:p>
        </w:tc>
      </w:tr>
      <w:tr w:rsidR="00977E42" w14:paraId="3C054396" w14:textId="77777777">
        <w:tc>
          <w:tcPr>
            <w:tcW w:w="1259" w:type="dxa"/>
            <w:shd w:val="clear" w:color="auto" w:fill="D9D9D9"/>
          </w:tcPr>
          <w:p w14:paraId="00002D9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648" w:type="dxa"/>
            <w:vMerge/>
          </w:tcPr>
          <w:p w14:paraId="00002D91"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665" w:type="dxa"/>
          </w:tcPr>
          <w:p w14:paraId="00002D9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w:t>
            </w:r>
          </w:p>
        </w:tc>
        <w:tc>
          <w:tcPr>
            <w:tcW w:w="623" w:type="dxa"/>
            <w:gridSpan w:val="2"/>
          </w:tcPr>
          <w:p w14:paraId="00002D9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w:t>
            </w:r>
          </w:p>
        </w:tc>
        <w:tc>
          <w:tcPr>
            <w:tcW w:w="803" w:type="dxa"/>
          </w:tcPr>
          <w:p w14:paraId="00002D9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w:t>
            </w:r>
          </w:p>
        </w:tc>
        <w:tc>
          <w:tcPr>
            <w:tcW w:w="1953" w:type="dxa"/>
            <w:gridSpan w:val="2"/>
          </w:tcPr>
          <w:p w14:paraId="00002D9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w:t>
            </w:r>
          </w:p>
        </w:tc>
        <w:tc>
          <w:tcPr>
            <w:tcW w:w="1362" w:type="dxa"/>
          </w:tcPr>
          <w:p w14:paraId="00002D98" w14:textId="77777777" w:rsidR="00977E42" w:rsidRDefault="00977E42">
            <w:pPr>
              <w:widowControl w:val="0"/>
              <w:spacing w:line="276" w:lineRule="auto"/>
              <w:jc w:val="center"/>
              <w:rPr>
                <w:rFonts w:ascii="Arial" w:eastAsia="Arial" w:hAnsi="Arial" w:cs="Arial"/>
                <w:sz w:val="20"/>
                <w:szCs w:val="20"/>
              </w:rPr>
            </w:pPr>
          </w:p>
        </w:tc>
        <w:tc>
          <w:tcPr>
            <w:tcW w:w="1180" w:type="dxa"/>
          </w:tcPr>
          <w:p w14:paraId="00002D99" w14:textId="77777777" w:rsidR="00977E42" w:rsidRDefault="00977E42">
            <w:pPr>
              <w:widowControl w:val="0"/>
              <w:spacing w:line="276" w:lineRule="auto"/>
              <w:jc w:val="center"/>
              <w:rPr>
                <w:rFonts w:ascii="Arial" w:eastAsia="Arial" w:hAnsi="Arial" w:cs="Arial"/>
                <w:sz w:val="20"/>
                <w:szCs w:val="20"/>
              </w:rPr>
            </w:pPr>
          </w:p>
        </w:tc>
      </w:tr>
    </w:tbl>
    <w:p w14:paraId="00002D9A"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2D9B"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ff5"/>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30FE9647" w14:textId="77777777">
        <w:tc>
          <w:tcPr>
            <w:tcW w:w="1980" w:type="dxa"/>
            <w:shd w:val="clear" w:color="auto" w:fill="D9D9D9"/>
          </w:tcPr>
          <w:p w14:paraId="00002D9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9"/>
          </w:tcPr>
          <w:p w14:paraId="00002D9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OP1. Reducir el riesgo climático en los sujetos vulnerables.</w:t>
            </w:r>
          </w:p>
        </w:tc>
      </w:tr>
      <w:tr w:rsidR="00977E42" w14:paraId="31D7F1E4" w14:textId="77777777">
        <w:tc>
          <w:tcPr>
            <w:tcW w:w="1980" w:type="dxa"/>
            <w:shd w:val="clear" w:color="auto" w:fill="D9D9D9"/>
          </w:tcPr>
          <w:p w14:paraId="00002DA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tcPr>
          <w:p w14:paraId="00002DA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L5. Fortalecer acciones para optimizar el uso del recurso del agua, en cuencas hidrográficas vulnerables al cambio climático.</w:t>
            </w:r>
          </w:p>
        </w:tc>
      </w:tr>
      <w:tr w:rsidR="00977E42" w14:paraId="44679856" w14:textId="77777777">
        <w:tc>
          <w:tcPr>
            <w:tcW w:w="1980" w:type="dxa"/>
            <w:shd w:val="clear" w:color="auto" w:fill="D9D9D9"/>
          </w:tcPr>
          <w:p w14:paraId="00002DB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tcPr>
          <w:p w14:paraId="00002DB1" w14:textId="77777777" w:rsidR="00977E42" w:rsidRDefault="00000000">
            <w:pPr>
              <w:spacing w:after="160" w:line="259" w:lineRule="auto"/>
              <w:rPr>
                <w:rFonts w:ascii="Arial" w:eastAsia="Arial" w:hAnsi="Arial" w:cs="Arial"/>
                <w:sz w:val="20"/>
                <w:szCs w:val="20"/>
              </w:rPr>
            </w:pPr>
            <w:r>
              <w:rPr>
                <w:rFonts w:ascii="Arial" w:eastAsia="Arial" w:hAnsi="Arial" w:cs="Arial"/>
                <w:sz w:val="20"/>
                <w:szCs w:val="20"/>
              </w:rPr>
              <w:t>1.5.2 Asistencia en la elaboración de los planes de gestión de recursos hídricos en cuenca, de manera oportuna para los integrantes de los consejos de recursos hídricos de cuenca.</w:t>
            </w:r>
          </w:p>
        </w:tc>
      </w:tr>
      <w:tr w:rsidR="00977E42" w14:paraId="554BF348" w14:textId="77777777">
        <w:tc>
          <w:tcPr>
            <w:tcW w:w="1980" w:type="dxa"/>
            <w:shd w:val="clear" w:color="auto" w:fill="D9D9D9"/>
          </w:tcPr>
          <w:p w14:paraId="00002DB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tcPr>
          <w:p w14:paraId="00002DB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planes de gestión de recursos hídricos en cuenca formulados o actualizados oportunamente.</w:t>
            </w:r>
          </w:p>
        </w:tc>
      </w:tr>
      <w:tr w:rsidR="00977E42" w14:paraId="5DC0FB67" w14:textId="77777777">
        <w:tc>
          <w:tcPr>
            <w:tcW w:w="1980" w:type="dxa"/>
            <w:shd w:val="clear" w:color="auto" w:fill="D9D9D9"/>
          </w:tcPr>
          <w:p w14:paraId="00002DC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tcPr>
          <w:p w14:paraId="00002DC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indicador permitirá medir el porcentaje de planes de gestión de recursos hídricos en</w:t>
            </w:r>
            <w:r>
              <w:rPr>
                <w:rFonts w:ascii="Arial" w:eastAsia="Arial" w:hAnsi="Arial" w:cs="Arial"/>
                <w:color w:val="FF0000"/>
                <w:sz w:val="20"/>
                <w:szCs w:val="20"/>
              </w:rPr>
              <w:t xml:space="preserve"> </w:t>
            </w:r>
            <w:r>
              <w:rPr>
                <w:rFonts w:ascii="Arial" w:eastAsia="Arial" w:hAnsi="Arial" w:cs="Arial"/>
                <w:sz w:val="20"/>
                <w:szCs w:val="20"/>
              </w:rPr>
              <w:t xml:space="preserve">cuenca que son formulados o actualizados oportunamente por la Autoridad Nacional del Agua, y de esta manera se podrá conocer si los responsables de su elaboración, los integrantes de los consejos de recursos hídricos de cuenca, han tenido la asistencia en los plazos adecuados. </w:t>
            </w:r>
          </w:p>
          <w:p w14:paraId="00002DC6" w14:textId="77777777" w:rsidR="00977E42" w:rsidRDefault="00977E42">
            <w:pPr>
              <w:widowControl w:val="0"/>
              <w:spacing w:line="276" w:lineRule="auto"/>
              <w:rPr>
                <w:rFonts w:ascii="Arial" w:eastAsia="Arial" w:hAnsi="Arial" w:cs="Arial"/>
                <w:sz w:val="20"/>
                <w:szCs w:val="20"/>
              </w:rPr>
            </w:pPr>
          </w:p>
          <w:p w14:paraId="00002DC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Este indicador facilita la cuantificación de la aprobación efectiva de los planes de gestión de recursos hídricos en cuenca, que está en concordancia con las funciones de los consejos de recursos hídricos de cuencas, contemplados en el artículo 31 del Reglamento de la Ley de Recursos Hídricos y el artículo 50 del Reglamento de Organización y Funciones de la Autoridad Nacional del Agua.</w:t>
            </w:r>
          </w:p>
          <w:p w14:paraId="00002DC8" w14:textId="77777777" w:rsidR="00977E42" w:rsidRDefault="00977E42">
            <w:pPr>
              <w:widowControl w:val="0"/>
              <w:spacing w:line="276" w:lineRule="auto"/>
              <w:rPr>
                <w:rFonts w:ascii="Arial" w:eastAsia="Arial" w:hAnsi="Arial" w:cs="Arial"/>
                <w:sz w:val="20"/>
                <w:szCs w:val="20"/>
              </w:rPr>
            </w:pPr>
          </w:p>
          <w:p w14:paraId="00002DC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Este indicador expresa objetivamente la oportunidad para llevar a cabo la asistentica técnica en la formulación y actualización de los instrumentos oficiales de planificación de los recursos hídricos a mediano plazo (5 años) reconocidos en el marco normativo. Cuenta con registros administrativos disponibles, como parte de la evaluación del plan estratégico institucional, lo que facilita su medición.</w:t>
            </w:r>
          </w:p>
        </w:tc>
      </w:tr>
      <w:tr w:rsidR="00977E42" w14:paraId="4F798DFC" w14:textId="77777777">
        <w:tc>
          <w:tcPr>
            <w:tcW w:w="1980" w:type="dxa"/>
            <w:shd w:val="clear" w:color="auto" w:fill="D9D9D9"/>
          </w:tcPr>
          <w:p w14:paraId="00002DD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Responsable del indicador</w:t>
            </w:r>
          </w:p>
        </w:tc>
        <w:tc>
          <w:tcPr>
            <w:tcW w:w="6514" w:type="dxa"/>
            <w:gridSpan w:val="9"/>
          </w:tcPr>
          <w:p w14:paraId="00002DD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de Planificación y Desarrollo de los Recursos Hídricos - Autoridad Nacional del Agua.</w:t>
            </w:r>
          </w:p>
        </w:tc>
      </w:tr>
      <w:tr w:rsidR="00977E42" w14:paraId="0548E826" w14:textId="77777777">
        <w:tc>
          <w:tcPr>
            <w:tcW w:w="1980" w:type="dxa"/>
            <w:shd w:val="clear" w:color="auto" w:fill="D9D9D9"/>
          </w:tcPr>
          <w:p w14:paraId="00002DD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14" w:type="dxa"/>
            <w:gridSpan w:val="9"/>
          </w:tcPr>
          <w:p w14:paraId="00002DDD" w14:textId="77777777" w:rsidR="00977E42" w:rsidRDefault="00000000">
            <w:pPr>
              <w:widowControl w:val="0"/>
              <w:numPr>
                <w:ilvl w:val="0"/>
                <w:numId w:val="70"/>
              </w:numPr>
              <w:spacing w:line="276" w:lineRule="auto"/>
              <w:rPr>
                <w:rFonts w:ascii="Arial" w:eastAsia="Arial" w:hAnsi="Arial" w:cs="Arial"/>
                <w:sz w:val="20"/>
                <w:szCs w:val="20"/>
              </w:rPr>
            </w:pPr>
            <w:r>
              <w:rPr>
                <w:rFonts w:ascii="Arial" w:eastAsia="Arial" w:hAnsi="Arial" w:cs="Arial"/>
                <w:sz w:val="20"/>
                <w:szCs w:val="20"/>
              </w:rPr>
              <w:t>Alta rotación del personal técnico de los integrantes de los consejos de recursos hídricos de cuenca, afectando el desarrollo de la asistencia técnica.</w:t>
            </w:r>
          </w:p>
        </w:tc>
      </w:tr>
      <w:tr w:rsidR="00977E42" w14:paraId="58FEA6FC" w14:textId="77777777">
        <w:tc>
          <w:tcPr>
            <w:tcW w:w="1980" w:type="dxa"/>
            <w:shd w:val="clear" w:color="auto" w:fill="D9D9D9"/>
          </w:tcPr>
          <w:p w14:paraId="00002DE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14" w:type="dxa"/>
            <w:gridSpan w:val="9"/>
          </w:tcPr>
          <w:p w14:paraId="00002DE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Fórmula</w:t>
            </w:r>
          </w:p>
          <w:p w14:paraId="00002DE8" w14:textId="77777777" w:rsidR="00977E42" w:rsidRDefault="00000000">
            <w:pPr>
              <w:jc w:val="center"/>
              <w:rPr>
                <w:rFonts w:ascii="Arial" w:eastAsia="Arial" w:hAnsi="Arial" w:cs="Arial"/>
                <w:color w:val="000000"/>
                <w:sz w:val="20"/>
                <w:szCs w:val="20"/>
              </w:rPr>
            </w:pPr>
            <w:r>
              <w:rPr>
                <w:rFonts w:ascii="Arial" w:eastAsia="Arial" w:hAnsi="Arial" w:cs="Arial"/>
                <w:color w:val="000000"/>
                <w:sz w:val="20"/>
                <w:szCs w:val="20"/>
              </w:rPr>
              <w:t xml:space="preserve">PPGAO = ((NPGFO </w:t>
            </w:r>
            <w:r>
              <w:rPr>
                <w:rFonts w:ascii="Arial" w:eastAsia="Arial" w:hAnsi="Arial" w:cs="Arial"/>
                <w:sz w:val="20"/>
                <w:szCs w:val="20"/>
              </w:rPr>
              <w:t xml:space="preserve">+ </w:t>
            </w:r>
            <w:proofErr w:type="gramStart"/>
            <w:r>
              <w:rPr>
                <w:rFonts w:ascii="Arial" w:eastAsia="Arial" w:hAnsi="Arial" w:cs="Arial"/>
                <w:sz w:val="20"/>
                <w:szCs w:val="20"/>
              </w:rPr>
              <w:t>NPGAO)</w:t>
            </w:r>
            <w:r>
              <w:rPr>
                <w:rFonts w:ascii="Arial" w:eastAsia="Arial" w:hAnsi="Arial" w:cs="Arial"/>
                <w:color w:val="000000"/>
                <w:sz w:val="20"/>
                <w:szCs w:val="20"/>
              </w:rPr>
              <w:t>/</w:t>
            </w:r>
            <w:proofErr w:type="gramEnd"/>
            <w:r>
              <w:rPr>
                <w:rFonts w:ascii="Arial" w:eastAsia="Arial" w:hAnsi="Arial" w:cs="Arial"/>
                <w:color w:val="000000"/>
                <w:sz w:val="20"/>
                <w:szCs w:val="20"/>
              </w:rPr>
              <w:t>NCRHC) * 100</w:t>
            </w:r>
          </w:p>
          <w:p w14:paraId="00002DE9" w14:textId="77777777" w:rsidR="00977E42" w:rsidRDefault="00977E42">
            <w:pPr>
              <w:widowControl w:val="0"/>
              <w:spacing w:line="276" w:lineRule="auto"/>
              <w:rPr>
                <w:rFonts w:ascii="Arial" w:eastAsia="Arial" w:hAnsi="Arial" w:cs="Arial"/>
                <w:sz w:val="20"/>
                <w:szCs w:val="20"/>
              </w:rPr>
            </w:pPr>
          </w:p>
          <w:p w14:paraId="00002DE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Especificaciones técnicas:</w:t>
            </w:r>
          </w:p>
          <w:p w14:paraId="00002DEB" w14:textId="77777777" w:rsidR="00977E42" w:rsidRDefault="00000000">
            <w:pPr>
              <w:widowControl w:val="0"/>
              <w:numPr>
                <w:ilvl w:val="0"/>
                <w:numId w:val="70"/>
              </w:numPr>
              <w:spacing w:line="276" w:lineRule="auto"/>
              <w:rPr>
                <w:rFonts w:ascii="Arial" w:eastAsia="Arial" w:hAnsi="Arial" w:cs="Arial"/>
                <w:sz w:val="20"/>
                <w:szCs w:val="20"/>
              </w:rPr>
            </w:pPr>
            <w:r>
              <w:rPr>
                <w:rFonts w:ascii="Arial" w:eastAsia="Arial" w:hAnsi="Arial" w:cs="Arial"/>
                <w:sz w:val="20"/>
                <w:szCs w:val="20"/>
              </w:rPr>
              <w:t xml:space="preserve">PPGAO: Porcentaje de planes de gestión de recursos hídricos en </w:t>
            </w:r>
            <w:proofErr w:type="gramStart"/>
            <w:r>
              <w:rPr>
                <w:rFonts w:ascii="Arial" w:eastAsia="Arial" w:hAnsi="Arial" w:cs="Arial"/>
                <w:sz w:val="20"/>
                <w:szCs w:val="20"/>
              </w:rPr>
              <w:t>cuenca  aprobados</w:t>
            </w:r>
            <w:proofErr w:type="gramEnd"/>
            <w:r>
              <w:rPr>
                <w:rFonts w:ascii="Arial" w:eastAsia="Arial" w:hAnsi="Arial" w:cs="Arial"/>
                <w:sz w:val="20"/>
                <w:szCs w:val="20"/>
              </w:rPr>
              <w:t xml:space="preserve"> oportunamente. </w:t>
            </w:r>
          </w:p>
          <w:p w14:paraId="00002DEC" w14:textId="77777777" w:rsidR="00977E42" w:rsidRDefault="00000000">
            <w:pPr>
              <w:widowControl w:val="0"/>
              <w:numPr>
                <w:ilvl w:val="0"/>
                <w:numId w:val="70"/>
              </w:numPr>
              <w:spacing w:line="276" w:lineRule="auto"/>
              <w:rPr>
                <w:rFonts w:ascii="Arial" w:eastAsia="Arial" w:hAnsi="Arial" w:cs="Arial"/>
                <w:sz w:val="20"/>
                <w:szCs w:val="20"/>
              </w:rPr>
            </w:pPr>
            <w:r>
              <w:rPr>
                <w:rFonts w:ascii="Arial" w:eastAsia="Arial" w:hAnsi="Arial" w:cs="Arial"/>
                <w:sz w:val="20"/>
                <w:szCs w:val="20"/>
              </w:rPr>
              <w:t>NPGFO: Número de planes de gestión de recursos hídricos en cuenca formulados oportunamente.</w:t>
            </w:r>
          </w:p>
          <w:p w14:paraId="00002DED" w14:textId="77777777" w:rsidR="00977E42" w:rsidRDefault="00000000">
            <w:pPr>
              <w:widowControl w:val="0"/>
              <w:numPr>
                <w:ilvl w:val="0"/>
                <w:numId w:val="70"/>
              </w:numPr>
              <w:spacing w:line="276" w:lineRule="auto"/>
              <w:rPr>
                <w:rFonts w:ascii="Arial" w:eastAsia="Arial" w:hAnsi="Arial" w:cs="Arial"/>
                <w:sz w:val="20"/>
                <w:szCs w:val="20"/>
              </w:rPr>
            </w:pPr>
            <w:r>
              <w:rPr>
                <w:rFonts w:ascii="Arial" w:eastAsia="Arial" w:hAnsi="Arial" w:cs="Arial"/>
                <w:sz w:val="20"/>
                <w:szCs w:val="20"/>
              </w:rPr>
              <w:t>NPGAO: Número de planes de gestión de recursos hídricos en cuenca actualizados oportunamente cada quinquenio.</w:t>
            </w:r>
          </w:p>
          <w:p w14:paraId="00002DEE" w14:textId="77777777" w:rsidR="00977E42" w:rsidRDefault="00000000">
            <w:pPr>
              <w:widowControl w:val="0"/>
              <w:numPr>
                <w:ilvl w:val="0"/>
                <w:numId w:val="70"/>
              </w:numPr>
              <w:spacing w:line="276" w:lineRule="auto"/>
              <w:rPr>
                <w:rFonts w:ascii="Arial" w:eastAsia="Arial" w:hAnsi="Arial" w:cs="Arial"/>
                <w:sz w:val="20"/>
                <w:szCs w:val="20"/>
              </w:rPr>
            </w:pPr>
            <w:r>
              <w:rPr>
                <w:rFonts w:ascii="Arial" w:eastAsia="Arial" w:hAnsi="Arial" w:cs="Arial"/>
                <w:sz w:val="20"/>
                <w:szCs w:val="20"/>
              </w:rPr>
              <w:t>NCRHC: Número total de consejos de recursos hídricos de cuenca. La Autoridad Nacional del Agua ha determinado en su Plan Estratégico Institucional 2023-2027 la conformación de 28 consejos de recursos hídricos de cuenca en todo el país.</w:t>
            </w:r>
          </w:p>
          <w:p w14:paraId="00002DEF" w14:textId="77777777" w:rsidR="00977E42" w:rsidRDefault="00977E42">
            <w:pPr>
              <w:widowControl w:val="0"/>
              <w:spacing w:line="276" w:lineRule="auto"/>
              <w:rPr>
                <w:rFonts w:ascii="Arial" w:eastAsia="Arial" w:hAnsi="Arial" w:cs="Arial"/>
                <w:sz w:val="20"/>
                <w:szCs w:val="20"/>
              </w:rPr>
            </w:pPr>
          </w:p>
          <w:p w14:paraId="00002DF0" w14:textId="77777777" w:rsidR="00977E42" w:rsidRDefault="00977E42">
            <w:pPr>
              <w:widowControl w:val="0"/>
              <w:spacing w:line="276" w:lineRule="auto"/>
              <w:rPr>
                <w:rFonts w:ascii="Arial" w:eastAsia="Arial" w:hAnsi="Arial" w:cs="Arial"/>
                <w:sz w:val="20"/>
                <w:szCs w:val="20"/>
              </w:rPr>
            </w:pPr>
          </w:p>
        </w:tc>
      </w:tr>
      <w:tr w:rsidR="00977E42" w14:paraId="3C58FFB1" w14:textId="77777777">
        <w:tc>
          <w:tcPr>
            <w:tcW w:w="1980" w:type="dxa"/>
            <w:shd w:val="clear" w:color="auto" w:fill="D9D9D9"/>
          </w:tcPr>
          <w:p w14:paraId="00002DF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2171" w:type="dxa"/>
            <w:gridSpan w:val="3"/>
          </w:tcPr>
          <w:p w14:paraId="00002DF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71" w:type="dxa"/>
            <w:gridSpan w:val="3"/>
            <w:shd w:val="clear" w:color="auto" w:fill="D9D9D9"/>
          </w:tcPr>
          <w:p w14:paraId="00002DF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tcPr>
          <w:p w14:paraId="00002E0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Oportunidad</w:t>
            </w:r>
          </w:p>
        </w:tc>
      </w:tr>
      <w:tr w:rsidR="00977E42" w14:paraId="3D560397" w14:textId="77777777">
        <w:tc>
          <w:tcPr>
            <w:tcW w:w="1980" w:type="dxa"/>
            <w:shd w:val="clear" w:color="auto" w:fill="D9D9D9"/>
          </w:tcPr>
          <w:p w14:paraId="00002E0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tcPr>
          <w:p w14:paraId="00002E04" w14:textId="77777777" w:rsidR="00977E42" w:rsidRDefault="00000000">
            <w:pPr>
              <w:widowControl w:val="0"/>
              <w:numPr>
                <w:ilvl w:val="0"/>
                <w:numId w:val="70"/>
              </w:numPr>
              <w:spacing w:line="276" w:lineRule="auto"/>
              <w:rPr>
                <w:rFonts w:ascii="Arial" w:eastAsia="Arial" w:hAnsi="Arial" w:cs="Arial"/>
                <w:sz w:val="20"/>
                <w:szCs w:val="20"/>
              </w:rPr>
            </w:pPr>
            <w:r>
              <w:rPr>
                <w:rFonts w:ascii="Arial" w:eastAsia="Arial" w:hAnsi="Arial" w:cs="Arial"/>
                <w:sz w:val="20"/>
                <w:szCs w:val="20"/>
              </w:rPr>
              <w:t>Participación y compromiso de los integrantes de los consejos de recursos hídricos de cuenca.</w:t>
            </w:r>
          </w:p>
          <w:p w14:paraId="00002E05" w14:textId="77777777" w:rsidR="00977E42" w:rsidRDefault="00000000">
            <w:pPr>
              <w:widowControl w:val="0"/>
              <w:numPr>
                <w:ilvl w:val="0"/>
                <w:numId w:val="70"/>
              </w:numPr>
              <w:spacing w:line="276" w:lineRule="auto"/>
              <w:rPr>
                <w:rFonts w:ascii="Arial" w:eastAsia="Arial" w:hAnsi="Arial" w:cs="Arial"/>
                <w:sz w:val="20"/>
                <w:szCs w:val="20"/>
              </w:rPr>
            </w:pPr>
            <w:r>
              <w:rPr>
                <w:rFonts w:ascii="Arial" w:eastAsia="Arial" w:hAnsi="Arial" w:cs="Arial"/>
                <w:sz w:val="20"/>
                <w:szCs w:val="20"/>
              </w:rPr>
              <w:t>Conformación e implementación de los consejos de recursos hídricos de cuenca en los ámbitos vulnerables al cambio climático.</w:t>
            </w:r>
          </w:p>
          <w:p w14:paraId="00002E06" w14:textId="77777777" w:rsidR="00977E42" w:rsidRDefault="00000000">
            <w:pPr>
              <w:widowControl w:val="0"/>
              <w:numPr>
                <w:ilvl w:val="0"/>
                <w:numId w:val="70"/>
              </w:numPr>
              <w:spacing w:line="276" w:lineRule="auto"/>
              <w:rPr>
                <w:rFonts w:ascii="Arial" w:eastAsia="Arial" w:hAnsi="Arial" w:cs="Arial"/>
                <w:sz w:val="20"/>
                <w:szCs w:val="20"/>
              </w:rPr>
            </w:pPr>
            <w:r>
              <w:rPr>
                <w:rFonts w:ascii="Arial" w:eastAsia="Arial" w:hAnsi="Arial" w:cs="Arial"/>
                <w:sz w:val="20"/>
                <w:szCs w:val="20"/>
              </w:rPr>
              <w:t>Dar seguimiento a los plazos de actualización de los planes de gestión de recursos hídricos en cuencas, planificando actividades en función cada quinquenio.</w:t>
            </w:r>
          </w:p>
          <w:p w14:paraId="00002E07" w14:textId="77777777" w:rsidR="00977E42" w:rsidRDefault="00000000">
            <w:pPr>
              <w:widowControl w:val="0"/>
              <w:numPr>
                <w:ilvl w:val="0"/>
                <w:numId w:val="70"/>
              </w:numPr>
              <w:spacing w:line="276" w:lineRule="auto"/>
              <w:rPr>
                <w:rFonts w:ascii="Arial" w:eastAsia="Arial" w:hAnsi="Arial" w:cs="Arial"/>
                <w:sz w:val="20"/>
                <w:szCs w:val="20"/>
              </w:rPr>
            </w:pPr>
            <w:r>
              <w:rPr>
                <w:rFonts w:ascii="Arial" w:eastAsia="Arial" w:hAnsi="Arial" w:cs="Arial"/>
                <w:sz w:val="20"/>
                <w:szCs w:val="20"/>
              </w:rPr>
              <w:t>La Autoridad Nacional del Agua actualiza el Cuadro de Asignación de Personal incluyendo a los servidores públicos del órgano desconcentrado: Consejo de Recursos Hídricos de Cuenca, que laboran con su respectiva Secretaría Técnica.</w:t>
            </w:r>
          </w:p>
          <w:p w14:paraId="00002E08" w14:textId="77777777" w:rsidR="00977E42" w:rsidRDefault="00000000">
            <w:pPr>
              <w:widowControl w:val="0"/>
              <w:numPr>
                <w:ilvl w:val="0"/>
                <w:numId w:val="70"/>
              </w:numPr>
              <w:spacing w:line="276" w:lineRule="auto"/>
              <w:rPr>
                <w:rFonts w:ascii="Arial" w:eastAsia="Arial" w:hAnsi="Arial" w:cs="Arial"/>
                <w:sz w:val="20"/>
                <w:szCs w:val="20"/>
              </w:rPr>
            </w:pPr>
            <w:r>
              <w:rPr>
                <w:rFonts w:ascii="Arial" w:eastAsia="Arial" w:hAnsi="Arial" w:cs="Arial"/>
                <w:sz w:val="20"/>
                <w:szCs w:val="20"/>
              </w:rPr>
              <w:t>La Autoridad Nacional del Agua se fortalece institucionalmente como el ente rector técnico normativo del Sistema Nacional de Gestión de Recursos Hídricos, desarrollando su gestión de forma técnica y multisectorial.</w:t>
            </w:r>
          </w:p>
          <w:p w14:paraId="00002E09" w14:textId="77777777" w:rsidR="00977E42" w:rsidRDefault="00000000">
            <w:pPr>
              <w:widowControl w:val="0"/>
              <w:numPr>
                <w:ilvl w:val="0"/>
                <w:numId w:val="70"/>
              </w:numPr>
              <w:spacing w:line="276" w:lineRule="auto"/>
              <w:rPr>
                <w:rFonts w:ascii="Arial" w:eastAsia="Arial" w:hAnsi="Arial" w:cs="Arial"/>
                <w:sz w:val="20"/>
                <w:szCs w:val="20"/>
              </w:rPr>
            </w:pPr>
            <w:r>
              <w:rPr>
                <w:rFonts w:ascii="Arial" w:eastAsia="Arial" w:hAnsi="Arial" w:cs="Arial"/>
                <w:sz w:val="20"/>
                <w:szCs w:val="20"/>
              </w:rPr>
              <w:t xml:space="preserve">El Ministerio de Economía y Finanzas libera a la Autoridad Nacional </w:t>
            </w:r>
            <w:r>
              <w:rPr>
                <w:rFonts w:ascii="Arial" w:eastAsia="Arial" w:hAnsi="Arial" w:cs="Arial"/>
                <w:sz w:val="20"/>
                <w:szCs w:val="20"/>
              </w:rPr>
              <w:lastRenderedPageBreak/>
              <w:t xml:space="preserve">del Agua de los alcances del decreto supremo </w:t>
            </w:r>
            <w:proofErr w:type="spellStart"/>
            <w:r>
              <w:rPr>
                <w:rFonts w:ascii="Arial" w:eastAsia="Arial" w:hAnsi="Arial" w:cs="Arial"/>
                <w:sz w:val="20"/>
                <w:szCs w:val="20"/>
              </w:rPr>
              <w:t>n.°</w:t>
            </w:r>
            <w:proofErr w:type="spellEnd"/>
            <w:r>
              <w:rPr>
                <w:rFonts w:ascii="Arial" w:eastAsia="Arial" w:hAnsi="Arial" w:cs="Arial"/>
                <w:sz w:val="20"/>
                <w:szCs w:val="20"/>
              </w:rPr>
              <w:t xml:space="preserve"> 043-2022-EF y dispone de sus Recursos Directamente Recaudados, para el cumplimiento de su Plan Estratégico Institucional 2023-2027, en la formulación y actualización de los planes de gestión de recursos hídricos en cuenca y el fortalecimiento de las secretarías técnicas de los consejos de recursos hídrico de cuenca del ámbito nacional.</w:t>
            </w:r>
          </w:p>
        </w:tc>
      </w:tr>
      <w:tr w:rsidR="00977E42" w14:paraId="27D48CFA" w14:textId="77777777">
        <w:tc>
          <w:tcPr>
            <w:tcW w:w="1980" w:type="dxa"/>
            <w:shd w:val="clear" w:color="auto" w:fill="D9D9D9"/>
          </w:tcPr>
          <w:p w14:paraId="00002E1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Fuente y base de datos:</w:t>
            </w:r>
          </w:p>
        </w:tc>
        <w:tc>
          <w:tcPr>
            <w:tcW w:w="6514" w:type="dxa"/>
            <w:gridSpan w:val="9"/>
          </w:tcPr>
          <w:p w14:paraId="00002E13" w14:textId="77777777" w:rsidR="00977E42" w:rsidRDefault="00000000">
            <w:pPr>
              <w:widowControl w:val="0"/>
              <w:numPr>
                <w:ilvl w:val="0"/>
                <w:numId w:val="76"/>
              </w:numPr>
              <w:spacing w:line="276" w:lineRule="auto"/>
              <w:jc w:val="left"/>
              <w:rPr>
                <w:rFonts w:ascii="Arial" w:eastAsia="Arial" w:hAnsi="Arial" w:cs="Arial"/>
                <w:sz w:val="20"/>
                <w:szCs w:val="20"/>
              </w:rPr>
            </w:pPr>
            <w:r>
              <w:rPr>
                <w:rFonts w:ascii="Arial" w:eastAsia="Arial" w:hAnsi="Arial" w:cs="Arial"/>
                <w:sz w:val="20"/>
                <w:szCs w:val="20"/>
              </w:rPr>
              <w:t xml:space="preserve">Fuente: Autoridad Nacional del Agua </w:t>
            </w:r>
          </w:p>
          <w:p w14:paraId="00002E14" w14:textId="77777777" w:rsidR="00977E42" w:rsidRDefault="00000000">
            <w:pPr>
              <w:widowControl w:val="0"/>
              <w:numPr>
                <w:ilvl w:val="0"/>
                <w:numId w:val="76"/>
              </w:numPr>
              <w:spacing w:line="276" w:lineRule="auto"/>
              <w:jc w:val="left"/>
              <w:rPr>
                <w:rFonts w:ascii="Arial" w:eastAsia="Arial" w:hAnsi="Arial" w:cs="Arial"/>
                <w:sz w:val="20"/>
                <w:szCs w:val="20"/>
              </w:rPr>
            </w:pPr>
            <w:r>
              <w:rPr>
                <w:rFonts w:ascii="Arial" w:eastAsia="Arial" w:hAnsi="Arial" w:cs="Arial"/>
                <w:sz w:val="20"/>
                <w:szCs w:val="20"/>
              </w:rPr>
              <w:t xml:space="preserve">Base de datos: </w:t>
            </w:r>
          </w:p>
          <w:p w14:paraId="00002E15" w14:textId="77777777" w:rsidR="00977E42" w:rsidRDefault="00000000">
            <w:pPr>
              <w:widowControl w:val="0"/>
              <w:numPr>
                <w:ilvl w:val="1"/>
                <w:numId w:val="76"/>
              </w:numPr>
              <w:spacing w:line="276" w:lineRule="auto"/>
              <w:rPr>
                <w:rFonts w:ascii="Arial" w:eastAsia="Arial" w:hAnsi="Arial" w:cs="Arial"/>
                <w:sz w:val="20"/>
                <w:szCs w:val="20"/>
              </w:rPr>
            </w:pPr>
            <w:r>
              <w:rPr>
                <w:rFonts w:ascii="Arial" w:eastAsia="Arial" w:hAnsi="Arial" w:cs="Arial"/>
                <w:sz w:val="20"/>
                <w:szCs w:val="20"/>
              </w:rPr>
              <w:t xml:space="preserve">Repositorio de las resoluciones emitidas por la Autoridad Nacional del </w:t>
            </w:r>
            <w:proofErr w:type="gramStart"/>
            <w:r>
              <w:rPr>
                <w:rFonts w:ascii="Arial" w:eastAsia="Arial" w:hAnsi="Arial" w:cs="Arial"/>
                <w:sz w:val="20"/>
                <w:szCs w:val="20"/>
              </w:rPr>
              <w:t>Agua  respecto</w:t>
            </w:r>
            <w:proofErr w:type="gramEnd"/>
            <w:r>
              <w:rPr>
                <w:rFonts w:ascii="Arial" w:eastAsia="Arial" w:hAnsi="Arial" w:cs="Arial"/>
                <w:sz w:val="20"/>
                <w:szCs w:val="20"/>
              </w:rPr>
              <w:t xml:space="preserve"> a la aprobación de los planes de gestión de recursos hídricos en cuencas.</w:t>
            </w:r>
          </w:p>
          <w:p w14:paraId="00002E16" w14:textId="77777777" w:rsidR="00977E42" w:rsidRDefault="00000000">
            <w:pPr>
              <w:widowControl w:val="0"/>
              <w:numPr>
                <w:ilvl w:val="1"/>
                <w:numId w:val="76"/>
              </w:numPr>
              <w:spacing w:line="276" w:lineRule="auto"/>
              <w:rPr>
                <w:rFonts w:ascii="Arial" w:eastAsia="Arial" w:hAnsi="Arial" w:cs="Arial"/>
                <w:sz w:val="20"/>
                <w:szCs w:val="20"/>
              </w:rPr>
            </w:pPr>
            <w:r>
              <w:rPr>
                <w:rFonts w:ascii="Arial" w:eastAsia="Arial" w:hAnsi="Arial" w:cs="Arial"/>
                <w:sz w:val="20"/>
                <w:szCs w:val="20"/>
              </w:rPr>
              <w:t>Programación Tentativa de las Contribuciones Determinadas a Nivel Nacional - Componente Agua Multisectorial.</w:t>
            </w:r>
          </w:p>
        </w:tc>
      </w:tr>
      <w:tr w:rsidR="00977E42" w14:paraId="2031137C" w14:textId="77777777">
        <w:tc>
          <w:tcPr>
            <w:tcW w:w="1980" w:type="dxa"/>
          </w:tcPr>
          <w:p w14:paraId="00002E1F" w14:textId="77777777" w:rsidR="00977E42" w:rsidRDefault="00977E42">
            <w:pPr>
              <w:widowControl w:val="0"/>
              <w:spacing w:line="276" w:lineRule="auto"/>
              <w:rPr>
                <w:rFonts w:ascii="Arial" w:eastAsia="Arial" w:hAnsi="Arial" w:cs="Arial"/>
                <w:sz w:val="20"/>
                <w:szCs w:val="20"/>
              </w:rPr>
            </w:pPr>
          </w:p>
        </w:tc>
        <w:tc>
          <w:tcPr>
            <w:tcW w:w="930" w:type="dxa"/>
            <w:shd w:val="clear" w:color="auto" w:fill="D9D9D9"/>
          </w:tcPr>
          <w:p w14:paraId="00002E2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tcPr>
          <w:p w14:paraId="00002E2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15C54C86" w14:textId="77777777">
        <w:tc>
          <w:tcPr>
            <w:tcW w:w="1980" w:type="dxa"/>
            <w:shd w:val="clear" w:color="auto" w:fill="D9D9D9"/>
          </w:tcPr>
          <w:p w14:paraId="00002E2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shd w:val="clear" w:color="auto" w:fill="D9D9D9"/>
          </w:tcPr>
          <w:p w14:paraId="00002E2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2021</w:t>
            </w:r>
          </w:p>
        </w:tc>
        <w:tc>
          <w:tcPr>
            <w:tcW w:w="931" w:type="dxa"/>
            <w:shd w:val="clear" w:color="auto" w:fill="D9D9D9"/>
          </w:tcPr>
          <w:p w14:paraId="00002E2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930" w:type="dxa"/>
            <w:gridSpan w:val="2"/>
            <w:shd w:val="clear" w:color="auto" w:fill="D9D9D9"/>
          </w:tcPr>
          <w:p w14:paraId="00002E2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31" w:type="dxa"/>
            <w:shd w:val="clear" w:color="auto" w:fill="D9D9D9"/>
          </w:tcPr>
          <w:p w14:paraId="00002E2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930" w:type="dxa"/>
            <w:gridSpan w:val="2"/>
            <w:shd w:val="clear" w:color="auto" w:fill="D9D9D9"/>
          </w:tcPr>
          <w:p w14:paraId="00002E2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931" w:type="dxa"/>
            <w:shd w:val="clear" w:color="auto" w:fill="D9D9D9"/>
          </w:tcPr>
          <w:p w14:paraId="00002E3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931" w:type="dxa"/>
            <w:shd w:val="clear" w:color="auto" w:fill="D9D9D9"/>
          </w:tcPr>
          <w:p w14:paraId="00002E3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4D15674D" w14:textId="77777777">
        <w:tc>
          <w:tcPr>
            <w:tcW w:w="1980" w:type="dxa"/>
            <w:shd w:val="clear" w:color="auto" w:fill="D9D9D9"/>
          </w:tcPr>
          <w:p w14:paraId="00002E3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tcPr>
          <w:p w14:paraId="00002E3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21.4</w:t>
            </w:r>
          </w:p>
        </w:tc>
        <w:tc>
          <w:tcPr>
            <w:tcW w:w="931" w:type="dxa"/>
          </w:tcPr>
          <w:p w14:paraId="00002E3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35.7</w:t>
            </w:r>
          </w:p>
        </w:tc>
        <w:tc>
          <w:tcPr>
            <w:tcW w:w="930" w:type="dxa"/>
            <w:gridSpan w:val="2"/>
          </w:tcPr>
          <w:p w14:paraId="00002E3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35.7</w:t>
            </w:r>
          </w:p>
        </w:tc>
        <w:tc>
          <w:tcPr>
            <w:tcW w:w="931" w:type="dxa"/>
          </w:tcPr>
          <w:p w14:paraId="00002E3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39.3</w:t>
            </w:r>
          </w:p>
        </w:tc>
        <w:tc>
          <w:tcPr>
            <w:tcW w:w="930" w:type="dxa"/>
            <w:gridSpan w:val="2"/>
          </w:tcPr>
          <w:p w14:paraId="00002E3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42.9</w:t>
            </w:r>
          </w:p>
        </w:tc>
        <w:tc>
          <w:tcPr>
            <w:tcW w:w="931" w:type="dxa"/>
          </w:tcPr>
          <w:p w14:paraId="00002E3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46.4</w:t>
            </w:r>
          </w:p>
        </w:tc>
        <w:tc>
          <w:tcPr>
            <w:tcW w:w="931" w:type="dxa"/>
          </w:tcPr>
          <w:p w14:paraId="00002E3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50.0</w:t>
            </w:r>
          </w:p>
        </w:tc>
      </w:tr>
      <w:tr w:rsidR="00977E42" w14:paraId="4928DEC5" w14:textId="77777777">
        <w:tc>
          <w:tcPr>
            <w:tcW w:w="1980" w:type="dxa"/>
            <w:shd w:val="clear" w:color="auto" w:fill="D9D9D9"/>
          </w:tcPr>
          <w:p w14:paraId="00002E3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restart"/>
          </w:tcPr>
          <w:p w14:paraId="00002E3E" w14:textId="77777777" w:rsidR="00977E42" w:rsidRDefault="00977E42">
            <w:pPr>
              <w:widowControl w:val="0"/>
              <w:spacing w:line="276" w:lineRule="auto"/>
              <w:jc w:val="center"/>
              <w:rPr>
                <w:rFonts w:ascii="Arial" w:eastAsia="Arial" w:hAnsi="Arial" w:cs="Arial"/>
                <w:sz w:val="20"/>
                <w:szCs w:val="20"/>
              </w:rPr>
            </w:pPr>
          </w:p>
        </w:tc>
        <w:tc>
          <w:tcPr>
            <w:tcW w:w="931" w:type="dxa"/>
            <w:shd w:val="clear" w:color="auto" w:fill="D9D9D9"/>
          </w:tcPr>
          <w:p w14:paraId="00002E3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930" w:type="dxa"/>
            <w:gridSpan w:val="2"/>
            <w:shd w:val="clear" w:color="auto" w:fill="D9D9D9"/>
          </w:tcPr>
          <w:p w14:paraId="00002E4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31" w:type="dxa"/>
            <w:shd w:val="clear" w:color="auto" w:fill="D9D9D9"/>
          </w:tcPr>
          <w:p w14:paraId="00002E4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930" w:type="dxa"/>
            <w:gridSpan w:val="2"/>
            <w:shd w:val="clear" w:color="auto" w:fill="D9D9D9"/>
          </w:tcPr>
          <w:p w14:paraId="00002E4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2E4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c>
          <w:tcPr>
            <w:tcW w:w="931" w:type="dxa"/>
            <w:shd w:val="clear" w:color="auto" w:fill="D9D9D9"/>
          </w:tcPr>
          <w:p w14:paraId="00002E4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r>
      <w:tr w:rsidR="00977E42" w14:paraId="3FF717B0" w14:textId="77777777">
        <w:tc>
          <w:tcPr>
            <w:tcW w:w="1980" w:type="dxa"/>
            <w:shd w:val="clear" w:color="auto" w:fill="D9D9D9"/>
          </w:tcPr>
          <w:p w14:paraId="00002E4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2E48"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2E4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53.6</w:t>
            </w:r>
          </w:p>
        </w:tc>
        <w:tc>
          <w:tcPr>
            <w:tcW w:w="930" w:type="dxa"/>
            <w:gridSpan w:val="2"/>
          </w:tcPr>
          <w:p w14:paraId="00002E4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53.6</w:t>
            </w:r>
          </w:p>
        </w:tc>
        <w:tc>
          <w:tcPr>
            <w:tcW w:w="931" w:type="dxa"/>
          </w:tcPr>
          <w:p w14:paraId="00002E4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57.1</w:t>
            </w:r>
          </w:p>
        </w:tc>
        <w:tc>
          <w:tcPr>
            <w:tcW w:w="930" w:type="dxa"/>
            <w:gridSpan w:val="2"/>
          </w:tcPr>
          <w:p w14:paraId="00002E4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57.1</w:t>
            </w:r>
          </w:p>
        </w:tc>
        <w:tc>
          <w:tcPr>
            <w:tcW w:w="931" w:type="dxa"/>
          </w:tcPr>
          <w:p w14:paraId="00002E4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60.7</w:t>
            </w:r>
          </w:p>
        </w:tc>
        <w:tc>
          <w:tcPr>
            <w:tcW w:w="931" w:type="dxa"/>
          </w:tcPr>
          <w:p w14:paraId="00002E5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60.7</w:t>
            </w:r>
          </w:p>
        </w:tc>
      </w:tr>
      <w:tr w:rsidR="00977E42" w14:paraId="055498E7" w14:textId="77777777">
        <w:tc>
          <w:tcPr>
            <w:tcW w:w="1980" w:type="dxa"/>
            <w:shd w:val="clear" w:color="auto" w:fill="D9D9D9"/>
          </w:tcPr>
          <w:p w14:paraId="00002E5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2E52"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2E5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30" w:type="dxa"/>
            <w:gridSpan w:val="2"/>
            <w:shd w:val="clear" w:color="auto" w:fill="D9D9D9"/>
          </w:tcPr>
          <w:p w14:paraId="00002E5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931" w:type="dxa"/>
            <w:shd w:val="clear" w:color="auto" w:fill="D9D9D9"/>
          </w:tcPr>
          <w:p w14:paraId="00002E5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930" w:type="dxa"/>
            <w:gridSpan w:val="2"/>
            <w:shd w:val="clear" w:color="auto" w:fill="D9D9D9"/>
          </w:tcPr>
          <w:p w14:paraId="00002E5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31" w:type="dxa"/>
            <w:shd w:val="clear" w:color="auto" w:fill="D9D9D9"/>
          </w:tcPr>
          <w:p w14:paraId="00002E5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c>
          <w:tcPr>
            <w:tcW w:w="931" w:type="dxa"/>
            <w:shd w:val="clear" w:color="auto" w:fill="D9D9D9"/>
          </w:tcPr>
          <w:p w14:paraId="00002E5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r>
      <w:tr w:rsidR="00977E42" w14:paraId="197A80DB" w14:textId="77777777">
        <w:tc>
          <w:tcPr>
            <w:tcW w:w="1980" w:type="dxa"/>
            <w:shd w:val="clear" w:color="auto" w:fill="D9D9D9"/>
          </w:tcPr>
          <w:p w14:paraId="00002E5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2E5C"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2E5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64.3</w:t>
            </w:r>
          </w:p>
        </w:tc>
        <w:tc>
          <w:tcPr>
            <w:tcW w:w="930" w:type="dxa"/>
            <w:gridSpan w:val="2"/>
          </w:tcPr>
          <w:p w14:paraId="00002E5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64.3</w:t>
            </w:r>
          </w:p>
        </w:tc>
        <w:tc>
          <w:tcPr>
            <w:tcW w:w="931" w:type="dxa"/>
          </w:tcPr>
          <w:p w14:paraId="00002E6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67.9</w:t>
            </w:r>
          </w:p>
        </w:tc>
        <w:tc>
          <w:tcPr>
            <w:tcW w:w="930" w:type="dxa"/>
            <w:gridSpan w:val="2"/>
          </w:tcPr>
          <w:p w14:paraId="00002E6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67.9</w:t>
            </w:r>
          </w:p>
        </w:tc>
        <w:tc>
          <w:tcPr>
            <w:tcW w:w="931" w:type="dxa"/>
          </w:tcPr>
          <w:p w14:paraId="00002E6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71.4</w:t>
            </w:r>
          </w:p>
        </w:tc>
        <w:tc>
          <w:tcPr>
            <w:tcW w:w="931" w:type="dxa"/>
          </w:tcPr>
          <w:p w14:paraId="00002E6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71.4</w:t>
            </w:r>
          </w:p>
        </w:tc>
      </w:tr>
      <w:tr w:rsidR="00977E42" w14:paraId="0BAE081C" w14:textId="77777777">
        <w:tc>
          <w:tcPr>
            <w:tcW w:w="1980" w:type="dxa"/>
            <w:shd w:val="clear" w:color="auto" w:fill="D9D9D9"/>
          </w:tcPr>
          <w:p w14:paraId="00002E6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2E66"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2E6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30" w:type="dxa"/>
            <w:gridSpan w:val="2"/>
            <w:shd w:val="clear" w:color="auto" w:fill="D9D9D9"/>
          </w:tcPr>
          <w:p w14:paraId="00002E6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931" w:type="dxa"/>
            <w:shd w:val="clear" w:color="auto" w:fill="D9D9D9"/>
          </w:tcPr>
          <w:p w14:paraId="00002E6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930" w:type="dxa"/>
            <w:gridSpan w:val="2"/>
            <w:shd w:val="clear" w:color="auto" w:fill="D9D9D9"/>
          </w:tcPr>
          <w:p w14:paraId="00002E6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31" w:type="dxa"/>
            <w:shd w:val="clear" w:color="auto" w:fill="D9D9D9"/>
          </w:tcPr>
          <w:p w14:paraId="00002E6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c>
          <w:tcPr>
            <w:tcW w:w="931" w:type="dxa"/>
            <w:shd w:val="clear" w:color="auto" w:fill="D9D9D9"/>
          </w:tcPr>
          <w:p w14:paraId="00002E6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r>
      <w:tr w:rsidR="00977E42" w14:paraId="2E79D6A4" w14:textId="77777777">
        <w:tc>
          <w:tcPr>
            <w:tcW w:w="1980" w:type="dxa"/>
            <w:shd w:val="clear" w:color="auto" w:fill="D9D9D9"/>
          </w:tcPr>
          <w:p w14:paraId="00002E6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2E70"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2E7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75.0</w:t>
            </w:r>
          </w:p>
        </w:tc>
        <w:tc>
          <w:tcPr>
            <w:tcW w:w="930" w:type="dxa"/>
            <w:gridSpan w:val="2"/>
          </w:tcPr>
          <w:p w14:paraId="00002E7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75.0</w:t>
            </w:r>
          </w:p>
        </w:tc>
        <w:tc>
          <w:tcPr>
            <w:tcW w:w="931" w:type="dxa"/>
          </w:tcPr>
          <w:p w14:paraId="00002E7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75.0</w:t>
            </w:r>
          </w:p>
        </w:tc>
        <w:tc>
          <w:tcPr>
            <w:tcW w:w="930" w:type="dxa"/>
            <w:gridSpan w:val="2"/>
          </w:tcPr>
          <w:p w14:paraId="00002E7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75.0</w:t>
            </w:r>
          </w:p>
        </w:tc>
        <w:tc>
          <w:tcPr>
            <w:tcW w:w="931" w:type="dxa"/>
          </w:tcPr>
          <w:p w14:paraId="00002E7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75.0</w:t>
            </w:r>
          </w:p>
        </w:tc>
        <w:tc>
          <w:tcPr>
            <w:tcW w:w="931" w:type="dxa"/>
          </w:tcPr>
          <w:p w14:paraId="00002E7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75.0</w:t>
            </w:r>
          </w:p>
        </w:tc>
      </w:tr>
      <w:tr w:rsidR="00977E42" w14:paraId="132C1B76" w14:textId="77777777">
        <w:tc>
          <w:tcPr>
            <w:tcW w:w="1980" w:type="dxa"/>
            <w:shd w:val="clear" w:color="auto" w:fill="D9D9D9"/>
          </w:tcPr>
          <w:p w14:paraId="00002E7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2E7A"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2E7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30" w:type="dxa"/>
            <w:gridSpan w:val="2"/>
            <w:shd w:val="clear" w:color="auto" w:fill="D9D9D9"/>
          </w:tcPr>
          <w:p w14:paraId="00002E7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931" w:type="dxa"/>
            <w:shd w:val="clear" w:color="auto" w:fill="D9D9D9"/>
          </w:tcPr>
          <w:p w14:paraId="00002E7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930" w:type="dxa"/>
            <w:gridSpan w:val="2"/>
            <w:shd w:val="clear" w:color="auto" w:fill="auto"/>
          </w:tcPr>
          <w:p w14:paraId="00002E7F"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2E81"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2E82" w14:textId="77777777" w:rsidR="00977E42" w:rsidRDefault="00977E42">
            <w:pPr>
              <w:widowControl w:val="0"/>
              <w:spacing w:line="276" w:lineRule="auto"/>
              <w:jc w:val="center"/>
              <w:rPr>
                <w:rFonts w:ascii="Arial" w:eastAsia="Arial" w:hAnsi="Arial" w:cs="Arial"/>
                <w:sz w:val="20"/>
                <w:szCs w:val="20"/>
              </w:rPr>
            </w:pPr>
          </w:p>
        </w:tc>
      </w:tr>
      <w:tr w:rsidR="00977E42" w14:paraId="1E263517" w14:textId="77777777">
        <w:tc>
          <w:tcPr>
            <w:tcW w:w="1980" w:type="dxa"/>
            <w:shd w:val="clear" w:color="auto" w:fill="D9D9D9"/>
          </w:tcPr>
          <w:p w14:paraId="00002E8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2E84"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2E8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75.0</w:t>
            </w:r>
          </w:p>
        </w:tc>
        <w:tc>
          <w:tcPr>
            <w:tcW w:w="930" w:type="dxa"/>
            <w:gridSpan w:val="2"/>
          </w:tcPr>
          <w:p w14:paraId="00002E8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75.0</w:t>
            </w:r>
          </w:p>
        </w:tc>
        <w:tc>
          <w:tcPr>
            <w:tcW w:w="931" w:type="dxa"/>
          </w:tcPr>
          <w:p w14:paraId="00002E8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75.0</w:t>
            </w:r>
          </w:p>
        </w:tc>
        <w:tc>
          <w:tcPr>
            <w:tcW w:w="930" w:type="dxa"/>
            <w:gridSpan w:val="2"/>
          </w:tcPr>
          <w:p w14:paraId="00002E89"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2E8B"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2E8C" w14:textId="77777777" w:rsidR="00977E42" w:rsidRDefault="00977E42">
            <w:pPr>
              <w:widowControl w:val="0"/>
              <w:spacing w:line="276" w:lineRule="auto"/>
              <w:jc w:val="center"/>
              <w:rPr>
                <w:rFonts w:ascii="Arial" w:eastAsia="Arial" w:hAnsi="Arial" w:cs="Arial"/>
                <w:sz w:val="20"/>
                <w:szCs w:val="20"/>
              </w:rPr>
            </w:pPr>
          </w:p>
        </w:tc>
      </w:tr>
    </w:tbl>
    <w:p w14:paraId="00002E8D"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2E8E"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2E8F"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ff6"/>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3ACF882D" w14:textId="77777777">
        <w:tc>
          <w:tcPr>
            <w:tcW w:w="1980" w:type="dxa"/>
            <w:shd w:val="clear" w:color="auto" w:fill="D9D9D9"/>
          </w:tcPr>
          <w:p w14:paraId="00002E9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9"/>
          </w:tcPr>
          <w:p w14:paraId="00002E9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OP1: Reducir el riesgo climático en los sujetos vulnerables.</w:t>
            </w:r>
          </w:p>
        </w:tc>
      </w:tr>
      <w:tr w:rsidR="00977E42" w14:paraId="46A7F180" w14:textId="77777777">
        <w:tc>
          <w:tcPr>
            <w:tcW w:w="1980" w:type="dxa"/>
            <w:shd w:val="clear" w:color="auto" w:fill="D9D9D9"/>
          </w:tcPr>
          <w:p w14:paraId="00002E9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tcPr>
          <w:p w14:paraId="00002E9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L5: Fortalecer acciones para optimizar el uso del recurso del agua, en cuencas hidrográficas vulnerables al cambio climático.</w:t>
            </w:r>
          </w:p>
        </w:tc>
      </w:tr>
      <w:tr w:rsidR="00977E42" w14:paraId="33E89C75" w14:textId="77777777">
        <w:tc>
          <w:tcPr>
            <w:tcW w:w="1980" w:type="dxa"/>
            <w:shd w:val="clear" w:color="auto" w:fill="D9D9D9"/>
          </w:tcPr>
          <w:p w14:paraId="00002EA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tcPr>
          <w:p w14:paraId="00002EA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1.5.2 Asistencia en la elaboración de los planes de gestión de recursos hídricos en cuenca, de manera oportuna para los integrantes de los consejos de recursos hídricos de cuenca.</w:t>
            </w:r>
          </w:p>
        </w:tc>
      </w:tr>
      <w:tr w:rsidR="00977E42" w14:paraId="7DC70FFD" w14:textId="77777777">
        <w:tc>
          <w:tcPr>
            <w:tcW w:w="1980" w:type="dxa"/>
            <w:shd w:val="clear" w:color="auto" w:fill="D9D9D9"/>
          </w:tcPr>
          <w:p w14:paraId="00002EA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tcPr>
          <w:p w14:paraId="00002EA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usuarios de agua que cuentan con planes de gestión de recursos hídricos formulados o actualizados.</w:t>
            </w:r>
          </w:p>
        </w:tc>
      </w:tr>
      <w:tr w:rsidR="00977E42" w14:paraId="58BD54CB" w14:textId="77777777">
        <w:tc>
          <w:tcPr>
            <w:tcW w:w="1980" w:type="dxa"/>
            <w:shd w:val="clear" w:color="auto" w:fill="D9D9D9"/>
          </w:tcPr>
          <w:p w14:paraId="00002EB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tcPr>
          <w:p w14:paraId="00002EB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Este indicador permitirá expresar el porcentaje de usuarios de agua asentados en las cuencas, que pueden participar de forma ordenada y a través de sus representantes ante el consejo de recursos hídricos de cuenca en la gestión de los recursos hídricos y en la planificación de proyectos y medidas que los beneficiarán ante los efectos del cambio climático. Este propósito está en concordancia con las funciones de los consejos de cuencas que, como órganos desconcentrados de la Autoridad Nacional del Agua, están contempladas en el Reglamento de la Ley de Recursos Hídricos y Reglamento de Organización y Funciones de dicha institución.</w:t>
            </w:r>
          </w:p>
          <w:p w14:paraId="00002EBA" w14:textId="77777777" w:rsidR="00977E42" w:rsidRDefault="00977E42">
            <w:pPr>
              <w:widowControl w:val="0"/>
              <w:spacing w:line="276" w:lineRule="auto"/>
              <w:rPr>
                <w:rFonts w:ascii="Arial" w:eastAsia="Arial" w:hAnsi="Arial" w:cs="Arial"/>
                <w:sz w:val="20"/>
                <w:szCs w:val="20"/>
              </w:rPr>
            </w:pPr>
          </w:p>
          <w:p w14:paraId="00002EB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Este indicador expresa objetivamente la participación de los usuarios en los mecanismos oficiales de articulación, participación y consenso a nivel de cuenca, reconocidos en el marco normativo.</w:t>
            </w:r>
          </w:p>
          <w:p w14:paraId="00002EBC" w14:textId="77777777" w:rsidR="00977E42" w:rsidRDefault="00977E42">
            <w:pPr>
              <w:widowControl w:val="0"/>
              <w:spacing w:line="276" w:lineRule="auto"/>
              <w:rPr>
                <w:rFonts w:ascii="Arial" w:eastAsia="Arial" w:hAnsi="Arial" w:cs="Arial"/>
                <w:sz w:val="20"/>
                <w:szCs w:val="20"/>
              </w:rPr>
            </w:pPr>
          </w:p>
          <w:p w14:paraId="00002EB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Su medición es factible gracias a los registros administrativos de derechos de agua disponibles, y el archivo digital de la documentación emitida por la Autoridad Nacional del Agua.</w:t>
            </w:r>
          </w:p>
        </w:tc>
      </w:tr>
      <w:tr w:rsidR="00977E42" w14:paraId="726AE18F" w14:textId="77777777">
        <w:tc>
          <w:tcPr>
            <w:tcW w:w="1980" w:type="dxa"/>
            <w:shd w:val="clear" w:color="auto" w:fill="D9D9D9"/>
          </w:tcPr>
          <w:p w14:paraId="00002EC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Responsable del indicador</w:t>
            </w:r>
          </w:p>
        </w:tc>
        <w:tc>
          <w:tcPr>
            <w:tcW w:w="6514" w:type="dxa"/>
            <w:gridSpan w:val="9"/>
          </w:tcPr>
          <w:p w14:paraId="00002EC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de Planificación y Desarrollo de los Recursos Hídricos - Autoridad Nacional del Agua</w:t>
            </w:r>
          </w:p>
        </w:tc>
      </w:tr>
      <w:tr w:rsidR="00977E42" w14:paraId="095C27C9" w14:textId="77777777">
        <w:tc>
          <w:tcPr>
            <w:tcW w:w="1980" w:type="dxa"/>
            <w:shd w:val="clear" w:color="auto" w:fill="D9D9D9"/>
          </w:tcPr>
          <w:p w14:paraId="00002ED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14" w:type="dxa"/>
            <w:gridSpan w:val="9"/>
          </w:tcPr>
          <w:p w14:paraId="00002ED1" w14:textId="77777777" w:rsidR="00977E42" w:rsidRDefault="00000000">
            <w:pPr>
              <w:widowControl w:val="0"/>
              <w:numPr>
                <w:ilvl w:val="0"/>
                <w:numId w:val="70"/>
              </w:numPr>
              <w:spacing w:line="276" w:lineRule="auto"/>
              <w:jc w:val="left"/>
              <w:rPr>
                <w:rFonts w:ascii="Arial" w:eastAsia="Arial" w:hAnsi="Arial" w:cs="Arial"/>
                <w:sz w:val="20"/>
                <w:szCs w:val="20"/>
              </w:rPr>
            </w:pPr>
            <w:r>
              <w:rPr>
                <w:rFonts w:ascii="Arial" w:eastAsia="Arial" w:hAnsi="Arial" w:cs="Arial"/>
                <w:sz w:val="20"/>
                <w:szCs w:val="20"/>
              </w:rPr>
              <w:t>Considera a los usuarios de agua, es decir a las personas naturales o jurídicas que cuentan con un derecho de uso de agua otorgado por la ANA. No a las personas que usan el agua sin derecho otorgado.</w:t>
            </w:r>
          </w:p>
        </w:tc>
      </w:tr>
      <w:tr w:rsidR="00977E42" w14:paraId="2F6EEED0" w14:textId="77777777">
        <w:tc>
          <w:tcPr>
            <w:tcW w:w="1980" w:type="dxa"/>
            <w:shd w:val="clear" w:color="auto" w:fill="D9D9D9"/>
          </w:tcPr>
          <w:p w14:paraId="00002ED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14" w:type="dxa"/>
            <w:gridSpan w:val="9"/>
          </w:tcPr>
          <w:p w14:paraId="00002ED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Fórmula:</w:t>
            </w:r>
          </w:p>
          <w:p w14:paraId="00002EDC" w14:textId="77777777" w:rsidR="00977E42" w:rsidRDefault="00977E42">
            <w:pPr>
              <w:widowControl w:val="0"/>
              <w:spacing w:line="276" w:lineRule="auto"/>
              <w:rPr>
                <w:rFonts w:ascii="Arial" w:eastAsia="Arial" w:hAnsi="Arial" w:cs="Arial"/>
                <w:sz w:val="20"/>
                <w:szCs w:val="20"/>
              </w:rPr>
            </w:pPr>
          </w:p>
          <w:p w14:paraId="00002ED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PUA_PG = ((NUA_PGF + NUA_</w:t>
            </w:r>
            <w:proofErr w:type="gramStart"/>
            <w:r>
              <w:rPr>
                <w:rFonts w:ascii="Arial" w:eastAsia="Arial" w:hAnsi="Arial" w:cs="Arial"/>
                <w:sz w:val="20"/>
                <w:szCs w:val="20"/>
              </w:rPr>
              <w:t>PGA)/</w:t>
            </w:r>
            <w:proofErr w:type="gramEnd"/>
            <w:r>
              <w:rPr>
                <w:rFonts w:ascii="Arial" w:eastAsia="Arial" w:hAnsi="Arial" w:cs="Arial"/>
                <w:sz w:val="20"/>
                <w:szCs w:val="20"/>
              </w:rPr>
              <w:t xml:space="preserve"> NUA) * 100</w:t>
            </w:r>
          </w:p>
          <w:p w14:paraId="00002EDE" w14:textId="77777777" w:rsidR="00977E42" w:rsidRDefault="00977E42">
            <w:pPr>
              <w:widowControl w:val="0"/>
              <w:spacing w:line="276" w:lineRule="auto"/>
              <w:rPr>
                <w:rFonts w:ascii="Arial" w:eastAsia="Arial" w:hAnsi="Arial" w:cs="Arial"/>
                <w:sz w:val="20"/>
                <w:szCs w:val="20"/>
              </w:rPr>
            </w:pPr>
          </w:p>
          <w:p w14:paraId="00002ED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Especificaciones técnicas:</w:t>
            </w:r>
          </w:p>
          <w:p w14:paraId="00002EE0" w14:textId="77777777" w:rsidR="00977E42" w:rsidRDefault="00000000">
            <w:pPr>
              <w:widowControl w:val="0"/>
              <w:numPr>
                <w:ilvl w:val="0"/>
                <w:numId w:val="72"/>
              </w:numPr>
              <w:spacing w:line="276" w:lineRule="auto"/>
              <w:rPr>
                <w:rFonts w:ascii="Arial" w:eastAsia="Arial" w:hAnsi="Arial" w:cs="Arial"/>
                <w:sz w:val="20"/>
                <w:szCs w:val="20"/>
              </w:rPr>
            </w:pPr>
            <w:r>
              <w:rPr>
                <w:rFonts w:ascii="Arial" w:eastAsia="Arial" w:hAnsi="Arial" w:cs="Arial"/>
                <w:sz w:val="20"/>
                <w:szCs w:val="20"/>
              </w:rPr>
              <w:t>PUA_PG: porcentaje de usuarios que cuentan con los planes de gestión de recursos hídricos en cuenca aprobados.</w:t>
            </w:r>
          </w:p>
          <w:p w14:paraId="00002EE1" w14:textId="77777777" w:rsidR="00977E42" w:rsidRDefault="00000000">
            <w:pPr>
              <w:widowControl w:val="0"/>
              <w:numPr>
                <w:ilvl w:val="0"/>
                <w:numId w:val="72"/>
              </w:numPr>
              <w:spacing w:line="276" w:lineRule="auto"/>
              <w:rPr>
                <w:rFonts w:ascii="Arial" w:eastAsia="Arial" w:hAnsi="Arial" w:cs="Arial"/>
                <w:sz w:val="20"/>
                <w:szCs w:val="20"/>
              </w:rPr>
            </w:pPr>
            <w:r>
              <w:rPr>
                <w:rFonts w:ascii="Arial" w:eastAsia="Arial" w:hAnsi="Arial" w:cs="Arial"/>
                <w:sz w:val="20"/>
                <w:szCs w:val="20"/>
              </w:rPr>
              <w:t>NUA_PGF: número de usuarios de agua beneficiados con los planes de gestión de recursos hídricos de cuenca formulados.</w:t>
            </w:r>
          </w:p>
          <w:p w14:paraId="00002EE2" w14:textId="77777777" w:rsidR="00977E42" w:rsidRDefault="00000000">
            <w:pPr>
              <w:widowControl w:val="0"/>
              <w:numPr>
                <w:ilvl w:val="0"/>
                <w:numId w:val="72"/>
              </w:numPr>
              <w:spacing w:line="276" w:lineRule="auto"/>
              <w:rPr>
                <w:rFonts w:ascii="Arial" w:eastAsia="Arial" w:hAnsi="Arial" w:cs="Arial"/>
                <w:sz w:val="20"/>
                <w:szCs w:val="20"/>
              </w:rPr>
            </w:pPr>
            <w:r>
              <w:rPr>
                <w:rFonts w:ascii="Arial" w:eastAsia="Arial" w:hAnsi="Arial" w:cs="Arial"/>
                <w:sz w:val="20"/>
                <w:szCs w:val="20"/>
              </w:rPr>
              <w:t>NUA_PGA: número de usuarios de agua con los planes de gestión de recursos hídricos de cuenca en condición de actualizados.</w:t>
            </w:r>
          </w:p>
          <w:p w14:paraId="00002EE3" w14:textId="77777777" w:rsidR="00977E42" w:rsidRDefault="00000000">
            <w:pPr>
              <w:widowControl w:val="0"/>
              <w:numPr>
                <w:ilvl w:val="0"/>
                <w:numId w:val="72"/>
              </w:numPr>
              <w:spacing w:line="276" w:lineRule="auto"/>
              <w:rPr>
                <w:rFonts w:ascii="Arial" w:eastAsia="Arial" w:hAnsi="Arial" w:cs="Arial"/>
                <w:sz w:val="20"/>
                <w:szCs w:val="20"/>
              </w:rPr>
            </w:pPr>
            <w:r>
              <w:rPr>
                <w:rFonts w:ascii="Arial" w:eastAsia="Arial" w:hAnsi="Arial" w:cs="Arial"/>
                <w:sz w:val="20"/>
                <w:szCs w:val="20"/>
              </w:rPr>
              <w:t>NUA: número total de usuarios de agua a nivel nacional.</w:t>
            </w:r>
          </w:p>
        </w:tc>
      </w:tr>
      <w:tr w:rsidR="00977E42" w14:paraId="4DCC5C28" w14:textId="77777777">
        <w:tc>
          <w:tcPr>
            <w:tcW w:w="1980" w:type="dxa"/>
            <w:shd w:val="clear" w:color="auto" w:fill="D9D9D9"/>
          </w:tcPr>
          <w:p w14:paraId="00002EE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2171" w:type="dxa"/>
            <w:gridSpan w:val="3"/>
          </w:tcPr>
          <w:p w14:paraId="00002EE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71" w:type="dxa"/>
            <w:gridSpan w:val="3"/>
            <w:shd w:val="clear" w:color="auto" w:fill="D9D9D9"/>
          </w:tcPr>
          <w:p w14:paraId="00002EF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tcPr>
          <w:p w14:paraId="00002EF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Cobertura</w:t>
            </w:r>
          </w:p>
        </w:tc>
      </w:tr>
      <w:tr w:rsidR="00977E42" w14:paraId="33F84605" w14:textId="77777777">
        <w:tc>
          <w:tcPr>
            <w:tcW w:w="1980" w:type="dxa"/>
            <w:shd w:val="clear" w:color="auto" w:fill="D9D9D9"/>
          </w:tcPr>
          <w:p w14:paraId="00002EF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tcPr>
          <w:p w14:paraId="00002EF7" w14:textId="77777777" w:rsidR="00977E42" w:rsidRDefault="00000000">
            <w:pPr>
              <w:widowControl w:val="0"/>
              <w:numPr>
                <w:ilvl w:val="0"/>
                <w:numId w:val="75"/>
              </w:numPr>
              <w:spacing w:line="276" w:lineRule="auto"/>
              <w:rPr>
                <w:rFonts w:ascii="Arial" w:eastAsia="Arial" w:hAnsi="Arial" w:cs="Arial"/>
                <w:sz w:val="20"/>
                <w:szCs w:val="20"/>
              </w:rPr>
            </w:pPr>
            <w:r>
              <w:rPr>
                <w:rFonts w:ascii="Arial" w:eastAsia="Arial" w:hAnsi="Arial" w:cs="Arial"/>
                <w:sz w:val="20"/>
                <w:szCs w:val="20"/>
              </w:rPr>
              <w:t xml:space="preserve">Participación y compromiso de los actores de cuenca con representación en los consejos de cuenca, se refuerza a través de herramientas de gestión como el Manual del </w:t>
            </w:r>
            <w:proofErr w:type="gramStart"/>
            <w:r>
              <w:rPr>
                <w:rFonts w:ascii="Arial" w:eastAsia="Arial" w:hAnsi="Arial" w:cs="Arial"/>
                <w:sz w:val="20"/>
                <w:szCs w:val="20"/>
              </w:rPr>
              <w:t>Consejero</w:t>
            </w:r>
            <w:proofErr w:type="gramEnd"/>
            <w:r>
              <w:rPr>
                <w:rFonts w:ascii="Arial" w:eastAsia="Arial" w:hAnsi="Arial" w:cs="Arial"/>
                <w:sz w:val="20"/>
                <w:szCs w:val="20"/>
              </w:rPr>
              <w:t>, Plan de Trabajo anual del Consejero, incluye reuniones de retroalimentación y rendición de cuentas con sus representados.</w:t>
            </w:r>
          </w:p>
          <w:p w14:paraId="00002EF8" w14:textId="77777777" w:rsidR="00977E42" w:rsidRDefault="00000000">
            <w:pPr>
              <w:widowControl w:val="0"/>
              <w:numPr>
                <w:ilvl w:val="0"/>
                <w:numId w:val="75"/>
              </w:numPr>
              <w:spacing w:line="276" w:lineRule="auto"/>
              <w:rPr>
                <w:rFonts w:ascii="Arial" w:eastAsia="Arial" w:hAnsi="Arial" w:cs="Arial"/>
                <w:sz w:val="20"/>
                <w:szCs w:val="20"/>
              </w:rPr>
            </w:pPr>
            <w:r>
              <w:rPr>
                <w:rFonts w:ascii="Arial" w:eastAsia="Arial" w:hAnsi="Arial" w:cs="Arial"/>
                <w:sz w:val="20"/>
                <w:szCs w:val="20"/>
              </w:rPr>
              <w:t>Conformación e implementación de los Consejos de Cuenca de Recursos Hídricos de Cuenca en los ámbitos de las cuencas vulnerables al cambio climático.</w:t>
            </w:r>
          </w:p>
          <w:p w14:paraId="00002EF9" w14:textId="77777777" w:rsidR="00977E42" w:rsidRDefault="00000000">
            <w:pPr>
              <w:widowControl w:val="0"/>
              <w:numPr>
                <w:ilvl w:val="0"/>
                <w:numId w:val="75"/>
              </w:numPr>
              <w:spacing w:line="276" w:lineRule="auto"/>
              <w:rPr>
                <w:rFonts w:ascii="Arial" w:eastAsia="Arial" w:hAnsi="Arial" w:cs="Arial"/>
                <w:sz w:val="20"/>
                <w:szCs w:val="20"/>
              </w:rPr>
            </w:pPr>
            <w:r>
              <w:rPr>
                <w:rFonts w:ascii="Arial" w:eastAsia="Arial" w:hAnsi="Arial" w:cs="Arial"/>
                <w:sz w:val="20"/>
                <w:szCs w:val="20"/>
              </w:rPr>
              <w:t>La Autoridad Nacional del Agua se fortalece institucionalmente como el ente rector técnico normativo del Sistema Nacional de Gestión de Recursos Hídricos, desarrollando su gestión de forma técnica y multisectorial.</w:t>
            </w:r>
          </w:p>
          <w:p w14:paraId="00002EFA" w14:textId="77777777" w:rsidR="00977E42" w:rsidRDefault="00000000">
            <w:pPr>
              <w:widowControl w:val="0"/>
              <w:numPr>
                <w:ilvl w:val="0"/>
                <w:numId w:val="75"/>
              </w:numPr>
              <w:spacing w:line="276" w:lineRule="auto"/>
              <w:rPr>
                <w:rFonts w:ascii="Arial" w:eastAsia="Arial" w:hAnsi="Arial" w:cs="Arial"/>
                <w:sz w:val="20"/>
                <w:szCs w:val="20"/>
              </w:rPr>
            </w:pPr>
            <w:r>
              <w:rPr>
                <w:rFonts w:ascii="Arial" w:eastAsia="Arial" w:hAnsi="Arial" w:cs="Arial"/>
                <w:sz w:val="20"/>
                <w:szCs w:val="20"/>
              </w:rPr>
              <w:t xml:space="preserve">El Ministerio de Economía y Finanzas libera a la Autoridad Nacional del Agua de los alcances del decreto supremo </w:t>
            </w:r>
            <w:proofErr w:type="spellStart"/>
            <w:r>
              <w:rPr>
                <w:rFonts w:ascii="Arial" w:eastAsia="Arial" w:hAnsi="Arial" w:cs="Arial"/>
                <w:sz w:val="20"/>
                <w:szCs w:val="20"/>
              </w:rPr>
              <w:t>n.°</w:t>
            </w:r>
            <w:proofErr w:type="spellEnd"/>
            <w:r>
              <w:rPr>
                <w:rFonts w:ascii="Arial" w:eastAsia="Arial" w:hAnsi="Arial" w:cs="Arial"/>
                <w:sz w:val="20"/>
                <w:szCs w:val="20"/>
              </w:rPr>
              <w:t xml:space="preserve"> 043-2022-EF y dispone de sus Recursos Directamente Recaudados, para el cumplimiento de su Plan Estratégico Institucional 2023-2027, en la formulación y actualización de los planes de gestión de recursos hídricos en cuenca y el fortalecimiento de las secretarías técnicas de los consejos de recursos hídrico de cuenca del ámbito nacional.</w:t>
            </w:r>
          </w:p>
        </w:tc>
      </w:tr>
      <w:tr w:rsidR="00977E42" w14:paraId="56A2FF56" w14:textId="77777777">
        <w:tc>
          <w:tcPr>
            <w:tcW w:w="1980" w:type="dxa"/>
            <w:shd w:val="clear" w:color="auto" w:fill="D9D9D9"/>
          </w:tcPr>
          <w:p w14:paraId="00002F0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14" w:type="dxa"/>
            <w:gridSpan w:val="9"/>
          </w:tcPr>
          <w:p w14:paraId="00002F04" w14:textId="77777777" w:rsidR="00977E42" w:rsidRDefault="00000000">
            <w:pPr>
              <w:widowControl w:val="0"/>
              <w:numPr>
                <w:ilvl w:val="0"/>
                <w:numId w:val="75"/>
              </w:numPr>
              <w:spacing w:line="276" w:lineRule="auto"/>
              <w:jc w:val="left"/>
              <w:rPr>
                <w:rFonts w:ascii="Arial" w:eastAsia="Arial" w:hAnsi="Arial" w:cs="Arial"/>
                <w:sz w:val="20"/>
                <w:szCs w:val="20"/>
              </w:rPr>
            </w:pPr>
            <w:r>
              <w:rPr>
                <w:rFonts w:ascii="Arial" w:eastAsia="Arial" w:hAnsi="Arial" w:cs="Arial"/>
                <w:sz w:val="20"/>
                <w:szCs w:val="20"/>
              </w:rPr>
              <w:t>Fuente: Autoridad Nacional del Agua (ANA)</w:t>
            </w:r>
          </w:p>
          <w:p w14:paraId="00002F05" w14:textId="77777777" w:rsidR="00977E42" w:rsidRDefault="00000000">
            <w:pPr>
              <w:widowControl w:val="0"/>
              <w:numPr>
                <w:ilvl w:val="0"/>
                <w:numId w:val="75"/>
              </w:numPr>
              <w:spacing w:line="276" w:lineRule="auto"/>
              <w:jc w:val="left"/>
              <w:rPr>
                <w:rFonts w:ascii="Arial" w:eastAsia="Arial" w:hAnsi="Arial" w:cs="Arial"/>
                <w:sz w:val="20"/>
                <w:szCs w:val="20"/>
              </w:rPr>
            </w:pPr>
            <w:r>
              <w:rPr>
                <w:rFonts w:ascii="Arial" w:eastAsia="Arial" w:hAnsi="Arial" w:cs="Arial"/>
                <w:sz w:val="20"/>
                <w:szCs w:val="20"/>
              </w:rPr>
              <w:t>Base de datos:</w:t>
            </w:r>
          </w:p>
          <w:p w14:paraId="00002F06" w14:textId="77777777" w:rsidR="00977E42" w:rsidRDefault="00000000">
            <w:pPr>
              <w:widowControl w:val="0"/>
              <w:numPr>
                <w:ilvl w:val="1"/>
                <w:numId w:val="75"/>
              </w:numPr>
              <w:spacing w:line="276" w:lineRule="auto"/>
              <w:rPr>
                <w:rFonts w:ascii="Arial" w:eastAsia="Arial" w:hAnsi="Arial" w:cs="Arial"/>
                <w:sz w:val="20"/>
                <w:szCs w:val="20"/>
              </w:rPr>
            </w:pPr>
            <w:r>
              <w:rPr>
                <w:rFonts w:ascii="Arial" w:eastAsia="Arial" w:hAnsi="Arial" w:cs="Arial"/>
                <w:sz w:val="20"/>
                <w:szCs w:val="20"/>
              </w:rPr>
              <w:t xml:space="preserve">Repositorio de las resoluciones emitidas por la Autoridad Nacional del </w:t>
            </w:r>
            <w:proofErr w:type="gramStart"/>
            <w:r>
              <w:rPr>
                <w:rFonts w:ascii="Arial" w:eastAsia="Arial" w:hAnsi="Arial" w:cs="Arial"/>
                <w:sz w:val="20"/>
                <w:szCs w:val="20"/>
              </w:rPr>
              <w:t>Agua  respecto</w:t>
            </w:r>
            <w:proofErr w:type="gramEnd"/>
            <w:r>
              <w:rPr>
                <w:rFonts w:ascii="Arial" w:eastAsia="Arial" w:hAnsi="Arial" w:cs="Arial"/>
                <w:sz w:val="20"/>
                <w:szCs w:val="20"/>
              </w:rPr>
              <w:t xml:space="preserve"> a la aprobación de los planes de gestión de recursos hídricos en cuencas.</w:t>
            </w:r>
          </w:p>
          <w:p w14:paraId="00002F07" w14:textId="77777777" w:rsidR="00977E42" w:rsidRDefault="00000000">
            <w:pPr>
              <w:widowControl w:val="0"/>
              <w:numPr>
                <w:ilvl w:val="1"/>
                <w:numId w:val="75"/>
              </w:numPr>
              <w:spacing w:line="276" w:lineRule="auto"/>
              <w:rPr>
                <w:rFonts w:ascii="Arial" w:eastAsia="Arial" w:hAnsi="Arial" w:cs="Arial"/>
                <w:sz w:val="20"/>
                <w:szCs w:val="20"/>
              </w:rPr>
            </w:pPr>
            <w:r>
              <w:rPr>
                <w:rFonts w:ascii="Arial" w:eastAsia="Arial" w:hAnsi="Arial" w:cs="Arial"/>
                <w:sz w:val="20"/>
                <w:szCs w:val="20"/>
              </w:rPr>
              <w:t>Programación Tentativa de las Contribuciones Determinadas a Nivel Nacional - Componente Agua Multisectorial.</w:t>
            </w:r>
          </w:p>
          <w:p w14:paraId="00002F08" w14:textId="77777777" w:rsidR="00977E42" w:rsidRDefault="00000000">
            <w:pPr>
              <w:widowControl w:val="0"/>
              <w:numPr>
                <w:ilvl w:val="1"/>
                <w:numId w:val="75"/>
              </w:numPr>
              <w:spacing w:line="276" w:lineRule="auto"/>
              <w:jc w:val="left"/>
              <w:rPr>
                <w:rFonts w:ascii="Arial" w:eastAsia="Arial" w:hAnsi="Arial" w:cs="Arial"/>
                <w:sz w:val="20"/>
                <w:szCs w:val="20"/>
              </w:rPr>
            </w:pPr>
            <w:r>
              <w:rPr>
                <w:rFonts w:ascii="Arial" w:eastAsia="Arial" w:hAnsi="Arial" w:cs="Arial"/>
                <w:sz w:val="20"/>
                <w:szCs w:val="20"/>
              </w:rPr>
              <w:t>Registro administrativo de derechos de uso de agua</w:t>
            </w:r>
          </w:p>
          <w:p w14:paraId="00002F09" w14:textId="77777777" w:rsidR="00977E42" w:rsidRDefault="00000000">
            <w:pPr>
              <w:widowControl w:val="0"/>
              <w:numPr>
                <w:ilvl w:val="1"/>
                <w:numId w:val="75"/>
              </w:numPr>
              <w:spacing w:line="276" w:lineRule="auto"/>
              <w:jc w:val="left"/>
              <w:rPr>
                <w:rFonts w:ascii="Arial" w:eastAsia="Arial" w:hAnsi="Arial" w:cs="Arial"/>
                <w:sz w:val="20"/>
                <w:szCs w:val="20"/>
              </w:rPr>
            </w:pPr>
            <w:r>
              <w:rPr>
                <w:rFonts w:ascii="Arial" w:eastAsia="Arial" w:hAnsi="Arial" w:cs="Arial"/>
                <w:sz w:val="20"/>
                <w:szCs w:val="20"/>
              </w:rPr>
              <w:t>Registro administrativo de vertimientos y reúsos de agua</w:t>
            </w:r>
          </w:p>
        </w:tc>
      </w:tr>
      <w:tr w:rsidR="00977E42" w14:paraId="462A780F" w14:textId="77777777">
        <w:tc>
          <w:tcPr>
            <w:tcW w:w="1980" w:type="dxa"/>
          </w:tcPr>
          <w:p w14:paraId="00002F12" w14:textId="77777777" w:rsidR="00977E42" w:rsidRDefault="00977E42">
            <w:pPr>
              <w:widowControl w:val="0"/>
              <w:spacing w:line="276" w:lineRule="auto"/>
              <w:rPr>
                <w:rFonts w:ascii="Arial" w:eastAsia="Arial" w:hAnsi="Arial" w:cs="Arial"/>
                <w:sz w:val="20"/>
                <w:szCs w:val="20"/>
              </w:rPr>
            </w:pPr>
          </w:p>
        </w:tc>
        <w:tc>
          <w:tcPr>
            <w:tcW w:w="930" w:type="dxa"/>
            <w:shd w:val="clear" w:color="auto" w:fill="D9D9D9"/>
          </w:tcPr>
          <w:p w14:paraId="00002F1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tcPr>
          <w:p w14:paraId="00002F1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664CADEA" w14:textId="77777777">
        <w:tc>
          <w:tcPr>
            <w:tcW w:w="1980" w:type="dxa"/>
            <w:shd w:val="clear" w:color="auto" w:fill="D9D9D9"/>
          </w:tcPr>
          <w:p w14:paraId="00002F1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shd w:val="clear" w:color="auto" w:fill="D9D9D9"/>
          </w:tcPr>
          <w:p w14:paraId="00002F1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2021</w:t>
            </w:r>
          </w:p>
        </w:tc>
        <w:tc>
          <w:tcPr>
            <w:tcW w:w="931" w:type="dxa"/>
            <w:shd w:val="clear" w:color="auto" w:fill="D9D9D9"/>
          </w:tcPr>
          <w:p w14:paraId="00002F1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930" w:type="dxa"/>
            <w:gridSpan w:val="2"/>
            <w:shd w:val="clear" w:color="auto" w:fill="D9D9D9"/>
          </w:tcPr>
          <w:p w14:paraId="00002F1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31" w:type="dxa"/>
            <w:shd w:val="clear" w:color="auto" w:fill="D9D9D9"/>
          </w:tcPr>
          <w:p w14:paraId="00002F2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930" w:type="dxa"/>
            <w:gridSpan w:val="2"/>
            <w:shd w:val="clear" w:color="auto" w:fill="D9D9D9"/>
          </w:tcPr>
          <w:p w14:paraId="00002F2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931" w:type="dxa"/>
            <w:shd w:val="clear" w:color="auto" w:fill="D9D9D9"/>
          </w:tcPr>
          <w:p w14:paraId="00002F2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931" w:type="dxa"/>
            <w:shd w:val="clear" w:color="auto" w:fill="D9D9D9"/>
          </w:tcPr>
          <w:p w14:paraId="00002F2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26B8DB60" w14:textId="77777777">
        <w:tc>
          <w:tcPr>
            <w:tcW w:w="1980" w:type="dxa"/>
            <w:shd w:val="clear" w:color="auto" w:fill="D9D9D9"/>
          </w:tcPr>
          <w:p w14:paraId="00002F2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tcPr>
          <w:p w14:paraId="00002F2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15</w:t>
            </w:r>
          </w:p>
        </w:tc>
        <w:tc>
          <w:tcPr>
            <w:tcW w:w="931" w:type="dxa"/>
          </w:tcPr>
          <w:p w14:paraId="00002F2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w:t>
            </w:r>
          </w:p>
        </w:tc>
        <w:tc>
          <w:tcPr>
            <w:tcW w:w="930" w:type="dxa"/>
            <w:gridSpan w:val="2"/>
          </w:tcPr>
          <w:p w14:paraId="00002F2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22</w:t>
            </w:r>
          </w:p>
        </w:tc>
        <w:tc>
          <w:tcPr>
            <w:tcW w:w="931" w:type="dxa"/>
          </w:tcPr>
          <w:p w14:paraId="00002F2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23</w:t>
            </w:r>
          </w:p>
        </w:tc>
        <w:tc>
          <w:tcPr>
            <w:tcW w:w="930" w:type="dxa"/>
            <w:gridSpan w:val="2"/>
          </w:tcPr>
          <w:p w14:paraId="00002F2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25</w:t>
            </w:r>
          </w:p>
        </w:tc>
        <w:tc>
          <w:tcPr>
            <w:tcW w:w="931" w:type="dxa"/>
          </w:tcPr>
          <w:p w14:paraId="00002F2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27</w:t>
            </w:r>
          </w:p>
        </w:tc>
        <w:tc>
          <w:tcPr>
            <w:tcW w:w="931" w:type="dxa"/>
          </w:tcPr>
          <w:p w14:paraId="00002F2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28</w:t>
            </w:r>
          </w:p>
        </w:tc>
      </w:tr>
      <w:tr w:rsidR="00977E42" w14:paraId="1CC4C4E6" w14:textId="77777777">
        <w:tc>
          <w:tcPr>
            <w:tcW w:w="1980" w:type="dxa"/>
            <w:shd w:val="clear" w:color="auto" w:fill="D9D9D9"/>
          </w:tcPr>
          <w:p w14:paraId="00002F3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restart"/>
          </w:tcPr>
          <w:p w14:paraId="00002F31" w14:textId="77777777" w:rsidR="00977E42" w:rsidRDefault="00977E42">
            <w:pPr>
              <w:widowControl w:val="0"/>
              <w:spacing w:line="276" w:lineRule="auto"/>
              <w:jc w:val="center"/>
              <w:rPr>
                <w:rFonts w:ascii="Arial" w:eastAsia="Arial" w:hAnsi="Arial" w:cs="Arial"/>
                <w:sz w:val="20"/>
                <w:szCs w:val="20"/>
              </w:rPr>
            </w:pPr>
          </w:p>
        </w:tc>
        <w:tc>
          <w:tcPr>
            <w:tcW w:w="931" w:type="dxa"/>
            <w:shd w:val="clear" w:color="auto" w:fill="D9D9D9"/>
          </w:tcPr>
          <w:p w14:paraId="00002F3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930" w:type="dxa"/>
            <w:gridSpan w:val="2"/>
            <w:shd w:val="clear" w:color="auto" w:fill="D9D9D9"/>
          </w:tcPr>
          <w:p w14:paraId="00002F3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31" w:type="dxa"/>
            <w:shd w:val="clear" w:color="auto" w:fill="D9D9D9"/>
          </w:tcPr>
          <w:p w14:paraId="00002F3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930" w:type="dxa"/>
            <w:gridSpan w:val="2"/>
            <w:shd w:val="clear" w:color="auto" w:fill="D9D9D9"/>
          </w:tcPr>
          <w:p w14:paraId="00002F3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2F3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c>
          <w:tcPr>
            <w:tcW w:w="931" w:type="dxa"/>
            <w:shd w:val="clear" w:color="auto" w:fill="D9D9D9"/>
          </w:tcPr>
          <w:p w14:paraId="00002F3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r>
      <w:tr w:rsidR="00977E42" w14:paraId="43C268EC" w14:textId="77777777">
        <w:tc>
          <w:tcPr>
            <w:tcW w:w="1980" w:type="dxa"/>
            <w:shd w:val="clear" w:color="auto" w:fill="D9D9D9"/>
          </w:tcPr>
          <w:p w14:paraId="00002F3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2F3B"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2F3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30</w:t>
            </w:r>
          </w:p>
        </w:tc>
        <w:tc>
          <w:tcPr>
            <w:tcW w:w="930" w:type="dxa"/>
            <w:gridSpan w:val="2"/>
          </w:tcPr>
          <w:p w14:paraId="00002F3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32</w:t>
            </w:r>
          </w:p>
        </w:tc>
        <w:tc>
          <w:tcPr>
            <w:tcW w:w="931" w:type="dxa"/>
          </w:tcPr>
          <w:p w14:paraId="00002F3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34</w:t>
            </w:r>
          </w:p>
        </w:tc>
        <w:tc>
          <w:tcPr>
            <w:tcW w:w="930" w:type="dxa"/>
            <w:gridSpan w:val="2"/>
          </w:tcPr>
          <w:p w14:paraId="00002F4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36</w:t>
            </w:r>
          </w:p>
        </w:tc>
        <w:tc>
          <w:tcPr>
            <w:tcW w:w="931" w:type="dxa"/>
          </w:tcPr>
          <w:p w14:paraId="00002F4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38</w:t>
            </w:r>
          </w:p>
        </w:tc>
        <w:tc>
          <w:tcPr>
            <w:tcW w:w="931" w:type="dxa"/>
          </w:tcPr>
          <w:p w14:paraId="00002F4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40</w:t>
            </w:r>
          </w:p>
        </w:tc>
      </w:tr>
      <w:tr w:rsidR="00977E42" w14:paraId="143FF683" w14:textId="77777777">
        <w:tc>
          <w:tcPr>
            <w:tcW w:w="1980" w:type="dxa"/>
            <w:shd w:val="clear" w:color="auto" w:fill="D9D9D9"/>
          </w:tcPr>
          <w:p w14:paraId="00002F4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2F45"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2F4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30" w:type="dxa"/>
            <w:gridSpan w:val="2"/>
            <w:shd w:val="clear" w:color="auto" w:fill="D9D9D9"/>
          </w:tcPr>
          <w:p w14:paraId="00002F4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931" w:type="dxa"/>
            <w:shd w:val="clear" w:color="auto" w:fill="D9D9D9"/>
          </w:tcPr>
          <w:p w14:paraId="00002F4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930" w:type="dxa"/>
            <w:gridSpan w:val="2"/>
            <w:shd w:val="clear" w:color="auto" w:fill="D9D9D9"/>
          </w:tcPr>
          <w:p w14:paraId="00002F4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31" w:type="dxa"/>
            <w:shd w:val="clear" w:color="auto" w:fill="D9D9D9"/>
          </w:tcPr>
          <w:p w14:paraId="00002F4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c>
          <w:tcPr>
            <w:tcW w:w="931" w:type="dxa"/>
            <w:shd w:val="clear" w:color="auto" w:fill="D9D9D9"/>
          </w:tcPr>
          <w:p w14:paraId="00002F4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r>
      <w:tr w:rsidR="00977E42" w14:paraId="74E0ABB8" w14:textId="77777777">
        <w:tc>
          <w:tcPr>
            <w:tcW w:w="1980" w:type="dxa"/>
            <w:shd w:val="clear" w:color="auto" w:fill="D9D9D9"/>
          </w:tcPr>
          <w:p w14:paraId="00002F4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2F4F"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2F5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42</w:t>
            </w:r>
          </w:p>
        </w:tc>
        <w:tc>
          <w:tcPr>
            <w:tcW w:w="930" w:type="dxa"/>
            <w:gridSpan w:val="2"/>
          </w:tcPr>
          <w:p w14:paraId="00002F5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44</w:t>
            </w:r>
          </w:p>
        </w:tc>
        <w:tc>
          <w:tcPr>
            <w:tcW w:w="931" w:type="dxa"/>
          </w:tcPr>
          <w:p w14:paraId="00002F5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46</w:t>
            </w:r>
          </w:p>
        </w:tc>
        <w:tc>
          <w:tcPr>
            <w:tcW w:w="930" w:type="dxa"/>
            <w:gridSpan w:val="2"/>
          </w:tcPr>
          <w:p w14:paraId="00002F5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48</w:t>
            </w:r>
          </w:p>
        </w:tc>
        <w:tc>
          <w:tcPr>
            <w:tcW w:w="931" w:type="dxa"/>
          </w:tcPr>
          <w:p w14:paraId="00002F5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931" w:type="dxa"/>
          </w:tcPr>
          <w:p w14:paraId="00002F5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53</w:t>
            </w:r>
          </w:p>
        </w:tc>
      </w:tr>
      <w:tr w:rsidR="00977E42" w14:paraId="6A28B185" w14:textId="77777777">
        <w:tc>
          <w:tcPr>
            <w:tcW w:w="1980" w:type="dxa"/>
            <w:shd w:val="clear" w:color="auto" w:fill="D9D9D9"/>
          </w:tcPr>
          <w:p w14:paraId="00002F5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2F59"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2F5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30" w:type="dxa"/>
            <w:gridSpan w:val="2"/>
            <w:shd w:val="clear" w:color="auto" w:fill="D9D9D9"/>
          </w:tcPr>
          <w:p w14:paraId="00002F5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931" w:type="dxa"/>
            <w:shd w:val="clear" w:color="auto" w:fill="D9D9D9"/>
          </w:tcPr>
          <w:p w14:paraId="00002F5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930" w:type="dxa"/>
            <w:gridSpan w:val="2"/>
            <w:shd w:val="clear" w:color="auto" w:fill="D9D9D9"/>
          </w:tcPr>
          <w:p w14:paraId="00002F5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31" w:type="dxa"/>
            <w:shd w:val="clear" w:color="auto" w:fill="D9D9D9"/>
          </w:tcPr>
          <w:p w14:paraId="00002F6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c>
          <w:tcPr>
            <w:tcW w:w="931" w:type="dxa"/>
            <w:shd w:val="clear" w:color="auto" w:fill="D9D9D9"/>
          </w:tcPr>
          <w:p w14:paraId="00002F6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r>
      <w:tr w:rsidR="00977E42" w14:paraId="362F28F0" w14:textId="77777777">
        <w:tc>
          <w:tcPr>
            <w:tcW w:w="1980" w:type="dxa"/>
            <w:shd w:val="clear" w:color="auto" w:fill="D9D9D9"/>
          </w:tcPr>
          <w:p w14:paraId="00002F6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2F63"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2F6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55</w:t>
            </w:r>
          </w:p>
        </w:tc>
        <w:tc>
          <w:tcPr>
            <w:tcW w:w="930" w:type="dxa"/>
            <w:gridSpan w:val="2"/>
          </w:tcPr>
          <w:p w14:paraId="00002F6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58</w:t>
            </w:r>
          </w:p>
        </w:tc>
        <w:tc>
          <w:tcPr>
            <w:tcW w:w="931" w:type="dxa"/>
          </w:tcPr>
          <w:p w14:paraId="00002F6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60</w:t>
            </w:r>
          </w:p>
        </w:tc>
        <w:tc>
          <w:tcPr>
            <w:tcW w:w="930" w:type="dxa"/>
            <w:gridSpan w:val="2"/>
          </w:tcPr>
          <w:p w14:paraId="00002F6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63</w:t>
            </w:r>
          </w:p>
        </w:tc>
        <w:tc>
          <w:tcPr>
            <w:tcW w:w="931" w:type="dxa"/>
          </w:tcPr>
          <w:p w14:paraId="00002F6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65</w:t>
            </w:r>
          </w:p>
        </w:tc>
        <w:tc>
          <w:tcPr>
            <w:tcW w:w="931" w:type="dxa"/>
          </w:tcPr>
          <w:p w14:paraId="00002F6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68</w:t>
            </w:r>
          </w:p>
        </w:tc>
      </w:tr>
      <w:tr w:rsidR="00977E42" w14:paraId="4A424F10" w14:textId="77777777">
        <w:tc>
          <w:tcPr>
            <w:tcW w:w="1980" w:type="dxa"/>
            <w:shd w:val="clear" w:color="auto" w:fill="D9D9D9"/>
          </w:tcPr>
          <w:p w14:paraId="00002F6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2F6D"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2F6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30" w:type="dxa"/>
            <w:gridSpan w:val="2"/>
            <w:shd w:val="clear" w:color="auto" w:fill="D9D9D9"/>
          </w:tcPr>
          <w:p w14:paraId="00002F6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931" w:type="dxa"/>
            <w:shd w:val="clear" w:color="auto" w:fill="D9D9D9"/>
          </w:tcPr>
          <w:p w14:paraId="00002F7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930" w:type="dxa"/>
            <w:gridSpan w:val="2"/>
            <w:shd w:val="clear" w:color="auto" w:fill="auto"/>
          </w:tcPr>
          <w:p w14:paraId="00002F72"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2F74"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2F75" w14:textId="77777777" w:rsidR="00977E42" w:rsidRDefault="00977E42">
            <w:pPr>
              <w:widowControl w:val="0"/>
              <w:spacing w:line="276" w:lineRule="auto"/>
              <w:jc w:val="center"/>
              <w:rPr>
                <w:rFonts w:ascii="Arial" w:eastAsia="Arial" w:hAnsi="Arial" w:cs="Arial"/>
                <w:sz w:val="20"/>
                <w:szCs w:val="20"/>
              </w:rPr>
            </w:pPr>
          </w:p>
        </w:tc>
      </w:tr>
      <w:tr w:rsidR="00977E42" w14:paraId="6CDFE46A" w14:textId="77777777">
        <w:tc>
          <w:tcPr>
            <w:tcW w:w="1980" w:type="dxa"/>
            <w:shd w:val="clear" w:color="auto" w:fill="D9D9D9"/>
          </w:tcPr>
          <w:p w14:paraId="00002F7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2F77"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2F7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70</w:t>
            </w:r>
          </w:p>
        </w:tc>
        <w:tc>
          <w:tcPr>
            <w:tcW w:w="930" w:type="dxa"/>
            <w:gridSpan w:val="2"/>
          </w:tcPr>
          <w:p w14:paraId="00002F7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73</w:t>
            </w:r>
          </w:p>
        </w:tc>
        <w:tc>
          <w:tcPr>
            <w:tcW w:w="931" w:type="dxa"/>
          </w:tcPr>
          <w:p w14:paraId="00002F7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75</w:t>
            </w:r>
          </w:p>
        </w:tc>
        <w:tc>
          <w:tcPr>
            <w:tcW w:w="930" w:type="dxa"/>
            <w:gridSpan w:val="2"/>
          </w:tcPr>
          <w:p w14:paraId="00002F7C"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2F7E"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2F7F" w14:textId="77777777" w:rsidR="00977E42" w:rsidRDefault="00977E42">
            <w:pPr>
              <w:widowControl w:val="0"/>
              <w:spacing w:line="276" w:lineRule="auto"/>
              <w:jc w:val="center"/>
              <w:rPr>
                <w:rFonts w:ascii="Arial" w:eastAsia="Arial" w:hAnsi="Arial" w:cs="Arial"/>
                <w:sz w:val="20"/>
                <w:szCs w:val="20"/>
              </w:rPr>
            </w:pPr>
          </w:p>
        </w:tc>
      </w:tr>
    </w:tbl>
    <w:p w14:paraId="00002F80" w14:textId="77777777" w:rsidR="00977E42" w:rsidRDefault="00977E42">
      <w:pPr>
        <w:rPr>
          <w:rFonts w:ascii="Arial" w:eastAsia="Arial" w:hAnsi="Arial" w:cs="Arial"/>
          <w:sz w:val="20"/>
          <w:szCs w:val="20"/>
        </w:rPr>
      </w:pPr>
    </w:p>
    <w:p w14:paraId="00002F81"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ff7"/>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644A9AE9" w14:textId="77777777">
        <w:tc>
          <w:tcPr>
            <w:tcW w:w="1980" w:type="dxa"/>
            <w:shd w:val="clear" w:color="auto" w:fill="D9D9D9"/>
          </w:tcPr>
          <w:p w14:paraId="00002F8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9"/>
          </w:tcPr>
          <w:p w14:paraId="00002F8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OP1. Reducir el riesgo climático en los sujetos vulnerables.</w:t>
            </w:r>
          </w:p>
        </w:tc>
      </w:tr>
      <w:tr w:rsidR="00977E42" w14:paraId="1D25C5C5" w14:textId="77777777">
        <w:tc>
          <w:tcPr>
            <w:tcW w:w="1980" w:type="dxa"/>
            <w:shd w:val="clear" w:color="auto" w:fill="D9D9D9"/>
          </w:tcPr>
          <w:p w14:paraId="00002F8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tcPr>
          <w:p w14:paraId="00002F8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L5. Fortalecer acciones para optimizar el uso del recurso del agua, en cuencas hidrográficas vulnerables al cambio climático.</w:t>
            </w:r>
          </w:p>
        </w:tc>
      </w:tr>
      <w:tr w:rsidR="00977E42" w14:paraId="4D20EA56" w14:textId="77777777">
        <w:tc>
          <w:tcPr>
            <w:tcW w:w="1980" w:type="dxa"/>
            <w:shd w:val="clear" w:color="auto" w:fill="D9D9D9"/>
          </w:tcPr>
          <w:p w14:paraId="00002F9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tcPr>
          <w:p w14:paraId="00002F9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1.5.3 Servicio de información sobre la calidad de los recursos hídricos, accesible para los usuarios de agua.</w:t>
            </w:r>
          </w:p>
        </w:tc>
      </w:tr>
      <w:tr w:rsidR="00977E42" w14:paraId="02CAC1EF" w14:textId="77777777">
        <w:tc>
          <w:tcPr>
            <w:tcW w:w="1980" w:type="dxa"/>
            <w:shd w:val="clear" w:color="auto" w:fill="D9D9D9"/>
          </w:tcPr>
          <w:p w14:paraId="00002FA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tcPr>
          <w:p w14:paraId="00002FA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usuarios de agua con acceso a la información sobre la calidad de los recursos hídricos.</w:t>
            </w:r>
          </w:p>
        </w:tc>
      </w:tr>
      <w:tr w:rsidR="00977E42" w14:paraId="377E9563" w14:textId="77777777">
        <w:tc>
          <w:tcPr>
            <w:tcW w:w="1980" w:type="dxa"/>
            <w:shd w:val="clear" w:color="auto" w:fill="D9D9D9"/>
          </w:tcPr>
          <w:p w14:paraId="00002FA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tcPr>
          <w:p w14:paraId="00002FA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La medición del indicador permitirá conocer el porcentaje de usuarios cuyas solicitudes de acceso a la información sobre la calidad de agua superficial han sido atendidas favorablemente por la Autoridad Nacional del Agua.</w:t>
            </w:r>
          </w:p>
          <w:p w14:paraId="00002FAC" w14:textId="77777777" w:rsidR="00977E42" w:rsidRDefault="00977E42">
            <w:pPr>
              <w:widowControl w:val="0"/>
              <w:spacing w:line="276" w:lineRule="auto"/>
              <w:rPr>
                <w:rFonts w:ascii="Arial" w:eastAsia="Arial" w:hAnsi="Arial" w:cs="Arial"/>
                <w:sz w:val="20"/>
                <w:szCs w:val="20"/>
              </w:rPr>
            </w:pPr>
          </w:p>
          <w:p w14:paraId="00002FA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Es factible de ser medido a través de consultas al portal web del Sistema Nacional de Información de Recursos Hídricos y al repositorio de </w:t>
            </w:r>
            <w:proofErr w:type="gramStart"/>
            <w:r>
              <w:rPr>
                <w:rFonts w:ascii="Arial" w:eastAsia="Arial" w:hAnsi="Arial" w:cs="Arial"/>
                <w:sz w:val="20"/>
                <w:szCs w:val="20"/>
              </w:rPr>
              <w:t>estudios  administrado</w:t>
            </w:r>
            <w:proofErr w:type="gramEnd"/>
            <w:r>
              <w:rPr>
                <w:rFonts w:ascii="Arial" w:eastAsia="Arial" w:hAnsi="Arial" w:cs="Arial"/>
                <w:sz w:val="20"/>
                <w:szCs w:val="20"/>
              </w:rPr>
              <w:t xml:space="preserve"> por la Autoridad Nacional del Agua.</w:t>
            </w:r>
          </w:p>
        </w:tc>
      </w:tr>
      <w:tr w:rsidR="00977E42" w14:paraId="0E35CD37" w14:textId="77777777">
        <w:tc>
          <w:tcPr>
            <w:tcW w:w="1980" w:type="dxa"/>
            <w:shd w:val="clear" w:color="auto" w:fill="D9D9D9"/>
          </w:tcPr>
          <w:p w14:paraId="00002FB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14" w:type="dxa"/>
            <w:gridSpan w:val="9"/>
          </w:tcPr>
          <w:p w14:paraId="00002FB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de Calidad y Evaluación de Recursos Hídricos – Autoridad Nacional del Agua.</w:t>
            </w:r>
          </w:p>
          <w:p w14:paraId="00002FB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del Sistema Nacional de Información de Recursos Hídricos – Autoridad Nacional del Agua.</w:t>
            </w:r>
          </w:p>
        </w:tc>
      </w:tr>
      <w:tr w:rsidR="00977E42" w14:paraId="410E5DB8" w14:textId="77777777">
        <w:tc>
          <w:tcPr>
            <w:tcW w:w="1980" w:type="dxa"/>
            <w:shd w:val="clear" w:color="auto" w:fill="D9D9D9"/>
          </w:tcPr>
          <w:p w14:paraId="00002FC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14" w:type="dxa"/>
            <w:gridSpan w:val="9"/>
          </w:tcPr>
          <w:p w14:paraId="00002FC2" w14:textId="77777777" w:rsidR="00977E42" w:rsidRDefault="00000000">
            <w:pPr>
              <w:widowControl w:val="0"/>
              <w:numPr>
                <w:ilvl w:val="0"/>
                <w:numId w:val="70"/>
              </w:numPr>
              <w:spacing w:line="276" w:lineRule="auto"/>
              <w:rPr>
                <w:rFonts w:ascii="Arial" w:eastAsia="Arial" w:hAnsi="Arial" w:cs="Arial"/>
                <w:sz w:val="20"/>
                <w:szCs w:val="20"/>
              </w:rPr>
            </w:pPr>
            <w:r>
              <w:rPr>
                <w:rFonts w:ascii="Arial" w:eastAsia="Arial" w:hAnsi="Arial" w:cs="Arial"/>
                <w:sz w:val="20"/>
                <w:szCs w:val="20"/>
              </w:rPr>
              <w:t xml:space="preserve">La información sobre la calidad de los recursos hídricos corresponde a puntos de muestreo específicos ubicados en las fuentes de agua superficiales y en diferentes periodos. </w:t>
            </w:r>
          </w:p>
        </w:tc>
      </w:tr>
      <w:tr w:rsidR="00977E42" w14:paraId="5F2E3229" w14:textId="77777777">
        <w:tc>
          <w:tcPr>
            <w:tcW w:w="1980" w:type="dxa"/>
            <w:shd w:val="clear" w:color="auto" w:fill="D9D9D9"/>
          </w:tcPr>
          <w:p w14:paraId="00002FC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14" w:type="dxa"/>
            <w:gridSpan w:val="9"/>
          </w:tcPr>
          <w:p w14:paraId="00002FC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Fórmula:</w:t>
            </w:r>
          </w:p>
          <w:p w14:paraId="00002FC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PUAAI = (NUAAI / NUA) * 100</w:t>
            </w:r>
          </w:p>
          <w:p w14:paraId="00002FCE" w14:textId="77777777" w:rsidR="00977E42" w:rsidRDefault="00977E42">
            <w:pPr>
              <w:widowControl w:val="0"/>
              <w:spacing w:line="276" w:lineRule="auto"/>
              <w:rPr>
                <w:rFonts w:ascii="Arial" w:eastAsia="Arial" w:hAnsi="Arial" w:cs="Arial"/>
                <w:sz w:val="20"/>
                <w:szCs w:val="20"/>
              </w:rPr>
            </w:pPr>
          </w:p>
          <w:p w14:paraId="00002FC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Especificaciones técnicas:</w:t>
            </w:r>
          </w:p>
          <w:p w14:paraId="00002FD0" w14:textId="77777777" w:rsidR="00977E42" w:rsidRDefault="00000000">
            <w:pPr>
              <w:widowControl w:val="0"/>
              <w:numPr>
                <w:ilvl w:val="0"/>
                <w:numId w:val="72"/>
              </w:numPr>
              <w:spacing w:line="276" w:lineRule="auto"/>
              <w:rPr>
                <w:rFonts w:ascii="Arial" w:eastAsia="Arial" w:hAnsi="Arial" w:cs="Arial"/>
                <w:sz w:val="20"/>
                <w:szCs w:val="20"/>
              </w:rPr>
            </w:pPr>
            <w:r>
              <w:rPr>
                <w:rFonts w:ascii="Arial" w:eastAsia="Arial" w:hAnsi="Arial" w:cs="Arial"/>
                <w:sz w:val="20"/>
                <w:szCs w:val="20"/>
              </w:rPr>
              <w:t>PUAAI: Porcentaje de usuarios de agua que acceden a información de calidad de agua.</w:t>
            </w:r>
          </w:p>
          <w:p w14:paraId="00002FD1" w14:textId="77777777" w:rsidR="00977E42" w:rsidRDefault="00000000">
            <w:pPr>
              <w:widowControl w:val="0"/>
              <w:numPr>
                <w:ilvl w:val="0"/>
                <w:numId w:val="72"/>
              </w:numPr>
              <w:spacing w:line="276" w:lineRule="auto"/>
              <w:rPr>
                <w:rFonts w:ascii="Arial" w:eastAsia="Arial" w:hAnsi="Arial" w:cs="Arial"/>
                <w:sz w:val="20"/>
                <w:szCs w:val="20"/>
              </w:rPr>
            </w:pPr>
            <w:r>
              <w:rPr>
                <w:rFonts w:ascii="Arial" w:eastAsia="Arial" w:hAnsi="Arial" w:cs="Arial"/>
                <w:sz w:val="20"/>
                <w:szCs w:val="20"/>
              </w:rPr>
              <w:t>NUAAI: Número de usuarios de agua que acceden a información de calidad de agua.</w:t>
            </w:r>
          </w:p>
          <w:p w14:paraId="00002FD2" w14:textId="77777777" w:rsidR="00977E42" w:rsidRDefault="00000000">
            <w:pPr>
              <w:widowControl w:val="0"/>
              <w:numPr>
                <w:ilvl w:val="0"/>
                <w:numId w:val="72"/>
              </w:numPr>
              <w:spacing w:line="276" w:lineRule="auto"/>
              <w:rPr>
                <w:rFonts w:ascii="Arial" w:eastAsia="Arial" w:hAnsi="Arial" w:cs="Arial"/>
                <w:sz w:val="20"/>
                <w:szCs w:val="20"/>
              </w:rPr>
            </w:pPr>
            <w:r>
              <w:rPr>
                <w:rFonts w:ascii="Arial" w:eastAsia="Arial" w:hAnsi="Arial" w:cs="Arial"/>
                <w:sz w:val="20"/>
                <w:szCs w:val="20"/>
              </w:rPr>
              <w:t>NUA: Número total de usuarios de agua.</w:t>
            </w:r>
          </w:p>
        </w:tc>
      </w:tr>
      <w:tr w:rsidR="00977E42" w14:paraId="0A473254" w14:textId="77777777">
        <w:tc>
          <w:tcPr>
            <w:tcW w:w="1980" w:type="dxa"/>
            <w:shd w:val="clear" w:color="auto" w:fill="D9D9D9"/>
          </w:tcPr>
          <w:p w14:paraId="00002FD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2171" w:type="dxa"/>
            <w:gridSpan w:val="3"/>
          </w:tcPr>
          <w:p w14:paraId="00002FD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71" w:type="dxa"/>
            <w:gridSpan w:val="3"/>
            <w:shd w:val="clear" w:color="auto" w:fill="D9D9D9"/>
          </w:tcPr>
          <w:p w14:paraId="00002FD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tcPr>
          <w:p w14:paraId="00002FE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Calidad</w:t>
            </w:r>
          </w:p>
        </w:tc>
      </w:tr>
      <w:tr w:rsidR="00977E42" w14:paraId="6862756A" w14:textId="77777777">
        <w:tc>
          <w:tcPr>
            <w:tcW w:w="1980" w:type="dxa"/>
            <w:shd w:val="clear" w:color="auto" w:fill="D9D9D9"/>
          </w:tcPr>
          <w:p w14:paraId="00002FE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tcPr>
          <w:p w14:paraId="00002FE6" w14:textId="77777777" w:rsidR="00977E42" w:rsidRDefault="00000000">
            <w:pPr>
              <w:widowControl w:val="0"/>
              <w:numPr>
                <w:ilvl w:val="0"/>
                <w:numId w:val="75"/>
              </w:numPr>
              <w:spacing w:line="276" w:lineRule="auto"/>
              <w:rPr>
                <w:rFonts w:ascii="Arial" w:eastAsia="Arial" w:hAnsi="Arial" w:cs="Arial"/>
                <w:sz w:val="20"/>
                <w:szCs w:val="20"/>
              </w:rPr>
            </w:pPr>
            <w:r>
              <w:rPr>
                <w:rFonts w:ascii="Arial" w:eastAsia="Arial" w:hAnsi="Arial" w:cs="Arial"/>
                <w:sz w:val="20"/>
                <w:szCs w:val="20"/>
              </w:rPr>
              <w:t>Los laboratorios de calidad de agua cumplen los protocolos y estándares correspondientes.</w:t>
            </w:r>
          </w:p>
          <w:p w14:paraId="00002FE7" w14:textId="77777777" w:rsidR="00977E42" w:rsidRDefault="00000000">
            <w:pPr>
              <w:widowControl w:val="0"/>
              <w:numPr>
                <w:ilvl w:val="0"/>
                <w:numId w:val="75"/>
              </w:numPr>
              <w:spacing w:line="276" w:lineRule="auto"/>
              <w:rPr>
                <w:rFonts w:ascii="Arial" w:eastAsia="Arial" w:hAnsi="Arial" w:cs="Arial"/>
                <w:sz w:val="20"/>
                <w:szCs w:val="20"/>
              </w:rPr>
            </w:pPr>
            <w:r>
              <w:rPr>
                <w:rFonts w:ascii="Arial" w:eastAsia="Arial" w:hAnsi="Arial" w:cs="Arial"/>
                <w:sz w:val="20"/>
                <w:szCs w:val="20"/>
              </w:rPr>
              <w:t>El nivel de acceso a internet y tecnologías de información continúe desarrollándose.</w:t>
            </w:r>
          </w:p>
        </w:tc>
      </w:tr>
      <w:tr w:rsidR="00977E42" w14:paraId="243F467D" w14:textId="77777777">
        <w:tc>
          <w:tcPr>
            <w:tcW w:w="1980" w:type="dxa"/>
            <w:shd w:val="clear" w:color="auto" w:fill="D9D9D9"/>
          </w:tcPr>
          <w:p w14:paraId="00002FF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Fuente y base de datos:</w:t>
            </w:r>
          </w:p>
        </w:tc>
        <w:tc>
          <w:tcPr>
            <w:tcW w:w="6514" w:type="dxa"/>
            <w:gridSpan w:val="9"/>
          </w:tcPr>
          <w:p w14:paraId="00002FF1" w14:textId="77777777" w:rsidR="00977E42" w:rsidRDefault="00000000">
            <w:pPr>
              <w:widowControl w:val="0"/>
              <w:numPr>
                <w:ilvl w:val="0"/>
                <w:numId w:val="75"/>
              </w:numPr>
              <w:spacing w:line="276" w:lineRule="auto"/>
              <w:jc w:val="left"/>
              <w:rPr>
                <w:rFonts w:ascii="Arial" w:eastAsia="Arial" w:hAnsi="Arial" w:cs="Arial"/>
                <w:sz w:val="20"/>
                <w:szCs w:val="20"/>
              </w:rPr>
            </w:pPr>
            <w:r>
              <w:rPr>
                <w:rFonts w:ascii="Arial" w:eastAsia="Arial" w:hAnsi="Arial" w:cs="Arial"/>
                <w:sz w:val="20"/>
                <w:szCs w:val="20"/>
              </w:rPr>
              <w:t>Fuente: Autoridad Nacional del Agua.</w:t>
            </w:r>
          </w:p>
          <w:p w14:paraId="00002FF2" w14:textId="77777777" w:rsidR="00977E42" w:rsidRDefault="00000000">
            <w:pPr>
              <w:widowControl w:val="0"/>
              <w:numPr>
                <w:ilvl w:val="0"/>
                <w:numId w:val="75"/>
              </w:numPr>
              <w:spacing w:line="276" w:lineRule="auto"/>
              <w:jc w:val="left"/>
              <w:rPr>
                <w:rFonts w:ascii="Arial" w:eastAsia="Arial" w:hAnsi="Arial" w:cs="Arial"/>
                <w:sz w:val="20"/>
                <w:szCs w:val="20"/>
              </w:rPr>
            </w:pPr>
            <w:r>
              <w:rPr>
                <w:rFonts w:ascii="Arial" w:eastAsia="Arial" w:hAnsi="Arial" w:cs="Arial"/>
                <w:sz w:val="20"/>
                <w:szCs w:val="20"/>
              </w:rPr>
              <w:t xml:space="preserve">Base de datos: </w:t>
            </w:r>
          </w:p>
          <w:p w14:paraId="00002FF3" w14:textId="77777777" w:rsidR="00977E42" w:rsidRDefault="00000000">
            <w:pPr>
              <w:widowControl w:val="0"/>
              <w:numPr>
                <w:ilvl w:val="1"/>
                <w:numId w:val="75"/>
              </w:numPr>
              <w:spacing w:line="276" w:lineRule="auto"/>
              <w:jc w:val="left"/>
              <w:rPr>
                <w:rFonts w:ascii="Arial" w:eastAsia="Arial" w:hAnsi="Arial" w:cs="Arial"/>
                <w:sz w:val="20"/>
                <w:szCs w:val="20"/>
              </w:rPr>
            </w:pPr>
            <w:r>
              <w:rPr>
                <w:rFonts w:ascii="Arial" w:eastAsia="Arial" w:hAnsi="Arial" w:cs="Arial"/>
                <w:sz w:val="20"/>
                <w:szCs w:val="20"/>
              </w:rPr>
              <w:t>Sistema Nacional de Información de Recursos Hídricos</w:t>
            </w:r>
          </w:p>
          <w:p w14:paraId="00002FF4" w14:textId="77777777" w:rsidR="00977E42" w:rsidRDefault="00000000">
            <w:pPr>
              <w:numPr>
                <w:ilvl w:val="1"/>
                <w:numId w:val="75"/>
              </w:numPr>
              <w:jc w:val="left"/>
              <w:rPr>
                <w:rFonts w:ascii="Arial" w:eastAsia="Arial" w:hAnsi="Arial" w:cs="Arial"/>
                <w:sz w:val="20"/>
                <w:szCs w:val="20"/>
              </w:rPr>
            </w:pPr>
            <w:r>
              <w:rPr>
                <w:rFonts w:ascii="Arial" w:eastAsia="Arial" w:hAnsi="Arial" w:cs="Arial"/>
                <w:sz w:val="20"/>
                <w:szCs w:val="20"/>
              </w:rPr>
              <w:t>Registro administrativo de derechos de uso de agua</w:t>
            </w:r>
          </w:p>
          <w:p w14:paraId="00002FF5" w14:textId="77777777" w:rsidR="00977E42" w:rsidRDefault="00000000">
            <w:pPr>
              <w:numPr>
                <w:ilvl w:val="1"/>
                <w:numId w:val="75"/>
              </w:numPr>
              <w:spacing w:after="160" w:line="259" w:lineRule="auto"/>
              <w:rPr>
                <w:rFonts w:ascii="Arial" w:eastAsia="Arial" w:hAnsi="Arial" w:cs="Arial"/>
                <w:sz w:val="20"/>
                <w:szCs w:val="20"/>
              </w:rPr>
            </w:pPr>
            <w:r>
              <w:rPr>
                <w:rFonts w:ascii="Arial" w:eastAsia="Arial" w:hAnsi="Arial" w:cs="Arial"/>
                <w:sz w:val="20"/>
                <w:szCs w:val="20"/>
              </w:rPr>
              <w:t xml:space="preserve">Programación Tentativa de las Contribuciones Nacionalmente Determinadas Área Temática Agua </w:t>
            </w:r>
            <w:proofErr w:type="gramStart"/>
            <w:r>
              <w:rPr>
                <w:rFonts w:ascii="Arial" w:eastAsia="Arial" w:hAnsi="Arial" w:cs="Arial"/>
                <w:sz w:val="20"/>
                <w:szCs w:val="20"/>
              </w:rPr>
              <w:t>-  Componente</w:t>
            </w:r>
            <w:proofErr w:type="gramEnd"/>
            <w:r>
              <w:rPr>
                <w:rFonts w:ascii="Arial" w:eastAsia="Arial" w:hAnsi="Arial" w:cs="Arial"/>
                <w:sz w:val="20"/>
                <w:szCs w:val="20"/>
              </w:rPr>
              <w:t xml:space="preserve"> Gestión Multisectorial.</w:t>
            </w:r>
          </w:p>
        </w:tc>
      </w:tr>
      <w:tr w:rsidR="00977E42" w14:paraId="2A80013A" w14:textId="77777777">
        <w:tc>
          <w:tcPr>
            <w:tcW w:w="1980" w:type="dxa"/>
          </w:tcPr>
          <w:p w14:paraId="00002FFE" w14:textId="77777777" w:rsidR="00977E42" w:rsidRDefault="00977E42">
            <w:pPr>
              <w:widowControl w:val="0"/>
              <w:spacing w:line="276" w:lineRule="auto"/>
              <w:rPr>
                <w:rFonts w:ascii="Arial" w:eastAsia="Arial" w:hAnsi="Arial" w:cs="Arial"/>
                <w:sz w:val="20"/>
                <w:szCs w:val="20"/>
              </w:rPr>
            </w:pPr>
          </w:p>
        </w:tc>
        <w:tc>
          <w:tcPr>
            <w:tcW w:w="930" w:type="dxa"/>
            <w:shd w:val="clear" w:color="auto" w:fill="D9D9D9"/>
          </w:tcPr>
          <w:p w14:paraId="00002FF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tcPr>
          <w:p w14:paraId="0000300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0BBBE36B" w14:textId="77777777">
        <w:tc>
          <w:tcPr>
            <w:tcW w:w="1980" w:type="dxa"/>
            <w:shd w:val="clear" w:color="auto" w:fill="D9D9D9"/>
          </w:tcPr>
          <w:p w14:paraId="0000300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shd w:val="clear" w:color="auto" w:fill="D9D9D9"/>
          </w:tcPr>
          <w:p w14:paraId="0000300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2021</w:t>
            </w:r>
          </w:p>
        </w:tc>
        <w:tc>
          <w:tcPr>
            <w:tcW w:w="931" w:type="dxa"/>
            <w:shd w:val="clear" w:color="auto" w:fill="D9D9D9"/>
          </w:tcPr>
          <w:p w14:paraId="0000300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930" w:type="dxa"/>
            <w:gridSpan w:val="2"/>
            <w:shd w:val="clear" w:color="auto" w:fill="D9D9D9"/>
          </w:tcPr>
          <w:p w14:paraId="0000300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31" w:type="dxa"/>
            <w:shd w:val="clear" w:color="auto" w:fill="D9D9D9"/>
          </w:tcPr>
          <w:p w14:paraId="0000300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930" w:type="dxa"/>
            <w:gridSpan w:val="2"/>
            <w:shd w:val="clear" w:color="auto" w:fill="D9D9D9"/>
          </w:tcPr>
          <w:p w14:paraId="0000300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931" w:type="dxa"/>
            <w:shd w:val="clear" w:color="auto" w:fill="D9D9D9"/>
          </w:tcPr>
          <w:p w14:paraId="0000301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931" w:type="dxa"/>
            <w:shd w:val="clear" w:color="auto" w:fill="D9D9D9"/>
          </w:tcPr>
          <w:p w14:paraId="0000301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42102F13" w14:textId="77777777">
        <w:tc>
          <w:tcPr>
            <w:tcW w:w="1980" w:type="dxa"/>
            <w:shd w:val="clear" w:color="auto" w:fill="D9D9D9"/>
          </w:tcPr>
          <w:p w14:paraId="0000301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tcPr>
          <w:p w14:paraId="0000301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w:t>
            </w:r>
          </w:p>
        </w:tc>
        <w:tc>
          <w:tcPr>
            <w:tcW w:w="931" w:type="dxa"/>
          </w:tcPr>
          <w:p w14:paraId="0000301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w:t>
            </w:r>
          </w:p>
        </w:tc>
        <w:tc>
          <w:tcPr>
            <w:tcW w:w="930" w:type="dxa"/>
            <w:gridSpan w:val="2"/>
          </w:tcPr>
          <w:p w14:paraId="0000301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w:t>
            </w:r>
          </w:p>
        </w:tc>
        <w:tc>
          <w:tcPr>
            <w:tcW w:w="931" w:type="dxa"/>
          </w:tcPr>
          <w:p w14:paraId="0000301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w:t>
            </w:r>
          </w:p>
        </w:tc>
        <w:tc>
          <w:tcPr>
            <w:tcW w:w="930" w:type="dxa"/>
            <w:gridSpan w:val="2"/>
          </w:tcPr>
          <w:p w14:paraId="0000301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w:t>
            </w:r>
          </w:p>
        </w:tc>
        <w:tc>
          <w:tcPr>
            <w:tcW w:w="931" w:type="dxa"/>
          </w:tcPr>
          <w:p w14:paraId="0000301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w:t>
            </w:r>
          </w:p>
        </w:tc>
        <w:tc>
          <w:tcPr>
            <w:tcW w:w="931" w:type="dxa"/>
          </w:tcPr>
          <w:p w14:paraId="0000301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w:t>
            </w:r>
          </w:p>
        </w:tc>
      </w:tr>
      <w:tr w:rsidR="00977E42" w14:paraId="01EAD661" w14:textId="77777777">
        <w:tc>
          <w:tcPr>
            <w:tcW w:w="1980" w:type="dxa"/>
            <w:shd w:val="clear" w:color="auto" w:fill="D9D9D9"/>
          </w:tcPr>
          <w:p w14:paraId="0000301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restart"/>
          </w:tcPr>
          <w:p w14:paraId="0000301D" w14:textId="77777777" w:rsidR="00977E42" w:rsidRDefault="00977E42">
            <w:pPr>
              <w:widowControl w:val="0"/>
              <w:spacing w:line="276" w:lineRule="auto"/>
              <w:jc w:val="center"/>
              <w:rPr>
                <w:rFonts w:ascii="Arial" w:eastAsia="Arial" w:hAnsi="Arial" w:cs="Arial"/>
                <w:sz w:val="20"/>
                <w:szCs w:val="20"/>
              </w:rPr>
            </w:pPr>
          </w:p>
        </w:tc>
        <w:tc>
          <w:tcPr>
            <w:tcW w:w="931" w:type="dxa"/>
            <w:shd w:val="clear" w:color="auto" w:fill="D9D9D9"/>
          </w:tcPr>
          <w:p w14:paraId="0000301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930" w:type="dxa"/>
            <w:gridSpan w:val="2"/>
            <w:shd w:val="clear" w:color="auto" w:fill="D9D9D9"/>
          </w:tcPr>
          <w:p w14:paraId="0000301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31" w:type="dxa"/>
            <w:shd w:val="clear" w:color="auto" w:fill="D9D9D9"/>
          </w:tcPr>
          <w:p w14:paraId="0000302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930" w:type="dxa"/>
            <w:gridSpan w:val="2"/>
            <w:shd w:val="clear" w:color="auto" w:fill="D9D9D9"/>
          </w:tcPr>
          <w:p w14:paraId="0000302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302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c>
          <w:tcPr>
            <w:tcW w:w="931" w:type="dxa"/>
            <w:shd w:val="clear" w:color="auto" w:fill="D9D9D9"/>
          </w:tcPr>
          <w:p w14:paraId="0000302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r>
      <w:tr w:rsidR="00977E42" w14:paraId="292EFEFD" w14:textId="77777777">
        <w:tc>
          <w:tcPr>
            <w:tcW w:w="1980" w:type="dxa"/>
            <w:shd w:val="clear" w:color="auto" w:fill="D9D9D9"/>
          </w:tcPr>
          <w:p w14:paraId="0000302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027"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02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w:t>
            </w:r>
          </w:p>
        </w:tc>
        <w:tc>
          <w:tcPr>
            <w:tcW w:w="930" w:type="dxa"/>
            <w:gridSpan w:val="2"/>
          </w:tcPr>
          <w:p w14:paraId="0000302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w:t>
            </w:r>
          </w:p>
        </w:tc>
        <w:tc>
          <w:tcPr>
            <w:tcW w:w="931" w:type="dxa"/>
          </w:tcPr>
          <w:p w14:paraId="0000302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w:t>
            </w:r>
          </w:p>
        </w:tc>
        <w:tc>
          <w:tcPr>
            <w:tcW w:w="930" w:type="dxa"/>
            <w:gridSpan w:val="2"/>
          </w:tcPr>
          <w:p w14:paraId="0000302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w:t>
            </w:r>
          </w:p>
        </w:tc>
        <w:tc>
          <w:tcPr>
            <w:tcW w:w="931" w:type="dxa"/>
          </w:tcPr>
          <w:p w14:paraId="0000302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11</w:t>
            </w:r>
          </w:p>
        </w:tc>
        <w:tc>
          <w:tcPr>
            <w:tcW w:w="931" w:type="dxa"/>
          </w:tcPr>
          <w:p w14:paraId="0000302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12</w:t>
            </w:r>
          </w:p>
        </w:tc>
      </w:tr>
      <w:tr w:rsidR="00977E42" w14:paraId="0AF8E8C9" w14:textId="77777777">
        <w:tc>
          <w:tcPr>
            <w:tcW w:w="1980" w:type="dxa"/>
            <w:shd w:val="clear" w:color="auto" w:fill="D9D9D9"/>
          </w:tcPr>
          <w:p w14:paraId="0000303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3031"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303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30" w:type="dxa"/>
            <w:gridSpan w:val="2"/>
            <w:shd w:val="clear" w:color="auto" w:fill="D9D9D9"/>
          </w:tcPr>
          <w:p w14:paraId="0000303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931" w:type="dxa"/>
            <w:shd w:val="clear" w:color="auto" w:fill="D9D9D9"/>
          </w:tcPr>
          <w:p w14:paraId="0000303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930" w:type="dxa"/>
            <w:gridSpan w:val="2"/>
            <w:shd w:val="clear" w:color="auto" w:fill="D9D9D9"/>
          </w:tcPr>
          <w:p w14:paraId="0000303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31" w:type="dxa"/>
            <w:shd w:val="clear" w:color="auto" w:fill="D9D9D9"/>
          </w:tcPr>
          <w:p w14:paraId="0000303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c>
          <w:tcPr>
            <w:tcW w:w="931" w:type="dxa"/>
            <w:shd w:val="clear" w:color="auto" w:fill="D9D9D9"/>
          </w:tcPr>
          <w:p w14:paraId="0000303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r>
      <w:tr w:rsidR="00977E42" w14:paraId="0A072C55" w14:textId="77777777">
        <w:tc>
          <w:tcPr>
            <w:tcW w:w="1980" w:type="dxa"/>
            <w:shd w:val="clear" w:color="auto" w:fill="D9D9D9"/>
          </w:tcPr>
          <w:p w14:paraId="0000303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03B"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03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13</w:t>
            </w:r>
          </w:p>
        </w:tc>
        <w:tc>
          <w:tcPr>
            <w:tcW w:w="930" w:type="dxa"/>
            <w:gridSpan w:val="2"/>
          </w:tcPr>
          <w:p w14:paraId="0000303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14</w:t>
            </w:r>
          </w:p>
        </w:tc>
        <w:tc>
          <w:tcPr>
            <w:tcW w:w="931" w:type="dxa"/>
          </w:tcPr>
          <w:p w14:paraId="0000303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15</w:t>
            </w:r>
          </w:p>
        </w:tc>
        <w:tc>
          <w:tcPr>
            <w:tcW w:w="930" w:type="dxa"/>
            <w:gridSpan w:val="2"/>
          </w:tcPr>
          <w:p w14:paraId="0000304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15</w:t>
            </w:r>
          </w:p>
        </w:tc>
        <w:tc>
          <w:tcPr>
            <w:tcW w:w="931" w:type="dxa"/>
          </w:tcPr>
          <w:p w14:paraId="0000304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15</w:t>
            </w:r>
          </w:p>
        </w:tc>
        <w:tc>
          <w:tcPr>
            <w:tcW w:w="931" w:type="dxa"/>
          </w:tcPr>
          <w:p w14:paraId="0000304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18</w:t>
            </w:r>
          </w:p>
        </w:tc>
      </w:tr>
      <w:tr w:rsidR="00977E42" w14:paraId="503C6D07" w14:textId="77777777">
        <w:tc>
          <w:tcPr>
            <w:tcW w:w="1980" w:type="dxa"/>
            <w:shd w:val="clear" w:color="auto" w:fill="D9D9D9"/>
          </w:tcPr>
          <w:p w14:paraId="0000304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3045"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304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30" w:type="dxa"/>
            <w:gridSpan w:val="2"/>
            <w:shd w:val="clear" w:color="auto" w:fill="D9D9D9"/>
          </w:tcPr>
          <w:p w14:paraId="0000304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931" w:type="dxa"/>
            <w:shd w:val="clear" w:color="auto" w:fill="D9D9D9"/>
          </w:tcPr>
          <w:p w14:paraId="0000304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930" w:type="dxa"/>
            <w:gridSpan w:val="2"/>
            <w:shd w:val="clear" w:color="auto" w:fill="D9D9D9"/>
          </w:tcPr>
          <w:p w14:paraId="0000304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31" w:type="dxa"/>
            <w:shd w:val="clear" w:color="auto" w:fill="D9D9D9"/>
          </w:tcPr>
          <w:p w14:paraId="0000304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c>
          <w:tcPr>
            <w:tcW w:w="931" w:type="dxa"/>
            <w:shd w:val="clear" w:color="auto" w:fill="D9D9D9"/>
          </w:tcPr>
          <w:p w14:paraId="0000304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r>
      <w:tr w:rsidR="00977E42" w14:paraId="392F8F91" w14:textId="77777777">
        <w:tc>
          <w:tcPr>
            <w:tcW w:w="1980" w:type="dxa"/>
            <w:shd w:val="clear" w:color="auto" w:fill="D9D9D9"/>
          </w:tcPr>
          <w:p w14:paraId="0000304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04F"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05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19</w:t>
            </w:r>
          </w:p>
        </w:tc>
        <w:tc>
          <w:tcPr>
            <w:tcW w:w="930" w:type="dxa"/>
            <w:gridSpan w:val="2"/>
          </w:tcPr>
          <w:p w14:paraId="0000305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21</w:t>
            </w:r>
          </w:p>
        </w:tc>
        <w:tc>
          <w:tcPr>
            <w:tcW w:w="931" w:type="dxa"/>
          </w:tcPr>
          <w:p w14:paraId="0000305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22</w:t>
            </w:r>
          </w:p>
        </w:tc>
        <w:tc>
          <w:tcPr>
            <w:tcW w:w="930" w:type="dxa"/>
            <w:gridSpan w:val="2"/>
          </w:tcPr>
          <w:p w14:paraId="0000305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23</w:t>
            </w:r>
          </w:p>
        </w:tc>
        <w:tc>
          <w:tcPr>
            <w:tcW w:w="931" w:type="dxa"/>
          </w:tcPr>
          <w:p w14:paraId="0000305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24</w:t>
            </w:r>
          </w:p>
        </w:tc>
        <w:tc>
          <w:tcPr>
            <w:tcW w:w="931" w:type="dxa"/>
          </w:tcPr>
          <w:p w14:paraId="0000305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25</w:t>
            </w:r>
          </w:p>
        </w:tc>
      </w:tr>
      <w:tr w:rsidR="00977E42" w14:paraId="70A38856" w14:textId="77777777">
        <w:tc>
          <w:tcPr>
            <w:tcW w:w="1980" w:type="dxa"/>
            <w:shd w:val="clear" w:color="auto" w:fill="D9D9D9"/>
          </w:tcPr>
          <w:p w14:paraId="0000305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3059"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305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30" w:type="dxa"/>
            <w:gridSpan w:val="2"/>
            <w:shd w:val="clear" w:color="auto" w:fill="D9D9D9"/>
          </w:tcPr>
          <w:p w14:paraId="0000305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931" w:type="dxa"/>
            <w:shd w:val="clear" w:color="auto" w:fill="D9D9D9"/>
          </w:tcPr>
          <w:p w14:paraId="0000305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930" w:type="dxa"/>
            <w:gridSpan w:val="2"/>
            <w:shd w:val="clear" w:color="auto" w:fill="auto"/>
          </w:tcPr>
          <w:p w14:paraId="0000305E"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060"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061" w14:textId="77777777" w:rsidR="00977E42" w:rsidRDefault="00977E42">
            <w:pPr>
              <w:widowControl w:val="0"/>
              <w:spacing w:line="276" w:lineRule="auto"/>
              <w:jc w:val="center"/>
              <w:rPr>
                <w:rFonts w:ascii="Arial" w:eastAsia="Arial" w:hAnsi="Arial" w:cs="Arial"/>
                <w:sz w:val="20"/>
                <w:szCs w:val="20"/>
              </w:rPr>
            </w:pPr>
          </w:p>
        </w:tc>
      </w:tr>
      <w:tr w:rsidR="00977E42" w14:paraId="4CB24334" w14:textId="77777777">
        <w:tc>
          <w:tcPr>
            <w:tcW w:w="1980" w:type="dxa"/>
            <w:shd w:val="clear" w:color="auto" w:fill="D9D9D9"/>
          </w:tcPr>
          <w:p w14:paraId="0000306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063"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06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26</w:t>
            </w:r>
          </w:p>
        </w:tc>
        <w:tc>
          <w:tcPr>
            <w:tcW w:w="930" w:type="dxa"/>
            <w:gridSpan w:val="2"/>
          </w:tcPr>
          <w:p w14:paraId="0000306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27</w:t>
            </w:r>
          </w:p>
        </w:tc>
        <w:tc>
          <w:tcPr>
            <w:tcW w:w="931" w:type="dxa"/>
          </w:tcPr>
          <w:p w14:paraId="0000306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30</w:t>
            </w:r>
          </w:p>
        </w:tc>
        <w:tc>
          <w:tcPr>
            <w:tcW w:w="930" w:type="dxa"/>
            <w:gridSpan w:val="2"/>
          </w:tcPr>
          <w:p w14:paraId="00003068"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06A"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06B" w14:textId="77777777" w:rsidR="00977E42" w:rsidRDefault="00977E42">
            <w:pPr>
              <w:widowControl w:val="0"/>
              <w:spacing w:line="276" w:lineRule="auto"/>
              <w:jc w:val="center"/>
              <w:rPr>
                <w:rFonts w:ascii="Arial" w:eastAsia="Arial" w:hAnsi="Arial" w:cs="Arial"/>
                <w:sz w:val="20"/>
                <w:szCs w:val="20"/>
              </w:rPr>
            </w:pPr>
          </w:p>
        </w:tc>
      </w:tr>
    </w:tbl>
    <w:p w14:paraId="0000306C"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306D"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ff8"/>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6DC8F462" w14:textId="77777777">
        <w:tc>
          <w:tcPr>
            <w:tcW w:w="1980" w:type="dxa"/>
            <w:shd w:val="clear" w:color="auto" w:fill="D9D9D9"/>
          </w:tcPr>
          <w:p w14:paraId="0000306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9"/>
          </w:tcPr>
          <w:p w14:paraId="0000306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OP1. Reducir el riesgo climático en los sujetos vulnerables.</w:t>
            </w:r>
          </w:p>
        </w:tc>
      </w:tr>
      <w:tr w:rsidR="00977E42" w14:paraId="51545347" w14:textId="77777777">
        <w:tc>
          <w:tcPr>
            <w:tcW w:w="1980" w:type="dxa"/>
            <w:shd w:val="clear" w:color="auto" w:fill="D9D9D9"/>
          </w:tcPr>
          <w:p w14:paraId="0000307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tcPr>
          <w:p w14:paraId="0000307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L5. Fortalecer acciones para optimizar el uso del recurso del agua, en cuencas hidrográficas vulnerables al cambio climático.</w:t>
            </w:r>
          </w:p>
        </w:tc>
      </w:tr>
      <w:tr w:rsidR="00977E42" w14:paraId="2B0BB86A" w14:textId="77777777">
        <w:tc>
          <w:tcPr>
            <w:tcW w:w="1980" w:type="dxa"/>
            <w:shd w:val="clear" w:color="auto" w:fill="D9D9D9"/>
          </w:tcPr>
          <w:p w14:paraId="0000308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tcPr>
          <w:p w14:paraId="0000308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1.5.3 Servicio de información sobre la calidad de los recursos hídricos, accesible para los usuarios de agua.</w:t>
            </w:r>
          </w:p>
        </w:tc>
      </w:tr>
      <w:tr w:rsidR="00977E42" w14:paraId="7BAE8A61" w14:textId="77777777">
        <w:tc>
          <w:tcPr>
            <w:tcW w:w="1980" w:type="dxa"/>
            <w:shd w:val="clear" w:color="auto" w:fill="D9D9D9"/>
          </w:tcPr>
          <w:p w14:paraId="0000308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tcPr>
          <w:p w14:paraId="0000308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cuencas con diagnóstico de la calidad de recursos hídricos.</w:t>
            </w:r>
          </w:p>
        </w:tc>
      </w:tr>
      <w:tr w:rsidR="00977E42" w14:paraId="71FF9D34" w14:textId="77777777">
        <w:tc>
          <w:tcPr>
            <w:tcW w:w="1980" w:type="dxa"/>
            <w:shd w:val="clear" w:color="auto" w:fill="D9D9D9"/>
          </w:tcPr>
          <w:p w14:paraId="0000309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tcPr>
          <w:p w14:paraId="0000309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La medición del indicador permitirá conocer el número de cuencas con una descripción integral del estado situacional de la calidad de aguas superficiales, abordando una evaluación cualitativa y cuantitativa, así como del Índice de Calidad de Recursos Hídricos Superficiales (ICARHS).</w:t>
            </w:r>
          </w:p>
          <w:p w14:paraId="00003098" w14:textId="77777777" w:rsidR="00977E42" w:rsidRDefault="00977E42">
            <w:pPr>
              <w:widowControl w:val="0"/>
              <w:spacing w:line="276" w:lineRule="auto"/>
              <w:rPr>
                <w:rFonts w:ascii="Arial" w:eastAsia="Arial" w:hAnsi="Arial" w:cs="Arial"/>
                <w:sz w:val="20"/>
                <w:szCs w:val="20"/>
              </w:rPr>
            </w:pPr>
          </w:p>
          <w:p w14:paraId="0000309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Es factible de ser medido a través de consultas al repositorio de resoluciones, estudios y </w:t>
            </w:r>
            <w:proofErr w:type="gramStart"/>
            <w:r>
              <w:rPr>
                <w:rFonts w:ascii="Arial" w:eastAsia="Arial" w:hAnsi="Arial" w:cs="Arial"/>
                <w:sz w:val="20"/>
                <w:szCs w:val="20"/>
              </w:rPr>
              <w:t>publicaciones</w:t>
            </w:r>
            <w:proofErr w:type="gramEnd"/>
            <w:r>
              <w:rPr>
                <w:rFonts w:ascii="Arial" w:eastAsia="Arial" w:hAnsi="Arial" w:cs="Arial"/>
                <w:sz w:val="20"/>
                <w:szCs w:val="20"/>
              </w:rPr>
              <w:t xml:space="preserve"> así como del portal web del Sistema Nacional de Información de Recursos Hídricos administrados por la Autoridad Nacional del Agua.</w:t>
            </w:r>
          </w:p>
        </w:tc>
      </w:tr>
      <w:tr w:rsidR="00977E42" w14:paraId="763EB85E" w14:textId="77777777">
        <w:tc>
          <w:tcPr>
            <w:tcW w:w="1980" w:type="dxa"/>
            <w:shd w:val="clear" w:color="auto" w:fill="D9D9D9"/>
          </w:tcPr>
          <w:p w14:paraId="000030A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14" w:type="dxa"/>
            <w:gridSpan w:val="9"/>
          </w:tcPr>
          <w:p w14:paraId="000030A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de Calidad y Evaluación de Recursos Hídricos – Autoridad Nacional del Agua.</w:t>
            </w:r>
          </w:p>
        </w:tc>
      </w:tr>
      <w:tr w:rsidR="00977E42" w14:paraId="5F33DE51" w14:textId="77777777">
        <w:tc>
          <w:tcPr>
            <w:tcW w:w="1980" w:type="dxa"/>
            <w:shd w:val="clear" w:color="auto" w:fill="D9D9D9"/>
          </w:tcPr>
          <w:p w14:paraId="000030A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14" w:type="dxa"/>
            <w:gridSpan w:val="9"/>
          </w:tcPr>
          <w:p w14:paraId="000030AD" w14:textId="77777777" w:rsidR="00977E42" w:rsidRDefault="00000000">
            <w:pPr>
              <w:widowControl w:val="0"/>
              <w:numPr>
                <w:ilvl w:val="0"/>
                <w:numId w:val="70"/>
              </w:numPr>
              <w:spacing w:line="276" w:lineRule="auto"/>
              <w:rPr>
                <w:rFonts w:ascii="Arial" w:eastAsia="Arial" w:hAnsi="Arial" w:cs="Arial"/>
                <w:sz w:val="20"/>
                <w:szCs w:val="20"/>
              </w:rPr>
            </w:pPr>
            <w:r>
              <w:rPr>
                <w:rFonts w:ascii="Arial" w:eastAsia="Arial" w:hAnsi="Arial" w:cs="Arial"/>
                <w:sz w:val="20"/>
                <w:szCs w:val="20"/>
              </w:rPr>
              <w:t>La fecha de aprobación de los estudios de diagnóstico de calidad de agua no siempre coincide con la fecha de su publicación en el repositorio de resoluciones, estudios y publicaciones o el portal web del Sistema Nacional de Información de Recursos Hídricos. En tal sentido, el cálculo del indicador puede variar según la fecha establecida para el reporte.</w:t>
            </w:r>
          </w:p>
        </w:tc>
      </w:tr>
      <w:tr w:rsidR="00977E42" w14:paraId="63E4A01E" w14:textId="77777777">
        <w:tc>
          <w:tcPr>
            <w:tcW w:w="1980" w:type="dxa"/>
            <w:shd w:val="clear" w:color="auto" w:fill="D9D9D9"/>
          </w:tcPr>
          <w:p w14:paraId="000030B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14" w:type="dxa"/>
            <w:gridSpan w:val="9"/>
          </w:tcPr>
          <w:p w14:paraId="000030B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Fórmula</w:t>
            </w:r>
          </w:p>
          <w:p w14:paraId="000030B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 xml:space="preserve">PC_DCA = (C_DCA/ </w:t>
            </w:r>
            <w:proofErr w:type="gramStart"/>
            <w:r>
              <w:rPr>
                <w:rFonts w:ascii="Arial" w:eastAsia="Arial" w:hAnsi="Arial" w:cs="Arial"/>
                <w:sz w:val="20"/>
                <w:szCs w:val="20"/>
              </w:rPr>
              <w:t>NC)*</w:t>
            </w:r>
            <w:proofErr w:type="gramEnd"/>
            <w:r>
              <w:rPr>
                <w:rFonts w:ascii="Arial" w:eastAsia="Arial" w:hAnsi="Arial" w:cs="Arial"/>
                <w:sz w:val="20"/>
                <w:szCs w:val="20"/>
              </w:rPr>
              <w:t>100</w:t>
            </w:r>
          </w:p>
          <w:p w14:paraId="000030B9" w14:textId="77777777" w:rsidR="00977E42" w:rsidRDefault="00977E42">
            <w:pPr>
              <w:widowControl w:val="0"/>
              <w:spacing w:line="276" w:lineRule="auto"/>
              <w:rPr>
                <w:rFonts w:ascii="Arial" w:eastAsia="Arial" w:hAnsi="Arial" w:cs="Arial"/>
                <w:sz w:val="20"/>
                <w:szCs w:val="20"/>
              </w:rPr>
            </w:pPr>
          </w:p>
          <w:p w14:paraId="000030B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Especificaciones técnicas:</w:t>
            </w:r>
          </w:p>
          <w:p w14:paraId="000030BB" w14:textId="77777777" w:rsidR="00977E42" w:rsidRDefault="00000000">
            <w:pPr>
              <w:widowControl w:val="0"/>
              <w:numPr>
                <w:ilvl w:val="0"/>
                <w:numId w:val="72"/>
              </w:numPr>
              <w:spacing w:line="276" w:lineRule="auto"/>
              <w:rPr>
                <w:rFonts w:ascii="Arial" w:eastAsia="Arial" w:hAnsi="Arial" w:cs="Arial"/>
                <w:sz w:val="20"/>
                <w:szCs w:val="20"/>
              </w:rPr>
            </w:pPr>
            <w:r>
              <w:rPr>
                <w:rFonts w:ascii="Arial" w:eastAsia="Arial" w:hAnsi="Arial" w:cs="Arial"/>
                <w:sz w:val="20"/>
                <w:szCs w:val="20"/>
              </w:rPr>
              <w:t xml:space="preserve">PC_DCA: Porcentaje de cuencas con un diagnóstico de la calidad </w:t>
            </w:r>
            <w:r>
              <w:rPr>
                <w:rFonts w:ascii="Arial" w:eastAsia="Arial" w:hAnsi="Arial" w:cs="Arial"/>
                <w:sz w:val="20"/>
                <w:szCs w:val="20"/>
              </w:rPr>
              <w:lastRenderedPageBreak/>
              <w:t>de recursos hídricos.</w:t>
            </w:r>
          </w:p>
          <w:p w14:paraId="000030BC" w14:textId="77777777" w:rsidR="00977E42" w:rsidRDefault="00000000">
            <w:pPr>
              <w:widowControl w:val="0"/>
              <w:numPr>
                <w:ilvl w:val="0"/>
                <w:numId w:val="72"/>
              </w:numPr>
              <w:spacing w:line="276" w:lineRule="auto"/>
              <w:rPr>
                <w:rFonts w:ascii="Arial" w:eastAsia="Arial" w:hAnsi="Arial" w:cs="Arial"/>
                <w:sz w:val="20"/>
                <w:szCs w:val="20"/>
              </w:rPr>
            </w:pPr>
            <w:r>
              <w:rPr>
                <w:rFonts w:ascii="Arial" w:eastAsia="Arial" w:hAnsi="Arial" w:cs="Arial"/>
                <w:sz w:val="20"/>
                <w:szCs w:val="20"/>
              </w:rPr>
              <w:t>C_DCA: Cuencas con estudios de diagnósticos de calidad de agua.</w:t>
            </w:r>
          </w:p>
          <w:p w14:paraId="000030BD" w14:textId="77777777" w:rsidR="00977E42" w:rsidRDefault="00000000">
            <w:pPr>
              <w:widowControl w:val="0"/>
              <w:numPr>
                <w:ilvl w:val="0"/>
                <w:numId w:val="72"/>
              </w:numPr>
              <w:spacing w:line="276" w:lineRule="auto"/>
              <w:rPr>
                <w:rFonts w:ascii="Arial" w:eastAsia="Arial" w:hAnsi="Arial" w:cs="Arial"/>
                <w:sz w:val="20"/>
                <w:szCs w:val="20"/>
              </w:rPr>
            </w:pPr>
            <w:r>
              <w:rPr>
                <w:rFonts w:ascii="Arial" w:eastAsia="Arial" w:hAnsi="Arial" w:cs="Arial"/>
                <w:sz w:val="20"/>
                <w:szCs w:val="20"/>
              </w:rPr>
              <w:t>N: Número de cuencas a nivel nacional e igual a 159.</w:t>
            </w:r>
          </w:p>
        </w:tc>
      </w:tr>
      <w:tr w:rsidR="00977E42" w14:paraId="54DF7ECE" w14:textId="77777777">
        <w:tc>
          <w:tcPr>
            <w:tcW w:w="1980" w:type="dxa"/>
            <w:shd w:val="clear" w:color="auto" w:fill="D9D9D9"/>
          </w:tcPr>
          <w:p w14:paraId="000030C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Sentido esperado del indicador:</w:t>
            </w:r>
          </w:p>
        </w:tc>
        <w:tc>
          <w:tcPr>
            <w:tcW w:w="2171" w:type="dxa"/>
            <w:gridSpan w:val="3"/>
          </w:tcPr>
          <w:p w14:paraId="000030C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71" w:type="dxa"/>
            <w:gridSpan w:val="3"/>
            <w:shd w:val="clear" w:color="auto" w:fill="D9D9D9"/>
          </w:tcPr>
          <w:p w14:paraId="000030C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tcPr>
          <w:p w14:paraId="000030C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Cobertura</w:t>
            </w:r>
          </w:p>
        </w:tc>
      </w:tr>
      <w:tr w:rsidR="00977E42" w14:paraId="1D1091DC" w14:textId="77777777">
        <w:tc>
          <w:tcPr>
            <w:tcW w:w="1980" w:type="dxa"/>
            <w:shd w:val="clear" w:color="auto" w:fill="D9D9D9"/>
          </w:tcPr>
          <w:p w14:paraId="000030D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tcPr>
          <w:p w14:paraId="000030D1" w14:textId="77777777" w:rsidR="00977E42" w:rsidRDefault="00000000">
            <w:pPr>
              <w:widowControl w:val="0"/>
              <w:numPr>
                <w:ilvl w:val="0"/>
                <w:numId w:val="75"/>
              </w:numPr>
              <w:spacing w:line="276" w:lineRule="auto"/>
              <w:rPr>
                <w:rFonts w:ascii="Arial" w:eastAsia="Arial" w:hAnsi="Arial" w:cs="Arial"/>
                <w:sz w:val="20"/>
                <w:szCs w:val="20"/>
              </w:rPr>
            </w:pPr>
            <w:r>
              <w:rPr>
                <w:rFonts w:ascii="Arial" w:eastAsia="Arial" w:hAnsi="Arial" w:cs="Arial"/>
                <w:sz w:val="20"/>
                <w:szCs w:val="20"/>
              </w:rPr>
              <w:t>Las entidades de la cuenca comparten la información necesaria para la evaluación cuantitativa y cualitativa sobre la calidad de los recursos hídricos superficiales.</w:t>
            </w:r>
          </w:p>
        </w:tc>
      </w:tr>
      <w:tr w:rsidR="00977E42" w14:paraId="1FB8636A" w14:textId="77777777">
        <w:tc>
          <w:tcPr>
            <w:tcW w:w="1980" w:type="dxa"/>
            <w:shd w:val="clear" w:color="auto" w:fill="D9D9D9"/>
          </w:tcPr>
          <w:p w14:paraId="000030D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14" w:type="dxa"/>
            <w:gridSpan w:val="9"/>
          </w:tcPr>
          <w:p w14:paraId="000030DB" w14:textId="77777777" w:rsidR="00977E42" w:rsidRDefault="00000000">
            <w:pPr>
              <w:widowControl w:val="0"/>
              <w:numPr>
                <w:ilvl w:val="0"/>
                <w:numId w:val="75"/>
              </w:numPr>
              <w:spacing w:line="276" w:lineRule="auto"/>
              <w:rPr>
                <w:rFonts w:ascii="Arial" w:eastAsia="Arial" w:hAnsi="Arial" w:cs="Arial"/>
                <w:sz w:val="20"/>
                <w:szCs w:val="20"/>
              </w:rPr>
            </w:pPr>
            <w:r>
              <w:rPr>
                <w:rFonts w:ascii="Arial" w:eastAsia="Arial" w:hAnsi="Arial" w:cs="Arial"/>
                <w:sz w:val="20"/>
                <w:szCs w:val="20"/>
              </w:rPr>
              <w:t>Fuente: Autoridad Nacional del Agua</w:t>
            </w:r>
          </w:p>
          <w:p w14:paraId="000030DC" w14:textId="77777777" w:rsidR="00977E42" w:rsidRDefault="00000000">
            <w:pPr>
              <w:widowControl w:val="0"/>
              <w:numPr>
                <w:ilvl w:val="0"/>
                <w:numId w:val="75"/>
              </w:numPr>
              <w:spacing w:line="276" w:lineRule="auto"/>
              <w:rPr>
                <w:rFonts w:ascii="Arial" w:eastAsia="Arial" w:hAnsi="Arial" w:cs="Arial"/>
                <w:sz w:val="20"/>
                <w:szCs w:val="20"/>
              </w:rPr>
            </w:pPr>
            <w:r>
              <w:rPr>
                <w:rFonts w:ascii="Arial" w:eastAsia="Arial" w:hAnsi="Arial" w:cs="Arial"/>
                <w:sz w:val="20"/>
                <w:szCs w:val="20"/>
              </w:rPr>
              <w:t xml:space="preserve">Base de datos: </w:t>
            </w:r>
          </w:p>
          <w:p w14:paraId="000030DD" w14:textId="77777777" w:rsidR="00977E42" w:rsidRDefault="00000000">
            <w:pPr>
              <w:widowControl w:val="0"/>
              <w:numPr>
                <w:ilvl w:val="1"/>
                <w:numId w:val="75"/>
              </w:numPr>
              <w:spacing w:line="276" w:lineRule="auto"/>
              <w:rPr>
                <w:rFonts w:ascii="Arial" w:eastAsia="Arial" w:hAnsi="Arial" w:cs="Arial"/>
                <w:sz w:val="20"/>
                <w:szCs w:val="20"/>
              </w:rPr>
            </w:pPr>
            <w:r>
              <w:rPr>
                <w:rFonts w:ascii="Arial" w:eastAsia="Arial" w:hAnsi="Arial" w:cs="Arial"/>
                <w:sz w:val="20"/>
                <w:szCs w:val="20"/>
              </w:rPr>
              <w:t>Repositorio digital de las resoluciones directorales de aprobación de diagnósticos de calidad de agua.</w:t>
            </w:r>
          </w:p>
          <w:p w14:paraId="000030DE" w14:textId="77777777" w:rsidR="00977E42" w:rsidRDefault="00000000">
            <w:pPr>
              <w:widowControl w:val="0"/>
              <w:numPr>
                <w:ilvl w:val="1"/>
                <w:numId w:val="75"/>
              </w:numPr>
              <w:spacing w:line="276" w:lineRule="auto"/>
              <w:rPr>
                <w:rFonts w:ascii="Arial" w:eastAsia="Arial" w:hAnsi="Arial" w:cs="Arial"/>
                <w:sz w:val="20"/>
                <w:szCs w:val="20"/>
              </w:rPr>
            </w:pPr>
            <w:r>
              <w:rPr>
                <w:rFonts w:ascii="Arial" w:eastAsia="Arial" w:hAnsi="Arial" w:cs="Arial"/>
                <w:sz w:val="20"/>
                <w:szCs w:val="20"/>
              </w:rPr>
              <w:t xml:space="preserve">Programación Tentativa de las Contribuciones Nacionalmente Determinadas Área Temática Agua </w:t>
            </w:r>
            <w:proofErr w:type="gramStart"/>
            <w:r>
              <w:rPr>
                <w:rFonts w:ascii="Arial" w:eastAsia="Arial" w:hAnsi="Arial" w:cs="Arial"/>
                <w:sz w:val="20"/>
                <w:szCs w:val="20"/>
              </w:rPr>
              <w:t>-  Componente</w:t>
            </w:r>
            <w:proofErr w:type="gramEnd"/>
            <w:r>
              <w:rPr>
                <w:rFonts w:ascii="Arial" w:eastAsia="Arial" w:hAnsi="Arial" w:cs="Arial"/>
                <w:sz w:val="20"/>
                <w:szCs w:val="20"/>
              </w:rPr>
              <w:t xml:space="preserve"> Gestión Multisectorial.</w:t>
            </w:r>
          </w:p>
        </w:tc>
      </w:tr>
      <w:tr w:rsidR="00977E42" w14:paraId="7FCA9FB6" w14:textId="77777777">
        <w:tc>
          <w:tcPr>
            <w:tcW w:w="1980" w:type="dxa"/>
          </w:tcPr>
          <w:p w14:paraId="000030E7" w14:textId="77777777" w:rsidR="00977E42" w:rsidRDefault="00977E42">
            <w:pPr>
              <w:widowControl w:val="0"/>
              <w:spacing w:line="276" w:lineRule="auto"/>
              <w:rPr>
                <w:rFonts w:ascii="Arial" w:eastAsia="Arial" w:hAnsi="Arial" w:cs="Arial"/>
                <w:sz w:val="20"/>
                <w:szCs w:val="20"/>
              </w:rPr>
            </w:pPr>
          </w:p>
        </w:tc>
        <w:tc>
          <w:tcPr>
            <w:tcW w:w="930" w:type="dxa"/>
            <w:shd w:val="clear" w:color="auto" w:fill="D9D9D9"/>
          </w:tcPr>
          <w:p w14:paraId="000030E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tcPr>
          <w:p w14:paraId="000030E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1B5E10E4" w14:textId="77777777">
        <w:tc>
          <w:tcPr>
            <w:tcW w:w="1980" w:type="dxa"/>
            <w:shd w:val="clear" w:color="auto" w:fill="D9D9D9"/>
          </w:tcPr>
          <w:p w14:paraId="000030F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shd w:val="clear" w:color="auto" w:fill="D9D9D9"/>
          </w:tcPr>
          <w:p w14:paraId="000030F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2021</w:t>
            </w:r>
          </w:p>
        </w:tc>
        <w:tc>
          <w:tcPr>
            <w:tcW w:w="931" w:type="dxa"/>
            <w:shd w:val="clear" w:color="auto" w:fill="D9D9D9"/>
          </w:tcPr>
          <w:p w14:paraId="000030F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930" w:type="dxa"/>
            <w:gridSpan w:val="2"/>
            <w:shd w:val="clear" w:color="auto" w:fill="D9D9D9"/>
          </w:tcPr>
          <w:p w14:paraId="000030F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31" w:type="dxa"/>
            <w:shd w:val="clear" w:color="auto" w:fill="D9D9D9"/>
          </w:tcPr>
          <w:p w14:paraId="000030F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930" w:type="dxa"/>
            <w:gridSpan w:val="2"/>
            <w:shd w:val="clear" w:color="auto" w:fill="D9D9D9"/>
          </w:tcPr>
          <w:p w14:paraId="000030F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931" w:type="dxa"/>
            <w:shd w:val="clear" w:color="auto" w:fill="D9D9D9"/>
          </w:tcPr>
          <w:p w14:paraId="000030F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931" w:type="dxa"/>
            <w:shd w:val="clear" w:color="auto" w:fill="D9D9D9"/>
          </w:tcPr>
          <w:p w14:paraId="000030F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02BAB367" w14:textId="77777777">
        <w:tc>
          <w:tcPr>
            <w:tcW w:w="1980" w:type="dxa"/>
            <w:shd w:val="clear" w:color="auto" w:fill="D9D9D9"/>
          </w:tcPr>
          <w:p w14:paraId="000030F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tcPr>
          <w:p w14:paraId="000030F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11</w:t>
            </w:r>
          </w:p>
        </w:tc>
        <w:tc>
          <w:tcPr>
            <w:tcW w:w="931" w:type="dxa"/>
          </w:tcPr>
          <w:p w14:paraId="000030F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12</w:t>
            </w:r>
          </w:p>
        </w:tc>
        <w:tc>
          <w:tcPr>
            <w:tcW w:w="930" w:type="dxa"/>
            <w:gridSpan w:val="2"/>
          </w:tcPr>
          <w:p w14:paraId="000030F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15</w:t>
            </w:r>
          </w:p>
        </w:tc>
        <w:tc>
          <w:tcPr>
            <w:tcW w:w="931" w:type="dxa"/>
          </w:tcPr>
          <w:p w14:paraId="0000310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17</w:t>
            </w:r>
          </w:p>
        </w:tc>
        <w:tc>
          <w:tcPr>
            <w:tcW w:w="930" w:type="dxa"/>
            <w:gridSpan w:val="2"/>
          </w:tcPr>
          <w:p w14:paraId="0000310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19</w:t>
            </w:r>
          </w:p>
        </w:tc>
        <w:tc>
          <w:tcPr>
            <w:tcW w:w="931" w:type="dxa"/>
          </w:tcPr>
          <w:p w14:paraId="0000310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22</w:t>
            </w:r>
          </w:p>
        </w:tc>
        <w:tc>
          <w:tcPr>
            <w:tcW w:w="931" w:type="dxa"/>
          </w:tcPr>
          <w:p w14:paraId="0000310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24</w:t>
            </w:r>
          </w:p>
        </w:tc>
      </w:tr>
      <w:tr w:rsidR="00977E42" w14:paraId="4F812F37" w14:textId="77777777">
        <w:tc>
          <w:tcPr>
            <w:tcW w:w="1980" w:type="dxa"/>
            <w:shd w:val="clear" w:color="auto" w:fill="D9D9D9"/>
          </w:tcPr>
          <w:p w14:paraId="0000310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restart"/>
          </w:tcPr>
          <w:p w14:paraId="00003106" w14:textId="77777777" w:rsidR="00977E42" w:rsidRDefault="00977E42">
            <w:pPr>
              <w:widowControl w:val="0"/>
              <w:spacing w:line="276" w:lineRule="auto"/>
              <w:jc w:val="center"/>
              <w:rPr>
                <w:rFonts w:ascii="Arial" w:eastAsia="Arial" w:hAnsi="Arial" w:cs="Arial"/>
                <w:sz w:val="20"/>
                <w:szCs w:val="20"/>
              </w:rPr>
            </w:pPr>
          </w:p>
        </w:tc>
        <w:tc>
          <w:tcPr>
            <w:tcW w:w="931" w:type="dxa"/>
            <w:shd w:val="clear" w:color="auto" w:fill="D9D9D9"/>
          </w:tcPr>
          <w:p w14:paraId="0000310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930" w:type="dxa"/>
            <w:gridSpan w:val="2"/>
            <w:shd w:val="clear" w:color="auto" w:fill="D9D9D9"/>
          </w:tcPr>
          <w:p w14:paraId="0000310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31" w:type="dxa"/>
            <w:shd w:val="clear" w:color="auto" w:fill="D9D9D9"/>
          </w:tcPr>
          <w:p w14:paraId="0000310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930" w:type="dxa"/>
            <w:gridSpan w:val="2"/>
            <w:shd w:val="clear" w:color="auto" w:fill="D9D9D9"/>
          </w:tcPr>
          <w:p w14:paraId="0000310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310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c>
          <w:tcPr>
            <w:tcW w:w="931" w:type="dxa"/>
            <w:shd w:val="clear" w:color="auto" w:fill="D9D9D9"/>
          </w:tcPr>
          <w:p w14:paraId="0000310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r>
      <w:tr w:rsidR="00977E42" w14:paraId="29FD1EAF" w14:textId="77777777">
        <w:tc>
          <w:tcPr>
            <w:tcW w:w="1980" w:type="dxa"/>
            <w:shd w:val="clear" w:color="auto" w:fill="D9D9D9"/>
          </w:tcPr>
          <w:p w14:paraId="0000310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110"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11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25</w:t>
            </w:r>
          </w:p>
        </w:tc>
        <w:tc>
          <w:tcPr>
            <w:tcW w:w="930" w:type="dxa"/>
            <w:gridSpan w:val="2"/>
          </w:tcPr>
          <w:p w14:paraId="0000311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29</w:t>
            </w:r>
          </w:p>
        </w:tc>
        <w:tc>
          <w:tcPr>
            <w:tcW w:w="931" w:type="dxa"/>
          </w:tcPr>
          <w:p w14:paraId="0000311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31</w:t>
            </w:r>
          </w:p>
        </w:tc>
        <w:tc>
          <w:tcPr>
            <w:tcW w:w="930" w:type="dxa"/>
            <w:gridSpan w:val="2"/>
          </w:tcPr>
          <w:p w14:paraId="0000311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34</w:t>
            </w:r>
          </w:p>
        </w:tc>
        <w:tc>
          <w:tcPr>
            <w:tcW w:w="931" w:type="dxa"/>
          </w:tcPr>
          <w:p w14:paraId="0000311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36</w:t>
            </w:r>
          </w:p>
        </w:tc>
        <w:tc>
          <w:tcPr>
            <w:tcW w:w="931" w:type="dxa"/>
          </w:tcPr>
          <w:p w14:paraId="0000311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38</w:t>
            </w:r>
          </w:p>
        </w:tc>
      </w:tr>
      <w:tr w:rsidR="00977E42" w14:paraId="6E8EF7EA" w14:textId="77777777">
        <w:tc>
          <w:tcPr>
            <w:tcW w:w="1980" w:type="dxa"/>
            <w:shd w:val="clear" w:color="auto" w:fill="D9D9D9"/>
          </w:tcPr>
          <w:p w14:paraId="0000311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311A"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311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30" w:type="dxa"/>
            <w:gridSpan w:val="2"/>
            <w:shd w:val="clear" w:color="auto" w:fill="D9D9D9"/>
          </w:tcPr>
          <w:p w14:paraId="0000311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931" w:type="dxa"/>
            <w:shd w:val="clear" w:color="auto" w:fill="D9D9D9"/>
          </w:tcPr>
          <w:p w14:paraId="0000311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930" w:type="dxa"/>
            <w:gridSpan w:val="2"/>
            <w:shd w:val="clear" w:color="auto" w:fill="D9D9D9"/>
          </w:tcPr>
          <w:p w14:paraId="0000311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31" w:type="dxa"/>
            <w:shd w:val="clear" w:color="auto" w:fill="D9D9D9"/>
          </w:tcPr>
          <w:p w14:paraId="0000312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c>
          <w:tcPr>
            <w:tcW w:w="931" w:type="dxa"/>
            <w:shd w:val="clear" w:color="auto" w:fill="D9D9D9"/>
          </w:tcPr>
          <w:p w14:paraId="0000312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r>
      <w:tr w:rsidR="00977E42" w14:paraId="7DC9ABC3" w14:textId="77777777">
        <w:tc>
          <w:tcPr>
            <w:tcW w:w="1980" w:type="dxa"/>
            <w:shd w:val="clear" w:color="auto" w:fill="D9D9D9"/>
          </w:tcPr>
          <w:p w14:paraId="0000312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124"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12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41</w:t>
            </w:r>
          </w:p>
        </w:tc>
        <w:tc>
          <w:tcPr>
            <w:tcW w:w="930" w:type="dxa"/>
            <w:gridSpan w:val="2"/>
          </w:tcPr>
          <w:p w14:paraId="0000312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43</w:t>
            </w:r>
          </w:p>
        </w:tc>
        <w:tc>
          <w:tcPr>
            <w:tcW w:w="931" w:type="dxa"/>
          </w:tcPr>
          <w:p w14:paraId="0000312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46</w:t>
            </w:r>
          </w:p>
        </w:tc>
        <w:tc>
          <w:tcPr>
            <w:tcW w:w="930" w:type="dxa"/>
            <w:gridSpan w:val="2"/>
          </w:tcPr>
          <w:p w14:paraId="0000312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48</w:t>
            </w:r>
          </w:p>
        </w:tc>
        <w:tc>
          <w:tcPr>
            <w:tcW w:w="931" w:type="dxa"/>
          </w:tcPr>
          <w:p w14:paraId="0000312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931" w:type="dxa"/>
          </w:tcPr>
          <w:p w14:paraId="0000312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53</w:t>
            </w:r>
          </w:p>
        </w:tc>
      </w:tr>
      <w:tr w:rsidR="00977E42" w14:paraId="3CCF5D70" w14:textId="77777777">
        <w:tc>
          <w:tcPr>
            <w:tcW w:w="1980" w:type="dxa"/>
            <w:shd w:val="clear" w:color="auto" w:fill="D9D9D9"/>
          </w:tcPr>
          <w:p w14:paraId="0000312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312E"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312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30" w:type="dxa"/>
            <w:gridSpan w:val="2"/>
            <w:shd w:val="clear" w:color="auto" w:fill="D9D9D9"/>
          </w:tcPr>
          <w:p w14:paraId="0000313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931" w:type="dxa"/>
            <w:shd w:val="clear" w:color="auto" w:fill="D9D9D9"/>
          </w:tcPr>
          <w:p w14:paraId="0000313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930" w:type="dxa"/>
            <w:gridSpan w:val="2"/>
            <w:shd w:val="clear" w:color="auto" w:fill="D9D9D9"/>
          </w:tcPr>
          <w:p w14:paraId="0000313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31" w:type="dxa"/>
            <w:shd w:val="clear" w:color="auto" w:fill="D9D9D9"/>
          </w:tcPr>
          <w:p w14:paraId="0000313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c>
          <w:tcPr>
            <w:tcW w:w="931" w:type="dxa"/>
            <w:shd w:val="clear" w:color="auto" w:fill="D9D9D9"/>
          </w:tcPr>
          <w:p w14:paraId="0000313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r>
      <w:tr w:rsidR="00977E42" w14:paraId="7A40666E" w14:textId="77777777">
        <w:tc>
          <w:tcPr>
            <w:tcW w:w="1980" w:type="dxa"/>
            <w:shd w:val="clear" w:color="auto" w:fill="D9D9D9"/>
          </w:tcPr>
          <w:p w14:paraId="0000313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138"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13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55</w:t>
            </w:r>
          </w:p>
        </w:tc>
        <w:tc>
          <w:tcPr>
            <w:tcW w:w="930" w:type="dxa"/>
            <w:gridSpan w:val="2"/>
          </w:tcPr>
          <w:p w14:paraId="0000313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58</w:t>
            </w:r>
          </w:p>
        </w:tc>
        <w:tc>
          <w:tcPr>
            <w:tcW w:w="931" w:type="dxa"/>
          </w:tcPr>
          <w:p w14:paraId="0000313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60</w:t>
            </w:r>
          </w:p>
        </w:tc>
        <w:tc>
          <w:tcPr>
            <w:tcW w:w="930" w:type="dxa"/>
            <w:gridSpan w:val="2"/>
          </w:tcPr>
          <w:p w14:paraId="0000313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62</w:t>
            </w:r>
          </w:p>
        </w:tc>
        <w:tc>
          <w:tcPr>
            <w:tcW w:w="931" w:type="dxa"/>
          </w:tcPr>
          <w:p w14:paraId="0000313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65</w:t>
            </w:r>
          </w:p>
        </w:tc>
        <w:tc>
          <w:tcPr>
            <w:tcW w:w="931" w:type="dxa"/>
          </w:tcPr>
          <w:p w14:paraId="0000314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67</w:t>
            </w:r>
          </w:p>
        </w:tc>
      </w:tr>
      <w:tr w:rsidR="00977E42" w14:paraId="13A67483" w14:textId="77777777">
        <w:tc>
          <w:tcPr>
            <w:tcW w:w="1980" w:type="dxa"/>
            <w:shd w:val="clear" w:color="auto" w:fill="D9D9D9"/>
          </w:tcPr>
          <w:p w14:paraId="0000314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3142"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314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30" w:type="dxa"/>
            <w:gridSpan w:val="2"/>
            <w:shd w:val="clear" w:color="auto" w:fill="D9D9D9"/>
          </w:tcPr>
          <w:p w14:paraId="0000314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931" w:type="dxa"/>
            <w:shd w:val="clear" w:color="auto" w:fill="D9D9D9"/>
          </w:tcPr>
          <w:p w14:paraId="0000314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930" w:type="dxa"/>
            <w:gridSpan w:val="2"/>
            <w:shd w:val="clear" w:color="auto" w:fill="auto"/>
          </w:tcPr>
          <w:p w14:paraId="00003147"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149"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14A" w14:textId="77777777" w:rsidR="00977E42" w:rsidRDefault="00977E42">
            <w:pPr>
              <w:widowControl w:val="0"/>
              <w:spacing w:line="276" w:lineRule="auto"/>
              <w:jc w:val="center"/>
              <w:rPr>
                <w:rFonts w:ascii="Arial" w:eastAsia="Arial" w:hAnsi="Arial" w:cs="Arial"/>
                <w:sz w:val="20"/>
                <w:szCs w:val="20"/>
              </w:rPr>
            </w:pPr>
          </w:p>
        </w:tc>
      </w:tr>
      <w:tr w:rsidR="00977E42" w14:paraId="73D08474" w14:textId="77777777">
        <w:tc>
          <w:tcPr>
            <w:tcW w:w="1980" w:type="dxa"/>
            <w:shd w:val="clear" w:color="auto" w:fill="D9D9D9"/>
          </w:tcPr>
          <w:p w14:paraId="0000314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14C"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14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70</w:t>
            </w:r>
          </w:p>
        </w:tc>
        <w:tc>
          <w:tcPr>
            <w:tcW w:w="930" w:type="dxa"/>
            <w:gridSpan w:val="2"/>
          </w:tcPr>
          <w:p w14:paraId="0000314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72</w:t>
            </w:r>
          </w:p>
        </w:tc>
        <w:tc>
          <w:tcPr>
            <w:tcW w:w="931" w:type="dxa"/>
          </w:tcPr>
          <w:p w14:paraId="0000315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75</w:t>
            </w:r>
          </w:p>
        </w:tc>
        <w:tc>
          <w:tcPr>
            <w:tcW w:w="930" w:type="dxa"/>
            <w:gridSpan w:val="2"/>
          </w:tcPr>
          <w:p w14:paraId="00003151"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153"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154" w14:textId="77777777" w:rsidR="00977E42" w:rsidRDefault="00977E42">
            <w:pPr>
              <w:widowControl w:val="0"/>
              <w:spacing w:line="276" w:lineRule="auto"/>
              <w:jc w:val="center"/>
              <w:rPr>
                <w:rFonts w:ascii="Arial" w:eastAsia="Arial" w:hAnsi="Arial" w:cs="Arial"/>
                <w:sz w:val="20"/>
                <w:szCs w:val="20"/>
              </w:rPr>
            </w:pPr>
          </w:p>
        </w:tc>
      </w:tr>
    </w:tbl>
    <w:p w14:paraId="00003155"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3156"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ff9"/>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21763F31" w14:textId="77777777">
        <w:tc>
          <w:tcPr>
            <w:tcW w:w="1980" w:type="dxa"/>
            <w:shd w:val="clear" w:color="auto" w:fill="D9D9D9"/>
          </w:tcPr>
          <w:p w14:paraId="0000315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9"/>
          </w:tcPr>
          <w:p w14:paraId="0000315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OP1: Reducir el riesgo climático en los sujetos vulnerables.</w:t>
            </w:r>
          </w:p>
        </w:tc>
      </w:tr>
      <w:tr w:rsidR="00977E42" w14:paraId="506307C0" w14:textId="77777777">
        <w:tc>
          <w:tcPr>
            <w:tcW w:w="1980" w:type="dxa"/>
            <w:shd w:val="clear" w:color="auto" w:fill="D9D9D9"/>
          </w:tcPr>
          <w:p w14:paraId="0000316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tcPr>
          <w:p w14:paraId="0000316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L5: Fortalecer acciones para optimizar el uso del recurso del agua, en cuencas hidrográficas vulnerables al cambio climático.</w:t>
            </w:r>
          </w:p>
        </w:tc>
      </w:tr>
      <w:tr w:rsidR="00977E42" w14:paraId="022D3F80" w14:textId="77777777">
        <w:tc>
          <w:tcPr>
            <w:tcW w:w="1980" w:type="dxa"/>
            <w:shd w:val="clear" w:color="auto" w:fill="D9D9D9"/>
          </w:tcPr>
          <w:p w14:paraId="0000316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tcPr>
          <w:p w14:paraId="0000316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1.5.4 Servicio de información sobre los caudales ecológicos accesible para los usuarios de agua.</w:t>
            </w:r>
          </w:p>
        </w:tc>
      </w:tr>
      <w:tr w:rsidR="00977E42" w14:paraId="1CE9B073" w14:textId="77777777">
        <w:tc>
          <w:tcPr>
            <w:tcW w:w="1980" w:type="dxa"/>
            <w:shd w:val="clear" w:color="auto" w:fill="D9D9D9"/>
          </w:tcPr>
          <w:p w14:paraId="0000317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tcPr>
          <w:p w14:paraId="0000317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usuarios de agua que acceden a la información de los caudales ecológicos.</w:t>
            </w:r>
          </w:p>
        </w:tc>
      </w:tr>
      <w:tr w:rsidR="00977E42" w14:paraId="4C22DFEE" w14:textId="77777777">
        <w:tc>
          <w:tcPr>
            <w:tcW w:w="1980" w:type="dxa"/>
            <w:shd w:val="clear" w:color="auto" w:fill="D9D9D9"/>
          </w:tcPr>
          <w:p w14:paraId="0000317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tcPr>
          <w:p w14:paraId="0000318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La medición del indicador permitirá conocer el porcentaje de usuarios cuyos pedidos de acceso a la información sobre los caudales ecológicos han sido atendidos por la Autoridad Nacional del Agua a favor de los usuarios de agua.</w:t>
            </w:r>
          </w:p>
          <w:p w14:paraId="00003181" w14:textId="77777777" w:rsidR="00977E42" w:rsidRDefault="00977E42">
            <w:pPr>
              <w:widowControl w:val="0"/>
              <w:spacing w:line="276" w:lineRule="auto"/>
              <w:rPr>
                <w:rFonts w:ascii="Arial" w:eastAsia="Arial" w:hAnsi="Arial" w:cs="Arial"/>
                <w:sz w:val="20"/>
                <w:szCs w:val="20"/>
              </w:rPr>
            </w:pPr>
          </w:p>
          <w:p w14:paraId="0000318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 factible de ser medido a través de consultas al portal web del Sistema Nacional de Información de Recursos Hídricos y al repositorio de resoluciones y documentos administrado por la Autoridad Nacional del Agua.</w:t>
            </w:r>
          </w:p>
        </w:tc>
      </w:tr>
      <w:tr w:rsidR="00977E42" w14:paraId="70F5881F" w14:textId="77777777">
        <w:tc>
          <w:tcPr>
            <w:tcW w:w="1980" w:type="dxa"/>
            <w:shd w:val="clear" w:color="auto" w:fill="D9D9D9"/>
          </w:tcPr>
          <w:p w14:paraId="0000318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14" w:type="dxa"/>
            <w:gridSpan w:val="9"/>
          </w:tcPr>
          <w:p w14:paraId="0000318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de Calidad y Evaluación de Recursos Hídricos – Autoridad Nacional del Agua.</w:t>
            </w:r>
          </w:p>
          <w:p w14:paraId="0000318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del Sistema Nacional de Información de Recursos Hídricos – Autoridad Nacional del Agua.</w:t>
            </w:r>
          </w:p>
        </w:tc>
      </w:tr>
      <w:tr w:rsidR="00977E42" w14:paraId="1674053A" w14:textId="77777777">
        <w:tc>
          <w:tcPr>
            <w:tcW w:w="1980" w:type="dxa"/>
            <w:shd w:val="clear" w:color="auto" w:fill="D9D9D9"/>
          </w:tcPr>
          <w:p w14:paraId="0000319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14" w:type="dxa"/>
            <w:gridSpan w:val="9"/>
          </w:tcPr>
          <w:p w14:paraId="00003197" w14:textId="77777777" w:rsidR="00977E42" w:rsidRDefault="00000000">
            <w:pPr>
              <w:widowControl w:val="0"/>
              <w:numPr>
                <w:ilvl w:val="0"/>
                <w:numId w:val="70"/>
              </w:numPr>
              <w:spacing w:line="276" w:lineRule="auto"/>
              <w:rPr>
                <w:rFonts w:ascii="Arial" w:eastAsia="Arial" w:hAnsi="Arial" w:cs="Arial"/>
                <w:sz w:val="20"/>
                <w:szCs w:val="20"/>
              </w:rPr>
            </w:pPr>
            <w:r>
              <w:rPr>
                <w:rFonts w:ascii="Arial" w:eastAsia="Arial" w:hAnsi="Arial" w:cs="Arial"/>
                <w:sz w:val="20"/>
                <w:szCs w:val="20"/>
              </w:rPr>
              <w:t>Durante la consulta, la persona que solicita la información deberá identificarse como usuario de agua a través de un formulario o declaración.</w:t>
            </w:r>
          </w:p>
        </w:tc>
      </w:tr>
      <w:tr w:rsidR="00977E42" w14:paraId="7BF92E33" w14:textId="77777777">
        <w:tc>
          <w:tcPr>
            <w:tcW w:w="1980" w:type="dxa"/>
            <w:shd w:val="clear" w:color="auto" w:fill="D9D9D9"/>
          </w:tcPr>
          <w:p w14:paraId="000031A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Método de cálculo</w:t>
            </w:r>
          </w:p>
        </w:tc>
        <w:tc>
          <w:tcPr>
            <w:tcW w:w="6514" w:type="dxa"/>
            <w:gridSpan w:val="9"/>
          </w:tcPr>
          <w:p w14:paraId="000031A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Fórmula</w:t>
            </w:r>
          </w:p>
          <w:p w14:paraId="000031A2" w14:textId="77777777" w:rsidR="00977E42" w:rsidRDefault="00977E42">
            <w:pPr>
              <w:widowControl w:val="0"/>
              <w:spacing w:line="276" w:lineRule="auto"/>
              <w:rPr>
                <w:rFonts w:ascii="Arial" w:eastAsia="Arial" w:hAnsi="Arial" w:cs="Arial"/>
                <w:sz w:val="20"/>
                <w:szCs w:val="20"/>
              </w:rPr>
            </w:pPr>
          </w:p>
          <w:p w14:paraId="000031A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PUCE = (NUCE / NUA) * 100</w:t>
            </w:r>
          </w:p>
          <w:p w14:paraId="000031A4" w14:textId="77777777" w:rsidR="00977E42" w:rsidRDefault="00977E42">
            <w:pPr>
              <w:widowControl w:val="0"/>
              <w:spacing w:line="276" w:lineRule="auto"/>
              <w:rPr>
                <w:rFonts w:ascii="Arial" w:eastAsia="Arial" w:hAnsi="Arial" w:cs="Arial"/>
                <w:sz w:val="20"/>
                <w:szCs w:val="20"/>
              </w:rPr>
            </w:pPr>
          </w:p>
          <w:p w14:paraId="000031A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Especificaciones técnicas:</w:t>
            </w:r>
          </w:p>
          <w:p w14:paraId="000031A6" w14:textId="77777777" w:rsidR="00977E42" w:rsidRDefault="00000000">
            <w:pPr>
              <w:widowControl w:val="0"/>
              <w:numPr>
                <w:ilvl w:val="0"/>
                <w:numId w:val="72"/>
              </w:numPr>
              <w:spacing w:line="276" w:lineRule="auto"/>
              <w:rPr>
                <w:rFonts w:ascii="Arial" w:eastAsia="Arial" w:hAnsi="Arial" w:cs="Arial"/>
                <w:sz w:val="20"/>
                <w:szCs w:val="20"/>
              </w:rPr>
            </w:pPr>
            <w:r>
              <w:rPr>
                <w:rFonts w:ascii="Arial" w:eastAsia="Arial" w:hAnsi="Arial" w:cs="Arial"/>
                <w:sz w:val="20"/>
                <w:szCs w:val="20"/>
              </w:rPr>
              <w:t>PUCE: Porcentaje de usuarios de agua que acceden a la información de los caudales ecológicos.</w:t>
            </w:r>
          </w:p>
          <w:p w14:paraId="000031A7" w14:textId="77777777" w:rsidR="00977E42" w:rsidRDefault="00000000">
            <w:pPr>
              <w:widowControl w:val="0"/>
              <w:numPr>
                <w:ilvl w:val="0"/>
                <w:numId w:val="72"/>
              </w:numPr>
              <w:spacing w:line="276" w:lineRule="auto"/>
              <w:rPr>
                <w:rFonts w:ascii="Arial" w:eastAsia="Arial" w:hAnsi="Arial" w:cs="Arial"/>
                <w:sz w:val="20"/>
                <w:szCs w:val="20"/>
              </w:rPr>
            </w:pPr>
            <w:r>
              <w:rPr>
                <w:rFonts w:ascii="Arial" w:eastAsia="Arial" w:hAnsi="Arial" w:cs="Arial"/>
                <w:sz w:val="20"/>
                <w:szCs w:val="20"/>
              </w:rPr>
              <w:t>NUCE: Número de usuarios de agua que consultan información oficial de caudales ecológicos.</w:t>
            </w:r>
          </w:p>
          <w:p w14:paraId="000031A8" w14:textId="77777777" w:rsidR="00977E42" w:rsidRDefault="00000000">
            <w:pPr>
              <w:widowControl w:val="0"/>
              <w:numPr>
                <w:ilvl w:val="0"/>
                <w:numId w:val="72"/>
              </w:numPr>
              <w:spacing w:line="276" w:lineRule="auto"/>
              <w:rPr>
                <w:rFonts w:ascii="Arial" w:eastAsia="Arial" w:hAnsi="Arial" w:cs="Arial"/>
                <w:sz w:val="20"/>
                <w:szCs w:val="20"/>
              </w:rPr>
            </w:pPr>
            <w:r>
              <w:rPr>
                <w:rFonts w:ascii="Arial" w:eastAsia="Arial" w:hAnsi="Arial" w:cs="Arial"/>
                <w:sz w:val="20"/>
                <w:szCs w:val="20"/>
              </w:rPr>
              <w:t>NUA: Número total de usuarios de agua.</w:t>
            </w:r>
          </w:p>
        </w:tc>
      </w:tr>
      <w:tr w:rsidR="00977E42" w14:paraId="216E5A35" w14:textId="77777777">
        <w:tc>
          <w:tcPr>
            <w:tcW w:w="1980" w:type="dxa"/>
            <w:shd w:val="clear" w:color="auto" w:fill="D9D9D9"/>
          </w:tcPr>
          <w:p w14:paraId="000031B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2171" w:type="dxa"/>
            <w:gridSpan w:val="3"/>
          </w:tcPr>
          <w:p w14:paraId="000031B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71" w:type="dxa"/>
            <w:gridSpan w:val="3"/>
            <w:shd w:val="clear" w:color="auto" w:fill="D9D9D9"/>
          </w:tcPr>
          <w:p w14:paraId="000031B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tcPr>
          <w:p w14:paraId="000031B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Calidad</w:t>
            </w:r>
          </w:p>
        </w:tc>
      </w:tr>
      <w:tr w:rsidR="00977E42" w14:paraId="21876A83" w14:textId="77777777">
        <w:tc>
          <w:tcPr>
            <w:tcW w:w="1980" w:type="dxa"/>
            <w:shd w:val="clear" w:color="auto" w:fill="D9D9D9"/>
          </w:tcPr>
          <w:p w14:paraId="000031B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tcPr>
          <w:p w14:paraId="000031BC" w14:textId="77777777" w:rsidR="00977E42" w:rsidRDefault="00000000">
            <w:pPr>
              <w:widowControl w:val="0"/>
              <w:numPr>
                <w:ilvl w:val="0"/>
                <w:numId w:val="75"/>
              </w:numPr>
              <w:spacing w:line="276" w:lineRule="auto"/>
              <w:rPr>
                <w:rFonts w:ascii="Arial" w:eastAsia="Arial" w:hAnsi="Arial" w:cs="Arial"/>
                <w:sz w:val="20"/>
                <w:szCs w:val="20"/>
              </w:rPr>
            </w:pPr>
            <w:r>
              <w:rPr>
                <w:rFonts w:ascii="Arial" w:eastAsia="Arial" w:hAnsi="Arial" w:cs="Arial"/>
                <w:sz w:val="20"/>
                <w:szCs w:val="20"/>
              </w:rPr>
              <w:t>Los administrados cumplen los protocolos y estándares correspondientes para la determinación de los caudales ecológicos.</w:t>
            </w:r>
          </w:p>
          <w:p w14:paraId="000031BD" w14:textId="77777777" w:rsidR="00977E42" w:rsidRDefault="00000000">
            <w:pPr>
              <w:widowControl w:val="0"/>
              <w:numPr>
                <w:ilvl w:val="0"/>
                <w:numId w:val="75"/>
              </w:numPr>
              <w:spacing w:line="276" w:lineRule="auto"/>
              <w:rPr>
                <w:rFonts w:ascii="Arial" w:eastAsia="Arial" w:hAnsi="Arial" w:cs="Arial"/>
                <w:sz w:val="20"/>
                <w:szCs w:val="20"/>
              </w:rPr>
            </w:pPr>
            <w:r>
              <w:rPr>
                <w:rFonts w:ascii="Arial" w:eastAsia="Arial" w:hAnsi="Arial" w:cs="Arial"/>
                <w:sz w:val="20"/>
                <w:szCs w:val="20"/>
              </w:rPr>
              <w:t>El nivel de acceso a internet y tecnologías de información continúe desarrollándose.</w:t>
            </w:r>
          </w:p>
        </w:tc>
      </w:tr>
      <w:tr w:rsidR="00977E42" w14:paraId="630DF376" w14:textId="77777777">
        <w:tc>
          <w:tcPr>
            <w:tcW w:w="1980" w:type="dxa"/>
            <w:shd w:val="clear" w:color="auto" w:fill="D9D9D9"/>
          </w:tcPr>
          <w:p w14:paraId="000031C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14" w:type="dxa"/>
            <w:gridSpan w:val="9"/>
          </w:tcPr>
          <w:p w14:paraId="000031C7" w14:textId="77777777" w:rsidR="00977E42" w:rsidRDefault="00000000">
            <w:pPr>
              <w:widowControl w:val="0"/>
              <w:numPr>
                <w:ilvl w:val="0"/>
                <w:numId w:val="75"/>
              </w:numPr>
              <w:spacing w:line="276" w:lineRule="auto"/>
              <w:jc w:val="left"/>
              <w:rPr>
                <w:rFonts w:ascii="Arial" w:eastAsia="Arial" w:hAnsi="Arial" w:cs="Arial"/>
                <w:sz w:val="20"/>
                <w:szCs w:val="20"/>
              </w:rPr>
            </w:pPr>
            <w:r>
              <w:rPr>
                <w:rFonts w:ascii="Arial" w:eastAsia="Arial" w:hAnsi="Arial" w:cs="Arial"/>
                <w:sz w:val="20"/>
                <w:szCs w:val="20"/>
              </w:rPr>
              <w:t>Fuente: Autoridad Nacional del Agua.</w:t>
            </w:r>
          </w:p>
          <w:p w14:paraId="000031C8" w14:textId="77777777" w:rsidR="00977E42" w:rsidRDefault="00000000">
            <w:pPr>
              <w:widowControl w:val="0"/>
              <w:numPr>
                <w:ilvl w:val="0"/>
                <w:numId w:val="75"/>
              </w:numPr>
              <w:spacing w:line="276" w:lineRule="auto"/>
              <w:jc w:val="left"/>
              <w:rPr>
                <w:rFonts w:ascii="Arial" w:eastAsia="Arial" w:hAnsi="Arial" w:cs="Arial"/>
                <w:sz w:val="20"/>
                <w:szCs w:val="20"/>
              </w:rPr>
            </w:pPr>
            <w:r>
              <w:rPr>
                <w:rFonts w:ascii="Arial" w:eastAsia="Arial" w:hAnsi="Arial" w:cs="Arial"/>
                <w:sz w:val="20"/>
                <w:szCs w:val="20"/>
              </w:rPr>
              <w:t xml:space="preserve">Base de datos: </w:t>
            </w:r>
          </w:p>
          <w:p w14:paraId="000031C9" w14:textId="77777777" w:rsidR="00977E42" w:rsidRDefault="00000000">
            <w:pPr>
              <w:widowControl w:val="0"/>
              <w:numPr>
                <w:ilvl w:val="1"/>
                <w:numId w:val="75"/>
              </w:numPr>
              <w:spacing w:line="276" w:lineRule="auto"/>
              <w:rPr>
                <w:rFonts w:ascii="Arial" w:eastAsia="Arial" w:hAnsi="Arial" w:cs="Arial"/>
                <w:sz w:val="20"/>
                <w:szCs w:val="20"/>
              </w:rPr>
            </w:pPr>
            <w:r>
              <w:rPr>
                <w:rFonts w:ascii="Arial" w:eastAsia="Arial" w:hAnsi="Arial" w:cs="Arial"/>
                <w:sz w:val="20"/>
                <w:szCs w:val="20"/>
              </w:rPr>
              <w:t>Registro administrativo de derechos de uso de agua</w:t>
            </w:r>
          </w:p>
          <w:p w14:paraId="000031CA" w14:textId="77777777" w:rsidR="00977E42" w:rsidRDefault="00000000">
            <w:pPr>
              <w:widowControl w:val="0"/>
              <w:numPr>
                <w:ilvl w:val="1"/>
                <w:numId w:val="75"/>
              </w:numPr>
              <w:spacing w:line="276" w:lineRule="auto"/>
              <w:rPr>
                <w:rFonts w:ascii="Arial" w:eastAsia="Arial" w:hAnsi="Arial" w:cs="Arial"/>
                <w:sz w:val="20"/>
                <w:szCs w:val="20"/>
              </w:rPr>
            </w:pPr>
            <w:r>
              <w:rPr>
                <w:rFonts w:ascii="Arial" w:eastAsia="Arial" w:hAnsi="Arial" w:cs="Arial"/>
                <w:sz w:val="20"/>
                <w:szCs w:val="20"/>
              </w:rPr>
              <w:t>Sistema Nacional de Información de Recursos Hídricos</w:t>
            </w:r>
          </w:p>
          <w:p w14:paraId="000031CB" w14:textId="77777777" w:rsidR="00977E42" w:rsidRDefault="00000000">
            <w:pPr>
              <w:widowControl w:val="0"/>
              <w:numPr>
                <w:ilvl w:val="1"/>
                <w:numId w:val="75"/>
              </w:numPr>
              <w:spacing w:line="276" w:lineRule="auto"/>
              <w:rPr>
                <w:rFonts w:ascii="Arial" w:eastAsia="Arial" w:hAnsi="Arial" w:cs="Arial"/>
                <w:sz w:val="20"/>
                <w:szCs w:val="20"/>
              </w:rPr>
            </w:pPr>
            <w:r>
              <w:rPr>
                <w:rFonts w:ascii="Arial" w:eastAsia="Arial" w:hAnsi="Arial" w:cs="Arial"/>
                <w:sz w:val="20"/>
                <w:szCs w:val="20"/>
              </w:rPr>
              <w:t>Repositorio de resoluciones y documentos administrativos</w:t>
            </w:r>
          </w:p>
          <w:p w14:paraId="000031CC" w14:textId="77777777" w:rsidR="00977E42" w:rsidRDefault="00000000">
            <w:pPr>
              <w:widowControl w:val="0"/>
              <w:numPr>
                <w:ilvl w:val="1"/>
                <w:numId w:val="75"/>
              </w:numPr>
              <w:spacing w:line="276" w:lineRule="auto"/>
              <w:rPr>
                <w:rFonts w:ascii="Arial" w:eastAsia="Arial" w:hAnsi="Arial" w:cs="Arial"/>
                <w:sz w:val="20"/>
                <w:szCs w:val="20"/>
              </w:rPr>
            </w:pPr>
            <w:r>
              <w:rPr>
                <w:rFonts w:ascii="Arial" w:eastAsia="Arial" w:hAnsi="Arial" w:cs="Arial"/>
                <w:sz w:val="20"/>
                <w:szCs w:val="20"/>
              </w:rPr>
              <w:t>Programación Tentativa de las Contribuciones Nacionalmente Determinadas Área Temática Agua - Componente Gestión Multisectorial.</w:t>
            </w:r>
          </w:p>
          <w:p w14:paraId="000031CD" w14:textId="77777777" w:rsidR="00977E42" w:rsidRDefault="00977E42">
            <w:pPr>
              <w:widowControl w:val="0"/>
              <w:spacing w:line="276" w:lineRule="auto"/>
              <w:ind w:left="1080"/>
              <w:rPr>
                <w:rFonts w:ascii="Arial" w:eastAsia="Arial" w:hAnsi="Arial" w:cs="Arial"/>
                <w:sz w:val="20"/>
                <w:szCs w:val="20"/>
              </w:rPr>
            </w:pPr>
          </w:p>
          <w:p w14:paraId="000031CE" w14:textId="77777777" w:rsidR="00977E42" w:rsidRDefault="00977E42">
            <w:pPr>
              <w:widowControl w:val="0"/>
              <w:spacing w:line="276" w:lineRule="auto"/>
              <w:ind w:left="1080"/>
              <w:rPr>
                <w:rFonts w:ascii="Arial" w:eastAsia="Arial" w:hAnsi="Arial" w:cs="Arial"/>
                <w:sz w:val="20"/>
                <w:szCs w:val="20"/>
              </w:rPr>
            </w:pPr>
          </w:p>
        </w:tc>
      </w:tr>
      <w:tr w:rsidR="00977E42" w14:paraId="2941E7D6" w14:textId="77777777">
        <w:tc>
          <w:tcPr>
            <w:tcW w:w="1980" w:type="dxa"/>
          </w:tcPr>
          <w:p w14:paraId="000031D7" w14:textId="77777777" w:rsidR="00977E42" w:rsidRDefault="00977E42">
            <w:pPr>
              <w:widowControl w:val="0"/>
              <w:spacing w:line="276" w:lineRule="auto"/>
              <w:rPr>
                <w:rFonts w:ascii="Arial" w:eastAsia="Arial" w:hAnsi="Arial" w:cs="Arial"/>
                <w:sz w:val="20"/>
                <w:szCs w:val="20"/>
              </w:rPr>
            </w:pPr>
          </w:p>
        </w:tc>
        <w:tc>
          <w:tcPr>
            <w:tcW w:w="930" w:type="dxa"/>
            <w:shd w:val="clear" w:color="auto" w:fill="D9D9D9"/>
          </w:tcPr>
          <w:p w14:paraId="000031D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tcPr>
          <w:p w14:paraId="000031D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6067BAC8" w14:textId="77777777">
        <w:tc>
          <w:tcPr>
            <w:tcW w:w="1980" w:type="dxa"/>
            <w:shd w:val="clear" w:color="auto" w:fill="D9D9D9"/>
          </w:tcPr>
          <w:p w14:paraId="000031E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shd w:val="clear" w:color="auto" w:fill="D9D9D9"/>
          </w:tcPr>
          <w:p w14:paraId="000031E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2021</w:t>
            </w:r>
          </w:p>
        </w:tc>
        <w:tc>
          <w:tcPr>
            <w:tcW w:w="931" w:type="dxa"/>
            <w:shd w:val="clear" w:color="auto" w:fill="D9D9D9"/>
          </w:tcPr>
          <w:p w14:paraId="000031E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930" w:type="dxa"/>
            <w:gridSpan w:val="2"/>
            <w:shd w:val="clear" w:color="auto" w:fill="D9D9D9"/>
          </w:tcPr>
          <w:p w14:paraId="000031E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31" w:type="dxa"/>
            <w:shd w:val="clear" w:color="auto" w:fill="D9D9D9"/>
          </w:tcPr>
          <w:p w14:paraId="000031E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930" w:type="dxa"/>
            <w:gridSpan w:val="2"/>
            <w:shd w:val="clear" w:color="auto" w:fill="D9D9D9"/>
          </w:tcPr>
          <w:p w14:paraId="000031E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931" w:type="dxa"/>
            <w:shd w:val="clear" w:color="auto" w:fill="D9D9D9"/>
          </w:tcPr>
          <w:p w14:paraId="000031E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931" w:type="dxa"/>
            <w:shd w:val="clear" w:color="auto" w:fill="D9D9D9"/>
          </w:tcPr>
          <w:p w14:paraId="000031E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067573C9" w14:textId="77777777">
        <w:tc>
          <w:tcPr>
            <w:tcW w:w="1980" w:type="dxa"/>
            <w:shd w:val="clear" w:color="auto" w:fill="D9D9D9"/>
          </w:tcPr>
          <w:p w14:paraId="000031E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tcPr>
          <w:p w14:paraId="000031E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w:t>
            </w:r>
          </w:p>
        </w:tc>
        <w:tc>
          <w:tcPr>
            <w:tcW w:w="931" w:type="dxa"/>
          </w:tcPr>
          <w:p w14:paraId="000031E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w:t>
            </w:r>
          </w:p>
        </w:tc>
        <w:tc>
          <w:tcPr>
            <w:tcW w:w="930" w:type="dxa"/>
            <w:gridSpan w:val="2"/>
          </w:tcPr>
          <w:p w14:paraId="000031E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w:t>
            </w:r>
          </w:p>
        </w:tc>
        <w:tc>
          <w:tcPr>
            <w:tcW w:w="931" w:type="dxa"/>
          </w:tcPr>
          <w:p w14:paraId="000031F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w:t>
            </w:r>
          </w:p>
        </w:tc>
        <w:tc>
          <w:tcPr>
            <w:tcW w:w="930" w:type="dxa"/>
            <w:gridSpan w:val="2"/>
          </w:tcPr>
          <w:p w14:paraId="000031F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w:t>
            </w:r>
          </w:p>
        </w:tc>
        <w:tc>
          <w:tcPr>
            <w:tcW w:w="931" w:type="dxa"/>
          </w:tcPr>
          <w:p w14:paraId="000031F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w:t>
            </w:r>
          </w:p>
        </w:tc>
        <w:tc>
          <w:tcPr>
            <w:tcW w:w="931" w:type="dxa"/>
          </w:tcPr>
          <w:p w14:paraId="000031F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w:t>
            </w:r>
          </w:p>
        </w:tc>
      </w:tr>
      <w:tr w:rsidR="00977E42" w14:paraId="62E7936D" w14:textId="77777777">
        <w:tc>
          <w:tcPr>
            <w:tcW w:w="1980" w:type="dxa"/>
            <w:shd w:val="clear" w:color="auto" w:fill="D9D9D9"/>
          </w:tcPr>
          <w:p w14:paraId="000031F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restart"/>
          </w:tcPr>
          <w:p w14:paraId="000031F6" w14:textId="77777777" w:rsidR="00977E42" w:rsidRDefault="00977E42">
            <w:pPr>
              <w:widowControl w:val="0"/>
              <w:spacing w:line="276" w:lineRule="auto"/>
              <w:jc w:val="center"/>
              <w:rPr>
                <w:rFonts w:ascii="Arial" w:eastAsia="Arial" w:hAnsi="Arial" w:cs="Arial"/>
                <w:sz w:val="20"/>
                <w:szCs w:val="20"/>
              </w:rPr>
            </w:pPr>
          </w:p>
        </w:tc>
        <w:tc>
          <w:tcPr>
            <w:tcW w:w="931" w:type="dxa"/>
            <w:shd w:val="clear" w:color="auto" w:fill="D9D9D9"/>
          </w:tcPr>
          <w:p w14:paraId="000031F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930" w:type="dxa"/>
            <w:gridSpan w:val="2"/>
            <w:shd w:val="clear" w:color="auto" w:fill="D9D9D9"/>
          </w:tcPr>
          <w:p w14:paraId="000031F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31" w:type="dxa"/>
            <w:shd w:val="clear" w:color="auto" w:fill="D9D9D9"/>
          </w:tcPr>
          <w:p w14:paraId="000031F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930" w:type="dxa"/>
            <w:gridSpan w:val="2"/>
            <w:shd w:val="clear" w:color="auto" w:fill="D9D9D9"/>
          </w:tcPr>
          <w:p w14:paraId="000031F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31F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c>
          <w:tcPr>
            <w:tcW w:w="931" w:type="dxa"/>
            <w:shd w:val="clear" w:color="auto" w:fill="D9D9D9"/>
          </w:tcPr>
          <w:p w14:paraId="000031F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r>
      <w:tr w:rsidR="00977E42" w14:paraId="690F9948" w14:textId="77777777">
        <w:tc>
          <w:tcPr>
            <w:tcW w:w="1980" w:type="dxa"/>
            <w:shd w:val="clear" w:color="auto" w:fill="D9D9D9"/>
          </w:tcPr>
          <w:p w14:paraId="000031F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200"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20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w:t>
            </w:r>
          </w:p>
        </w:tc>
        <w:tc>
          <w:tcPr>
            <w:tcW w:w="930" w:type="dxa"/>
            <w:gridSpan w:val="2"/>
          </w:tcPr>
          <w:p w14:paraId="0000320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w:t>
            </w:r>
          </w:p>
        </w:tc>
        <w:tc>
          <w:tcPr>
            <w:tcW w:w="931" w:type="dxa"/>
          </w:tcPr>
          <w:p w14:paraId="0000320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w:t>
            </w:r>
          </w:p>
        </w:tc>
        <w:tc>
          <w:tcPr>
            <w:tcW w:w="930" w:type="dxa"/>
            <w:gridSpan w:val="2"/>
          </w:tcPr>
          <w:p w14:paraId="0000320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w:t>
            </w:r>
          </w:p>
        </w:tc>
        <w:tc>
          <w:tcPr>
            <w:tcW w:w="931" w:type="dxa"/>
          </w:tcPr>
          <w:p w14:paraId="0000320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11</w:t>
            </w:r>
          </w:p>
        </w:tc>
        <w:tc>
          <w:tcPr>
            <w:tcW w:w="931" w:type="dxa"/>
          </w:tcPr>
          <w:p w14:paraId="0000320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12</w:t>
            </w:r>
          </w:p>
        </w:tc>
      </w:tr>
      <w:tr w:rsidR="00977E42" w14:paraId="16785373" w14:textId="77777777">
        <w:tc>
          <w:tcPr>
            <w:tcW w:w="1980" w:type="dxa"/>
            <w:shd w:val="clear" w:color="auto" w:fill="D9D9D9"/>
          </w:tcPr>
          <w:p w14:paraId="0000320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320A"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320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30" w:type="dxa"/>
            <w:gridSpan w:val="2"/>
            <w:shd w:val="clear" w:color="auto" w:fill="D9D9D9"/>
          </w:tcPr>
          <w:p w14:paraId="0000320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931" w:type="dxa"/>
            <w:shd w:val="clear" w:color="auto" w:fill="D9D9D9"/>
          </w:tcPr>
          <w:p w14:paraId="0000320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930" w:type="dxa"/>
            <w:gridSpan w:val="2"/>
            <w:shd w:val="clear" w:color="auto" w:fill="D9D9D9"/>
          </w:tcPr>
          <w:p w14:paraId="0000320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31" w:type="dxa"/>
            <w:shd w:val="clear" w:color="auto" w:fill="D9D9D9"/>
          </w:tcPr>
          <w:p w14:paraId="0000321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c>
          <w:tcPr>
            <w:tcW w:w="931" w:type="dxa"/>
            <w:shd w:val="clear" w:color="auto" w:fill="D9D9D9"/>
          </w:tcPr>
          <w:p w14:paraId="0000321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r>
      <w:tr w:rsidR="00977E42" w14:paraId="212612A9" w14:textId="77777777">
        <w:tc>
          <w:tcPr>
            <w:tcW w:w="1980" w:type="dxa"/>
            <w:shd w:val="clear" w:color="auto" w:fill="D9D9D9"/>
          </w:tcPr>
          <w:p w14:paraId="0000321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214"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21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13</w:t>
            </w:r>
          </w:p>
        </w:tc>
        <w:tc>
          <w:tcPr>
            <w:tcW w:w="930" w:type="dxa"/>
            <w:gridSpan w:val="2"/>
          </w:tcPr>
          <w:p w14:paraId="0000321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14</w:t>
            </w:r>
          </w:p>
        </w:tc>
        <w:tc>
          <w:tcPr>
            <w:tcW w:w="931" w:type="dxa"/>
          </w:tcPr>
          <w:p w14:paraId="0000321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15</w:t>
            </w:r>
          </w:p>
        </w:tc>
        <w:tc>
          <w:tcPr>
            <w:tcW w:w="930" w:type="dxa"/>
            <w:gridSpan w:val="2"/>
          </w:tcPr>
          <w:p w14:paraId="0000321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15</w:t>
            </w:r>
          </w:p>
        </w:tc>
        <w:tc>
          <w:tcPr>
            <w:tcW w:w="931" w:type="dxa"/>
          </w:tcPr>
          <w:p w14:paraId="0000321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15</w:t>
            </w:r>
          </w:p>
        </w:tc>
        <w:tc>
          <w:tcPr>
            <w:tcW w:w="931" w:type="dxa"/>
          </w:tcPr>
          <w:p w14:paraId="0000321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18</w:t>
            </w:r>
          </w:p>
        </w:tc>
      </w:tr>
      <w:tr w:rsidR="00977E42" w14:paraId="4CA6937E" w14:textId="77777777">
        <w:tc>
          <w:tcPr>
            <w:tcW w:w="1980" w:type="dxa"/>
            <w:shd w:val="clear" w:color="auto" w:fill="D9D9D9"/>
          </w:tcPr>
          <w:p w14:paraId="0000321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321E"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321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30" w:type="dxa"/>
            <w:gridSpan w:val="2"/>
            <w:shd w:val="clear" w:color="auto" w:fill="D9D9D9"/>
          </w:tcPr>
          <w:p w14:paraId="0000322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931" w:type="dxa"/>
            <w:shd w:val="clear" w:color="auto" w:fill="D9D9D9"/>
          </w:tcPr>
          <w:p w14:paraId="0000322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930" w:type="dxa"/>
            <w:gridSpan w:val="2"/>
            <w:shd w:val="clear" w:color="auto" w:fill="D9D9D9"/>
          </w:tcPr>
          <w:p w14:paraId="0000322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31" w:type="dxa"/>
            <w:shd w:val="clear" w:color="auto" w:fill="D9D9D9"/>
          </w:tcPr>
          <w:p w14:paraId="0000322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c>
          <w:tcPr>
            <w:tcW w:w="931" w:type="dxa"/>
            <w:shd w:val="clear" w:color="auto" w:fill="D9D9D9"/>
          </w:tcPr>
          <w:p w14:paraId="0000322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r>
      <w:tr w:rsidR="00977E42" w14:paraId="2D752829" w14:textId="77777777">
        <w:tc>
          <w:tcPr>
            <w:tcW w:w="1980" w:type="dxa"/>
            <w:shd w:val="clear" w:color="auto" w:fill="D9D9D9"/>
          </w:tcPr>
          <w:p w14:paraId="0000322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228"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22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19</w:t>
            </w:r>
          </w:p>
        </w:tc>
        <w:tc>
          <w:tcPr>
            <w:tcW w:w="930" w:type="dxa"/>
            <w:gridSpan w:val="2"/>
          </w:tcPr>
          <w:p w14:paraId="0000322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21</w:t>
            </w:r>
          </w:p>
        </w:tc>
        <w:tc>
          <w:tcPr>
            <w:tcW w:w="931" w:type="dxa"/>
          </w:tcPr>
          <w:p w14:paraId="0000322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22</w:t>
            </w:r>
          </w:p>
        </w:tc>
        <w:tc>
          <w:tcPr>
            <w:tcW w:w="930" w:type="dxa"/>
            <w:gridSpan w:val="2"/>
          </w:tcPr>
          <w:p w14:paraId="0000322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23</w:t>
            </w:r>
          </w:p>
        </w:tc>
        <w:tc>
          <w:tcPr>
            <w:tcW w:w="931" w:type="dxa"/>
          </w:tcPr>
          <w:p w14:paraId="0000322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24</w:t>
            </w:r>
          </w:p>
        </w:tc>
        <w:tc>
          <w:tcPr>
            <w:tcW w:w="931" w:type="dxa"/>
          </w:tcPr>
          <w:p w14:paraId="0000323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25</w:t>
            </w:r>
          </w:p>
        </w:tc>
      </w:tr>
      <w:tr w:rsidR="00977E42" w14:paraId="02926924" w14:textId="77777777">
        <w:tc>
          <w:tcPr>
            <w:tcW w:w="1980" w:type="dxa"/>
            <w:shd w:val="clear" w:color="auto" w:fill="D9D9D9"/>
          </w:tcPr>
          <w:p w14:paraId="0000323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3232"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323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30" w:type="dxa"/>
            <w:gridSpan w:val="2"/>
            <w:shd w:val="clear" w:color="auto" w:fill="D9D9D9"/>
          </w:tcPr>
          <w:p w14:paraId="0000323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931" w:type="dxa"/>
            <w:shd w:val="clear" w:color="auto" w:fill="D9D9D9"/>
          </w:tcPr>
          <w:p w14:paraId="0000323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930" w:type="dxa"/>
            <w:gridSpan w:val="2"/>
            <w:shd w:val="clear" w:color="auto" w:fill="auto"/>
          </w:tcPr>
          <w:p w14:paraId="00003237"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239"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23A" w14:textId="77777777" w:rsidR="00977E42" w:rsidRDefault="00977E42">
            <w:pPr>
              <w:widowControl w:val="0"/>
              <w:spacing w:line="276" w:lineRule="auto"/>
              <w:jc w:val="center"/>
              <w:rPr>
                <w:rFonts w:ascii="Arial" w:eastAsia="Arial" w:hAnsi="Arial" w:cs="Arial"/>
                <w:sz w:val="20"/>
                <w:szCs w:val="20"/>
              </w:rPr>
            </w:pPr>
          </w:p>
        </w:tc>
      </w:tr>
      <w:tr w:rsidR="00977E42" w14:paraId="45D83F0D" w14:textId="77777777">
        <w:tc>
          <w:tcPr>
            <w:tcW w:w="1980" w:type="dxa"/>
            <w:shd w:val="clear" w:color="auto" w:fill="D9D9D9"/>
          </w:tcPr>
          <w:p w14:paraId="0000323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23C"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23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26</w:t>
            </w:r>
          </w:p>
        </w:tc>
        <w:tc>
          <w:tcPr>
            <w:tcW w:w="930" w:type="dxa"/>
            <w:gridSpan w:val="2"/>
          </w:tcPr>
          <w:p w14:paraId="0000323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27</w:t>
            </w:r>
          </w:p>
        </w:tc>
        <w:tc>
          <w:tcPr>
            <w:tcW w:w="931" w:type="dxa"/>
          </w:tcPr>
          <w:p w14:paraId="0000324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30</w:t>
            </w:r>
          </w:p>
        </w:tc>
        <w:tc>
          <w:tcPr>
            <w:tcW w:w="930" w:type="dxa"/>
            <w:gridSpan w:val="2"/>
          </w:tcPr>
          <w:p w14:paraId="00003241"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243"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244" w14:textId="77777777" w:rsidR="00977E42" w:rsidRDefault="00977E42">
            <w:pPr>
              <w:widowControl w:val="0"/>
              <w:spacing w:line="276" w:lineRule="auto"/>
              <w:jc w:val="center"/>
              <w:rPr>
                <w:rFonts w:ascii="Arial" w:eastAsia="Arial" w:hAnsi="Arial" w:cs="Arial"/>
                <w:sz w:val="20"/>
                <w:szCs w:val="20"/>
              </w:rPr>
            </w:pPr>
          </w:p>
        </w:tc>
      </w:tr>
    </w:tbl>
    <w:p w14:paraId="00003245"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3246"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ffa"/>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13F7BFAD" w14:textId="77777777">
        <w:tc>
          <w:tcPr>
            <w:tcW w:w="1980" w:type="dxa"/>
            <w:shd w:val="clear" w:color="auto" w:fill="D9D9D9"/>
          </w:tcPr>
          <w:p w14:paraId="0000324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9"/>
          </w:tcPr>
          <w:p w14:paraId="0000324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OP1: Reducir el riesgo climático en los sujetos vulnerables.</w:t>
            </w:r>
          </w:p>
        </w:tc>
      </w:tr>
      <w:tr w:rsidR="00977E42" w14:paraId="2281142F" w14:textId="77777777">
        <w:tc>
          <w:tcPr>
            <w:tcW w:w="1980" w:type="dxa"/>
            <w:shd w:val="clear" w:color="auto" w:fill="D9D9D9"/>
          </w:tcPr>
          <w:p w14:paraId="0000325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tcPr>
          <w:p w14:paraId="0000325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L5: Fortalecer acciones para optimizar el uso del recurso del agua, en cuencas hidrográficas vulnerables al cambio climático.</w:t>
            </w:r>
          </w:p>
        </w:tc>
      </w:tr>
      <w:tr w:rsidR="00977E42" w14:paraId="4CF01BBA" w14:textId="77777777">
        <w:tc>
          <w:tcPr>
            <w:tcW w:w="1980" w:type="dxa"/>
            <w:shd w:val="clear" w:color="auto" w:fill="D9D9D9"/>
          </w:tcPr>
          <w:p w14:paraId="0000325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tcPr>
          <w:p w14:paraId="0000325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1.5.4 Servicio de información sobre los caudales ecológicos accesible para los usuarios de agua.</w:t>
            </w:r>
          </w:p>
        </w:tc>
      </w:tr>
      <w:tr w:rsidR="00977E42" w14:paraId="32648171" w14:textId="77777777">
        <w:tc>
          <w:tcPr>
            <w:tcW w:w="1980" w:type="dxa"/>
            <w:shd w:val="clear" w:color="auto" w:fill="D9D9D9"/>
          </w:tcPr>
          <w:p w14:paraId="0000326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tcPr>
          <w:p w14:paraId="0000326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cuencas con caudales ecológicos determinados en sus principales fuentes hídricas.</w:t>
            </w:r>
          </w:p>
        </w:tc>
      </w:tr>
      <w:tr w:rsidR="00977E42" w14:paraId="54C6A1D8" w14:textId="77777777">
        <w:tc>
          <w:tcPr>
            <w:tcW w:w="1980" w:type="dxa"/>
            <w:shd w:val="clear" w:color="auto" w:fill="D9D9D9"/>
          </w:tcPr>
          <w:p w14:paraId="0000326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tcPr>
          <w:p w14:paraId="0000327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La medición del indicador permitirá conocer el número de cuencas cuyas fuentes hídricas principales tienen estudios e información de caudales ecológicos aprobados por la Autoridad Nacional del Agua.</w:t>
            </w:r>
          </w:p>
          <w:p w14:paraId="00003271" w14:textId="77777777" w:rsidR="00977E42" w:rsidRDefault="00977E42">
            <w:pPr>
              <w:widowControl w:val="0"/>
              <w:spacing w:line="276" w:lineRule="auto"/>
              <w:rPr>
                <w:rFonts w:ascii="Arial" w:eastAsia="Arial" w:hAnsi="Arial" w:cs="Arial"/>
                <w:sz w:val="20"/>
                <w:szCs w:val="20"/>
              </w:rPr>
            </w:pPr>
          </w:p>
          <w:p w14:paraId="0000327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Este indicador es factible de ser medido a través de consultas al </w:t>
            </w:r>
            <w:r>
              <w:rPr>
                <w:rFonts w:ascii="Arial" w:eastAsia="Arial" w:hAnsi="Arial" w:cs="Arial"/>
                <w:sz w:val="20"/>
                <w:szCs w:val="20"/>
              </w:rPr>
              <w:lastRenderedPageBreak/>
              <w:t>repositorio de resoluciones, estudios y publicaciones, así como al portal web del Sistema Nacional de Información de Recursos Hídricos administrados por la Autoridad Nacional del Agua.</w:t>
            </w:r>
          </w:p>
        </w:tc>
      </w:tr>
      <w:tr w:rsidR="00977E42" w14:paraId="633BB47B" w14:textId="77777777">
        <w:tc>
          <w:tcPr>
            <w:tcW w:w="1980" w:type="dxa"/>
            <w:shd w:val="clear" w:color="auto" w:fill="D9D9D9"/>
          </w:tcPr>
          <w:p w14:paraId="0000327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Responsable del indicador</w:t>
            </w:r>
          </w:p>
        </w:tc>
        <w:tc>
          <w:tcPr>
            <w:tcW w:w="6514" w:type="dxa"/>
            <w:gridSpan w:val="9"/>
          </w:tcPr>
          <w:p w14:paraId="0000327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de Calidad y Evaluación de Recursos Hídricos – Autoridad Nacional del Agua.</w:t>
            </w:r>
          </w:p>
        </w:tc>
      </w:tr>
      <w:tr w:rsidR="00977E42" w14:paraId="0487CACC" w14:textId="77777777">
        <w:tc>
          <w:tcPr>
            <w:tcW w:w="1980" w:type="dxa"/>
            <w:shd w:val="clear" w:color="auto" w:fill="D9D9D9"/>
          </w:tcPr>
          <w:p w14:paraId="0000328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14" w:type="dxa"/>
            <w:gridSpan w:val="9"/>
          </w:tcPr>
          <w:p w14:paraId="00003286" w14:textId="77777777" w:rsidR="00977E42" w:rsidRDefault="00000000">
            <w:pPr>
              <w:widowControl w:val="0"/>
              <w:numPr>
                <w:ilvl w:val="0"/>
                <w:numId w:val="70"/>
              </w:numPr>
              <w:spacing w:line="276" w:lineRule="auto"/>
              <w:rPr>
                <w:rFonts w:ascii="Arial" w:eastAsia="Arial" w:hAnsi="Arial" w:cs="Arial"/>
                <w:sz w:val="20"/>
                <w:szCs w:val="20"/>
              </w:rPr>
            </w:pPr>
            <w:r>
              <w:rPr>
                <w:rFonts w:ascii="Arial" w:eastAsia="Arial" w:hAnsi="Arial" w:cs="Arial"/>
                <w:sz w:val="20"/>
                <w:szCs w:val="20"/>
              </w:rPr>
              <w:t>La fecha de aprobación de los estudios de caudal ecológico no siempre coincide con la fecha de su publicación en el repositorio de resoluciones, estudios y publicaciones o el portal web del Sistema Nacional de Información de Recursos Hídricos. En tal sentido, el cálculo del indicador puede variar según la fecha establecida para el reporte.</w:t>
            </w:r>
          </w:p>
        </w:tc>
      </w:tr>
      <w:tr w:rsidR="00977E42" w14:paraId="687BAE1A" w14:textId="77777777">
        <w:tc>
          <w:tcPr>
            <w:tcW w:w="1980" w:type="dxa"/>
            <w:shd w:val="clear" w:color="auto" w:fill="D9D9D9"/>
          </w:tcPr>
          <w:p w14:paraId="0000328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14" w:type="dxa"/>
            <w:gridSpan w:val="9"/>
          </w:tcPr>
          <w:p w14:paraId="0000329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Fórmula</w:t>
            </w:r>
          </w:p>
          <w:p w14:paraId="0000329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 xml:space="preserve">PC_CE = (NC_CE/ </w:t>
            </w:r>
            <w:proofErr w:type="gramStart"/>
            <w:r>
              <w:rPr>
                <w:rFonts w:ascii="Arial" w:eastAsia="Arial" w:hAnsi="Arial" w:cs="Arial"/>
                <w:sz w:val="20"/>
                <w:szCs w:val="20"/>
              </w:rPr>
              <w:t>NC)*</w:t>
            </w:r>
            <w:proofErr w:type="gramEnd"/>
            <w:r>
              <w:rPr>
                <w:rFonts w:ascii="Arial" w:eastAsia="Arial" w:hAnsi="Arial" w:cs="Arial"/>
                <w:sz w:val="20"/>
                <w:szCs w:val="20"/>
              </w:rPr>
              <w:t>100</w:t>
            </w:r>
          </w:p>
          <w:p w14:paraId="00003292" w14:textId="77777777" w:rsidR="00977E42" w:rsidRDefault="00977E42">
            <w:pPr>
              <w:widowControl w:val="0"/>
              <w:spacing w:line="276" w:lineRule="auto"/>
              <w:rPr>
                <w:rFonts w:ascii="Arial" w:eastAsia="Arial" w:hAnsi="Arial" w:cs="Arial"/>
                <w:sz w:val="20"/>
                <w:szCs w:val="20"/>
              </w:rPr>
            </w:pPr>
          </w:p>
          <w:p w14:paraId="0000329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Especificaciones técnicas:</w:t>
            </w:r>
          </w:p>
          <w:p w14:paraId="00003294" w14:textId="77777777" w:rsidR="00977E42" w:rsidRDefault="00000000">
            <w:pPr>
              <w:widowControl w:val="0"/>
              <w:numPr>
                <w:ilvl w:val="0"/>
                <w:numId w:val="72"/>
              </w:numPr>
              <w:spacing w:line="276" w:lineRule="auto"/>
              <w:rPr>
                <w:rFonts w:ascii="Arial" w:eastAsia="Arial" w:hAnsi="Arial" w:cs="Arial"/>
                <w:sz w:val="20"/>
                <w:szCs w:val="20"/>
              </w:rPr>
            </w:pPr>
            <w:r>
              <w:rPr>
                <w:rFonts w:ascii="Arial" w:eastAsia="Arial" w:hAnsi="Arial" w:cs="Arial"/>
                <w:sz w:val="20"/>
                <w:szCs w:val="20"/>
              </w:rPr>
              <w:t>PC_CE: Porcentaje de cuencas con caudales ecológicos aprobados en sus principales fuentes hídricas.</w:t>
            </w:r>
          </w:p>
          <w:p w14:paraId="00003295" w14:textId="77777777" w:rsidR="00977E42" w:rsidRDefault="00000000">
            <w:pPr>
              <w:widowControl w:val="0"/>
              <w:numPr>
                <w:ilvl w:val="0"/>
                <w:numId w:val="72"/>
              </w:numPr>
              <w:spacing w:line="276" w:lineRule="auto"/>
              <w:rPr>
                <w:rFonts w:ascii="Arial" w:eastAsia="Arial" w:hAnsi="Arial" w:cs="Arial"/>
                <w:sz w:val="20"/>
                <w:szCs w:val="20"/>
              </w:rPr>
            </w:pPr>
            <w:r>
              <w:rPr>
                <w:rFonts w:ascii="Arial" w:eastAsia="Arial" w:hAnsi="Arial" w:cs="Arial"/>
                <w:sz w:val="20"/>
                <w:szCs w:val="20"/>
              </w:rPr>
              <w:t>NC_CE:  Número de cuencas con estudios de caudal ecológico aprobados.</w:t>
            </w:r>
          </w:p>
          <w:p w14:paraId="00003296" w14:textId="77777777" w:rsidR="00977E42" w:rsidRDefault="00000000">
            <w:pPr>
              <w:widowControl w:val="0"/>
              <w:numPr>
                <w:ilvl w:val="0"/>
                <w:numId w:val="72"/>
              </w:numPr>
              <w:spacing w:line="276" w:lineRule="auto"/>
              <w:rPr>
                <w:rFonts w:ascii="Arial" w:eastAsia="Arial" w:hAnsi="Arial" w:cs="Arial"/>
                <w:sz w:val="20"/>
                <w:szCs w:val="20"/>
              </w:rPr>
            </w:pPr>
            <w:r>
              <w:rPr>
                <w:rFonts w:ascii="Arial" w:eastAsia="Arial" w:hAnsi="Arial" w:cs="Arial"/>
                <w:sz w:val="20"/>
                <w:szCs w:val="20"/>
              </w:rPr>
              <w:t>NC: Número de cuencas a nivel nacional e igual a 159.</w:t>
            </w:r>
          </w:p>
        </w:tc>
      </w:tr>
      <w:tr w:rsidR="00977E42" w14:paraId="6BD30BE9" w14:textId="77777777">
        <w:tc>
          <w:tcPr>
            <w:tcW w:w="1980" w:type="dxa"/>
            <w:shd w:val="clear" w:color="auto" w:fill="D9D9D9"/>
          </w:tcPr>
          <w:p w14:paraId="0000329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2171" w:type="dxa"/>
            <w:gridSpan w:val="3"/>
          </w:tcPr>
          <w:p w14:paraId="000032A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71" w:type="dxa"/>
            <w:gridSpan w:val="3"/>
            <w:shd w:val="clear" w:color="auto" w:fill="D9D9D9"/>
          </w:tcPr>
          <w:p w14:paraId="000032A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tcPr>
          <w:p w14:paraId="000032A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Cobertura</w:t>
            </w:r>
          </w:p>
        </w:tc>
      </w:tr>
      <w:tr w:rsidR="00977E42" w14:paraId="1A7CDC23" w14:textId="77777777">
        <w:tc>
          <w:tcPr>
            <w:tcW w:w="1980" w:type="dxa"/>
            <w:shd w:val="clear" w:color="auto" w:fill="D9D9D9"/>
          </w:tcPr>
          <w:p w14:paraId="000032A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tcPr>
          <w:p w14:paraId="000032AA" w14:textId="77777777" w:rsidR="00977E42" w:rsidRDefault="00000000">
            <w:pPr>
              <w:widowControl w:val="0"/>
              <w:numPr>
                <w:ilvl w:val="0"/>
                <w:numId w:val="75"/>
              </w:numPr>
              <w:spacing w:line="276" w:lineRule="auto"/>
              <w:jc w:val="left"/>
              <w:rPr>
                <w:rFonts w:ascii="Arial" w:eastAsia="Arial" w:hAnsi="Arial" w:cs="Arial"/>
                <w:sz w:val="20"/>
                <w:szCs w:val="20"/>
              </w:rPr>
            </w:pPr>
            <w:r>
              <w:rPr>
                <w:rFonts w:ascii="Arial" w:eastAsia="Arial" w:hAnsi="Arial" w:cs="Arial"/>
                <w:sz w:val="20"/>
                <w:szCs w:val="20"/>
              </w:rPr>
              <w:t>Los administrados presentan los estudios de caudal ecológico ante la Autoridad Nacional del Agua para su aprobación.</w:t>
            </w:r>
          </w:p>
        </w:tc>
      </w:tr>
      <w:tr w:rsidR="00977E42" w14:paraId="4315F32C" w14:textId="77777777">
        <w:tc>
          <w:tcPr>
            <w:tcW w:w="1980" w:type="dxa"/>
            <w:shd w:val="clear" w:color="auto" w:fill="D9D9D9"/>
          </w:tcPr>
          <w:p w14:paraId="000032B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14" w:type="dxa"/>
            <w:gridSpan w:val="9"/>
          </w:tcPr>
          <w:p w14:paraId="000032B4" w14:textId="77777777" w:rsidR="00977E42" w:rsidRDefault="00000000">
            <w:pPr>
              <w:widowControl w:val="0"/>
              <w:numPr>
                <w:ilvl w:val="0"/>
                <w:numId w:val="75"/>
              </w:numPr>
              <w:spacing w:line="276" w:lineRule="auto"/>
              <w:rPr>
                <w:rFonts w:ascii="Arial" w:eastAsia="Arial" w:hAnsi="Arial" w:cs="Arial"/>
                <w:sz w:val="20"/>
                <w:szCs w:val="20"/>
              </w:rPr>
            </w:pPr>
            <w:r>
              <w:rPr>
                <w:rFonts w:ascii="Arial" w:eastAsia="Arial" w:hAnsi="Arial" w:cs="Arial"/>
                <w:sz w:val="20"/>
                <w:szCs w:val="20"/>
              </w:rPr>
              <w:t>Fuente: Autoridad Nacional del Agua</w:t>
            </w:r>
          </w:p>
          <w:p w14:paraId="000032B5" w14:textId="77777777" w:rsidR="00977E42" w:rsidRDefault="00000000">
            <w:pPr>
              <w:widowControl w:val="0"/>
              <w:numPr>
                <w:ilvl w:val="0"/>
                <w:numId w:val="75"/>
              </w:numPr>
              <w:spacing w:line="276" w:lineRule="auto"/>
              <w:rPr>
                <w:rFonts w:ascii="Arial" w:eastAsia="Arial" w:hAnsi="Arial" w:cs="Arial"/>
                <w:sz w:val="20"/>
                <w:szCs w:val="20"/>
              </w:rPr>
            </w:pPr>
            <w:r>
              <w:rPr>
                <w:rFonts w:ascii="Arial" w:eastAsia="Arial" w:hAnsi="Arial" w:cs="Arial"/>
                <w:sz w:val="20"/>
                <w:szCs w:val="20"/>
              </w:rPr>
              <w:t>Base de datos:</w:t>
            </w:r>
          </w:p>
          <w:p w14:paraId="000032B6" w14:textId="77777777" w:rsidR="00977E42" w:rsidRDefault="00000000">
            <w:pPr>
              <w:widowControl w:val="0"/>
              <w:numPr>
                <w:ilvl w:val="1"/>
                <w:numId w:val="75"/>
              </w:numPr>
              <w:spacing w:line="276" w:lineRule="auto"/>
              <w:rPr>
                <w:rFonts w:ascii="Arial" w:eastAsia="Arial" w:hAnsi="Arial" w:cs="Arial"/>
                <w:sz w:val="20"/>
                <w:szCs w:val="20"/>
              </w:rPr>
            </w:pPr>
            <w:r>
              <w:rPr>
                <w:rFonts w:ascii="Arial" w:eastAsia="Arial" w:hAnsi="Arial" w:cs="Arial"/>
                <w:sz w:val="20"/>
                <w:szCs w:val="20"/>
              </w:rPr>
              <w:t>Repositorio digital de las resoluciones directorales de aprobación de caudal ecológico.</w:t>
            </w:r>
          </w:p>
          <w:p w14:paraId="000032B7" w14:textId="77777777" w:rsidR="00977E42" w:rsidRDefault="00000000">
            <w:pPr>
              <w:widowControl w:val="0"/>
              <w:numPr>
                <w:ilvl w:val="1"/>
                <w:numId w:val="75"/>
              </w:numPr>
              <w:spacing w:line="276" w:lineRule="auto"/>
              <w:rPr>
                <w:rFonts w:ascii="Arial" w:eastAsia="Arial" w:hAnsi="Arial" w:cs="Arial"/>
                <w:sz w:val="20"/>
                <w:szCs w:val="20"/>
              </w:rPr>
            </w:pPr>
            <w:r>
              <w:rPr>
                <w:rFonts w:ascii="Arial" w:eastAsia="Arial" w:hAnsi="Arial" w:cs="Arial"/>
                <w:sz w:val="20"/>
                <w:szCs w:val="20"/>
              </w:rPr>
              <w:t>Programación Tentativa de las Contribuciones Nacionalmente Determinadas Componente Agua Multisectorial</w:t>
            </w:r>
          </w:p>
        </w:tc>
      </w:tr>
      <w:tr w:rsidR="00977E42" w14:paraId="3C1EAB43" w14:textId="77777777">
        <w:tc>
          <w:tcPr>
            <w:tcW w:w="1980" w:type="dxa"/>
          </w:tcPr>
          <w:p w14:paraId="000032C0" w14:textId="77777777" w:rsidR="00977E42" w:rsidRDefault="00977E42">
            <w:pPr>
              <w:widowControl w:val="0"/>
              <w:spacing w:line="276" w:lineRule="auto"/>
              <w:rPr>
                <w:rFonts w:ascii="Arial" w:eastAsia="Arial" w:hAnsi="Arial" w:cs="Arial"/>
                <w:sz w:val="20"/>
                <w:szCs w:val="20"/>
              </w:rPr>
            </w:pPr>
          </w:p>
        </w:tc>
        <w:tc>
          <w:tcPr>
            <w:tcW w:w="930" w:type="dxa"/>
            <w:shd w:val="clear" w:color="auto" w:fill="D9D9D9"/>
          </w:tcPr>
          <w:p w14:paraId="000032C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tcPr>
          <w:p w14:paraId="000032C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7F9CFFBB" w14:textId="77777777">
        <w:tc>
          <w:tcPr>
            <w:tcW w:w="1980" w:type="dxa"/>
            <w:shd w:val="clear" w:color="auto" w:fill="D9D9D9"/>
          </w:tcPr>
          <w:p w14:paraId="000032C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shd w:val="clear" w:color="auto" w:fill="D9D9D9"/>
          </w:tcPr>
          <w:p w14:paraId="000032C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2021</w:t>
            </w:r>
          </w:p>
        </w:tc>
        <w:tc>
          <w:tcPr>
            <w:tcW w:w="931" w:type="dxa"/>
            <w:shd w:val="clear" w:color="auto" w:fill="D9D9D9"/>
          </w:tcPr>
          <w:p w14:paraId="000032C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930" w:type="dxa"/>
            <w:gridSpan w:val="2"/>
            <w:shd w:val="clear" w:color="auto" w:fill="D9D9D9"/>
          </w:tcPr>
          <w:p w14:paraId="000032C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31" w:type="dxa"/>
            <w:shd w:val="clear" w:color="auto" w:fill="D9D9D9"/>
          </w:tcPr>
          <w:p w14:paraId="000032C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930" w:type="dxa"/>
            <w:gridSpan w:val="2"/>
            <w:shd w:val="clear" w:color="auto" w:fill="D9D9D9"/>
          </w:tcPr>
          <w:p w14:paraId="000032D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931" w:type="dxa"/>
            <w:shd w:val="clear" w:color="auto" w:fill="D9D9D9"/>
          </w:tcPr>
          <w:p w14:paraId="000032D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931" w:type="dxa"/>
            <w:shd w:val="clear" w:color="auto" w:fill="D9D9D9"/>
          </w:tcPr>
          <w:p w14:paraId="000032D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450B9355" w14:textId="77777777">
        <w:tc>
          <w:tcPr>
            <w:tcW w:w="1980" w:type="dxa"/>
            <w:shd w:val="clear" w:color="auto" w:fill="D9D9D9"/>
          </w:tcPr>
          <w:p w14:paraId="000032D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tcPr>
          <w:p w14:paraId="000032D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w:t>
            </w:r>
          </w:p>
        </w:tc>
        <w:tc>
          <w:tcPr>
            <w:tcW w:w="931" w:type="dxa"/>
          </w:tcPr>
          <w:p w14:paraId="000032D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18</w:t>
            </w:r>
          </w:p>
        </w:tc>
        <w:tc>
          <w:tcPr>
            <w:tcW w:w="930" w:type="dxa"/>
            <w:gridSpan w:val="2"/>
          </w:tcPr>
          <w:p w14:paraId="000032D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19</w:t>
            </w:r>
          </w:p>
        </w:tc>
        <w:tc>
          <w:tcPr>
            <w:tcW w:w="931" w:type="dxa"/>
          </w:tcPr>
          <w:p w14:paraId="000032D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w:t>
            </w:r>
          </w:p>
        </w:tc>
        <w:tc>
          <w:tcPr>
            <w:tcW w:w="930" w:type="dxa"/>
            <w:gridSpan w:val="2"/>
          </w:tcPr>
          <w:p w14:paraId="000032D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22</w:t>
            </w:r>
          </w:p>
        </w:tc>
        <w:tc>
          <w:tcPr>
            <w:tcW w:w="931" w:type="dxa"/>
          </w:tcPr>
          <w:p w14:paraId="000032D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23</w:t>
            </w:r>
          </w:p>
        </w:tc>
        <w:tc>
          <w:tcPr>
            <w:tcW w:w="931" w:type="dxa"/>
          </w:tcPr>
          <w:p w14:paraId="000032D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24</w:t>
            </w:r>
          </w:p>
        </w:tc>
      </w:tr>
      <w:tr w:rsidR="00977E42" w14:paraId="681FFB05" w14:textId="77777777">
        <w:tc>
          <w:tcPr>
            <w:tcW w:w="1980" w:type="dxa"/>
            <w:shd w:val="clear" w:color="auto" w:fill="D9D9D9"/>
          </w:tcPr>
          <w:p w14:paraId="000032D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restart"/>
          </w:tcPr>
          <w:p w14:paraId="000032DF" w14:textId="77777777" w:rsidR="00977E42" w:rsidRDefault="00977E42">
            <w:pPr>
              <w:widowControl w:val="0"/>
              <w:spacing w:line="276" w:lineRule="auto"/>
              <w:jc w:val="center"/>
              <w:rPr>
                <w:rFonts w:ascii="Arial" w:eastAsia="Arial" w:hAnsi="Arial" w:cs="Arial"/>
                <w:sz w:val="20"/>
                <w:szCs w:val="20"/>
              </w:rPr>
            </w:pPr>
          </w:p>
        </w:tc>
        <w:tc>
          <w:tcPr>
            <w:tcW w:w="931" w:type="dxa"/>
            <w:shd w:val="clear" w:color="auto" w:fill="D9D9D9"/>
          </w:tcPr>
          <w:p w14:paraId="000032E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930" w:type="dxa"/>
            <w:gridSpan w:val="2"/>
            <w:shd w:val="clear" w:color="auto" w:fill="D9D9D9"/>
          </w:tcPr>
          <w:p w14:paraId="000032E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31" w:type="dxa"/>
            <w:shd w:val="clear" w:color="auto" w:fill="D9D9D9"/>
          </w:tcPr>
          <w:p w14:paraId="000032E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930" w:type="dxa"/>
            <w:gridSpan w:val="2"/>
            <w:shd w:val="clear" w:color="auto" w:fill="D9D9D9"/>
          </w:tcPr>
          <w:p w14:paraId="000032E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32E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c>
          <w:tcPr>
            <w:tcW w:w="931" w:type="dxa"/>
            <w:shd w:val="clear" w:color="auto" w:fill="D9D9D9"/>
          </w:tcPr>
          <w:p w14:paraId="000032E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r>
      <w:tr w:rsidR="00977E42" w14:paraId="2DEDD22C" w14:textId="77777777">
        <w:tc>
          <w:tcPr>
            <w:tcW w:w="1980" w:type="dxa"/>
            <w:shd w:val="clear" w:color="auto" w:fill="D9D9D9"/>
          </w:tcPr>
          <w:p w14:paraId="000032E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2E9"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2E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30</w:t>
            </w:r>
          </w:p>
        </w:tc>
        <w:tc>
          <w:tcPr>
            <w:tcW w:w="930" w:type="dxa"/>
            <w:gridSpan w:val="2"/>
          </w:tcPr>
          <w:p w14:paraId="000032E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30</w:t>
            </w:r>
          </w:p>
        </w:tc>
        <w:tc>
          <w:tcPr>
            <w:tcW w:w="931" w:type="dxa"/>
          </w:tcPr>
          <w:p w14:paraId="000032E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30</w:t>
            </w:r>
          </w:p>
        </w:tc>
        <w:tc>
          <w:tcPr>
            <w:tcW w:w="930" w:type="dxa"/>
            <w:gridSpan w:val="2"/>
          </w:tcPr>
          <w:p w14:paraId="000032E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30</w:t>
            </w:r>
          </w:p>
        </w:tc>
        <w:tc>
          <w:tcPr>
            <w:tcW w:w="931" w:type="dxa"/>
          </w:tcPr>
          <w:p w14:paraId="000032F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31</w:t>
            </w:r>
          </w:p>
        </w:tc>
        <w:tc>
          <w:tcPr>
            <w:tcW w:w="931" w:type="dxa"/>
          </w:tcPr>
          <w:p w14:paraId="000032F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32</w:t>
            </w:r>
          </w:p>
        </w:tc>
      </w:tr>
      <w:tr w:rsidR="00977E42" w14:paraId="17A4B648" w14:textId="77777777">
        <w:tc>
          <w:tcPr>
            <w:tcW w:w="1980" w:type="dxa"/>
            <w:shd w:val="clear" w:color="auto" w:fill="D9D9D9"/>
          </w:tcPr>
          <w:p w14:paraId="000032F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32F3"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32F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30" w:type="dxa"/>
            <w:gridSpan w:val="2"/>
            <w:shd w:val="clear" w:color="auto" w:fill="D9D9D9"/>
          </w:tcPr>
          <w:p w14:paraId="000032F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931" w:type="dxa"/>
            <w:shd w:val="clear" w:color="auto" w:fill="D9D9D9"/>
          </w:tcPr>
          <w:p w14:paraId="000032F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930" w:type="dxa"/>
            <w:gridSpan w:val="2"/>
            <w:shd w:val="clear" w:color="auto" w:fill="D9D9D9"/>
          </w:tcPr>
          <w:p w14:paraId="000032F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31" w:type="dxa"/>
            <w:shd w:val="clear" w:color="auto" w:fill="D9D9D9"/>
          </w:tcPr>
          <w:p w14:paraId="000032F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c>
          <w:tcPr>
            <w:tcW w:w="931" w:type="dxa"/>
            <w:shd w:val="clear" w:color="auto" w:fill="D9D9D9"/>
          </w:tcPr>
          <w:p w14:paraId="000032F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r>
      <w:tr w:rsidR="00977E42" w14:paraId="24F1A8E5" w14:textId="77777777">
        <w:tc>
          <w:tcPr>
            <w:tcW w:w="1980" w:type="dxa"/>
            <w:shd w:val="clear" w:color="auto" w:fill="D9D9D9"/>
          </w:tcPr>
          <w:p w14:paraId="000032F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2FD"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2F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34</w:t>
            </w:r>
          </w:p>
        </w:tc>
        <w:tc>
          <w:tcPr>
            <w:tcW w:w="930" w:type="dxa"/>
            <w:gridSpan w:val="2"/>
          </w:tcPr>
          <w:p w14:paraId="000032F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35</w:t>
            </w:r>
          </w:p>
        </w:tc>
        <w:tc>
          <w:tcPr>
            <w:tcW w:w="931" w:type="dxa"/>
          </w:tcPr>
          <w:p w14:paraId="0000330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36</w:t>
            </w:r>
          </w:p>
        </w:tc>
        <w:tc>
          <w:tcPr>
            <w:tcW w:w="930" w:type="dxa"/>
            <w:gridSpan w:val="2"/>
          </w:tcPr>
          <w:p w14:paraId="0000330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38</w:t>
            </w:r>
          </w:p>
        </w:tc>
        <w:tc>
          <w:tcPr>
            <w:tcW w:w="931" w:type="dxa"/>
          </w:tcPr>
          <w:p w14:paraId="0000330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40</w:t>
            </w:r>
          </w:p>
        </w:tc>
        <w:tc>
          <w:tcPr>
            <w:tcW w:w="931" w:type="dxa"/>
          </w:tcPr>
          <w:p w14:paraId="0000330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40</w:t>
            </w:r>
          </w:p>
        </w:tc>
      </w:tr>
      <w:tr w:rsidR="00977E42" w14:paraId="65E930A1" w14:textId="77777777">
        <w:tc>
          <w:tcPr>
            <w:tcW w:w="1980" w:type="dxa"/>
            <w:shd w:val="clear" w:color="auto" w:fill="D9D9D9"/>
          </w:tcPr>
          <w:p w14:paraId="0000330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3307"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330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30" w:type="dxa"/>
            <w:gridSpan w:val="2"/>
            <w:shd w:val="clear" w:color="auto" w:fill="D9D9D9"/>
          </w:tcPr>
          <w:p w14:paraId="0000330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931" w:type="dxa"/>
            <w:shd w:val="clear" w:color="auto" w:fill="D9D9D9"/>
          </w:tcPr>
          <w:p w14:paraId="0000330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930" w:type="dxa"/>
            <w:gridSpan w:val="2"/>
            <w:shd w:val="clear" w:color="auto" w:fill="D9D9D9"/>
          </w:tcPr>
          <w:p w14:paraId="0000330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31" w:type="dxa"/>
            <w:shd w:val="clear" w:color="auto" w:fill="D9D9D9"/>
          </w:tcPr>
          <w:p w14:paraId="0000330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c>
          <w:tcPr>
            <w:tcW w:w="931" w:type="dxa"/>
            <w:shd w:val="clear" w:color="auto" w:fill="D9D9D9"/>
          </w:tcPr>
          <w:p w14:paraId="0000330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r>
      <w:tr w:rsidR="00977E42" w14:paraId="3DFB8FB8" w14:textId="77777777">
        <w:tc>
          <w:tcPr>
            <w:tcW w:w="1980" w:type="dxa"/>
            <w:shd w:val="clear" w:color="auto" w:fill="D9D9D9"/>
          </w:tcPr>
          <w:p w14:paraId="0000331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311"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31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42</w:t>
            </w:r>
          </w:p>
        </w:tc>
        <w:tc>
          <w:tcPr>
            <w:tcW w:w="930" w:type="dxa"/>
            <w:gridSpan w:val="2"/>
          </w:tcPr>
          <w:p w14:paraId="0000331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43</w:t>
            </w:r>
          </w:p>
        </w:tc>
        <w:tc>
          <w:tcPr>
            <w:tcW w:w="931" w:type="dxa"/>
          </w:tcPr>
          <w:p w14:paraId="0000331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44</w:t>
            </w:r>
          </w:p>
        </w:tc>
        <w:tc>
          <w:tcPr>
            <w:tcW w:w="930" w:type="dxa"/>
            <w:gridSpan w:val="2"/>
          </w:tcPr>
          <w:p w14:paraId="0000331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46</w:t>
            </w:r>
          </w:p>
        </w:tc>
        <w:tc>
          <w:tcPr>
            <w:tcW w:w="931" w:type="dxa"/>
          </w:tcPr>
          <w:p w14:paraId="0000331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47</w:t>
            </w:r>
          </w:p>
        </w:tc>
        <w:tc>
          <w:tcPr>
            <w:tcW w:w="931" w:type="dxa"/>
          </w:tcPr>
          <w:p w14:paraId="0000331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48</w:t>
            </w:r>
          </w:p>
        </w:tc>
      </w:tr>
      <w:tr w:rsidR="00977E42" w14:paraId="76C549A7" w14:textId="77777777">
        <w:tc>
          <w:tcPr>
            <w:tcW w:w="1980" w:type="dxa"/>
            <w:shd w:val="clear" w:color="auto" w:fill="D9D9D9"/>
          </w:tcPr>
          <w:p w14:paraId="0000331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331B"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331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30" w:type="dxa"/>
            <w:gridSpan w:val="2"/>
            <w:shd w:val="clear" w:color="auto" w:fill="D9D9D9"/>
          </w:tcPr>
          <w:p w14:paraId="0000331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931" w:type="dxa"/>
            <w:shd w:val="clear" w:color="auto" w:fill="D9D9D9"/>
          </w:tcPr>
          <w:p w14:paraId="0000331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930" w:type="dxa"/>
            <w:gridSpan w:val="2"/>
            <w:shd w:val="clear" w:color="auto" w:fill="auto"/>
          </w:tcPr>
          <w:p w14:paraId="00003320"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322"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323" w14:textId="77777777" w:rsidR="00977E42" w:rsidRDefault="00977E42">
            <w:pPr>
              <w:widowControl w:val="0"/>
              <w:spacing w:line="276" w:lineRule="auto"/>
              <w:jc w:val="center"/>
              <w:rPr>
                <w:rFonts w:ascii="Arial" w:eastAsia="Arial" w:hAnsi="Arial" w:cs="Arial"/>
                <w:sz w:val="20"/>
                <w:szCs w:val="20"/>
              </w:rPr>
            </w:pPr>
          </w:p>
        </w:tc>
      </w:tr>
      <w:tr w:rsidR="00977E42" w14:paraId="09A77446" w14:textId="77777777">
        <w:tc>
          <w:tcPr>
            <w:tcW w:w="1980" w:type="dxa"/>
            <w:shd w:val="clear" w:color="auto" w:fill="D9D9D9"/>
          </w:tcPr>
          <w:p w14:paraId="0000332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325"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32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930" w:type="dxa"/>
            <w:gridSpan w:val="2"/>
          </w:tcPr>
          <w:p w14:paraId="0000332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931" w:type="dxa"/>
          </w:tcPr>
          <w:p w14:paraId="0000332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930" w:type="dxa"/>
            <w:gridSpan w:val="2"/>
          </w:tcPr>
          <w:p w14:paraId="0000332A"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32C"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32D" w14:textId="77777777" w:rsidR="00977E42" w:rsidRDefault="00977E42">
            <w:pPr>
              <w:widowControl w:val="0"/>
              <w:spacing w:line="276" w:lineRule="auto"/>
              <w:jc w:val="center"/>
              <w:rPr>
                <w:rFonts w:ascii="Arial" w:eastAsia="Arial" w:hAnsi="Arial" w:cs="Arial"/>
                <w:sz w:val="20"/>
                <w:szCs w:val="20"/>
              </w:rPr>
            </w:pPr>
          </w:p>
        </w:tc>
      </w:tr>
    </w:tbl>
    <w:p w14:paraId="0000332E"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332F" w14:textId="77777777" w:rsidR="00977E42" w:rsidRDefault="00977E42">
      <w:pPr>
        <w:rPr>
          <w:rFonts w:ascii="Arial" w:eastAsia="Arial" w:hAnsi="Arial" w:cs="Arial"/>
          <w:sz w:val="20"/>
          <w:szCs w:val="20"/>
        </w:rPr>
      </w:pPr>
    </w:p>
    <w:tbl>
      <w:tblPr>
        <w:tblStyle w:val="affffffb"/>
        <w:tblW w:w="8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8"/>
        <w:gridCol w:w="1198"/>
        <w:gridCol w:w="888"/>
        <w:gridCol w:w="301"/>
        <w:gridCol w:w="587"/>
        <w:gridCol w:w="905"/>
        <w:gridCol w:w="598"/>
        <w:gridCol w:w="290"/>
        <w:gridCol w:w="889"/>
        <w:gridCol w:w="889"/>
      </w:tblGrid>
      <w:tr w:rsidR="00977E42" w14:paraId="7824446B" w14:textId="77777777">
        <w:tc>
          <w:tcPr>
            <w:tcW w:w="1949" w:type="dxa"/>
            <w:shd w:val="clear" w:color="auto" w:fill="D9D9D9"/>
          </w:tcPr>
          <w:p w14:paraId="0000333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45" w:type="dxa"/>
            <w:gridSpan w:val="9"/>
          </w:tcPr>
          <w:p w14:paraId="00003331"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1F1F1F"/>
                <w:sz w:val="20"/>
                <w:szCs w:val="20"/>
                <w:highlight w:val="white"/>
              </w:rPr>
              <w:t>OP1: Reducir el riesgo climático en los sujetos vulnerables</w:t>
            </w:r>
          </w:p>
        </w:tc>
      </w:tr>
      <w:tr w:rsidR="00977E42" w14:paraId="2261B668" w14:textId="77777777">
        <w:tc>
          <w:tcPr>
            <w:tcW w:w="1949" w:type="dxa"/>
            <w:shd w:val="clear" w:color="auto" w:fill="D9D9D9"/>
          </w:tcPr>
          <w:p w14:paraId="0000333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45" w:type="dxa"/>
            <w:gridSpan w:val="9"/>
          </w:tcPr>
          <w:p w14:paraId="0000333B"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highlight w:val="white"/>
              </w:rPr>
              <w:t>L6. Implementar estrategias de diversificación productiva, desarrollo tecnológico e innovación para reducir los riesgos del cambio climático en la cadena de valor de los sectores económicos del país.</w:t>
            </w:r>
          </w:p>
        </w:tc>
      </w:tr>
      <w:tr w:rsidR="00977E42" w14:paraId="199F7F3D" w14:textId="77777777">
        <w:tc>
          <w:tcPr>
            <w:tcW w:w="1949" w:type="dxa"/>
            <w:shd w:val="clear" w:color="auto" w:fill="D9D9D9"/>
          </w:tcPr>
          <w:p w14:paraId="0000334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45" w:type="dxa"/>
            <w:gridSpan w:val="9"/>
          </w:tcPr>
          <w:p w14:paraId="0000334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1.6.1 Cofinanciamiento para la reconversión productiva agropecuaria para afrontar los efectos del cambio climático brindados de manera </w:t>
            </w:r>
            <w:r>
              <w:rPr>
                <w:rFonts w:ascii="Arial" w:eastAsia="Arial" w:hAnsi="Arial" w:cs="Arial"/>
                <w:sz w:val="20"/>
                <w:szCs w:val="20"/>
              </w:rPr>
              <w:lastRenderedPageBreak/>
              <w:t>oportuna a los productores/as agrarios/as.</w:t>
            </w:r>
          </w:p>
        </w:tc>
      </w:tr>
      <w:tr w:rsidR="00977E42" w14:paraId="16E0F744" w14:textId="77777777">
        <w:tc>
          <w:tcPr>
            <w:tcW w:w="1949" w:type="dxa"/>
            <w:shd w:val="clear" w:color="auto" w:fill="D9D9D9"/>
          </w:tcPr>
          <w:p w14:paraId="0000334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Nombre del indicador:</w:t>
            </w:r>
          </w:p>
        </w:tc>
        <w:tc>
          <w:tcPr>
            <w:tcW w:w="6545" w:type="dxa"/>
            <w:gridSpan w:val="9"/>
          </w:tcPr>
          <w:p w14:paraId="0000334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productores/as agrarios/as con proyectos de reconversión productiva agropecuaria para afrontar los efectos del cambio climático atendidos oportunamente.</w:t>
            </w:r>
          </w:p>
        </w:tc>
      </w:tr>
      <w:tr w:rsidR="00977E42" w14:paraId="4F7AB6B5" w14:textId="77777777">
        <w:tc>
          <w:tcPr>
            <w:tcW w:w="1949" w:type="dxa"/>
            <w:shd w:val="clear" w:color="auto" w:fill="D9D9D9"/>
          </w:tcPr>
          <w:p w14:paraId="0000335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45" w:type="dxa"/>
            <w:gridSpan w:val="9"/>
          </w:tcPr>
          <w:p w14:paraId="0000335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El indicador permite medir la atención oportuna de las transferencias de recursos a la entidad financiera para implementar los proyectos de reconversión productiva agropecuaria </w:t>
            </w:r>
            <w:r>
              <w:rPr>
                <w:rFonts w:ascii="Arial" w:eastAsia="Arial" w:hAnsi="Arial" w:cs="Arial"/>
                <w:color w:val="000000"/>
                <w:sz w:val="20"/>
                <w:szCs w:val="20"/>
              </w:rPr>
              <w:t xml:space="preserve">(PRPA) </w:t>
            </w:r>
            <w:r>
              <w:rPr>
                <w:rFonts w:ascii="Arial" w:eastAsia="Arial" w:hAnsi="Arial" w:cs="Arial"/>
                <w:sz w:val="20"/>
                <w:szCs w:val="20"/>
              </w:rPr>
              <w:t>que incluyan tecnologías para afrontar los efectos del cambio climático.</w:t>
            </w:r>
          </w:p>
        </w:tc>
      </w:tr>
      <w:tr w:rsidR="00977E42" w14:paraId="31C010C7" w14:textId="77777777">
        <w:tc>
          <w:tcPr>
            <w:tcW w:w="1949" w:type="dxa"/>
            <w:shd w:val="clear" w:color="auto" w:fill="D9D9D9"/>
          </w:tcPr>
          <w:p w14:paraId="0000336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45" w:type="dxa"/>
            <w:gridSpan w:val="9"/>
          </w:tcPr>
          <w:p w14:paraId="00003363"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 xml:space="preserve">Programa de Compensaciones para la Competitividad – </w:t>
            </w:r>
            <w:proofErr w:type="spellStart"/>
            <w:r>
              <w:rPr>
                <w:rFonts w:ascii="Arial" w:eastAsia="Arial" w:hAnsi="Arial" w:cs="Arial"/>
                <w:color w:val="000000"/>
                <w:sz w:val="20"/>
                <w:szCs w:val="20"/>
              </w:rPr>
              <w:t>Agroideas</w:t>
            </w:r>
            <w:proofErr w:type="spellEnd"/>
          </w:p>
        </w:tc>
      </w:tr>
      <w:tr w:rsidR="00977E42" w14:paraId="30505FA9" w14:textId="77777777">
        <w:tc>
          <w:tcPr>
            <w:tcW w:w="1949" w:type="dxa"/>
            <w:shd w:val="clear" w:color="auto" w:fill="D9D9D9"/>
          </w:tcPr>
          <w:p w14:paraId="0000336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45" w:type="dxa"/>
            <w:gridSpan w:val="9"/>
            <w:vAlign w:val="center"/>
          </w:tcPr>
          <w:p w14:paraId="0000336D" w14:textId="77777777" w:rsidR="00977E42" w:rsidRDefault="00000000">
            <w:pPr>
              <w:widowControl w:val="0"/>
              <w:spacing w:line="276" w:lineRule="auto"/>
              <w:rPr>
                <w:rFonts w:ascii="Arial" w:eastAsia="Arial" w:hAnsi="Arial" w:cs="Arial"/>
                <w:color w:val="000000"/>
                <w:sz w:val="20"/>
                <w:szCs w:val="20"/>
              </w:rPr>
            </w:pPr>
            <w:r>
              <w:rPr>
                <w:rFonts w:ascii="Arial" w:eastAsia="Arial" w:hAnsi="Arial" w:cs="Arial"/>
                <w:color w:val="000000"/>
                <w:sz w:val="20"/>
                <w:szCs w:val="20"/>
              </w:rPr>
              <w:t>La transferencia de recursos a la entidad financiera para la implementación de los proyectos de reconversión productiva agraria está sujeta a la disponibilidad presupuestaria que tenga el Programa en el año fiscal correspondiente.</w:t>
            </w:r>
          </w:p>
          <w:p w14:paraId="0000336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En el año de medición se debe contar con PRPA aprobados por el MIDAGRI</w:t>
            </w:r>
          </w:p>
        </w:tc>
      </w:tr>
      <w:tr w:rsidR="00977E42" w14:paraId="1672A72C" w14:textId="77777777">
        <w:tc>
          <w:tcPr>
            <w:tcW w:w="1949" w:type="dxa"/>
            <w:shd w:val="clear" w:color="auto" w:fill="D9D9D9"/>
          </w:tcPr>
          <w:p w14:paraId="0000337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45" w:type="dxa"/>
            <w:gridSpan w:val="9"/>
          </w:tcPr>
          <w:p w14:paraId="0000337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Fórmula</w:t>
            </w:r>
          </w:p>
          <w:p w14:paraId="00003379" w14:textId="77777777" w:rsidR="00977E42" w:rsidRDefault="00000000">
            <w:pPr>
              <w:ind w:right="235"/>
              <w:rPr>
                <w:rFonts w:ascii="Arial" w:eastAsia="Arial" w:hAnsi="Arial" w:cs="Arial"/>
                <w:color w:val="000000"/>
                <w:sz w:val="20"/>
                <w:szCs w:val="20"/>
              </w:rPr>
            </w:pPr>
            <w:proofErr w:type="spellStart"/>
            <w:r>
              <w:rPr>
                <w:rFonts w:ascii="Arial" w:eastAsia="Arial" w:hAnsi="Arial" w:cs="Arial"/>
                <w:color w:val="000000"/>
                <w:sz w:val="20"/>
                <w:szCs w:val="20"/>
              </w:rPr>
              <w:t>PPAAOt</w:t>
            </w:r>
            <w:proofErr w:type="spellEnd"/>
            <w:r>
              <w:rPr>
                <w:rFonts w:ascii="Arial" w:eastAsia="Arial" w:hAnsi="Arial" w:cs="Arial"/>
                <w:color w:val="000000"/>
                <w:sz w:val="20"/>
                <w:szCs w:val="20"/>
              </w:rPr>
              <w:t xml:space="preserve"> = (Número </w:t>
            </w:r>
            <w:proofErr w:type="spellStart"/>
            <w:r>
              <w:rPr>
                <w:rFonts w:ascii="Arial" w:eastAsia="Arial" w:hAnsi="Arial" w:cs="Arial"/>
                <w:color w:val="000000"/>
                <w:sz w:val="20"/>
                <w:szCs w:val="20"/>
              </w:rPr>
              <w:t>PRAOt</w:t>
            </w:r>
            <w:proofErr w:type="spellEnd"/>
            <w:r>
              <w:rPr>
                <w:rFonts w:ascii="Arial" w:eastAsia="Arial" w:hAnsi="Arial" w:cs="Arial"/>
                <w:color w:val="000000"/>
                <w:sz w:val="20"/>
                <w:szCs w:val="20"/>
              </w:rPr>
              <w:t xml:space="preserve"> /Número de </w:t>
            </w:r>
            <w:proofErr w:type="spellStart"/>
            <w:r>
              <w:rPr>
                <w:rFonts w:ascii="Arial" w:eastAsia="Arial" w:hAnsi="Arial" w:cs="Arial"/>
                <w:color w:val="000000"/>
                <w:sz w:val="20"/>
                <w:szCs w:val="20"/>
              </w:rPr>
              <w:t>SDAt</w:t>
            </w:r>
            <w:proofErr w:type="spellEnd"/>
            <w:r>
              <w:rPr>
                <w:rFonts w:ascii="Arial" w:eastAsia="Arial" w:hAnsi="Arial" w:cs="Arial"/>
                <w:color w:val="000000"/>
                <w:sz w:val="20"/>
                <w:szCs w:val="20"/>
              </w:rPr>
              <w:t>) *100</w:t>
            </w:r>
          </w:p>
          <w:p w14:paraId="0000337A" w14:textId="77777777" w:rsidR="00977E42" w:rsidRDefault="00000000">
            <w:pPr>
              <w:ind w:right="235"/>
              <w:rPr>
                <w:rFonts w:ascii="Arial" w:eastAsia="Arial" w:hAnsi="Arial" w:cs="Arial"/>
                <w:color w:val="000000"/>
                <w:sz w:val="20"/>
                <w:szCs w:val="20"/>
              </w:rPr>
            </w:pPr>
            <w:r>
              <w:rPr>
                <w:rFonts w:ascii="Arial" w:eastAsia="Arial" w:hAnsi="Arial" w:cs="Arial"/>
                <w:color w:val="000000"/>
                <w:sz w:val="20"/>
                <w:szCs w:val="20"/>
              </w:rPr>
              <w:t>Donde:</w:t>
            </w:r>
          </w:p>
          <w:p w14:paraId="0000337B" w14:textId="77777777" w:rsidR="00977E42" w:rsidRDefault="00000000">
            <w:pPr>
              <w:ind w:right="235"/>
              <w:rPr>
                <w:rFonts w:ascii="Arial" w:eastAsia="Arial" w:hAnsi="Arial" w:cs="Arial"/>
                <w:color w:val="000000"/>
                <w:sz w:val="20"/>
                <w:szCs w:val="20"/>
              </w:rPr>
            </w:pPr>
            <w:proofErr w:type="spellStart"/>
            <w:r>
              <w:rPr>
                <w:rFonts w:ascii="Arial" w:eastAsia="Arial" w:hAnsi="Arial" w:cs="Arial"/>
                <w:color w:val="000000"/>
                <w:sz w:val="20"/>
                <w:szCs w:val="20"/>
              </w:rPr>
              <w:t>PPAAOt</w:t>
            </w:r>
            <w:proofErr w:type="spellEnd"/>
            <w:r>
              <w:rPr>
                <w:rFonts w:ascii="Arial" w:eastAsia="Arial" w:hAnsi="Arial" w:cs="Arial"/>
                <w:color w:val="000000"/>
                <w:sz w:val="20"/>
                <w:szCs w:val="20"/>
              </w:rPr>
              <w:t xml:space="preserve">: Porcentaje </w:t>
            </w:r>
            <w:r>
              <w:rPr>
                <w:rFonts w:ascii="Arial" w:eastAsia="Arial" w:hAnsi="Arial" w:cs="Arial"/>
                <w:sz w:val="20"/>
                <w:szCs w:val="20"/>
              </w:rPr>
              <w:t xml:space="preserve">de productores/as agrarios/as con proyectos de reconversión productiva agropecuaria para afrontar los efectos del cambio climático atendidos oportunamente </w:t>
            </w:r>
            <w:r>
              <w:rPr>
                <w:rFonts w:ascii="Arial" w:eastAsia="Arial" w:hAnsi="Arial" w:cs="Arial"/>
                <w:color w:val="000000"/>
                <w:sz w:val="20"/>
                <w:szCs w:val="20"/>
              </w:rPr>
              <w:t>en el año t.</w:t>
            </w:r>
          </w:p>
          <w:p w14:paraId="0000337C" w14:textId="77777777" w:rsidR="00977E42" w:rsidRDefault="00000000">
            <w:pPr>
              <w:ind w:right="235"/>
              <w:rPr>
                <w:rFonts w:ascii="Arial" w:eastAsia="Arial" w:hAnsi="Arial" w:cs="Arial"/>
                <w:color w:val="000000"/>
                <w:sz w:val="20"/>
                <w:szCs w:val="20"/>
              </w:rPr>
            </w:pPr>
            <w:proofErr w:type="spellStart"/>
            <w:r>
              <w:rPr>
                <w:rFonts w:ascii="Arial" w:eastAsia="Arial" w:hAnsi="Arial" w:cs="Arial"/>
                <w:color w:val="000000"/>
                <w:sz w:val="20"/>
                <w:szCs w:val="20"/>
              </w:rPr>
              <w:t>PRAOt</w:t>
            </w:r>
            <w:proofErr w:type="spellEnd"/>
            <w:r>
              <w:rPr>
                <w:rFonts w:ascii="Arial" w:eastAsia="Arial" w:hAnsi="Arial" w:cs="Arial"/>
                <w:color w:val="000000"/>
                <w:sz w:val="20"/>
                <w:szCs w:val="20"/>
              </w:rPr>
              <w:t>: Productores/as agrarios/as con proyectos de reconversión productiva agropecuaria para afrontar los efectos del cambio climático atendidas oportunamente en el año t.</w:t>
            </w:r>
          </w:p>
          <w:p w14:paraId="0000337D" w14:textId="77777777" w:rsidR="00977E42" w:rsidRDefault="00000000">
            <w:pPr>
              <w:ind w:right="235"/>
              <w:rPr>
                <w:rFonts w:ascii="Arial" w:eastAsia="Arial" w:hAnsi="Arial" w:cs="Arial"/>
                <w:color w:val="000000"/>
                <w:sz w:val="20"/>
                <w:szCs w:val="20"/>
              </w:rPr>
            </w:pPr>
            <w:proofErr w:type="spellStart"/>
            <w:r>
              <w:rPr>
                <w:rFonts w:ascii="Arial" w:eastAsia="Arial" w:hAnsi="Arial" w:cs="Arial"/>
                <w:color w:val="000000"/>
                <w:sz w:val="20"/>
                <w:szCs w:val="20"/>
              </w:rPr>
              <w:t>PRADAt</w:t>
            </w:r>
            <w:proofErr w:type="spellEnd"/>
            <w:r>
              <w:rPr>
                <w:rFonts w:ascii="Arial" w:eastAsia="Arial" w:hAnsi="Arial" w:cs="Arial"/>
                <w:color w:val="000000"/>
                <w:sz w:val="20"/>
                <w:szCs w:val="20"/>
              </w:rPr>
              <w:t>: Productores/as agrarios/as con proyectos de reconversión productiva agropecuaria para afrontar los efectos del cambio climático atendidos en el año t.</w:t>
            </w:r>
          </w:p>
          <w:p w14:paraId="0000337E" w14:textId="77777777" w:rsidR="00977E42" w:rsidRDefault="00000000">
            <w:pPr>
              <w:pBdr>
                <w:top w:val="nil"/>
                <w:left w:val="nil"/>
                <w:bottom w:val="nil"/>
                <w:right w:val="nil"/>
                <w:between w:val="nil"/>
              </w:pBdr>
              <w:spacing w:after="160" w:line="259" w:lineRule="auto"/>
              <w:rPr>
                <w:rFonts w:ascii="Arial" w:eastAsia="Arial" w:hAnsi="Arial" w:cs="Arial"/>
                <w:color w:val="000000"/>
                <w:sz w:val="20"/>
                <w:szCs w:val="20"/>
              </w:rPr>
            </w:pPr>
            <w:r>
              <w:rPr>
                <w:rFonts w:ascii="Arial" w:eastAsia="Arial" w:hAnsi="Arial" w:cs="Arial"/>
                <w:color w:val="000000"/>
                <w:sz w:val="20"/>
                <w:szCs w:val="20"/>
              </w:rPr>
              <w:t>Especificaciones técnicas:</w:t>
            </w:r>
          </w:p>
          <w:p w14:paraId="0000337F" w14:textId="77777777" w:rsidR="00977E42" w:rsidRDefault="00000000">
            <w:pPr>
              <w:numPr>
                <w:ilvl w:val="0"/>
                <w:numId w:val="50"/>
              </w:numPr>
              <w:pBdr>
                <w:top w:val="nil"/>
                <w:left w:val="nil"/>
                <w:bottom w:val="nil"/>
                <w:right w:val="nil"/>
                <w:between w:val="nil"/>
              </w:pBdr>
              <w:spacing w:after="160" w:line="259" w:lineRule="auto"/>
              <w:ind w:right="205"/>
              <w:rPr>
                <w:rFonts w:ascii="Arial" w:eastAsia="Arial" w:hAnsi="Arial" w:cs="Arial"/>
                <w:color w:val="000000"/>
                <w:sz w:val="20"/>
                <w:szCs w:val="20"/>
              </w:rPr>
            </w:pPr>
            <w:r>
              <w:rPr>
                <w:rFonts w:ascii="Arial" w:eastAsia="Arial" w:hAnsi="Arial" w:cs="Arial"/>
                <w:color w:val="000000"/>
                <w:sz w:val="20"/>
                <w:szCs w:val="20"/>
              </w:rPr>
              <w:t>Se considera atención oportuna cuando la transferencia de recursos a la entidad financiera se realiza dentro de los 30 días calendarios contados a partir de la fecha de aprobación de los PRPA.</w:t>
            </w:r>
          </w:p>
          <w:p w14:paraId="00003380" w14:textId="77777777" w:rsidR="00977E42" w:rsidRDefault="00000000">
            <w:pPr>
              <w:numPr>
                <w:ilvl w:val="0"/>
                <w:numId w:val="50"/>
              </w:numPr>
              <w:pBdr>
                <w:top w:val="nil"/>
                <w:left w:val="nil"/>
                <w:bottom w:val="nil"/>
                <w:right w:val="nil"/>
                <w:between w:val="nil"/>
              </w:pBdr>
              <w:spacing w:after="160" w:line="259" w:lineRule="auto"/>
              <w:ind w:right="205"/>
              <w:rPr>
                <w:rFonts w:ascii="Arial" w:eastAsia="Arial" w:hAnsi="Arial" w:cs="Arial"/>
                <w:color w:val="000000"/>
                <w:sz w:val="20"/>
                <w:szCs w:val="20"/>
              </w:rPr>
            </w:pPr>
            <w:r>
              <w:rPr>
                <w:rFonts w:ascii="Arial" w:eastAsia="Arial" w:hAnsi="Arial" w:cs="Arial"/>
                <w:color w:val="000000"/>
                <w:sz w:val="20"/>
                <w:szCs w:val="20"/>
              </w:rPr>
              <w:t>Se considera que un productor agrario ha sido atendido cuando se realiza la transferencia del recurso a la entidad financiera.</w:t>
            </w:r>
          </w:p>
        </w:tc>
      </w:tr>
      <w:tr w:rsidR="00977E42" w14:paraId="4783EF1E" w14:textId="77777777">
        <w:tc>
          <w:tcPr>
            <w:tcW w:w="1949" w:type="dxa"/>
            <w:shd w:val="clear" w:color="auto" w:fill="D9D9D9"/>
          </w:tcPr>
          <w:p w14:paraId="0000338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2387" w:type="dxa"/>
            <w:gridSpan w:val="3"/>
          </w:tcPr>
          <w:p w14:paraId="0000338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090" w:type="dxa"/>
            <w:gridSpan w:val="3"/>
            <w:shd w:val="clear" w:color="auto" w:fill="D9D9D9"/>
          </w:tcPr>
          <w:p w14:paraId="0000338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068" w:type="dxa"/>
            <w:gridSpan w:val="3"/>
          </w:tcPr>
          <w:p w14:paraId="0000339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Calidad</w:t>
            </w:r>
          </w:p>
        </w:tc>
      </w:tr>
      <w:tr w:rsidR="00977E42" w14:paraId="2B792B37" w14:textId="77777777">
        <w:tc>
          <w:tcPr>
            <w:tcW w:w="1949" w:type="dxa"/>
            <w:shd w:val="clear" w:color="auto" w:fill="D9D9D9"/>
          </w:tcPr>
          <w:p w14:paraId="0000339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45" w:type="dxa"/>
            <w:gridSpan w:val="9"/>
          </w:tcPr>
          <w:p w14:paraId="00003394" w14:textId="77777777" w:rsidR="00977E42" w:rsidRDefault="00000000">
            <w:pPr>
              <w:ind w:right="235"/>
              <w:rPr>
                <w:rFonts w:ascii="Arial" w:eastAsia="Arial" w:hAnsi="Arial" w:cs="Arial"/>
                <w:b/>
                <w:color w:val="000000"/>
                <w:sz w:val="20"/>
                <w:szCs w:val="20"/>
              </w:rPr>
            </w:pPr>
            <w:r>
              <w:rPr>
                <w:rFonts w:ascii="Arial" w:eastAsia="Arial" w:hAnsi="Arial" w:cs="Arial"/>
                <w:b/>
                <w:color w:val="000000"/>
                <w:sz w:val="20"/>
                <w:szCs w:val="20"/>
              </w:rPr>
              <w:t>Fuente:</w:t>
            </w:r>
          </w:p>
          <w:p w14:paraId="00003395" w14:textId="77777777" w:rsidR="00977E42" w:rsidRDefault="00000000">
            <w:pPr>
              <w:numPr>
                <w:ilvl w:val="0"/>
                <w:numId w:val="4"/>
              </w:numPr>
              <w:pBdr>
                <w:top w:val="nil"/>
                <w:left w:val="nil"/>
                <w:bottom w:val="nil"/>
                <w:right w:val="nil"/>
                <w:between w:val="nil"/>
              </w:pBdr>
              <w:spacing w:after="160" w:line="259" w:lineRule="auto"/>
              <w:ind w:right="235"/>
              <w:rPr>
                <w:rFonts w:ascii="Arial" w:eastAsia="Arial" w:hAnsi="Arial" w:cs="Arial"/>
                <w:color w:val="000000"/>
                <w:sz w:val="20"/>
                <w:szCs w:val="20"/>
              </w:rPr>
            </w:pPr>
            <w:r>
              <w:rPr>
                <w:rFonts w:ascii="Arial" w:eastAsia="Arial" w:hAnsi="Arial" w:cs="Arial"/>
                <w:color w:val="000000"/>
                <w:sz w:val="20"/>
                <w:szCs w:val="20"/>
              </w:rPr>
              <w:t xml:space="preserve">Unidad de Planeamiento, Presupuesto y Seguimiento de </w:t>
            </w:r>
            <w:proofErr w:type="spellStart"/>
            <w:r>
              <w:rPr>
                <w:rFonts w:ascii="Arial" w:eastAsia="Arial" w:hAnsi="Arial" w:cs="Arial"/>
                <w:color w:val="000000"/>
                <w:sz w:val="20"/>
                <w:szCs w:val="20"/>
              </w:rPr>
              <w:t>Agroideas</w:t>
            </w:r>
            <w:proofErr w:type="spellEnd"/>
            <w:r>
              <w:rPr>
                <w:rFonts w:ascii="Arial" w:eastAsia="Arial" w:hAnsi="Arial" w:cs="Arial"/>
                <w:color w:val="000000"/>
                <w:sz w:val="20"/>
                <w:szCs w:val="20"/>
              </w:rPr>
              <w:t xml:space="preserve">: Reporte de transferencias. </w:t>
            </w:r>
          </w:p>
          <w:p w14:paraId="00003396" w14:textId="77777777" w:rsidR="00977E42" w:rsidRDefault="00000000">
            <w:pPr>
              <w:ind w:right="235"/>
              <w:rPr>
                <w:rFonts w:ascii="Arial" w:eastAsia="Arial" w:hAnsi="Arial" w:cs="Arial"/>
                <w:b/>
                <w:color w:val="000000"/>
                <w:sz w:val="20"/>
                <w:szCs w:val="20"/>
              </w:rPr>
            </w:pPr>
            <w:r>
              <w:rPr>
                <w:rFonts w:ascii="Arial" w:eastAsia="Arial" w:hAnsi="Arial" w:cs="Arial"/>
                <w:b/>
                <w:color w:val="000000"/>
                <w:sz w:val="20"/>
                <w:szCs w:val="20"/>
              </w:rPr>
              <w:t>Base de Datos</w:t>
            </w:r>
          </w:p>
          <w:p w14:paraId="00003397"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Base de datos de la Unidad de Planeamiento, Presupuesto y Seguimiento.</w:t>
            </w:r>
          </w:p>
        </w:tc>
      </w:tr>
      <w:tr w:rsidR="00977E42" w14:paraId="627BA43C" w14:textId="77777777">
        <w:tc>
          <w:tcPr>
            <w:tcW w:w="1949" w:type="dxa"/>
          </w:tcPr>
          <w:p w14:paraId="000033A0" w14:textId="77777777" w:rsidR="00977E42" w:rsidRDefault="00977E42">
            <w:pPr>
              <w:widowControl w:val="0"/>
              <w:spacing w:line="276" w:lineRule="auto"/>
              <w:rPr>
                <w:rFonts w:ascii="Arial" w:eastAsia="Arial" w:hAnsi="Arial" w:cs="Arial"/>
                <w:sz w:val="20"/>
                <w:szCs w:val="20"/>
              </w:rPr>
            </w:pPr>
          </w:p>
        </w:tc>
        <w:tc>
          <w:tcPr>
            <w:tcW w:w="1198" w:type="dxa"/>
            <w:shd w:val="clear" w:color="auto" w:fill="D9D9D9"/>
          </w:tcPr>
          <w:p w14:paraId="000033A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347" w:type="dxa"/>
            <w:gridSpan w:val="8"/>
            <w:shd w:val="clear" w:color="auto" w:fill="D9D9D9"/>
          </w:tcPr>
          <w:p w14:paraId="000033A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3C588809" w14:textId="77777777">
        <w:tc>
          <w:tcPr>
            <w:tcW w:w="1949" w:type="dxa"/>
            <w:shd w:val="clear" w:color="auto" w:fill="D9D9D9"/>
          </w:tcPr>
          <w:p w14:paraId="000033A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8" w:type="dxa"/>
            <w:shd w:val="clear" w:color="auto" w:fill="D9D9D9"/>
          </w:tcPr>
          <w:p w14:paraId="000033A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p>
        </w:tc>
        <w:tc>
          <w:tcPr>
            <w:tcW w:w="888" w:type="dxa"/>
            <w:shd w:val="clear" w:color="auto" w:fill="D9D9D9"/>
          </w:tcPr>
          <w:p w14:paraId="000033A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888" w:type="dxa"/>
            <w:gridSpan w:val="2"/>
            <w:shd w:val="clear" w:color="auto" w:fill="D9D9D9"/>
          </w:tcPr>
          <w:p w14:paraId="000033A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05" w:type="dxa"/>
            <w:shd w:val="clear" w:color="auto" w:fill="D9D9D9"/>
          </w:tcPr>
          <w:p w14:paraId="000033A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888" w:type="dxa"/>
            <w:gridSpan w:val="2"/>
            <w:shd w:val="clear" w:color="auto" w:fill="D9D9D9"/>
          </w:tcPr>
          <w:p w14:paraId="000033B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889" w:type="dxa"/>
            <w:shd w:val="clear" w:color="auto" w:fill="D9D9D9"/>
          </w:tcPr>
          <w:p w14:paraId="000033B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889" w:type="dxa"/>
            <w:shd w:val="clear" w:color="auto" w:fill="D9D9D9"/>
          </w:tcPr>
          <w:p w14:paraId="000033B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2B678CE0" w14:textId="77777777">
        <w:tc>
          <w:tcPr>
            <w:tcW w:w="1949" w:type="dxa"/>
            <w:shd w:val="clear" w:color="auto" w:fill="D9D9D9"/>
          </w:tcPr>
          <w:p w14:paraId="000033B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8" w:type="dxa"/>
          </w:tcPr>
          <w:p w14:paraId="000033B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80%</w:t>
            </w:r>
          </w:p>
        </w:tc>
        <w:tc>
          <w:tcPr>
            <w:tcW w:w="888" w:type="dxa"/>
          </w:tcPr>
          <w:p w14:paraId="000033B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80%</w:t>
            </w:r>
          </w:p>
        </w:tc>
        <w:tc>
          <w:tcPr>
            <w:tcW w:w="888" w:type="dxa"/>
            <w:gridSpan w:val="2"/>
          </w:tcPr>
          <w:p w14:paraId="000033B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80%</w:t>
            </w:r>
          </w:p>
        </w:tc>
        <w:tc>
          <w:tcPr>
            <w:tcW w:w="905" w:type="dxa"/>
          </w:tcPr>
          <w:p w14:paraId="000033B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80%</w:t>
            </w:r>
          </w:p>
        </w:tc>
        <w:tc>
          <w:tcPr>
            <w:tcW w:w="888" w:type="dxa"/>
            <w:gridSpan w:val="2"/>
          </w:tcPr>
          <w:p w14:paraId="000033B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82%</w:t>
            </w:r>
          </w:p>
        </w:tc>
        <w:tc>
          <w:tcPr>
            <w:tcW w:w="889" w:type="dxa"/>
          </w:tcPr>
          <w:p w14:paraId="000033B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82%</w:t>
            </w:r>
          </w:p>
        </w:tc>
        <w:tc>
          <w:tcPr>
            <w:tcW w:w="889" w:type="dxa"/>
          </w:tcPr>
          <w:p w14:paraId="000033B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82%</w:t>
            </w:r>
          </w:p>
        </w:tc>
      </w:tr>
      <w:tr w:rsidR="00977E42" w14:paraId="3E942B6B" w14:textId="77777777">
        <w:tc>
          <w:tcPr>
            <w:tcW w:w="1949" w:type="dxa"/>
            <w:shd w:val="clear" w:color="auto" w:fill="D9D9D9"/>
          </w:tcPr>
          <w:p w14:paraId="000033B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8" w:type="dxa"/>
            <w:vMerge w:val="restart"/>
          </w:tcPr>
          <w:p w14:paraId="000033BF" w14:textId="77777777" w:rsidR="00977E42" w:rsidRDefault="00977E42">
            <w:pPr>
              <w:widowControl w:val="0"/>
              <w:spacing w:line="276" w:lineRule="auto"/>
              <w:jc w:val="center"/>
              <w:rPr>
                <w:rFonts w:ascii="Arial" w:eastAsia="Arial" w:hAnsi="Arial" w:cs="Arial"/>
                <w:sz w:val="20"/>
                <w:szCs w:val="20"/>
              </w:rPr>
            </w:pPr>
          </w:p>
        </w:tc>
        <w:tc>
          <w:tcPr>
            <w:tcW w:w="888" w:type="dxa"/>
            <w:shd w:val="clear" w:color="auto" w:fill="D9D9D9"/>
          </w:tcPr>
          <w:p w14:paraId="000033C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888" w:type="dxa"/>
            <w:gridSpan w:val="2"/>
            <w:shd w:val="clear" w:color="auto" w:fill="D9D9D9"/>
          </w:tcPr>
          <w:p w14:paraId="000033C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05" w:type="dxa"/>
            <w:shd w:val="clear" w:color="auto" w:fill="D9D9D9"/>
          </w:tcPr>
          <w:p w14:paraId="000033C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888" w:type="dxa"/>
            <w:gridSpan w:val="2"/>
            <w:shd w:val="clear" w:color="auto" w:fill="D9D9D9"/>
          </w:tcPr>
          <w:p w14:paraId="000033C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889" w:type="dxa"/>
            <w:shd w:val="clear" w:color="auto" w:fill="D9D9D9"/>
          </w:tcPr>
          <w:p w14:paraId="000033C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889" w:type="dxa"/>
            <w:shd w:val="clear" w:color="auto" w:fill="D9D9D9"/>
          </w:tcPr>
          <w:p w14:paraId="000033C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r>
      <w:tr w:rsidR="00977E42" w14:paraId="55526AA2" w14:textId="77777777">
        <w:tc>
          <w:tcPr>
            <w:tcW w:w="1949" w:type="dxa"/>
            <w:shd w:val="clear" w:color="auto" w:fill="D9D9D9"/>
          </w:tcPr>
          <w:p w14:paraId="000033C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8" w:type="dxa"/>
            <w:vMerge/>
          </w:tcPr>
          <w:p w14:paraId="000033C9"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8" w:type="dxa"/>
          </w:tcPr>
          <w:p w14:paraId="000033C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85%</w:t>
            </w:r>
          </w:p>
        </w:tc>
        <w:tc>
          <w:tcPr>
            <w:tcW w:w="888" w:type="dxa"/>
            <w:gridSpan w:val="2"/>
          </w:tcPr>
          <w:p w14:paraId="000033C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85%</w:t>
            </w:r>
          </w:p>
        </w:tc>
        <w:tc>
          <w:tcPr>
            <w:tcW w:w="905" w:type="dxa"/>
          </w:tcPr>
          <w:p w14:paraId="000033C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85%</w:t>
            </w:r>
          </w:p>
        </w:tc>
        <w:tc>
          <w:tcPr>
            <w:tcW w:w="888" w:type="dxa"/>
            <w:gridSpan w:val="2"/>
          </w:tcPr>
          <w:p w14:paraId="000033C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88%</w:t>
            </w:r>
          </w:p>
        </w:tc>
        <w:tc>
          <w:tcPr>
            <w:tcW w:w="889" w:type="dxa"/>
          </w:tcPr>
          <w:p w14:paraId="000033D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88%</w:t>
            </w:r>
          </w:p>
        </w:tc>
        <w:tc>
          <w:tcPr>
            <w:tcW w:w="889" w:type="dxa"/>
          </w:tcPr>
          <w:p w14:paraId="000033D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88%</w:t>
            </w:r>
          </w:p>
        </w:tc>
      </w:tr>
      <w:tr w:rsidR="00977E42" w14:paraId="55D19C9F" w14:textId="77777777">
        <w:tc>
          <w:tcPr>
            <w:tcW w:w="1949" w:type="dxa"/>
            <w:shd w:val="clear" w:color="auto" w:fill="D9D9D9"/>
          </w:tcPr>
          <w:p w14:paraId="000033D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8" w:type="dxa"/>
            <w:vMerge/>
          </w:tcPr>
          <w:p w14:paraId="000033D3"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8" w:type="dxa"/>
            <w:shd w:val="clear" w:color="auto" w:fill="D9D9D9"/>
          </w:tcPr>
          <w:p w14:paraId="000033D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c>
          <w:tcPr>
            <w:tcW w:w="888" w:type="dxa"/>
            <w:gridSpan w:val="2"/>
            <w:shd w:val="clear" w:color="auto" w:fill="D9D9D9"/>
          </w:tcPr>
          <w:p w14:paraId="000033D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05" w:type="dxa"/>
            <w:shd w:val="clear" w:color="auto" w:fill="D9D9D9"/>
          </w:tcPr>
          <w:p w14:paraId="000033D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888" w:type="dxa"/>
            <w:gridSpan w:val="2"/>
            <w:shd w:val="clear" w:color="auto" w:fill="D9D9D9"/>
          </w:tcPr>
          <w:p w14:paraId="000033D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889" w:type="dxa"/>
            <w:shd w:val="clear" w:color="auto" w:fill="D9D9D9"/>
          </w:tcPr>
          <w:p w14:paraId="000033D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889" w:type="dxa"/>
            <w:shd w:val="clear" w:color="auto" w:fill="D9D9D9"/>
          </w:tcPr>
          <w:p w14:paraId="000033D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r>
      <w:tr w:rsidR="00977E42" w14:paraId="65725C72" w14:textId="77777777">
        <w:tc>
          <w:tcPr>
            <w:tcW w:w="1949" w:type="dxa"/>
            <w:shd w:val="clear" w:color="auto" w:fill="D9D9D9"/>
          </w:tcPr>
          <w:p w14:paraId="000033D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8" w:type="dxa"/>
            <w:vMerge/>
          </w:tcPr>
          <w:p w14:paraId="000033DD"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8" w:type="dxa"/>
          </w:tcPr>
          <w:p w14:paraId="000033D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90%</w:t>
            </w:r>
          </w:p>
        </w:tc>
        <w:tc>
          <w:tcPr>
            <w:tcW w:w="888" w:type="dxa"/>
            <w:gridSpan w:val="2"/>
          </w:tcPr>
          <w:p w14:paraId="000033D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90%</w:t>
            </w:r>
          </w:p>
        </w:tc>
        <w:tc>
          <w:tcPr>
            <w:tcW w:w="905" w:type="dxa"/>
          </w:tcPr>
          <w:p w14:paraId="000033E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90%</w:t>
            </w:r>
          </w:p>
        </w:tc>
        <w:tc>
          <w:tcPr>
            <w:tcW w:w="888" w:type="dxa"/>
            <w:gridSpan w:val="2"/>
          </w:tcPr>
          <w:p w14:paraId="000033E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92%</w:t>
            </w:r>
          </w:p>
        </w:tc>
        <w:tc>
          <w:tcPr>
            <w:tcW w:w="889" w:type="dxa"/>
          </w:tcPr>
          <w:p w14:paraId="000033E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92%</w:t>
            </w:r>
          </w:p>
        </w:tc>
        <w:tc>
          <w:tcPr>
            <w:tcW w:w="889" w:type="dxa"/>
          </w:tcPr>
          <w:p w14:paraId="000033E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92%</w:t>
            </w:r>
          </w:p>
        </w:tc>
      </w:tr>
      <w:tr w:rsidR="00977E42" w14:paraId="6F5175B3" w14:textId="77777777">
        <w:tc>
          <w:tcPr>
            <w:tcW w:w="1949" w:type="dxa"/>
            <w:shd w:val="clear" w:color="auto" w:fill="D9D9D9"/>
          </w:tcPr>
          <w:p w14:paraId="000033E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Año</w:t>
            </w:r>
          </w:p>
        </w:tc>
        <w:tc>
          <w:tcPr>
            <w:tcW w:w="1198" w:type="dxa"/>
            <w:vMerge/>
          </w:tcPr>
          <w:p w14:paraId="000033E7"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8" w:type="dxa"/>
            <w:shd w:val="clear" w:color="auto" w:fill="D9D9D9"/>
          </w:tcPr>
          <w:p w14:paraId="000033E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c>
          <w:tcPr>
            <w:tcW w:w="888" w:type="dxa"/>
            <w:gridSpan w:val="2"/>
            <w:shd w:val="clear" w:color="auto" w:fill="D9D9D9"/>
          </w:tcPr>
          <w:p w14:paraId="000033E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05" w:type="dxa"/>
            <w:shd w:val="clear" w:color="auto" w:fill="D9D9D9"/>
          </w:tcPr>
          <w:p w14:paraId="000033E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888" w:type="dxa"/>
            <w:gridSpan w:val="2"/>
            <w:shd w:val="clear" w:color="auto" w:fill="D9D9D9"/>
          </w:tcPr>
          <w:p w14:paraId="000033E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889" w:type="dxa"/>
            <w:shd w:val="clear" w:color="auto" w:fill="D9D9D9"/>
          </w:tcPr>
          <w:p w14:paraId="000033E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889" w:type="dxa"/>
            <w:shd w:val="clear" w:color="auto" w:fill="D9D9D9"/>
          </w:tcPr>
          <w:p w14:paraId="000033E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r>
      <w:tr w:rsidR="00977E42" w14:paraId="231D50A3" w14:textId="77777777">
        <w:tc>
          <w:tcPr>
            <w:tcW w:w="1949" w:type="dxa"/>
            <w:shd w:val="clear" w:color="auto" w:fill="D9D9D9"/>
          </w:tcPr>
          <w:p w14:paraId="000033F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8" w:type="dxa"/>
            <w:vMerge/>
          </w:tcPr>
          <w:p w14:paraId="000033F1"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8" w:type="dxa"/>
          </w:tcPr>
          <w:p w14:paraId="000033F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95%</w:t>
            </w:r>
          </w:p>
        </w:tc>
        <w:tc>
          <w:tcPr>
            <w:tcW w:w="888" w:type="dxa"/>
            <w:gridSpan w:val="2"/>
          </w:tcPr>
          <w:p w14:paraId="000033F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95%</w:t>
            </w:r>
          </w:p>
        </w:tc>
        <w:tc>
          <w:tcPr>
            <w:tcW w:w="905" w:type="dxa"/>
          </w:tcPr>
          <w:p w14:paraId="000033F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95%</w:t>
            </w:r>
          </w:p>
        </w:tc>
        <w:tc>
          <w:tcPr>
            <w:tcW w:w="888" w:type="dxa"/>
            <w:gridSpan w:val="2"/>
          </w:tcPr>
          <w:p w14:paraId="000033F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95%</w:t>
            </w:r>
          </w:p>
        </w:tc>
        <w:tc>
          <w:tcPr>
            <w:tcW w:w="889" w:type="dxa"/>
          </w:tcPr>
          <w:p w14:paraId="000033F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98%</w:t>
            </w:r>
          </w:p>
        </w:tc>
        <w:tc>
          <w:tcPr>
            <w:tcW w:w="889" w:type="dxa"/>
          </w:tcPr>
          <w:p w14:paraId="000033F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98%</w:t>
            </w:r>
          </w:p>
        </w:tc>
      </w:tr>
      <w:tr w:rsidR="00977E42" w14:paraId="36AB3364" w14:textId="77777777">
        <w:tc>
          <w:tcPr>
            <w:tcW w:w="1949" w:type="dxa"/>
            <w:shd w:val="clear" w:color="auto" w:fill="D9D9D9"/>
          </w:tcPr>
          <w:p w14:paraId="000033F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8" w:type="dxa"/>
            <w:vMerge/>
          </w:tcPr>
          <w:p w14:paraId="000033FB"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8" w:type="dxa"/>
            <w:shd w:val="clear" w:color="auto" w:fill="D9D9D9"/>
          </w:tcPr>
          <w:p w14:paraId="000033F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c>
          <w:tcPr>
            <w:tcW w:w="888" w:type="dxa"/>
            <w:gridSpan w:val="2"/>
            <w:shd w:val="clear" w:color="auto" w:fill="D9D9D9"/>
          </w:tcPr>
          <w:p w14:paraId="000033F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05" w:type="dxa"/>
            <w:shd w:val="clear" w:color="auto" w:fill="D9D9D9"/>
          </w:tcPr>
          <w:p w14:paraId="000033F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888" w:type="dxa"/>
            <w:gridSpan w:val="2"/>
            <w:shd w:val="clear" w:color="auto" w:fill="D9D9D9"/>
          </w:tcPr>
          <w:p w14:paraId="0000340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889" w:type="dxa"/>
          </w:tcPr>
          <w:p w14:paraId="00003402" w14:textId="77777777" w:rsidR="00977E42" w:rsidRDefault="00977E42">
            <w:pPr>
              <w:widowControl w:val="0"/>
              <w:spacing w:line="276" w:lineRule="auto"/>
              <w:jc w:val="center"/>
              <w:rPr>
                <w:rFonts w:ascii="Arial" w:eastAsia="Arial" w:hAnsi="Arial" w:cs="Arial"/>
                <w:sz w:val="20"/>
                <w:szCs w:val="20"/>
              </w:rPr>
            </w:pPr>
          </w:p>
        </w:tc>
        <w:tc>
          <w:tcPr>
            <w:tcW w:w="889" w:type="dxa"/>
          </w:tcPr>
          <w:p w14:paraId="00003403" w14:textId="77777777" w:rsidR="00977E42" w:rsidRDefault="00977E42">
            <w:pPr>
              <w:widowControl w:val="0"/>
              <w:spacing w:line="276" w:lineRule="auto"/>
              <w:jc w:val="center"/>
              <w:rPr>
                <w:rFonts w:ascii="Arial" w:eastAsia="Arial" w:hAnsi="Arial" w:cs="Arial"/>
                <w:sz w:val="20"/>
                <w:szCs w:val="20"/>
              </w:rPr>
            </w:pPr>
          </w:p>
        </w:tc>
      </w:tr>
      <w:tr w:rsidR="00977E42" w14:paraId="60DF4351" w14:textId="77777777">
        <w:tc>
          <w:tcPr>
            <w:tcW w:w="1949" w:type="dxa"/>
            <w:shd w:val="clear" w:color="auto" w:fill="D9D9D9"/>
          </w:tcPr>
          <w:p w14:paraId="0000340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8" w:type="dxa"/>
            <w:vMerge/>
          </w:tcPr>
          <w:p w14:paraId="00003405"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8" w:type="dxa"/>
          </w:tcPr>
          <w:p w14:paraId="0000340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98%</w:t>
            </w:r>
          </w:p>
        </w:tc>
        <w:tc>
          <w:tcPr>
            <w:tcW w:w="888" w:type="dxa"/>
            <w:gridSpan w:val="2"/>
          </w:tcPr>
          <w:p w14:paraId="0000340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05" w:type="dxa"/>
          </w:tcPr>
          <w:p w14:paraId="0000340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888" w:type="dxa"/>
            <w:gridSpan w:val="2"/>
          </w:tcPr>
          <w:p w14:paraId="0000340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889" w:type="dxa"/>
          </w:tcPr>
          <w:p w14:paraId="0000340C" w14:textId="77777777" w:rsidR="00977E42" w:rsidRDefault="00977E42">
            <w:pPr>
              <w:widowControl w:val="0"/>
              <w:spacing w:line="276" w:lineRule="auto"/>
              <w:jc w:val="center"/>
              <w:rPr>
                <w:rFonts w:ascii="Arial" w:eastAsia="Arial" w:hAnsi="Arial" w:cs="Arial"/>
                <w:sz w:val="20"/>
                <w:szCs w:val="20"/>
              </w:rPr>
            </w:pPr>
          </w:p>
        </w:tc>
        <w:tc>
          <w:tcPr>
            <w:tcW w:w="889" w:type="dxa"/>
          </w:tcPr>
          <w:p w14:paraId="0000340D" w14:textId="77777777" w:rsidR="00977E42" w:rsidRDefault="00977E42">
            <w:pPr>
              <w:widowControl w:val="0"/>
              <w:spacing w:line="276" w:lineRule="auto"/>
              <w:jc w:val="center"/>
              <w:rPr>
                <w:rFonts w:ascii="Arial" w:eastAsia="Arial" w:hAnsi="Arial" w:cs="Arial"/>
                <w:sz w:val="20"/>
                <w:szCs w:val="20"/>
              </w:rPr>
            </w:pPr>
          </w:p>
        </w:tc>
      </w:tr>
    </w:tbl>
    <w:p w14:paraId="0000340E" w14:textId="77777777" w:rsidR="00977E42" w:rsidRDefault="00000000">
      <w:pPr>
        <w:rPr>
          <w:rFonts w:ascii="Arial" w:eastAsia="Arial" w:hAnsi="Arial" w:cs="Arial"/>
          <w:sz w:val="20"/>
          <w:szCs w:val="20"/>
        </w:rPr>
      </w:pPr>
      <w:r>
        <w:rPr>
          <w:rFonts w:ascii="Arial" w:eastAsia="Arial" w:hAnsi="Arial" w:cs="Arial"/>
          <w:sz w:val="20"/>
          <w:szCs w:val="20"/>
        </w:rPr>
        <w:br/>
      </w:r>
    </w:p>
    <w:tbl>
      <w:tblPr>
        <w:tblStyle w:val="affffffc"/>
        <w:tblW w:w="9498"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497"/>
        <w:gridCol w:w="931"/>
        <w:gridCol w:w="310"/>
        <w:gridCol w:w="620"/>
        <w:gridCol w:w="931"/>
        <w:gridCol w:w="620"/>
        <w:gridCol w:w="310"/>
        <w:gridCol w:w="931"/>
        <w:gridCol w:w="1363"/>
      </w:tblGrid>
      <w:tr w:rsidR="00977E42" w14:paraId="702658E8" w14:textId="77777777">
        <w:tc>
          <w:tcPr>
            <w:tcW w:w="1985" w:type="dxa"/>
            <w:shd w:val="clear" w:color="auto" w:fill="D9D9D9"/>
          </w:tcPr>
          <w:p w14:paraId="0000340F"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Objetivo Prioritario</w:t>
            </w:r>
          </w:p>
        </w:tc>
        <w:tc>
          <w:tcPr>
            <w:tcW w:w="7513" w:type="dxa"/>
            <w:gridSpan w:val="9"/>
          </w:tcPr>
          <w:p w14:paraId="00003410"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OP1: Reducir el riesgo climático en los sujetos vulnerables</w:t>
            </w:r>
          </w:p>
        </w:tc>
      </w:tr>
      <w:tr w:rsidR="00977E42" w14:paraId="0A2DBE5C" w14:textId="77777777">
        <w:tc>
          <w:tcPr>
            <w:tcW w:w="1985" w:type="dxa"/>
            <w:shd w:val="clear" w:color="auto" w:fill="D9D9D9"/>
            <w:vAlign w:val="center"/>
          </w:tcPr>
          <w:p w14:paraId="00003419"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Lineamiento</w:t>
            </w:r>
          </w:p>
        </w:tc>
        <w:tc>
          <w:tcPr>
            <w:tcW w:w="7513" w:type="dxa"/>
            <w:gridSpan w:val="9"/>
          </w:tcPr>
          <w:p w14:paraId="0000341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L7. Desarrollar bienes, servicios e infraestructuras resilientes que aseguren su funcionalidad ante los efectos del cambio climático en los sectores económicos y sociales del país.</w:t>
            </w:r>
          </w:p>
        </w:tc>
      </w:tr>
      <w:tr w:rsidR="00977E42" w14:paraId="17EC8F7D" w14:textId="77777777">
        <w:tc>
          <w:tcPr>
            <w:tcW w:w="1985" w:type="dxa"/>
            <w:shd w:val="clear" w:color="auto" w:fill="D9D9D9"/>
            <w:vAlign w:val="center"/>
          </w:tcPr>
          <w:p w14:paraId="00003423"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Nombre del servicio:</w:t>
            </w:r>
          </w:p>
        </w:tc>
        <w:tc>
          <w:tcPr>
            <w:tcW w:w="7513" w:type="dxa"/>
            <w:gridSpan w:val="9"/>
          </w:tcPr>
          <w:p w14:paraId="0000342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1.7.1 Asistencia técnica para la implementación de la gestión integral del cambio climático en los establecimientos de salud de manera continua dirigido a las oficinas responsables de la infraestructura y el equipamiento de los establecimientos de salud a nivel regional y local</w:t>
            </w:r>
          </w:p>
        </w:tc>
      </w:tr>
      <w:tr w:rsidR="00977E42" w14:paraId="69496D7F" w14:textId="77777777">
        <w:tc>
          <w:tcPr>
            <w:tcW w:w="1985" w:type="dxa"/>
            <w:shd w:val="clear" w:color="auto" w:fill="D9D9D9"/>
            <w:vAlign w:val="center"/>
          </w:tcPr>
          <w:p w14:paraId="0000342D"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Nombre del indicador:</w:t>
            </w:r>
          </w:p>
        </w:tc>
        <w:tc>
          <w:tcPr>
            <w:tcW w:w="7513" w:type="dxa"/>
            <w:gridSpan w:val="9"/>
          </w:tcPr>
          <w:p w14:paraId="0000342E" w14:textId="77777777" w:rsidR="00977E42" w:rsidRDefault="00000000">
            <w:pPr>
              <w:widowControl w:val="0"/>
              <w:spacing w:before="240" w:after="240" w:line="276" w:lineRule="auto"/>
              <w:rPr>
                <w:rFonts w:ascii="Arial" w:eastAsia="Arial" w:hAnsi="Arial" w:cs="Arial"/>
                <w:i/>
                <w:sz w:val="20"/>
                <w:szCs w:val="20"/>
              </w:rPr>
            </w:pPr>
            <w:r>
              <w:rPr>
                <w:rFonts w:ascii="Arial" w:eastAsia="Arial" w:hAnsi="Arial" w:cs="Arial"/>
                <w:sz w:val="20"/>
                <w:szCs w:val="20"/>
              </w:rPr>
              <w:t>Porcentaje de DIRESAS, GERESAS y DIRIS que recibieron asistencia técnica continua a fin de fortalecer los establecimientos de salud con estrategias de intervención frente al cambio climático en los componentes estructurales, no estructurales y funcionales.</w:t>
            </w:r>
          </w:p>
        </w:tc>
      </w:tr>
      <w:tr w:rsidR="00977E42" w14:paraId="40FA9F17" w14:textId="77777777">
        <w:trPr>
          <w:trHeight w:val="2516"/>
        </w:trPr>
        <w:tc>
          <w:tcPr>
            <w:tcW w:w="1985" w:type="dxa"/>
            <w:shd w:val="clear" w:color="auto" w:fill="D9D9D9"/>
            <w:vAlign w:val="center"/>
          </w:tcPr>
          <w:p w14:paraId="00003437"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Justificación:</w:t>
            </w:r>
          </w:p>
        </w:tc>
        <w:tc>
          <w:tcPr>
            <w:tcW w:w="7513" w:type="dxa"/>
            <w:gridSpan w:val="9"/>
          </w:tcPr>
          <w:p w14:paraId="00003438" w14:textId="77777777" w:rsidR="00977E42" w:rsidRDefault="00000000">
            <w:pPr>
              <w:widowControl w:val="0"/>
              <w:spacing w:before="240" w:after="240" w:line="276" w:lineRule="auto"/>
              <w:rPr>
                <w:rFonts w:ascii="Arial" w:eastAsia="Arial" w:hAnsi="Arial" w:cs="Arial"/>
                <w:sz w:val="20"/>
                <w:szCs w:val="20"/>
              </w:rPr>
            </w:pPr>
            <w:r>
              <w:rPr>
                <w:rFonts w:ascii="Arial" w:eastAsia="Arial" w:hAnsi="Arial" w:cs="Arial"/>
                <w:sz w:val="20"/>
                <w:szCs w:val="20"/>
              </w:rPr>
              <w:t>La medición del indicador permitirá conocer el nivel de continuidad de las asistencias técnicas brindadas por el Ministerio de Salud a las DIRIS/GERESAS/DIRIS a fin de impulsar el fortalecimiento de los establecimientos de salud con estrategias de intervención frente al cambio climático en los componentes estructurales, no estructurales y funcionales.</w:t>
            </w:r>
          </w:p>
          <w:p w14:paraId="0000343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Este indicador brinda una buena opción para poder medir la continuidad de los beneficiarios sobre la entrega del servicio.</w:t>
            </w:r>
          </w:p>
        </w:tc>
      </w:tr>
      <w:tr w:rsidR="00977E42" w14:paraId="69B61C28" w14:textId="77777777">
        <w:tc>
          <w:tcPr>
            <w:tcW w:w="1985" w:type="dxa"/>
            <w:shd w:val="clear" w:color="auto" w:fill="D9D9D9"/>
            <w:vAlign w:val="center"/>
          </w:tcPr>
          <w:p w14:paraId="00003442"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Responsable del indicador</w:t>
            </w:r>
          </w:p>
        </w:tc>
        <w:tc>
          <w:tcPr>
            <w:tcW w:w="7513" w:type="dxa"/>
            <w:gridSpan w:val="9"/>
          </w:tcPr>
          <w:p w14:paraId="0000344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General de Operaciones de Salud del Ministerio de Salud.</w:t>
            </w:r>
          </w:p>
        </w:tc>
      </w:tr>
      <w:tr w:rsidR="00977E42" w14:paraId="0A630C77" w14:textId="77777777">
        <w:tc>
          <w:tcPr>
            <w:tcW w:w="1985" w:type="dxa"/>
            <w:shd w:val="clear" w:color="auto" w:fill="D9D9D9"/>
            <w:vAlign w:val="center"/>
          </w:tcPr>
          <w:p w14:paraId="0000344C"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Limitaciones para la medición del indicador:</w:t>
            </w:r>
          </w:p>
        </w:tc>
        <w:tc>
          <w:tcPr>
            <w:tcW w:w="7513" w:type="dxa"/>
            <w:gridSpan w:val="9"/>
          </w:tcPr>
          <w:p w14:paraId="0000344D" w14:textId="77777777" w:rsidR="00977E42" w:rsidRDefault="00000000">
            <w:pPr>
              <w:widowControl w:val="0"/>
              <w:numPr>
                <w:ilvl w:val="0"/>
                <w:numId w:val="86"/>
              </w:numPr>
              <w:spacing w:after="0" w:line="276" w:lineRule="auto"/>
              <w:ind w:left="170" w:hanging="141"/>
              <w:rPr>
                <w:rFonts w:ascii="Arial" w:eastAsia="Arial" w:hAnsi="Arial" w:cs="Arial"/>
                <w:sz w:val="20"/>
                <w:szCs w:val="20"/>
              </w:rPr>
            </w:pPr>
            <w:r>
              <w:rPr>
                <w:rFonts w:ascii="Arial" w:eastAsia="Arial" w:hAnsi="Arial" w:cs="Arial"/>
                <w:sz w:val="20"/>
                <w:szCs w:val="20"/>
              </w:rPr>
              <w:t>Disponibilidad y oportunidad en la información que reporta los avances de este servicio.</w:t>
            </w:r>
          </w:p>
          <w:p w14:paraId="0000344E" w14:textId="77777777" w:rsidR="00977E42" w:rsidRDefault="00000000">
            <w:pPr>
              <w:widowControl w:val="0"/>
              <w:numPr>
                <w:ilvl w:val="0"/>
                <w:numId w:val="86"/>
              </w:numPr>
              <w:spacing w:after="0" w:line="276" w:lineRule="auto"/>
              <w:ind w:left="170" w:hanging="141"/>
              <w:rPr>
                <w:rFonts w:ascii="Arial" w:eastAsia="Arial" w:hAnsi="Arial" w:cs="Arial"/>
                <w:sz w:val="20"/>
                <w:szCs w:val="20"/>
              </w:rPr>
            </w:pPr>
            <w:r>
              <w:rPr>
                <w:rFonts w:ascii="Arial" w:eastAsia="Arial" w:hAnsi="Arial" w:cs="Arial"/>
                <w:sz w:val="20"/>
                <w:szCs w:val="20"/>
              </w:rPr>
              <w:t>El lograr la meta de este indicador dependerá de la disponibilidad de presupuesto para la implementación de la asistencia técnica en acciones que permitan contar con establecimientos de salud que se adaptan al cambio climático y reducen la producción de sus gases de efecto invernadero en forma oportuna a las entidades competentes.</w:t>
            </w:r>
          </w:p>
        </w:tc>
      </w:tr>
      <w:tr w:rsidR="00977E42" w14:paraId="14E1F438" w14:textId="77777777">
        <w:tc>
          <w:tcPr>
            <w:tcW w:w="1985" w:type="dxa"/>
            <w:shd w:val="clear" w:color="auto" w:fill="D9D9D9"/>
            <w:vAlign w:val="center"/>
          </w:tcPr>
          <w:p w14:paraId="00003457"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Método de cálculo</w:t>
            </w:r>
          </w:p>
        </w:tc>
        <w:tc>
          <w:tcPr>
            <w:tcW w:w="7513" w:type="dxa"/>
            <w:gridSpan w:val="9"/>
          </w:tcPr>
          <w:p w14:paraId="0000345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Fórmula:</w:t>
            </w:r>
          </w:p>
          <w:p w14:paraId="0000345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C = (A / </w:t>
            </w:r>
            <w:proofErr w:type="gramStart"/>
            <w:r>
              <w:rPr>
                <w:rFonts w:ascii="Arial" w:eastAsia="Arial" w:hAnsi="Arial" w:cs="Arial"/>
                <w:sz w:val="20"/>
                <w:szCs w:val="20"/>
              </w:rPr>
              <w:t>B)*</w:t>
            </w:r>
            <w:proofErr w:type="gramEnd"/>
            <w:r>
              <w:rPr>
                <w:rFonts w:ascii="Arial" w:eastAsia="Arial" w:hAnsi="Arial" w:cs="Arial"/>
                <w:sz w:val="20"/>
                <w:szCs w:val="20"/>
              </w:rPr>
              <w:t>100</w:t>
            </w:r>
          </w:p>
          <w:p w14:paraId="0000345A" w14:textId="77777777" w:rsidR="00977E42" w:rsidRDefault="00000000">
            <w:pPr>
              <w:widowControl w:val="0"/>
              <w:spacing w:before="240" w:after="240" w:line="276" w:lineRule="auto"/>
              <w:rPr>
                <w:rFonts w:ascii="Arial" w:eastAsia="Arial" w:hAnsi="Arial" w:cs="Arial"/>
                <w:sz w:val="20"/>
                <w:szCs w:val="20"/>
              </w:rPr>
            </w:pPr>
            <w:r>
              <w:rPr>
                <w:rFonts w:ascii="Arial" w:eastAsia="Arial" w:hAnsi="Arial" w:cs="Arial"/>
                <w:sz w:val="20"/>
                <w:szCs w:val="20"/>
              </w:rPr>
              <w:t xml:space="preserve">C: Porcentaje de DIRESAS, GERESAS y DIRIS que recibieron asistencia técnica continua a fin </w:t>
            </w:r>
            <w:proofErr w:type="gramStart"/>
            <w:r>
              <w:rPr>
                <w:rFonts w:ascii="Arial" w:eastAsia="Arial" w:hAnsi="Arial" w:cs="Arial"/>
                <w:sz w:val="20"/>
                <w:szCs w:val="20"/>
              </w:rPr>
              <w:t>de  fortalecer</w:t>
            </w:r>
            <w:proofErr w:type="gramEnd"/>
            <w:r>
              <w:rPr>
                <w:rFonts w:ascii="Arial" w:eastAsia="Arial" w:hAnsi="Arial" w:cs="Arial"/>
                <w:sz w:val="20"/>
                <w:szCs w:val="20"/>
              </w:rPr>
              <w:t xml:space="preserve"> los establecimientos de salud con estrategias de intervención frente al cambio climático en los componentes estructurales, no estructurales y funcionales.</w:t>
            </w:r>
          </w:p>
          <w:p w14:paraId="0000345B" w14:textId="77777777" w:rsidR="00977E42" w:rsidRDefault="00000000">
            <w:pPr>
              <w:widowControl w:val="0"/>
              <w:spacing w:before="240" w:after="240" w:line="276" w:lineRule="auto"/>
              <w:rPr>
                <w:rFonts w:ascii="Arial" w:eastAsia="Arial" w:hAnsi="Arial" w:cs="Arial"/>
                <w:sz w:val="20"/>
                <w:szCs w:val="20"/>
              </w:rPr>
            </w:pPr>
            <w:r>
              <w:rPr>
                <w:rFonts w:ascii="Arial" w:eastAsia="Arial" w:hAnsi="Arial" w:cs="Arial"/>
                <w:sz w:val="20"/>
                <w:szCs w:val="20"/>
              </w:rPr>
              <w:t xml:space="preserve">A: Número de DIRESAS, GERESAS y DIRIS que recibieron a la asistencia técnica </w:t>
            </w:r>
            <w:r>
              <w:rPr>
                <w:rFonts w:ascii="Arial" w:eastAsia="Arial" w:hAnsi="Arial" w:cs="Arial"/>
                <w:sz w:val="20"/>
                <w:szCs w:val="20"/>
              </w:rPr>
              <w:lastRenderedPageBreak/>
              <w:t xml:space="preserve">continua a fin </w:t>
            </w:r>
            <w:proofErr w:type="gramStart"/>
            <w:r>
              <w:rPr>
                <w:rFonts w:ascii="Arial" w:eastAsia="Arial" w:hAnsi="Arial" w:cs="Arial"/>
                <w:sz w:val="20"/>
                <w:szCs w:val="20"/>
              </w:rPr>
              <w:t>de  fortalecer</w:t>
            </w:r>
            <w:proofErr w:type="gramEnd"/>
            <w:r>
              <w:rPr>
                <w:rFonts w:ascii="Arial" w:eastAsia="Arial" w:hAnsi="Arial" w:cs="Arial"/>
                <w:sz w:val="20"/>
                <w:szCs w:val="20"/>
              </w:rPr>
              <w:t xml:space="preserve"> los establecimientos de salud con estrategias de intervención frente al cambio climático en los componentes estructurales, no estructurales y funcionales.</w:t>
            </w:r>
          </w:p>
          <w:p w14:paraId="0000345C" w14:textId="77777777" w:rsidR="00977E42" w:rsidRDefault="00000000">
            <w:pPr>
              <w:widowControl w:val="0"/>
              <w:spacing w:before="240" w:after="240" w:line="276" w:lineRule="auto"/>
              <w:rPr>
                <w:rFonts w:ascii="Arial" w:eastAsia="Arial" w:hAnsi="Arial" w:cs="Arial"/>
                <w:sz w:val="20"/>
                <w:szCs w:val="20"/>
              </w:rPr>
            </w:pPr>
            <w:r>
              <w:rPr>
                <w:rFonts w:ascii="Arial" w:eastAsia="Arial" w:hAnsi="Arial" w:cs="Arial"/>
                <w:sz w:val="20"/>
                <w:szCs w:val="20"/>
              </w:rPr>
              <w:t xml:space="preserve"> A =A1 + A2</w:t>
            </w:r>
          </w:p>
          <w:p w14:paraId="0000345D" w14:textId="77777777" w:rsidR="00977E42" w:rsidRDefault="00000000">
            <w:pPr>
              <w:widowControl w:val="0"/>
              <w:spacing w:before="240" w:after="240" w:line="276" w:lineRule="auto"/>
              <w:rPr>
                <w:rFonts w:ascii="Arial" w:eastAsia="Arial" w:hAnsi="Arial" w:cs="Arial"/>
                <w:sz w:val="20"/>
                <w:szCs w:val="20"/>
              </w:rPr>
            </w:pPr>
            <w:r>
              <w:rPr>
                <w:rFonts w:ascii="Arial" w:eastAsia="Arial" w:hAnsi="Arial" w:cs="Arial"/>
                <w:sz w:val="20"/>
                <w:szCs w:val="20"/>
              </w:rPr>
              <w:t>A1: Asistencia técnica presencial para fortalecer los establecimientos de salud con estrategias de intervención frente al cambio climático en los componentes estructurales, no estructurales y funcionales.</w:t>
            </w:r>
          </w:p>
          <w:p w14:paraId="0000345E" w14:textId="77777777" w:rsidR="00977E42" w:rsidRDefault="00000000">
            <w:pPr>
              <w:widowControl w:val="0"/>
              <w:spacing w:before="240" w:after="240" w:line="276" w:lineRule="auto"/>
              <w:rPr>
                <w:rFonts w:ascii="Arial" w:eastAsia="Arial" w:hAnsi="Arial" w:cs="Arial"/>
                <w:sz w:val="20"/>
                <w:szCs w:val="20"/>
              </w:rPr>
            </w:pPr>
            <w:r>
              <w:rPr>
                <w:rFonts w:ascii="Arial" w:eastAsia="Arial" w:hAnsi="Arial" w:cs="Arial"/>
                <w:sz w:val="20"/>
                <w:szCs w:val="20"/>
              </w:rPr>
              <w:t>A2: Asistencia técnica virtual para fortalecer los establecimientos de salud con estrategias de intervención frente al cambio climático en los componentes estructurales, no estructurales y funcionales.</w:t>
            </w:r>
          </w:p>
          <w:p w14:paraId="0000345F" w14:textId="77777777" w:rsidR="00977E42" w:rsidRDefault="00000000">
            <w:pPr>
              <w:widowControl w:val="0"/>
              <w:spacing w:before="240" w:after="240" w:line="276" w:lineRule="auto"/>
              <w:rPr>
                <w:rFonts w:ascii="Arial" w:eastAsia="Arial" w:hAnsi="Arial" w:cs="Arial"/>
                <w:sz w:val="20"/>
                <w:szCs w:val="20"/>
              </w:rPr>
            </w:pPr>
            <w:r>
              <w:rPr>
                <w:rFonts w:ascii="Arial" w:eastAsia="Arial" w:hAnsi="Arial" w:cs="Arial"/>
                <w:sz w:val="20"/>
                <w:szCs w:val="20"/>
              </w:rPr>
              <w:t>B: Número total de DIRESAS, GERESAS y DIRIS que han priorizado la implementación PRS05.</w:t>
            </w:r>
          </w:p>
          <w:p w14:paraId="00003460" w14:textId="77777777" w:rsidR="00977E42" w:rsidRDefault="00000000">
            <w:pPr>
              <w:widowControl w:val="0"/>
              <w:spacing w:line="276" w:lineRule="auto"/>
              <w:rPr>
                <w:rFonts w:ascii="Arial" w:eastAsia="Arial" w:hAnsi="Arial" w:cs="Arial"/>
                <w:i/>
                <w:sz w:val="20"/>
                <w:szCs w:val="20"/>
              </w:rPr>
            </w:pPr>
            <w:r>
              <w:rPr>
                <w:rFonts w:ascii="Arial" w:eastAsia="Arial" w:hAnsi="Arial" w:cs="Arial"/>
                <w:i/>
                <w:sz w:val="20"/>
                <w:szCs w:val="20"/>
              </w:rPr>
              <w:t>Especificaciones técnicas:</w:t>
            </w:r>
          </w:p>
          <w:p w14:paraId="00003461" w14:textId="77777777" w:rsidR="00977E42" w:rsidRDefault="00000000">
            <w:pPr>
              <w:widowControl w:val="0"/>
              <w:spacing w:line="276" w:lineRule="auto"/>
              <w:rPr>
                <w:rFonts w:ascii="Arial" w:eastAsia="Arial" w:hAnsi="Arial" w:cs="Arial"/>
                <w:i/>
                <w:sz w:val="20"/>
                <w:szCs w:val="20"/>
              </w:rPr>
            </w:pPr>
            <w:r>
              <w:rPr>
                <w:rFonts w:ascii="Arial" w:eastAsia="Arial" w:hAnsi="Arial" w:cs="Arial"/>
                <w:i/>
                <w:sz w:val="20"/>
                <w:szCs w:val="20"/>
              </w:rPr>
              <w:t xml:space="preserve">Considerar que las familias vulnerables deben de cumplir con al menos estas dos </w:t>
            </w:r>
            <w:proofErr w:type="gramStart"/>
            <w:r>
              <w:rPr>
                <w:rFonts w:ascii="Arial" w:eastAsia="Arial" w:hAnsi="Arial" w:cs="Arial"/>
                <w:i/>
                <w:sz w:val="20"/>
                <w:szCs w:val="20"/>
              </w:rPr>
              <w:t>elementos.-</w:t>
            </w:r>
            <w:proofErr w:type="gramEnd"/>
          </w:p>
          <w:p w14:paraId="00003462" w14:textId="77777777" w:rsidR="00977E42" w:rsidRDefault="00000000">
            <w:pPr>
              <w:widowControl w:val="0"/>
              <w:spacing w:line="276" w:lineRule="auto"/>
              <w:rPr>
                <w:rFonts w:ascii="Arial" w:eastAsia="Arial" w:hAnsi="Arial" w:cs="Arial"/>
                <w:i/>
                <w:sz w:val="20"/>
                <w:szCs w:val="20"/>
              </w:rPr>
            </w:pPr>
            <w:r>
              <w:rPr>
                <w:rFonts w:ascii="Arial" w:eastAsia="Arial" w:hAnsi="Arial" w:cs="Arial"/>
                <w:i/>
                <w:sz w:val="20"/>
                <w:szCs w:val="20"/>
              </w:rPr>
              <w:t>●   El PRS05 se define como: Producto 05 - IPRESS vulnerables implementan su capacidad adaptativa en el componente estructural, no estructural y funcional ante peligros asociados al cambio climático.</w:t>
            </w:r>
          </w:p>
          <w:p w14:paraId="00003463" w14:textId="77777777" w:rsidR="00977E42" w:rsidRDefault="00000000">
            <w:pPr>
              <w:widowControl w:val="0"/>
              <w:spacing w:line="276" w:lineRule="auto"/>
              <w:rPr>
                <w:rFonts w:ascii="Arial" w:eastAsia="Arial" w:hAnsi="Arial" w:cs="Arial"/>
                <w:i/>
                <w:sz w:val="20"/>
                <w:szCs w:val="20"/>
              </w:rPr>
            </w:pPr>
            <w:r>
              <w:rPr>
                <w:rFonts w:ascii="Arial" w:eastAsia="Arial" w:hAnsi="Arial" w:cs="Arial"/>
                <w:i/>
                <w:sz w:val="20"/>
                <w:szCs w:val="20"/>
              </w:rPr>
              <w:t>●   Se definirá como DIRESAS, GERESAS y DIRIS que han planificado la implementación del PRS05 de la programación tentativa al siguiente listado:</w:t>
            </w:r>
          </w:p>
          <w:p w14:paraId="00003464" w14:textId="77777777" w:rsidR="00977E42" w:rsidRDefault="00000000">
            <w:pPr>
              <w:widowControl w:val="0"/>
              <w:spacing w:line="276" w:lineRule="auto"/>
              <w:rPr>
                <w:rFonts w:ascii="Arial" w:eastAsia="Arial" w:hAnsi="Arial" w:cs="Arial"/>
                <w:i/>
                <w:sz w:val="20"/>
                <w:szCs w:val="20"/>
              </w:rPr>
            </w:pPr>
            <w:proofErr w:type="gramStart"/>
            <w:r>
              <w:rPr>
                <w:rFonts w:ascii="Arial" w:eastAsia="Arial" w:hAnsi="Arial" w:cs="Arial"/>
                <w:i/>
                <w:sz w:val="20"/>
                <w:szCs w:val="20"/>
              </w:rPr>
              <w:t xml:space="preserve">○  </w:t>
            </w:r>
            <w:r>
              <w:rPr>
                <w:rFonts w:ascii="Arial" w:eastAsia="Arial" w:hAnsi="Arial" w:cs="Arial"/>
                <w:i/>
                <w:sz w:val="20"/>
                <w:szCs w:val="20"/>
              </w:rPr>
              <w:tab/>
            </w:r>
            <w:proofErr w:type="gramEnd"/>
            <w:r>
              <w:rPr>
                <w:rFonts w:ascii="Arial" w:eastAsia="Arial" w:hAnsi="Arial" w:cs="Arial"/>
                <w:i/>
                <w:sz w:val="20"/>
                <w:szCs w:val="20"/>
              </w:rPr>
              <w:t>Regiones: Amazonas, Ancash, Apurímac, Ayacucho, Cajamarca, Callao, Huancavelica, Junín, Lambayeque, La Libertad, Loreto, Moquegua, Pasco, Puno, San Martín, Tacna, Tumbes, Ucayali e Ica.</w:t>
            </w:r>
          </w:p>
          <w:p w14:paraId="00003465" w14:textId="77777777" w:rsidR="00977E42" w:rsidRDefault="00000000">
            <w:pPr>
              <w:widowControl w:val="0"/>
              <w:spacing w:line="276" w:lineRule="auto"/>
              <w:rPr>
                <w:rFonts w:ascii="Arial" w:eastAsia="Arial" w:hAnsi="Arial" w:cs="Arial"/>
                <w:i/>
                <w:sz w:val="20"/>
                <w:szCs w:val="20"/>
              </w:rPr>
            </w:pPr>
            <w:r>
              <w:rPr>
                <w:rFonts w:ascii="Arial" w:eastAsia="Arial" w:hAnsi="Arial" w:cs="Arial"/>
                <w:i/>
                <w:sz w:val="20"/>
                <w:szCs w:val="20"/>
              </w:rPr>
              <w:t>DIRIS: Lima Centro, DIRIS Lima Este, DIRIS Lima Norte, DIRIS Lima Sur.</w:t>
            </w:r>
          </w:p>
          <w:p w14:paraId="00003466" w14:textId="77777777" w:rsidR="00977E42" w:rsidRDefault="00977E42">
            <w:pPr>
              <w:widowControl w:val="0"/>
              <w:spacing w:line="276" w:lineRule="auto"/>
              <w:rPr>
                <w:rFonts w:ascii="Arial" w:eastAsia="Arial" w:hAnsi="Arial" w:cs="Arial"/>
                <w:i/>
                <w:sz w:val="20"/>
                <w:szCs w:val="20"/>
              </w:rPr>
            </w:pPr>
          </w:p>
          <w:p w14:paraId="00003467" w14:textId="77777777" w:rsidR="00977E42" w:rsidRDefault="00977E42">
            <w:pPr>
              <w:widowControl w:val="0"/>
              <w:spacing w:line="276" w:lineRule="auto"/>
              <w:rPr>
                <w:rFonts w:ascii="Arial" w:eastAsia="Arial" w:hAnsi="Arial" w:cs="Arial"/>
                <w:i/>
                <w:sz w:val="20"/>
                <w:szCs w:val="20"/>
              </w:rPr>
            </w:pPr>
          </w:p>
        </w:tc>
      </w:tr>
      <w:tr w:rsidR="00977E42" w14:paraId="3B62CAA8" w14:textId="77777777">
        <w:tc>
          <w:tcPr>
            <w:tcW w:w="1985" w:type="dxa"/>
            <w:shd w:val="clear" w:color="auto" w:fill="D9D9D9"/>
            <w:vAlign w:val="center"/>
          </w:tcPr>
          <w:p w14:paraId="00003470"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lastRenderedPageBreak/>
              <w:t>Sentido esperado del indicador:</w:t>
            </w:r>
          </w:p>
        </w:tc>
        <w:tc>
          <w:tcPr>
            <w:tcW w:w="2738" w:type="dxa"/>
            <w:gridSpan w:val="3"/>
            <w:vAlign w:val="center"/>
          </w:tcPr>
          <w:p w14:paraId="0000347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71" w:type="dxa"/>
            <w:gridSpan w:val="3"/>
            <w:shd w:val="clear" w:color="auto" w:fill="D9D9D9"/>
          </w:tcPr>
          <w:p w14:paraId="00003474"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Tipo de indicador de servicio:</w:t>
            </w:r>
          </w:p>
        </w:tc>
        <w:tc>
          <w:tcPr>
            <w:tcW w:w="2604" w:type="dxa"/>
            <w:gridSpan w:val="3"/>
            <w:vAlign w:val="center"/>
          </w:tcPr>
          <w:p w14:paraId="0000347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Continuidad</w:t>
            </w:r>
          </w:p>
        </w:tc>
      </w:tr>
      <w:tr w:rsidR="00977E42" w14:paraId="58055F5A" w14:textId="77777777">
        <w:tc>
          <w:tcPr>
            <w:tcW w:w="1985" w:type="dxa"/>
            <w:shd w:val="clear" w:color="auto" w:fill="D9D9D9"/>
            <w:vAlign w:val="center"/>
          </w:tcPr>
          <w:p w14:paraId="0000347A"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Supuestos:</w:t>
            </w:r>
          </w:p>
        </w:tc>
        <w:tc>
          <w:tcPr>
            <w:tcW w:w="7513" w:type="dxa"/>
            <w:gridSpan w:val="9"/>
          </w:tcPr>
          <w:p w14:paraId="0000347B" w14:textId="77777777" w:rsidR="00977E42" w:rsidRDefault="00000000">
            <w:pPr>
              <w:widowControl w:val="0"/>
              <w:numPr>
                <w:ilvl w:val="0"/>
                <w:numId w:val="84"/>
              </w:numPr>
              <w:spacing w:after="0" w:line="276" w:lineRule="auto"/>
              <w:ind w:left="170"/>
              <w:rPr>
                <w:rFonts w:ascii="Arial" w:eastAsia="Arial" w:hAnsi="Arial" w:cs="Arial"/>
                <w:sz w:val="20"/>
                <w:szCs w:val="20"/>
              </w:rPr>
            </w:pPr>
            <w:r>
              <w:rPr>
                <w:rFonts w:ascii="Arial" w:eastAsia="Arial" w:hAnsi="Arial" w:cs="Arial"/>
                <w:sz w:val="20"/>
                <w:szCs w:val="20"/>
              </w:rPr>
              <w:t xml:space="preserve">Participación activa y comprometida de las DIRESA/GERESA/DIRIS y de los </w:t>
            </w:r>
            <w:proofErr w:type="spellStart"/>
            <w:r>
              <w:rPr>
                <w:rFonts w:ascii="Arial" w:eastAsia="Arial" w:hAnsi="Arial" w:cs="Arial"/>
                <w:sz w:val="20"/>
                <w:szCs w:val="20"/>
              </w:rPr>
              <w:t>GOREs</w:t>
            </w:r>
            <w:proofErr w:type="spellEnd"/>
            <w:r>
              <w:rPr>
                <w:rFonts w:ascii="Arial" w:eastAsia="Arial" w:hAnsi="Arial" w:cs="Arial"/>
                <w:sz w:val="20"/>
                <w:szCs w:val="20"/>
              </w:rPr>
              <w:t>/</w:t>
            </w:r>
            <w:proofErr w:type="spellStart"/>
            <w:r>
              <w:rPr>
                <w:rFonts w:ascii="Arial" w:eastAsia="Arial" w:hAnsi="Arial" w:cs="Arial"/>
                <w:sz w:val="20"/>
                <w:szCs w:val="20"/>
              </w:rPr>
              <w:t>GOLOs</w:t>
            </w:r>
            <w:proofErr w:type="spellEnd"/>
            <w:r>
              <w:rPr>
                <w:rFonts w:ascii="Arial" w:eastAsia="Arial" w:hAnsi="Arial" w:cs="Arial"/>
                <w:sz w:val="20"/>
                <w:szCs w:val="20"/>
              </w:rPr>
              <w:t>.</w:t>
            </w:r>
          </w:p>
          <w:p w14:paraId="0000347C" w14:textId="77777777" w:rsidR="00977E42" w:rsidRDefault="00000000">
            <w:pPr>
              <w:widowControl w:val="0"/>
              <w:numPr>
                <w:ilvl w:val="0"/>
                <w:numId w:val="84"/>
              </w:numPr>
              <w:spacing w:after="0" w:line="276" w:lineRule="auto"/>
              <w:ind w:left="170"/>
              <w:rPr>
                <w:rFonts w:ascii="Arial" w:eastAsia="Arial" w:hAnsi="Arial" w:cs="Arial"/>
                <w:sz w:val="20"/>
                <w:szCs w:val="20"/>
              </w:rPr>
            </w:pPr>
            <w:r>
              <w:rPr>
                <w:rFonts w:ascii="Arial" w:eastAsia="Arial" w:hAnsi="Arial" w:cs="Arial"/>
                <w:sz w:val="20"/>
                <w:szCs w:val="20"/>
              </w:rPr>
              <w:t>Recurso humano en salud capacitado para el desarrollo de las acciones que permitan reducir el riesgo de los establecimientos de salud a los peligros asociados al cambio climático.</w:t>
            </w:r>
          </w:p>
          <w:p w14:paraId="0000347D" w14:textId="77777777" w:rsidR="00977E42" w:rsidRDefault="00000000">
            <w:pPr>
              <w:widowControl w:val="0"/>
              <w:numPr>
                <w:ilvl w:val="0"/>
                <w:numId w:val="84"/>
              </w:numPr>
              <w:spacing w:after="0" w:line="276" w:lineRule="auto"/>
              <w:ind w:left="170"/>
              <w:rPr>
                <w:rFonts w:ascii="Arial" w:eastAsia="Arial" w:hAnsi="Arial" w:cs="Arial"/>
                <w:sz w:val="20"/>
                <w:szCs w:val="20"/>
              </w:rPr>
            </w:pPr>
            <w:r>
              <w:rPr>
                <w:rFonts w:ascii="Arial" w:eastAsia="Arial" w:hAnsi="Arial" w:cs="Arial"/>
                <w:sz w:val="20"/>
                <w:szCs w:val="20"/>
              </w:rPr>
              <w:t>Disponibilidad de presupuesto para la implementación del servicio</w:t>
            </w:r>
          </w:p>
          <w:p w14:paraId="0000347E" w14:textId="77777777" w:rsidR="00977E42" w:rsidRDefault="00000000">
            <w:pPr>
              <w:widowControl w:val="0"/>
              <w:numPr>
                <w:ilvl w:val="0"/>
                <w:numId w:val="84"/>
              </w:numPr>
              <w:spacing w:after="0" w:line="276" w:lineRule="auto"/>
              <w:ind w:left="170"/>
              <w:rPr>
                <w:rFonts w:ascii="Arial" w:eastAsia="Arial" w:hAnsi="Arial" w:cs="Arial"/>
                <w:sz w:val="20"/>
                <w:szCs w:val="20"/>
              </w:rPr>
            </w:pPr>
            <w:r>
              <w:rPr>
                <w:rFonts w:ascii="Arial" w:eastAsia="Arial" w:hAnsi="Arial" w:cs="Arial"/>
                <w:sz w:val="20"/>
                <w:szCs w:val="20"/>
              </w:rPr>
              <w:t>Disponibilidad de documentos normativos, protocolos e instrumentos del sector salud elaborados/actualizados para impulsar la adaptación al cambio climático y la reducción de los gases de efecto invernadero en los establecimientos de salud.</w:t>
            </w:r>
          </w:p>
          <w:p w14:paraId="0000347F" w14:textId="77777777" w:rsidR="00977E42" w:rsidRDefault="00000000">
            <w:pPr>
              <w:widowControl w:val="0"/>
              <w:numPr>
                <w:ilvl w:val="0"/>
                <w:numId w:val="84"/>
              </w:numPr>
              <w:spacing w:after="0" w:line="276" w:lineRule="auto"/>
              <w:ind w:left="170"/>
              <w:rPr>
                <w:rFonts w:ascii="Arial" w:eastAsia="Arial" w:hAnsi="Arial" w:cs="Arial"/>
                <w:sz w:val="20"/>
                <w:szCs w:val="20"/>
              </w:rPr>
            </w:pPr>
            <w:r>
              <w:rPr>
                <w:rFonts w:ascii="Arial" w:eastAsia="Arial" w:hAnsi="Arial" w:cs="Arial"/>
                <w:sz w:val="20"/>
                <w:szCs w:val="20"/>
              </w:rPr>
              <w:t>Disponibilidad de instrumentos para la medición de los avances en la implementación de acciones en los establecimientos de salud por cada componente (estructural, no estructural y funcional).</w:t>
            </w:r>
          </w:p>
          <w:p w14:paraId="00003480" w14:textId="77777777" w:rsidR="00977E42" w:rsidRDefault="00000000">
            <w:pPr>
              <w:widowControl w:val="0"/>
              <w:numPr>
                <w:ilvl w:val="0"/>
                <w:numId w:val="84"/>
              </w:numPr>
              <w:spacing w:after="0" w:line="276" w:lineRule="auto"/>
              <w:ind w:left="170"/>
              <w:rPr>
                <w:rFonts w:ascii="Arial" w:eastAsia="Arial" w:hAnsi="Arial" w:cs="Arial"/>
                <w:sz w:val="20"/>
                <w:szCs w:val="20"/>
              </w:rPr>
            </w:pPr>
            <w:r>
              <w:rPr>
                <w:rFonts w:ascii="Arial" w:eastAsia="Arial" w:hAnsi="Arial" w:cs="Arial"/>
                <w:sz w:val="20"/>
                <w:szCs w:val="20"/>
              </w:rPr>
              <w:t>Sistema de monitoreo de la implementación de acciones en los establecimientos de salud para reducir el riesgo ante los peligros asociados al cambio climático.</w:t>
            </w:r>
          </w:p>
        </w:tc>
      </w:tr>
      <w:tr w:rsidR="00977E42" w14:paraId="6127F51B" w14:textId="77777777">
        <w:tc>
          <w:tcPr>
            <w:tcW w:w="1985" w:type="dxa"/>
            <w:shd w:val="clear" w:color="auto" w:fill="D9D9D9"/>
          </w:tcPr>
          <w:p w14:paraId="00003489"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lastRenderedPageBreak/>
              <w:t>Fuente y base de datos:</w:t>
            </w:r>
          </w:p>
        </w:tc>
        <w:tc>
          <w:tcPr>
            <w:tcW w:w="7513" w:type="dxa"/>
            <w:gridSpan w:val="9"/>
          </w:tcPr>
          <w:p w14:paraId="0000348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Informes de las asistencias técnicas de la Dirección General de Operaciones en Salud respecto a los establecimientos de salud que han sido fortalecidos mediante la implementación de estrategias de intervención frente al cambio climático. </w:t>
            </w:r>
          </w:p>
        </w:tc>
      </w:tr>
      <w:tr w:rsidR="00977E42" w14:paraId="54F2FED9" w14:textId="77777777">
        <w:tc>
          <w:tcPr>
            <w:tcW w:w="1985" w:type="dxa"/>
          </w:tcPr>
          <w:p w14:paraId="00003493" w14:textId="77777777" w:rsidR="00977E42" w:rsidRDefault="00977E42">
            <w:pPr>
              <w:widowControl w:val="0"/>
              <w:spacing w:line="276" w:lineRule="auto"/>
              <w:rPr>
                <w:rFonts w:ascii="Arial" w:eastAsia="Arial" w:hAnsi="Arial" w:cs="Arial"/>
                <w:sz w:val="20"/>
                <w:szCs w:val="20"/>
              </w:rPr>
            </w:pPr>
          </w:p>
        </w:tc>
        <w:tc>
          <w:tcPr>
            <w:tcW w:w="1497" w:type="dxa"/>
            <w:shd w:val="clear" w:color="auto" w:fill="D9D9D9"/>
          </w:tcPr>
          <w:p w14:paraId="00003494"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Línea de base</w:t>
            </w:r>
          </w:p>
        </w:tc>
        <w:tc>
          <w:tcPr>
            <w:tcW w:w="6016" w:type="dxa"/>
            <w:gridSpan w:val="8"/>
            <w:shd w:val="clear" w:color="auto" w:fill="D9D9D9"/>
          </w:tcPr>
          <w:p w14:paraId="00003495"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Logros esperados</w:t>
            </w:r>
          </w:p>
        </w:tc>
      </w:tr>
      <w:tr w:rsidR="00977E42" w14:paraId="0927B635" w14:textId="77777777">
        <w:trPr>
          <w:trHeight w:val="290"/>
        </w:trPr>
        <w:tc>
          <w:tcPr>
            <w:tcW w:w="1985" w:type="dxa"/>
            <w:shd w:val="clear" w:color="auto" w:fill="D9D9D9"/>
          </w:tcPr>
          <w:p w14:paraId="0000349D"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Año</w:t>
            </w:r>
          </w:p>
        </w:tc>
        <w:tc>
          <w:tcPr>
            <w:tcW w:w="1497" w:type="dxa"/>
            <w:shd w:val="clear" w:color="auto" w:fill="D9D9D9"/>
          </w:tcPr>
          <w:p w14:paraId="0000349E"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2023</w:t>
            </w:r>
          </w:p>
        </w:tc>
        <w:tc>
          <w:tcPr>
            <w:tcW w:w="931" w:type="dxa"/>
            <w:shd w:val="clear" w:color="auto" w:fill="D9D9D9"/>
          </w:tcPr>
          <w:p w14:paraId="0000349F"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2024</w:t>
            </w:r>
          </w:p>
        </w:tc>
        <w:tc>
          <w:tcPr>
            <w:tcW w:w="930" w:type="dxa"/>
            <w:gridSpan w:val="2"/>
            <w:shd w:val="clear" w:color="auto" w:fill="D9D9D9"/>
          </w:tcPr>
          <w:p w14:paraId="000034A0"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2025</w:t>
            </w:r>
          </w:p>
        </w:tc>
        <w:tc>
          <w:tcPr>
            <w:tcW w:w="931" w:type="dxa"/>
            <w:shd w:val="clear" w:color="auto" w:fill="D9D9D9"/>
          </w:tcPr>
          <w:p w14:paraId="000034A2"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2026</w:t>
            </w:r>
          </w:p>
        </w:tc>
        <w:tc>
          <w:tcPr>
            <w:tcW w:w="930" w:type="dxa"/>
            <w:gridSpan w:val="2"/>
            <w:shd w:val="clear" w:color="auto" w:fill="D9D9D9"/>
          </w:tcPr>
          <w:p w14:paraId="000034A3"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2027</w:t>
            </w:r>
          </w:p>
        </w:tc>
        <w:tc>
          <w:tcPr>
            <w:tcW w:w="931" w:type="dxa"/>
            <w:shd w:val="clear" w:color="auto" w:fill="D9D9D9"/>
          </w:tcPr>
          <w:p w14:paraId="000034A5"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2028</w:t>
            </w:r>
          </w:p>
        </w:tc>
        <w:tc>
          <w:tcPr>
            <w:tcW w:w="1363" w:type="dxa"/>
            <w:shd w:val="clear" w:color="auto" w:fill="D9D9D9"/>
          </w:tcPr>
          <w:p w14:paraId="000034A6"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2029</w:t>
            </w:r>
          </w:p>
        </w:tc>
      </w:tr>
      <w:tr w:rsidR="00977E42" w14:paraId="5385CDE5" w14:textId="77777777">
        <w:tc>
          <w:tcPr>
            <w:tcW w:w="1985" w:type="dxa"/>
            <w:shd w:val="clear" w:color="auto" w:fill="D9D9D9"/>
          </w:tcPr>
          <w:p w14:paraId="000034A7"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Valor</w:t>
            </w:r>
          </w:p>
        </w:tc>
        <w:tc>
          <w:tcPr>
            <w:tcW w:w="1497" w:type="dxa"/>
          </w:tcPr>
          <w:p w14:paraId="000034A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No aplica*</w:t>
            </w:r>
          </w:p>
        </w:tc>
        <w:tc>
          <w:tcPr>
            <w:tcW w:w="931" w:type="dxa"/>
            <w:vAlign w:val="center"/>
          </w:tcPr>
          <w:p w14:paraId="000034A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w:t>
            </w:r>
          </w:p>
        </w:tc>
        <w:tc>
          <w:tcPr>
            <w:tcW w:w="930" w:type="dxa"/>
            <w:gridSpan w:val="2"/>
            <w:vAlign w:val="center"/>
          </w:tcPr>
          <w:p w14:paraId="000034A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32%</w:t>
            </w:r>
          </w:p>
        </w:tc>
        <w:tc>
          <w:tcPr>
            <w:tcW w:w="931" w:type="dxa"/>
            <w:vAlign w:val="center"/>
          </w:tcPr>
          <w:p w14:paraId="000034A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48%</w:t>
            </w:r>
          </w:p>
        </w:tc>
        <w:tc>
          <w:tcPr>
            <w:tcW w:w="930" w:type="dxa"/>
            <w:gridSpan w:val="2"/>
            <w:vAlign w:val="center"/>
          </w:tcPr>
          <w:p w14:paraId="000034A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60%</w:t>
            </w:r>
          </w:p>
        </w:tc>
        <w:tc>
          <w:tcPr>
            <w:tcW w:w="931" w:type="dxa"/>
            <w:vAlign w:val="center"/>
          </w:tcPr>
          <w:p w14:paraId="000034A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72%</w:t>
            </w:r>
          </w:p>
        </w:tc>
        <w:tc>
          <w:tcPr>
            <w:tcW w:w="1363" w:type="dxa"/>
            <w:vAlign w:val="center"/>
          </w:tcPr>
          <w:p w14:paraId="000034B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80%</w:t>
            </w:r>
          </w:p>
        </w:tc>
      </w:tr>
      <w:tr w:rsidR="00977E42" w14:paraId="4F389E56" w14:textId="77777777">
        <w:tc>
          <w:tcPr>
            <w:tcW w:w="1985" w:type="dxa"/>
            <w:shd w:val="clear" w:color="auto" w:fill="D9D9D9"/>
          </w:tcPr>
          <w:p w14:paraId="000034B1"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Año</w:t>
            </w:r>
          </w:p>
        </w:tc>
        <w:tc>
          <w:tcPr>
            <w:tcW w:w="1497" w:type="dxa"/>
            <w:vMerge w:val="restart"/>
          </w:tcPr>
          <w:p w14:paraId="000034B2" w14:textId="77777777" w:rsidR="00977E42" w:rsidRDefault="00977E42">
            <w:pPr>
              <w:widowControl w:val="0"/>
              <w:spacing w:line="276" w:lineRule="auto"/>
              <w:jc w:val="center"/>
              <w:rPr>
                <w:rFonts w:ascii="Arial" w:eastAsia="Arial" w:hAnsi="Arial" w:cs="Arial"/>
                <w:sz w:val="20"/>
                <w:szCs w:val="20"/>
              </w:rPr>
            </w:pPr>
          </w:p>
        </w:tc>
        <w:tc>
          <w:tcPr>
            <w:tcW w:w="931" w:type="dxa"/>
            <w:shd w:val="clear" w:color="auto" w:fill="D9D9D9"/>
          </w:tcPr>
          <w:p w14:paraId="000034B3"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2030</w:t>
            </w:r>
          </w:p>
        </w:tc>
        <w:tc>
          <w:tcPr>
            <w:tcW w:w="930" w:type="dxa"/>
            <w:gridSpan w:val="2"/>
            <w:shd w:val="clear" w:color="auto" w:fill="D9D9D9"/>
          </w:tcPr>
          <w:p w14:paraId="000034B4"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2031</w:t>
            </w:r>
          </w:p>
        </w:tc>
        <w:tc>
          <w:tcPr>
            <w:tcW w:w="931" w:type="dxa"/>
            <w:shd w:val="clear" w:color="auto" w:fill="D9D9D9"/>
          </w:tcPr>
          <w:p w14:paraId="000034B6"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2032</w:t>
            </w:r>
          </w:p>
        </w:tc>
        <w:tc>
          <w:tcPr>
            <w:tcW w:w="930" w:type="dxa"/>
            <w:gridSpan w:val="2"/>
            <w:shd w:val="clear" w:color="auto" w:fill="D9D9D9"/>
          </w:tcPr>
          <w:p w14:paraId="000034B7"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2033</w:t>
            </w:r>
          </w:p>
        </w:tc>
        <w:tc>
          <w:tcPr>
            <w:tcW w:w="931" w:type="dxa"/>
            <w:shd w:val="clear" w:color="auto" w:fill="D9D9D9"/>
          </w:tcPr>
          <w:p w14:paraId="000034B9"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2034</w:t>
            </w:r>
          </w:p>
        </w:tc>
        <w:tc>
          <w:tcPr>
            <w:tcW w:w="1363" w:type="dxa"/>
            <w:shd w:val="clear" w:color="auto" w:fill="D9D9D9"/>
          </w:tcPr>
          <w:p w14:paraId="000034BA"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2035</w:t>
            </w:r>
          </w:p>
        </w:tc>
      </w:tr>
      <w:tr w:rsidR="00977E42" w14:paraId="4A1F2268" w14:textId="77777777">
        <w:tc>
          <w:tcPr>
            <w:tcW w:w="1985" w:type="dxa"/>
            <w:shd w:val="clear" w:color="auto" w:fill="D9D9D9"/>
          </w:tcPr>
          <w:p w14:paraId="000034BB"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Valor</w:t>
            </w:r>
          </w:p>
        </w:tc>
        <w:tc>
          <w:tcPr>
            <w:tcW w:w="1497" w:type="dxa"/>
            <w:vMerge/>
          </w:tcPr>
          <w:p w14:paraId="000034BC"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931" w:type="dxa"/>
            <w:vAlign w:val="center"/>
          </w:tcPr>
          <w:p w14:paraId="000034B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vAlign w:val="center"/>
          </w:tcPr>
          <w:p w14:paraId="000034B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vAlign w:val="center"/>
          </w:tcPr>
          <w:p w14:paraId="000034C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vAlign w:val="center"/>
          </w:tcPr>
          <w:p w14:paraId="000034C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vAlign w:val="center"/>
          </w:tcPr>
          <w:p w14:paraId="000034C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1363" w:type="dxa"/>
            <w:vAlign w:val="center"/>
          </w:tcPr>
          <w:p w14:paraId="000034C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2777CF77" w14:textId="77777777">
        <w:tc>
          <w:tcPr>
            <w:tcW w:w="1985" w:type="dxa"/>
            <w:shd w:val="clear" w:color="auto" w:fill="D9D9D9"/>
          </w:tcPr>
          <w:p w14:paraId="000034C5"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Año</w:t>
            </w:r>
          </w:p>
        </w:tc>
        <w:tc>
          <w:tcPr>
            <w:tcW w:w="1497" w:type="dxa"/>
            <w:vMerge/>
          </w:tcPr>
          <w:p w14:paraId="000034C6"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931" w:type="dxa"/>
            <w:shd w:val="clear" w:color="auto" w:fill="D9D9D9"/>
          </w:tcPr>
          <w:p w14:paraId="000034C7"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2036</w:t>
            </w:r>
          </w:p>
        </w:tc>
        <w:tc>
          <w:tcPr>
            <w:tcW w:w="930" w:type="dxa"/>
            <w:gridSpan w:val="2"/>
            <w:shd w:val="clear" w:color="auto" w:fill="D9D9D9"/>
          </w:tcPr>
          <w:p w14:paraId="000034C8"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2037</w:t>
            </w:r>
          </w:p>
        </w:tc>
        <w:tc>
          <w:tcPr>
            <w:tcW w:w="931" w:type="dxa"/>
            <w:shd w:val="clear" w:color="auto" w:fill="D9D9D9"/>
          </w:tcPr>
          <w:p w14:paraId="000034CA"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2038</w:t>
            </w:r>
          </w:p>
        </w:tc>
        <w:tc>
          <w:tcPr>
            <w:tcW w:w="930" w:type="dxa"/>
            <w:gridSpan w:val="2"/>
            <w:shd w:val="clear" w:color="auto" w:fill="D9D9D9"/>
          </w:tcPr>
          <w:p w14:paraId="000034CB"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2039</w:t>
            </w:r>
          </w:p>
        </w:tc>
        <w:tc>
          <w:tcPr>
            <w:tcW w:w="931" w:type="dxa"/>
            <w:shd w:val="clear" w:color="auto" w:fill="D9D9D9"/>
          </w:tcPr>
          <w:p w14:paraId="000034CD"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2040</w:t>
            </w:r>
          </w:p>
        </w:tc>
        <w:tc>
          <w:tcPr>
            <w:tcW w:w="1363" w:type="dxa"/>
            <w:shd w:val="clear" w:color="auto" w:fill="D9D9D9"/>
          </w:tcPr>
          <w:p w14:paraId="000034CE"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2041</w:t>
            </w:r>
          </w:p>
        </w:tc>
      </w:tr>
      <w:tr w:rsidR="00977E42" w14:paraId="3A5EE059" w14:textId="77777777">
        <w:tc>
          <w:tcPr>
            <w:tcW w:w="1985" w:type="dxa"/>
            <w:shd w:val="clear" w:color="auto" w:fill="D9D9D9"/>
          </w:tcPr>
          <w:p w14:paraId="000034CF"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Valor</w:t>
            </w:r>
          </w:p>
        </w:tc>
        <w:tc>
          <w:tcPr>
            <w:tcW w:w="1497" w:type="dxa"/>
            <w:vMerge/>
          </w:tcPr>
          <w:p w14:paraId="000034D0"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931" w:type="dxa"/>
          </w:tcPr>
          <w:p w14:paraId="000034D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4D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4D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4D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4D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1363" w:type="dxa"/>
          </w:tcPr>
          <w:p w14:paraId="000034D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64D1812F" w14:textId="77777777">
        <w:trPr>
          <w:trHeight w:val="265"/>
        </w:trPr>
        <w:tc>
          <w:tcPr>
            <w:tcW w:w="1985" w:type="dxa"/>
            <w:shd w:val="clear" w:color="auto" w:fill="D9D9D9"/>
          </w:tcPr>
          <w:p w14:paraId="000034D9"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Año</w:t>
            </w:r>
          </w:p>
        </w:tc>
        <w:tc>
          <w:tcPr>
            <w:tcW w:w="1497" w:type="dxa"/>
            <w:vMerge/>
          </w:tcPr>
          <w:p w14:paraId="000034DA"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931" w:type="dxa"/>
            <w:shd w:val="clear" w:color="auto" w:fill="D9D9D9"/>
          </w:tcPr>
          <w:p w14:paraId="000034DB"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2042</w:t>
            </w:r>
          </w:p>
        </w:tc>
        <w:tc>
          <w:tcPr>
            <w:tcW w:w="930" w:type="dxa"/>
            <w:gridSpan w:val="2"/>
            <w:shd w:val="clear" w:color="auto" w:fill="D9D9D9"/>
          </w:tcPr>
          <w:p w14:paraId="000034DC"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2043</w:t>
            </w:r>
          </w:p>
        </w:tc>
        <w:tc>
          <w:tcPr>
            <w:tcW w:w="931" w:type="dxa"/>
            <w:shd w:val="clear" w:color="auto" w:fill="D9D9D9"/>
          </w:tcPr>
          <w:p w14:paraId="000034DE"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2044</w:t>
            </w:r>
          </w:p>
        </w:tc>
        <w:tc>
          <w:tcPr>
            <w:tcW w:w="930" w:type="dxa"/>
            <w:gridSpan w:val="2"/>
            <w:shd w:val="clear" w:color="auto" w:fill="D9D9D9"/>
          </w:tcPr>
          <w:p w14:paraId="000034DF"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2045</w:t>
            </w:r>
          </w:p>
        </w:tc>
        <w:tc>
          <w:tcPr>
            <w:tcW w:w="931" w:type="dxa"/>
            <w:shd w:val="clear" w:color="auto" w:fill="D9D9D9"/>
          </w:tcPr>
          <w:p w14:paraId="000034E1"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2046</w:t>
            </w:r>
          </w:p>
        </w:tc>
        <w:tc>
          <w:tcPr>
            <w:tcW w:w="1363" w:type="dxa"/>
            <w:shd w:val="clear" w:color="auto" w:fill="D9D9D9"/>
          </w:tcPr>
          <w:p w14:paraId="000034E2"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2047</w:t>
            </w:r>
          </w:p>
        </w:tc>
      </w:tr>
      <w:tr w:rsidR="00977E42" w14:paraId="5455D385" w14:textId="77777777">
        <w:tc>
          <w:tcPr>
            <w:tcW w:w="1985" w:type="dxa"/>
            <w:shd w:val="clear" w:color="auto" w:fill="D9D9D9"/>
          </w:tcPr>
          <w:p w14:paraId="000034E3"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Valor</w:t>
            </w:r>
          </w:p>
        </w:tc>
        <w:tc>
          <w:tcPr>
            <w:tcW w:w="1497" w:type="dxa"/>
            <w:vMerge/>
          </w:tcPr>
          <w:p w14:paraId="000034E4"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931" w:type="dxa"/>
          </w:tcPr>
          <w:p w14:paraId="000034E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4E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4E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4E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4E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1363" w:type="dxa"/>
          </w:tcPr>
          <w:p w14:paraId="000034E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7BA08149" w14:textId="77777777">
        <w:tc>
          <w:tcPr>
            <w:tcW w:w="1985" w:type="dxa"/>
            <w:shd w:val="clear" w:color="auto" w:fill="D9D9D9"/>
          </w:tcPr>
          <w:p w14:paraId="000034ED"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Año</w:t>
            </w:r>
          </w:p>
        </w:tc>
        <w:tc>
          <w:tcPr>
            <w:tcW w:w="1497" w:type="dxa"/>
            <w:vMerge/>
          </w:tcPr>
          <w:p w14:paraId="000034EE"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931" w:type="dxa"/>
            <w:shd w:val="clear" w:color="auto" w:fill="D9D9D9"/>
          </w:tcPr>
          <w:p w14:paraId="000034EF"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2048</w:t>
            </w:r>
          </w:p>
        </w:tc>
        <w:tc>
          <w:tcPr>
            <w:tcW w:w="930" w:type="dxa"/>
            <w:gridSpan w:val="2"/>
            <w:shd w:val="clear" w:color="auto" w:fill="D9D9D9"/>
          </w:tcPr>
          <w:p w14:paraId="000034F0"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2049</w:t>
            </w:r>
          </w:p>
        </w:tc>
        <w:tc>
          <w:tcPr>
            <w:tcW w:w="931" w:type="dxa"/>
            <w:shd w:val="clear" w:color="auto" w:fill="D9D9D9"/>
          </w:tcPr>
          <w:p w14:paraId="000034F2" w14:textId="77777777" w:rsidR="00977E42" w:rsidRDefault="00000000">
            <w:pPr>
              <w:widowControl w:val="0"/>
              <w:spacing w:line="276" w:lineRule="auto"/>
              <w:jc w:val="center"/>
              <w:rPr>
                <w:rFonts w:ascii="Arial" w:eastAsia="Arial" w:hAnsi="Arial" w:cs="Arial"/>
                <w:b/>
                <w:sz w:val="20"/>
                <w:szCs w:val="20"/>
              </w:rPr>
            </w:pPr>
            <w:r>
              <w:rPr>
                <w:rFonts w:ascii="Arial" w:eastAsia="Arial" w:hAnsi="Arial" w:cs="Arial"/>
                <w:b/>
                <w:sz w:val="20"/>
                <w:szCs w:val="20"/>
              </w:rPr>
              <w:t>2050</w:t>
            </w:r>
          </w:p>
        </w:tc>
        <w:tc>
          <w:tcPr>
            <w:tcW w:w="930" w:type="dxa"/>
            <w:gridSpan w:val="2"/>
            <w:shd w:val="clear" w:color="auto" w:fill="D9D9D9"/>
          </w:tcPr>
          <w:p w14:paraId="000034F3" w14:textId="77777777" w:rsidR="00977E42" w:rsidRDefault="00977E42">
            <w:pPr>
              <w:widowControl w:val="0"/>
              <w:spacing w:line="276" w:lineRule="auto"/>
              <w:jc w:val="center"/>
              <w:rPr>
                <w:rFonts w:ascii="Arial" w:eastAsia="Arial" w:hAnsi="Arial" w:cs="Arial"/>
                <w:b/>
                <w:sz w:val="20"/>
                <w:szCs w:val="20"/>
              </w:rPr>
            </w:pPr>
          </w:p>
        </w:tc>
        <w:tc>
          <w:tcPr>
            <w:tcW w:w="931" w:type="dxa"/>
          </w:tcPr>
          <w:p w14:paraId="000034F5" w14:textId="77777777" w:rsidR="00977E42" w:rsidRDefault="00977E42">
            <w:pPr>
              <w:widowControl w:val="0"/>
              <w:spacing w:line="276" w:lineRule="auto"/>
              <w:jc w:val="center"/>
              <w:rPr>
                <w:rFonts w:ascii="Arial" w:eastAsia="Arial" w:hAnsi="Arial" w:cs="Arial"/>
                <w:sz w:val="20"/>
                <w:szCs w:val="20"/>
              </w:rPr>
            </w:pPr>
          </w:p>
        </w:tc>
        <w:tc>
          <w:tcPr>
            <w:tcW w:w="1363" w:type="dxa"/>
          </w:tcPr>
          <w:p w14:paraId="000034F6" w14:textId="77777777" w:rsidR="00977E42" w:rsidRDefault="00977E42">
            <w:pPr>
              <w:widowControl w:val="0"/>
              <w:spacing w:line="276" w:lineRule="auto"/>
              <w:jc w:val="center"/>
              <w:rPr>
                <w:rFonts w:ascii="Arial" w:eastAsia="Arial" w:hAnsi="Arial" w:cs="Arial"/>
                <w:sz w:val="20"/>
                <w:szCs w:val="20"/>
              </w:rPr>
            </w:pPr>
          </w:p>
        </w:tc>
      </w:tr>
      <w:tr w:rsidR="00977E42" w14:paraId="578CC3E8" w14:textId="77777777">
        <w:trPr>
          <w:trHeight w:val="336"/>
        </w:trPr>
        <w:tc>
          <w:tcPr>
            <w:tcW w:w="1985" w:type="dxa"/>
            <w:shd w:val="clear" w:color="auto" w:fill="D9D9D9"/>
          </w:tcPr>
          <w:p w14:paraId="000034F7"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Valor</w:t>
            </w:r>
          </w:p>
        </w:tc>
        <w:tc>
          <w:tcPr>
            <w:tcW w:w="1497" w:type="dxa"/>
            <w:vMerge/>
          </w:tcPr>
          <w:p w14:paraId="000034F8"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931" w:type="dxa"/>
          </w:tcPr>
          <w:p w14:paraId="000034F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4F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vAlign w:val="center"/>
          </w:tcPr>
          <w:p w14:paraId="000034F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b/>
                <w:sz w:val="20"/>
                <w:szCs w:val="20"/>
              </w:rPr>
              <w:t>100%</w:t>
            </w:r>
          </w:p>
        </w:tc>
        <w:tc>
          <w:tcPr>
            <w:tcW w:w="930" w:type="dxa"/>
            <w:gridSpan w:val="2"/>
            <w:vAlign w:val="center"/>
          </w:tcPr>
          <w:p w14:paraId="000034FD"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4FF" w14:textId="77777777" w:rsidR="00977E42" w:rsidRDefault="00977E42">
            <w:pPr>
              <w:widowControl w:val="0"/>
              <w:spacing w:line="276" w:lineRule="auto"/>
              <w:jc w:val="center"/>
              <w:rPr>
                <w:rFonts w:ascii="Arial" w:eastAsia="Arial" w:hAnsi="Arial" w:cs="Arial"/>
                <w:sz w:val="20"/>
                <w:szCs w:val="20"/>
              </w:rPr>
            </w:pPr>
          </w:p>
        </w:tc>
        <w:tc>
          <w:tcPr>
            <w:tcW w:w="1363" w:type="dxa"/>
          </w:tcPr>
          <w:p w14:paraId="00003500" w14:textId="77777777" w:rsidR="00977E42" w:rsidRDefault="00977E42">
            <w:pPr>
              <w:widowControl w:val="0"/>
              <w:spacing w:line="276" w:lineRule="auto"/>
              <w:jc w:val="center"/>
              <w:rPr>
                <w:rFonts w:ascii="Arial" w:eastAsia="Arial" w:hAnsi="Arial" w:cs="Arial"/>
                <w:sz w:val="20"/>
                <w:szCs w:val="20"/>
              </w:rPr>
            </w:pPr>
          </w:p>
        </w:tc>
      </w:tr>
    </w:tbl>
    <w:p w14:paraId="00003501" w14:textId="77777777" w:rsidR="00977E42" w:rsidRDefault="00000000">
      <w:pPr>
        <w:spacing w:line="240" w:lineRule="auto"/>
        <w:ind w:left="-850" w:right="-834"/>
        <w:rPr>
          <w:rFonts w:ascii="Arial" w:eastAsia="Arial" w:hAnsi="Arial" w:cs="Arial"/>
          <w:i/>
          <w:sz w:val="20"/>
          <w:szCs w:val="20"/>
        </w:rPr>
      </w:pPr>
      <w:bookmarkStart w:id="255" w:name="_heading=h.26in1rg" w:colFirst="0" w:colLast="0"/>
      <w:bookmarkEnd w:id="255"/>
      <w:r>
        <w:rPr>
          <w:rFonts w:ascii="Arial" w:eastAsia="Arial" w:hAnsi="Arial" w:cs="Arial"/>
          <w:i/>
          <w:sz w:val="20"/>
          <w:szCs w:val="20"/>
        </w:rPr>
        <w:t>*Se precisa que, para este servicio se viene impulsando a nivel de condiciones habilitantes y tareas, pero el cumplimiento de la meta se reportará a partir del año 2024.</w:t>
      </w:r>
    </w:p>
    <w:p w14:paraId="00003502" w14:textId="77777777" w:rsidR="00977E42" w:rsidRDefault="00977E42">
      <w:pPr>
        <w:spacing w:line="240" w:lineRule="auto"/>
        <w:ind w:left="-850" w:right="-834"/>
        <w:rPr>
          <w:rFonts w:ascii="Arial" w:eastAsia="Arial" w:hAnsi="Arial" w:cs="Arial"/>
          <w:i/>
          <w:sz w:val="20"/>
          <w:szCs w:val="20"/>
        </w:rPr>
      </w:pPr>
    </w:p>
    <w:p w14:paraId="00003503"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ffd"/>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4E4474D2" w14:textId="77777777">
        <w:tc>
          <w:tcPr>
            <w:tcW w:w="1980" w:type="dxa"/>
            <w:shd w:val="clear" w:color="auto" w:fill="D9D9D9"/>
          </w:tcPr>
          <w:p w14:paraId="0000350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9"/>
          </w:tcPr>
          <w:p w14:paraId="0000350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OP1: Reducir el riesgo climático en los sujetos vulnerables.</w:t>
            </w:r>
          </w:p>
        </w:tc>
      </w:tr>
      <w:tr w:rsidR="00977E42" w14:paraId="33427874" w14:textId="77777777">
        <w:tc>
          <w:tcPr>
            <w:tcW w:w="1980" w:type="dxa"/>
            <w:shd w:val="clear" w:color="auto" w:fill="D9D9D9"/>
          </w:tcPr>
          <w:p w14:paraId="0000350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tcPr>
          <w:p w14:paraId="0000350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L7: Desarrollar bienes, servicios e infraestructuras resilientes que aseguren su funcionalidad ante los efectos del cambio climático en los sectores económicos y sociales del país.</w:t>
            </w:r>
          </w:p>
        </w:tc>
      </w:tr>
      <w:tr w:rsidR="00977E42" w14:paraId="1813BDA7" w14:textId="77777777">
        <w:tc>
          <w:tcPr>
            <w:tcW w:w="1980" w:type="dxa"/>
            <w:shd w:val="clear" w:color="auto" w:fill="D9D9D9"/>
          </w:tcPr>
          <w:p w14:paraId="0000351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tcPr>
          <w:p w14:paraId="00003519" w14:textId="77777777" w:rsidR="00977E42" w:rsidRDefault="00000000">
            <w:pPr>
              <w:spacing w:after="160" w:line="259" w:lineRule="auto"/>
              <w:rPr>
                <w:rFonts w:ascii="Arial" w:eastAsia="Arial" w:hAnsi="Arial" w:cs="Arial"/>
                <w:sz w:val="20"/>
                <w:szCs w:val="20"/>
              </w:rPr>
            </w:pPr>
            <w:r>
              <w:rPr>
                <w:rFonts w:ascii="Arial" w:eastAsia="Arial" w:hAnsi="Arial" w:cs="Arial"/>
                <w:sz w:val="20"/>
                <w:szCs w:val="20"/>
              </w:rPr>
              <w:t>1.7.2 Fortalecimiento de capacidades para la planificación y seguimiento de medidas de prevención y reducción de impactos al cambio climático, brindado con oportunidad para las empresas prestadoras de servicio de saneamiento.</w:t>
            </w:r>
          </w:p>
        </w:tc>
      </w:tr>
      <w:tr w:rsidR="00977E42" w14:paraId="485F7C65" w14:textId="77777777">
        <w:tc>
          <w:tcPr>
            <w:tcW w:w="1980" w:type="dxa"/>
            <w:shd w:val="clear" w:color="auto" w:fill="D9D9D9"/>
          </w:tcPr>
          <w:p w14:paraId="0000352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tcPr>
          <w:p w14:paraId="0000352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acciones de fortalecimiento de capacidades brindadas oportunamente para la planificación y seguimiento de medidas de prevención y reducción de impactos al cambio climático dirigidas a las empresas prestadoras de servicios de saneamiento</w:t>
            </w:r>
          </w:p>
        </w:tc>
      </w:tr>
      <w:tr w:rsidR="00977E42" w14:paraId="12340889" w14:textId="77777777">
        <w:tc>
          <w:tcPr>
            <w:tcW w:w="1980" w:type="dxa"/>
            <w:shd w:val="clear" w:color="auto" w:fill="D9D9D9"/>
          </w:tcPr>
          <w:p w14:paraId="0000352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tcPr>
          <w:p w14:paraId="0000352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indicador permite medir las actividades de fortalecimiento de capacidades que se han brindado oportunamente de forma anual y/o a solicitud de las empresas prestadoras de servicios de saneamiento (EPS), o como parte de la programación de la Dirección General de Asuntos Ambientales, abordando el proceso de formulación y seguimiento del instrumento de planificación ante el cambio climático, dado que este permite realizar un diagnóstico, determinar medidas y soportar el monitoreo requerido en el marco de las Contribuciones Determinadas Nacionalmente y las medidas sectoriales priorizadas.</w:t>
            </w:r>
          </w:p>
        </w:tc>
      </w:tr>
      <w:tr w:rsidR="00977E42" w14:paraId="71381B13" w14:textId="77777777">
        <w:tc>
          <w:tcPr>
            <w:tcW w:w="1980" w:type="dxa"/>
            <w:shd w:val="clear" w:color="auto" w:fill="D9D9D9"/>
          </w:tcPr>
          <w:p w14:paraId="0000353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14" w:type="dxa"/>
            <w:gridSpan w:val="9"/>
          </w:tcPr>
          <w:p w14:paraId="0000353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Ministerio de Vivienda, Construcción y Saneamiento - Dirección General de Asuntos Ambientales.</w:t>
            </w:r>
          </w:p>
        </w:tc>
      </w:tr>
      <w:tr w:rsidR="00977E42" w14:paraId="1073A7A9" w14:textId="77777777">
        <w:tc>
          <w:tcPr>
            <w:tcW w:w="1980" w:type="dxa"/>
            <w:shd w:val="clear" w:color="auto" w:fill="D9D9D9"/>
          </w:tcPr>
          <w:p w14:paraId="0000354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Limitaciones para la </w:t>
            </w:r>
            <w:r>
              <w:rPr>
                <w:rFonts w:ascii="Arial" w:eastAsia="Arial" w:hAnsi="Arial" w:cs="Arial"/>
                <w:sz w:val="20"/>
                <w:szCs w:val="20"/>
              </w:rPr>
              <w:lastRenderedPageBreak/>
              <w:t>medición del indicador:</w:t>
            </w:r>
          </w:p>
        </w:tc>
        <w:tc>
          <w:tcPr>
            <w:tcW w:w="6514" w:type="dxa"/>
            <w:gridSpan w:val="9"/>
          </w:tcPr>
          <w:p w14:paraId="0000354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 xml:space="preserve">La cantidad de actividades de fortalecimiento de capacidades varía </w:t>
            </w:r>
            <w:r>
              <w:rPr>
                <w:rFonts w:ascii="Arial" w:eastAsia="Arial" w:hAnsi="Arial" w:cs="Arial"/>
                <w:sz w:val="20"/>
                <w:szCs w:val="20"/>
              </w:rPr>
              <w:lastRenderedPageBreak/>
              <w:t>principalmente en atención a la necesidad de formulación/actualización de instrumentos de cambio climático por parte de las empresas prestadoras de servicios de saneamiento o de necesidades específicas que puedan tener de acuerdo a sus condiciones y características particulares.</w:t>
            </w:r>
          </w:p>
        </w:tc>
      </w:tr>
      <w:tr w:rsidR="00977E42" w14:paraId="3FF3A655" w14:textId="77777777">
        <w:tc>
          <w:tcPr>
            <w:tcW w:w="1980" w:type="dxa"/>
            <w:shd w:val="clear" w:color="auto" w:fill="D9D9D9"/>
          </w:tcPr>
          <w:p w14:paraId="0000354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Método de cálculo</w:t>
            </w:r>
          </w:p>
        </w:tc>
        <w:tc>
          <w:tcPr>
            <w:tcW w:w="6514" w:type="dxa"/>
            <w:gridSpan w:val="9"/>
          </w:tcPr>
          <w:p w14:paraId="0000354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Fórmula</w:t>
            </w:r>
          </w:p>
          <w:p w14:paraId="0000354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(At/ </w:t>
            </w:r>
            <w:proofErr w:type="spellStart"/>
            <w:r>
              <w:rPr>
                <w:rFonts w:ascii="Arial" w:eastAsia="Arial" w:hAnsi="Arial" w:cs="Arial"/>
                <w:sz w:val="20"/>
                <w:szCs w:val="20"/>
              </w:rPr>
              <w:t>Bt</w:t>
            </w:r>
            <w:proofErr w:type="spellEnd"/>
            <w:r>
              <w:rPr>
                <w:rFonts w:ascii="Arial" w:eastAsia="Arial" w:hAnsi="Arial" w:cs="Arial"/>
                <w:sz w:val="20"/>
                <w:szCs w:val="20"/>
              </w:rPr>
              <w:t>) *100%</w:t>
            </w:r>
          </w:p>
          <w:p w14:paraId="0000354D" w14:textId="77777777" w:rsidR="00977E42" w:rsidRDefault="00977E42">
            <w:pPr>
              <w:widowControl w:val="0"/>
              <w:spacing w:line="276" w:lineRule="auto"/>
              <w:rPr>
                <w:rFonts w:ascii="Arial" w:eastAsia="Arial" w:hAnsi="Arial" w:cs="Arial"/>
                <w:sz w:val="20"/>
                <w:szCs w:val="20"/>
              </w:rPr>
            </w:pPr>
          </w:p>
          <w:p w14:paraId="0000354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Especificaciones técnicas:</w:t>
            </w:r>
          </w:p>
          <w:p w14:paraId="0000354F" w14:textId="77777777" w:rsidR="00977E42" w:rsidRDefault="00000000">
            <w:pPr>
              <w:widowControl w:val="0"/>
              <w:numPr>
                <w:ilvl w:val="0"/>
                <w:numId w:val="22"/>
              </w:numPr>
              <w:spacing w:line="276" w:lineRule="auto"/>
              <w:rPr>
                <w:rFonts w:ascii="Arial" w:eastAsia="Arial" w:hAnsi="Arial" w:cs="Arial"/>
                <w:sz w:val="20"/>
                <w:szCs w:val="20"/>
              </w:rPr>
            </w:pPr>
            <w:r>
              <w:rPr>
                <w:rFonts w:ascii="Arial" w:eastAsia="Arial" w:hAnsi="Arial" w:cs="Arial"/>
                <w:sz w:val="20"/>
                <w:szCs w:val="20"/>
              </w:rPr>
              <w:t>At = Número de actividades de fortalecimiento de capacidades desarrolladas oportunamente en el año t</w:t>
            </w:r>
          </w:p>
          <w:p w14:paraId="00003550" w14:textId="77777777" w:rsidR="00977E42" w:rsidRDefault="00000000">
            <w:pPr>
              <w:widowControl w:val="0"/>
              <w:numPr>
                <w:ilvl w:val="0"/>
                <w:numId w:val="22"/>
              </w:numPr>
              <w:spacing w:line="276" w:lineRule="auto"/>
              <w:rPr>
                <w:rFonts w:ascii="Arial" w:eastAsia="Arial" w:hAnsi="Arial" w:cs="Arial"/>
                <w:sz w:val="20"/>
                <w:szCs w:val="20"/>
              </w:rPr>
            </w:pPr>
            <w:proofErr w:type="spellStart"/>
            <w:r>
              <w:rPr>
                <w:rFonts w:ascii="Arial" w:eastAsia="Arial" w:hAnsi="Arial" w:cs="Arial"/>
                <w:sz w:val="20"/>
                <w:szCs w:val="20"/>
              </w:rPr>
              <w:t>Bt</w:t>
            </w:r>
            <w:proofErr w:type="spellEnd"/>
            <w:r>
              <w:rPr>
                <w:rFonts w:ascii="Arial" w:eastAsia="Arial" w:hAnsi="Arial" w:cs="Arial"/>
                <w:sz w:val="20"/>
                <w:szCs w:val="20"/>
              </w:rPr>
              <w:t>= Total de actividades de fortalecimiento de capacidades ejecutadas en el año t</w:t>
            </w:r>
          </w:p>
          <w:p w14:paraId="00003551" w14:textId="77777777" w:rsidR="00977E42" w:rsidRDefault="00000000">
            <w:pPr>
              <w:widowControl w:val="0"/>
              <w:numPr>
                <w:ilvl w:val="0"/>
                <w:numId w:val="24"/>
              </w:numPr>
              <w:spacing w:line="276" w:lineRule="auto"/>
              <w:ind w:left="742"/>
              <w:rPr>
                <w:rFonts w:ascii="Arial" w:eastAsia="Arial" w:hAnsi="Arial" w:cs="Arial"/>
                <w:sz w:val="20"/>
                <w:szCs w:val="20"/>
              </w:rPr>
            </w:pPr>
            <w:r>
              <w:rPr>
                <w:rFonts w:ascii="Arial" w:eastAsia="Arial" w:hAnsi="Arial" w:cs="Arial"/>
                <w:sz w:val="20"/>
                <w:szCs w:val="20"/>
              </w:rPr>
              <w:t>Las actividades de fortalecimiento de capacidades incluyen: capacitaciones a través de seminarios, talleres, cursos, reuniones de asesoría, revisión y aportes escritos, asistencia técnica especializada, orientación o preparación adaptada a las necesidades de las empresas prestadoras de servicios de saneamiento o una combinación de las anteriores, entre otras debidamente registradas.</w:t>
            </w:r>
          </w:p>
          <w:p w14:paraId="00003552" w14:textId="77777777" w:rsidR="00977E42" w:rsidRDefault="00000000">
            <w:pPr>
              <w:widowControl w:val="0"/>
              <w:numPr>
                <w:ilvl w:val="0"/>
                <w:numId w:val="24"/>
              </w:numPr>
              <w:spacing w:line="276" w:lineRule="auto"/>
              <w:ind w:left="742"/>
              <w:rPr>
                <w:rFonts w:ascii="Arial" w:eastAsia="Arial" w:hAnsi="Arial" w:cs="Arial"/>
                <w:sz w:val="20"/>
                <w:szCs w:val="20"/>
              </w:rPr>
            </w:pPr>
            <w:r>
              <w:rPr>
                <w:rFonts w:ascii="Arial" w:eastAsia="Arial" w:hAnsi="Arial" w:cs="Arial"/>
                <w:sz w:val="20"/>
                <w:szCs w:val="20"/>
              </w:rPr>
              <w:t xml:space="preserve">La actividad es oportuna si se desarrolla de forma anual y/o si ha sido ejecutada en el marco temporal requerido y coordinado con la/las empresas prestadoras de servicios de saneamiento que así lo soliciten. </w:t>
            </w:r>
          </w:p>
          <w:p w14:paraId="00003553" w14:textId="77777777" w:rsidR="00977E42" w:rsidRDefault="00000000">
            <w:pPr>
              <w:widowControl w:val="0"/>
              <w:numPr>
                <w:ilvl w:val="0"/>
                <w:numId w:val="24"/>
              </w:numPr>
              <w:spacing w:line="276" w:lineRule="auto"/>
              <w:ind w:left="742"/>
              <w:rPr>
                <w:rFonts w:ascii="Arial" w:eastAsia="Arial" w:hAnsi="Arial" w:cs="Arial"/>
                <w:sz w:val="20"/>
                <w:szCs w:val="20"/>
              </w:rPr>
            </w:pPr>
            <w:r>
              <w:rPr>
                <w:rFonts w:ascii="Arial" w:eastAsia="Arial" w:hAnsi="Arial" w:cs="Arial"/>
                <w:sz w:val="20"/>
                <w:szCs w:val="20"/>
              </w:rPr>
              <w:t>Se contempla que las actividades de fortalecimiento de capacidades puedan darse de forma paralela o previa a la formulación/actualización del instrumento de cambio climático (PMACC).</w:t>
            </w:r>
          </w:p>
          <w:p w14:paraId="00003554" w14:textId="77777777" w:rsidR="00977E42" w:rsidRDefault="00000000">
            <w:pPr>
              <w:widowControl w:val="0"/>
              <w:numPr>
                <w:ilvl w:val="0"/>
                <w:numId w:val="24"/>
              </w:numPr>
              <w:spacing w:line="276" w:lineRule="auto"/>
              <w:ind w:left="742"/>
              <w:rPr>
                <w:rFonts w:ascii="Arial" w:eastAsia="Arial" w:hAnsi="Arial" w:cs="Arial"/>
                <w:sz w:val="20"/>
                <w:szCs w:val="20"/>
              </w:rPr>
            </w:pPr>
            <w:r>
              <w:rPr>
                <w:rFonts w:ascii="Arial" w:eastAsia="Arial" w:hAnsi="Arial" w:cs="Arial"/>
                <w:sz w:val="20"/>
                <w:szCs w:val="20"/>
              </w:rPr>
              <w:t>Público objetivo: empresas prestadoras de servicios de saneamiento (50).</w:t>
            </w:r>
          </w:p>
        </w:tc>
      </w:tr>
      <w:tr w:rsidR="00977E42" w14:paraId="0140DD9B" w14:textId="77777777">
        <w:tc>
          <w:tcPr>
            <w:tcW w:w="1980" w:type="dxa"/>
            <w:shd w:val="clear" w:color="auto" w:fill="D9D9D9"/>
          </w:tcPr>
          <w:p w14:paraId="0000355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2171" w:type="dxa"/>
            <w:gridSpan w:val="3"/>
          </w:tcPr>
          <w:p w14:paraId="0000355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Fijo</w:t>
            </w:r>
          </w:p>
        </w:tc>
        <w:tc>
          <w:tcPr>
            <w:tcW w:w="2171" w:type="dxa"/>
            <w:gridSpan w:val="3"/>
            <w:shd w:val="clear" w:color="auto" w:fill="D9D9D9"/>
          </w:tcPr>
          <w:p w14:paraId="0000356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tcPr>
          <w:p w14:paraId="0000356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Calidad</w:t>
            </w:r>
          </w:p>
        </w:tc>
      </w:tr>
      <w:tr w:rsidR="00977E42" w14:paraId="308224CE" w14:textId="77777777">
        <w:tc>
          <w:tcPr>
            <w:tcW w:w="1980" w:type="dxa"/>
            <w:shd w:val="clear" w:color="auto" w:fill="D9D9D9"/>
          </w:tcPr>
          <w:p w14:paraId="0000356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tcPr>
          <w:p w14:paraId="0000356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Las empresas prestadoras de servicios de saneamiento tienen interés y motivación en elaborar e implementar los Planes de Mitigación y Adaptación al Cambio Climático, y por tanto solicitan y/o participan en las actividades de fortalecimiento de capacidades en materia de cambio climático.</w:t>
            </w:r>
          </w:p>
        </w:tc>
      </w:tr>
      <w:tr w:rsidR="00977E42" w14:paraId="0BCAADBC" w14:textId="77777777">
        <w:tc>
          <w:tcPr>
            <w:tcW w:w="1980" w:type="dxa"/>
            <w:shd w:val="clear" w:color="auto" w:fill="D9D9D9"/>
          </w:tcPr>
          <w:p w14:paraId="0000357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14" w:type="dxa"/>
            <w:gridSpan w:val="9"/>
          </w:tcPr>
          <w:p w14:paraId="0000357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Dirección General de Asuntos Ambientales – Ministerio de Vivienda, Construcción y Saneamiento.</w:t>
            </w:r>
          </w:p>
          <w:p w14:paraId="0000357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Base de datos: base de datos de la Dirección General de Asuntos Ambientales (SIGASS o equivalente, informes de evaluación de actividades de fortalecimiento de capacidades) del Ministerio de Vivienda, Construcción y Saneamiento.</w:t>
            </w:r>
          </w:p>
        </w:tc>
      </w:tr>
      <w:tr w:rsidR="00977E42" w14:paraId="7977BB6E" w14:textId="77777777">
        <w:tc>
          <w:tcPr>
            <w:tcW w:w="1980" w:type="dxa"/>
          </w:tcPr>
          <w:p w14:paraId="0000357C" w14:textId="77777777" w:rsidR="00977E42" w:rsidRDefault="00977E42">
            <w:pPr>
              <w:widowControl w:val="0"/>
              <w:spacing w:line="276" w:lineRule="auto"/>
              <w:rPr>
                <w:rFonts w:ascii="Arial" w:eastAsia="Arial" w:hAnsi="Arial" w:cs="Arial"/>
                <w:sz w:val="20"/>
                <w:szCs w:val="20"/>
              </w:rPr>
            </w:pPr>
          </w:p>
        </w:tc>
        <w:tc>
          <w:tcPr>
            <w:tcW w:w="930" w:type="dxa"/>
            <w:shd w:val="clear" w:color="auto" w:fill="D9D9D9"/>
          </w:tcPr>
          <w:p w14:paraId="0000357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tcPr>
          <w:p w14:paraId="0000357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015E6104" w14:textId="77777777">
        <w:tc>
          <w:tcPr>
            <w:tcW w:w="1980" w:type="dxa"/>
            <w:shd w:val="clear" w:color="auto" w:fill="D9D9D9"/>
          </w:tcPr>
          <w:p w14:paraId="0000358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shd w:val="clear" w:color="auto" w:fill="D9D9D9"/>
          </w:tcPr>
          <w:p w14:paraId="0000358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p>
        </w:tc>
        <w:tc>
          <w:tcPr>
            <w:tcW w:w="931" w:type="dxa"/>
            <w:shd w:val="clear" w:color="auto" w:fill="D9D9D9"/>
          </w:tcPr>
          <w:p w14:paraId="0000358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930" w:type="dxa"/>
            <w:gridSpan w:val="2"/>
            <w:shd w:val="clear" w:color="auto" w:fill="D9D9D9"/>
          </w:tcPr>
          <w:p w14:paraId="0000358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31" w:type="dxa"/>
            <w:shd w:val="clear" w:color="auto" w:fill="D9D9D9"/>
          </w:tcPr>
          <w:p w14:paraId="0000358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930" w:type="dxa"/>
            <w:gridSpan w:val="2"/>
            <w:shd w:val="clear" w:color="auto" w:fill="D9D9D9"/>
          </w:tcPr>
          <w:p w14:paraId="0000358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931" w:type="dxa"/>
            <w:shd w:val="clear" w:color="auto" w:fill="D9D9D9"/>
          </w:tcPr>
          <w:p w14:paraId="0000358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931" w:type="dxa"/>
            <w:shd w:val="clear" w:color="auto" w:fill="D9D9D9"/>
          </w:tcPr>
          <w:p w14:paraId="0000358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1CBC7D7E" w14:textId="77777777">
        <w:tc>
          <w:tcPr>
            <w:tcW w:w="1980" w:type="dxa"/>
            <w:shd w:val="clear" w:color="auto" w:fill="D9D9D9"/>
          </w:tcPr>
          <w:p w14:paraId="0000359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tcPr>
          <w:p w14:paraId="0000359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59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59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59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59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59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59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0627169B" w14:textId="77777777">
        <w:tc>
          <w:tcPr>
            <w:tcW w:w="1980" w:type="dxa"/>
            <w:shd w:val="clear" w:color="auto" w:fill="D9D9D9"/>
          </w:tcPr>
          <w:p w14:paraId="0000359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restart"/>
          </w:tcPr>
          <w:p w14:paraId="0000359B" w14:textId="77777777" w:rsidR="00977E42" w:rsidRDefault="00977E42">
            <w:pPr>
              <w:widowControl w:val="0"/>
              <w:spacing w:line="276" w:lineRule="auto"/>
              <w:jc w:val="center"/>
              <w:rPr>
                <w:rFonts w:ascii="Arial" w:eastAsia="Arial" w:hAnsi="Arial" w:cs="Arial"/>
                <w:sz w:val="20"/>
                <w:szCs w:val="20"/>
              </w:rPr>
            </w:pPr>
          </w:p>
        </w:tc>
        <w:tc>
          <w:tcPr>
            <w:tcW w:w="931" w:type="dxa"/>
            <w:shd w:val="clear" w:color="auto" w:fill="D9D9D9"/>
          </w:tcPr>
          <w:p w14:paraId="0000359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930" w:type="dxa"/>
            <w:gridSpan w:val="2"/>
            <w:shd w:val="clear" w:color="auto" w:fill="D9D9D9"/>
          </w:tcPr>
          <w:p w14:paraId="0000359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31" w:type="dxa"/>
            <w:shd w:val="clear" w:color="auto" w:fill="D9D9D9"/>
          </w:tcPr>
          <w:p w14:paraId="0000359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930" w:type="dxa"/>
            <w:gridSpan w:val="2"/>
            <w:shd w:val="clear" w:color="auto" w:fill="D9D9D9"/>
          </w:tcPr>
          <w:p w14:paraId="000035A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35A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c>
          <w:tcPr>
            <w:tcW w:w="931" w:type="dxa"/>
            <w:shd w:val="clear" w:color="auto" w:fill="D9D9D9"/>
          </w:tcPr>
          <w:p w14:paraId="000035A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r>
      <w:tr w:rsidR="00977E42" w14:paraId="249AF065" w14:textId="77777777">
        <w:tc>
          <w:tcPr>
            <w:tcW w:w="1980" w:type="dxa"/>
            <w:shd w:val="clear" w:color="auto" w:fill="D9D9D9"/>
          </w:tcPr>
          <w:p w14:paraId="000035A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5A5"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5A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5A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5A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5A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5A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5A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670517BC" w14:textId="77777777">
        <w:tc>
          <w:tcPr>
            <w:tcW w:w="1980" w:type="dxa"/>
            <w:shd w:val="clear" w:color="auto" w:fill="D9D9D9"/>
          </w:tcPr>
          <w:p w14:paraId="000035A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35AF"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35B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30" w:type="dxa"/>
            <w:gridSpan w:val="2"/>
            <w:shd w:val="clear" w:color="auto" w:fill="D9D9D9"/>
          </w:tcPr>
          <w:p w14:paraId="000035B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931" w:type="dxa"/>
            <w:shd w:val="clear" w:color="auto" w:fill="D9D9D9"/>
          </w:tcPr>
          <w:p w14:paraId="000035B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930" w:type="dxa"/>
            <w:gridSpan w:val="2"/>
            <w:shd w:val="clear" w:color="auto" w:fill="D9D9D9"/>
          </w:tcPr>
          <w:p w14:paraId="000035B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31" w:type="dxa"/>
            <w:shd w:val="clear" w:color="auto" w:fill="D9D9D9"/>
          </w:tcPr>
          <w:p w14:paraId="000035B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c>
          <w:tcPr>
            <w:tcW w:w="931" w:type="dxa"/>
            <w:shd w:val="clear" w:color="auto" w:fill="D9D9D9"/>
          </w:tcPr>
          <w:p w14:paraId="000035B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r>
      <w:tr w:rsidR="00977E42" w14:paraId="496C82F7" w14:textId="77777777">
        <w:tc>
          <w:tcPr>
            <w:tcW w:w="1980" w:type="dxa"/>
            <w:shd w:val="clear" w:color="auto" w:fill="D9D9D9"/>
          </w:tcPr>
          <w:p w14:paraId="000035B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5B9"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5B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5B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5B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5B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5C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5C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62E92308" w14:textId="77777777">
        <w:tc>
          <w:tcPr>
            <w:tcW w:w="1980" w:type="dxa"/>
            <w:shd w:val="clear" w:color="auto" w:fill="D9D9D9"/>
          </w:tcPr>
          <w:p w14:paraId="000035C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35C3"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35C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30" w:type="dxa"/>
            <w:gridSpan w:val="2"/>
            <w:shd w:val="clear" w:color="auto" w:fill="D9D9D9"/>
          </w:tcPr>
          <w:p w14:paraId="000035C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931" w:type="dxa"/>
            <w:shd w:val="clear" w:color="auto" w:fill="D9D9D9"/>
          </w:tcPr>
          <w:p w14:paraId="000035C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930" w:type="dxa"/>
            <w:gridSpan w:val="2"/>
            <w:shd w:val="clear" w:color="auto" w:fill="D9D9D9"/>
          </w:tcPr>
          <w:p w14:paraId="000035C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31" w:type="dxa"/>
            <w:shd w:val="clear" w:color="auto" w:fill="D9D9D9"/>
          </w:tcPr>
          <w:p w14:paraId="000035C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c>
          <w:tcPr>
            <w:tcW w:w="931" w:type="dxa"/>
            <w:shd w:val="clear" w:color="auto" w:fill="D9D9D9"/>
          </w:tcPr>
          <w:p w14:paraId="000035C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r>
      <w:tr w:rsidR="00977E42" w14:paraId="24F1D9ED" w14:textId="77777777">
        <w:tc>
          <w:tcPr>
            <w:tcW w:w="1980" w:type="dxa"/>
            <w:shd w:val="clear" w:color="auto" w:fill="D9D9D9"/>
          </w:tcPr>
          <w:p w14:paraId="000035C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Valor</w:t>
            </w:r>
          </w:p>
        </w:tc>
        <w:tc>
          <w:tcPr>
            <w:tcW w:w="930" w:type="dxa"/>
            <w:vMerge/>
          </w:tcPr>
          <w:p w14:paraId="000035CD"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5C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5C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5D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5D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5D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5D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6D4221C7" w14:textId="77777777">
        <w:tc>
          <w:tcPr>
            <w:tcW w:w="1980" w:type="dxa"/>
            <w:shd w:val="clear" w:color="auto" w:fill="D9D9D9"/>
          </w:tcPr>
          <w:p w14:paraId="000035D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35D7"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35D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30" w:type="dxa"/>
            <w:gridSpan w:val="2"/>
            <w:shd w:val="clear" w:color="auto" w:fill="D9D9D9"/>
          </w:tcPr>
          <w:p w14:paraId="000035D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931" w:type="dxa"/>
            <w:shd w:val="clear" w:color="auto" w:fill="D9D9D9"/>
          </w:tcPr>
          <w:p w14:paraId="000035D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930" w:type="dxa"/>
            <w:gridSpan w:val="2"/>
            <w:shd w:val="clear" w:color="auto" w:fill="auto"/>
          </w:tcPr>
          <w:p w14:paraId="000035DC"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5DE"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5DF" w14:textId="77777777" w:rsidR="00977E42" w:rsidRDefault="00977E42">
            <w:pPr>
              <w:widowControl w:val="0"/>
              <w:spacing w:line="276" w:lineRule="auto"/>
              <w:jc w:val="center"/>
              <w:rPr>
                <w:rFonts w:ascii="Arial" w:eastAsia="Arial" w:hAnsi="Arial" w:cs="Arial"/>
                <w:sz w:val="20"/>
                <w:szCs w:val="20"/>
              </w:rPr>
            </w:pPr>
          </w:p>
        </w:tc>
      </w:tr>
      <w:tr w:rsidR="00977E42" w14:paraId="1D16B07A" w14:textId="77777777">
        <w:tc>
          <w:tcPr>
            <w:tcW w:w="1980" w:type="dxa"/>
            <w:shd w:val="clear" w:color="auto" w:fill="D9D9D9"/>
          </w:tcPr>
          <w:p w14:paraId="000035E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5E1"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5E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5E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5E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100</w:t>
            </w:r>
          </w:p>
        </w:tc>
        <w:tc>
          <w:tcPr>
            <w:tcW w:w="930" w:type="dxa"/>
            <w:gridSpan w:val="2"/>
          </w:tcPr>
          <w:p w14:paraId="000035E6"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5E8"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5E9" w14:textId="77777777" w:rsidR="00977E42" w:rsidRDefault="00977E42">
            <w:pPr>
              <w:widowControl w:val="0"/>
              <w:spacing w:line="276" w:lineRule="auto"/>
              <w:jc w:val="center"/>
              <w:rPr>
                <w:rFonts w:ascii="Arial" w:eastAsia="Arial" w:hAnsi="Arial" w:cs="Arial"/>
                <w:sz w:val="20"/>
                <w:szCs w:val="20"/>
              </w:rPr>
            </w:pPr>
          </w:p>
        </w:tc>
      </w:tr>
    </w:tbl>
    <w:p w14:paraId="000035EA"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35EB"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35EC"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ffe"/>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0A7D026E" w14:textId="77777777">
        <w:tc>
          <w:tcPr>
            <w:tcW w:w="1980" w:type="dxa"/>
            <w:shd w:val="clear" w:color="auto" w:fill="D9D9D9"/>
          </w:tcPr>
          <w:p w14:paraId="000035E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9"/>
          </w:tcPr>
          <w:p w14:paraId="000035E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OP1: Reducir el riesgo climático en los sujetos vulnerables.</w:t>
            </w:r>
          </w:p>
        </w:tc>
      </w:tr>
      <w:tr w:rsidR="00977E42" w14:paraId="78D2DBB9" w14:textId="77777777">
        <w:tc>
          <w:tcPr>
            <w:tcW w:w="1980" w:type="dxa"/>
            <w:shd w:val="clear" w:color="auto" w:fill="D9D9D9"/>
          </w:tcPr>
          <w:p w14:paraId="000035F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tcPr>
          <w:p w14:paraId="000035F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L7: Desarrollar bienes, servicios e infraestructuras resilientes que aseguren su funcionalidad ante los efectos del cambio climático en los sectores económicos y sociales del país.</w:t>
            </w:r>
          </w:p>
        </w:tc>
      </w:tr>
      <w:tr w:rsidR="00977E42" w14:paraId="4C443707" w14:textId="77777777">
        <w:tc>
          <w:tcPr>
            <w:tcW w:w="1980" w:type="dxa"/>
            <w:shd w:val="clear" w:color="auto" w:fill="D9D9D9"/>
          </w:tcPr>
          <w:p w14:paraId="0000360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tcPr>
          <w:p w14:paraId="00003602" w14:textId="77777777" w:rsidR="00977E42" w:rsidRDefault="00000000">
            <w:pPr>
              <w:spacing w:after="160" w:line="259" w:lineRule="auto"/>
              <w:rPr>
                <w:rFonts w:ascii="Arial" w:eastAsia="Arial" w:hAnsi="Arial" w:cs="Arial"/>
                <w:sz w:val="20"/>
                <w:szCs w:val="20"/>
              </w:rPr>
            </w:pPr>
            <w:r>
              <w:rPr>
                <w:rFonts w:ascii="Arial" w:eastAsia="Arial" w:hAnsi="Arial" w:cs="Arial"/>
                <w:sz w:val="20"/>
                <w:szCs w:val="20"/>
              </w:rPr>
              <w:t>1.7.2 Fortalecimiento de capacidades para la planificación y seguimiento de medidas de prevención y reducción de impactos al cambio climático, brindado con oportunidad para las empresas prestadoras de servicio de saneamiento.</w:t>
            </w:r>
          </w:p>
        </w:tc>
      </w:tr>
      <w:tr w:rsidR="00977E42" w14:paraId="6FFFD3E4" w14:textId="77777777">
        <w:tc>
          <w:tcPr>
            <w:tcW w:w="1980" w:type="dxa"/>
            <w:shd w:val="clear" w:color="auto" w:fill="D9D9D9"/>
          </w:tcPr>
          <w:p w14:paraId="0000360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tcPr>
          <w:p w14:paraId="0000360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empresas prestadoras de servicios de saneamiento que han participado en actividades de fortalecimiento de capacidades para el proceso de planificación, seguimiento y/o implementación de las medidas orientadas a reducir o evitar los impactos del cambio climático.</w:t>
            </w:r>
          </w:p>
        </w:tc>
      </w:tr>
      <w:tr w:rsidR="00977E42" w14:paraId="4470D58D" w14:textId="77777777">
        <w:tc>
          <w:tcPr>
            <w:tcW w:w="1980" w:type="dxa"/>
            <w:shd w:val="clear" w:color="auto" w:fill="D9D9D9"/>
          </w:tcPr>
          <w:p w14:paraId="0000361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tcPr>
          <w:p w14:paraId="0000361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Este indicador busca medir el alcance de las actividades de fortalecimiento de capacidades que brinda el Ministerio de Vivienda Construcción y Saneamiento a las empresas prestadoras de servicios de saneamiento para impulsar el desarrollo de los Planes de Mitigación y Adaptación al Cambio Climático, la definición de medidas de cambio climático, su implementación y seguimiento.</w:t>
            </w:r>
          </w:p>
        </w:tc>
      </w:tr>
      <w:tr w:rsidR="00977E42" w14:paraId="37BD68A7" w14:textId="77777777">
        <w:tc>
          <w:tcPr>
            <w:tcW w:w="1980" w:type="dxa"/>
            <w:shd w:val="clear" w:color="auto" w:fill="D9D9D9"/>
          </w:tcPr>
          <w:p w14:paraId="0000361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14" w:type="dxa"/>
            <w:gridSpan w:val="9"/>
          </w:tcPr>
          <w:p w14:paraId="0000362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Ministerio de Vivienda Construcción y Saneamiento - Dirección General de Asuntos Ambientales.</w:t>
            </w:r>
          </w:p>
        </w:tc>
      </w:tr>
      <w:tr w:rsidR="00977E42" w14:paraId="78648DC1" w14:textId="77777777">
        <w:tc>
          <w:tcPr>
            <w:tcW w:w="1980" w:type="dxa"/>
            <w:shd w:val="clear" w:color="auto" w:fill="D9D9D9"/>
          </w:tcPr>
          <w:p w14:paraId="0000362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14" w:type="dxa"/>
            <w:gridSpan w:val="9"/>
          </w:tcPr>
          <w:p w14:paraId="0000362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La cantidad de empresas prestadoras de servicios de saneamiento que participan en las actividades de fortalecimiento de capacidades varía principalmente en atención a la necesidad de formulación/actualización de los instrumentos, rotación del personal, actualización metodológica, entre otros.</w:t>
            </w:r>
          </w:p>
        </w:tc>
      </w:tr>
      <w:tr w:rsidR="00977E42" w14:paraId="449F2311" w14:textId="77777777">
        <w:tc>
          <w:tcPr>
            <w:tcW w:w="1980" w:type="dxa"/>
            <w:shd w:val="clear" w:color="auto" w:fill="D9D9D9"/>
          </w:tcPr>
          <w:p w14:paraId="0000363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14" w:type="dxa"/>
            <w:gridSpan w:val="9"/>
          </w:tcPr>
          <w:p w14:paraId="0000363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Fórmula</w:t>
            </w:r>
          </w:p>
          <w:p w14:paraId="0000363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(At/ </w:t>
            </w:r>
            <w:proofErr w:type="spellStart"/>
            <w:r>
              <w:rPr>
                <w:rFonts w:ascii="Arial" w:eastAsia="Arial" w:hAnsi="Arial" w:cs="Arial"/>
                <w:sz w:val="20"/>
                <w:szCs w:val="20"/>
              </w:rPr>
              <w:t>Bt</w:t>
            </w:r>
            <w:proofErr w:type="spellEnd"/>
            <w:r>
              <w:rPr>
                <w:rFonts w:ascii="Arial" w:eastAsia="Arial" w:hAnsi="Arial" w:cs="Arial"/>
                <w:sz w:val="20"/>
                <w:szCs w:val="20"/>
              </w:rPr>
              <w:t>) *100%</w:t>
            </w:r>
          </w:p>
          <w:p w14:paraId="00003636" w14:textId="77777777" w:rsidR="00977E42" w:rsidRDefault="00977E42">
            <w:pPr>
              <w:widowControl w:val="0"/>
              <w:spacing w:line="276" w:lineRule="auto"/>
              <w:rPr>
                <w:rFonts w:ascii="Arial" w:eastAsia="Arial" w:hAnsi="Arial" w:cs="Arial"/>
                <w:sz w:val="20"/>
                <w:szCs w:val="20"/>
              </w:rPr>
            </w:pPr>
          </w:p>
          <w:p w14:paraId="0000363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Especificaciones técnicas:</w:t>
            </w:r>
          </w:p>
          <w:p w14:paraId="00003638" w14:textId="77777777" w:rsidR="00977E42" w:rsidRDefault="00000000">
            <w:pPr>
              <w:widowControl w:val="0"/>
              <w:numPr>
                <w:ilvl w:val="0"/>
                <w:numId w:val="81"/>
              </w:numPr>
              <w:spacing w:line="276" w:lineRule="auto"/>
              <w:rPr>
                <w:rFonts w:ascii="Arial" w:eastAsia="Arial" w:hAnsi="Arial" w:cs="Arial"/>
                <w:sz w:val="20"/>
                <w:szCs w:val="20"/>
              </w:rPr>
            </w:pPr>
            <w:r>
              <w:rPr>
                <w:rFonts w:ascii="Arial" w:eastAsia="Arial" w:hAnsi="Arial" w:cs="Arial"/>
                <w:sz w:val="20"/>
                <w:szCs w:val="20"/>
              </w:rPr>
              <w:t>At= Número de empresas prestadoras de servicios de saneamiento (EPS) que han participado en las actividades de fortalecimiento de capacidades para la formulación y/o implementación de los Planes de Mitigación y Adaptación al Cambio Climático. Contempla la totalidad de EPS que han recibido fortalecimiento de capacidades desde el año base, es decir el acumulado de EPS participantes.</w:t>
            </w:r>
          </w:p>
          <w:p w14:paraId="00003639" w14:textId="77777777" w:rsidR="00977E42" w:rsidRDefault="00000000">
            <w:pPr>
              <w:widowControl w:val="0"/>
              <w:numPr>
                <w:ilvl w:val="0"/>
                <w:numId w:val="81"/>
              </w:numPr>
              <w:spacing w:line="276" w:lineRule="auto"/>
              <w:rPr>
                <w:rFonts w:ascii="Arial" w:eastAsia="Arial" w:hAnsi="Arial" w:cs="Arial"/>
                <w:sz w:val="20"/>
                <w:szCs w:val="20"/>
              </w:rPr>
            </w:pPr>
            <w:proofErr w:type="spellStart"/>
            <w:r>
              <w:rPr>
                <w:rFonts w:ascii="Arial" w:eastAsia="Arial" w:hAnsi="Arial" w:cs="Arial"/>
                <w:sz w:val="20"/>
                <w:szCs w:val="20"/>
              </w:rPr>
              <w:t>Bt</w:t>
            </w:r>
            <w:proofErr w:type="spellEnd"/>
            <w:r>
              <w:rPr>
                <w:rFonts w:ascii="Arial" w:eastAsia="Arial" w:hAnsi="Arial" w:cs="Arial"/>
                <w:sz w:val="20"/>
                <w:szCs w:val="20"/>
              </w:rPr>
              <w:t>= Número de Empresas Prestadoras de Servicios de Saneamiento = 50.</w:t>
            </w:r>
          </w:p>
          <w:p w14:paraId="0000363A" w14:textId="77777777" w:rsidR="00977E42" w:rsidRDefault="00000000">
            <w:pPr>
              <w:widowControl w:val="0"/>
              <w:numPr>
                <w:ilvl w:val="0"/>
                <w:numId w:val="79"/>
              </w:numPr>
              <w:spacing w:after="160" w:line="276" w:lineRule="auto"/>
              <w:rPr>
                <w:rFonts w:ascii="Arial" w:eastAsia="Arial" w:hAnsi="Arial" w:cs="Arial"/>
                <w:sz w:val="20"/>
                <w:szCs w:val="20"/>
              </w:rPr>
            </w:pPr>
            <w:r>
              <w:rPr>
                <w:rFonts w:ascii="Arial" w:eastAsia="Arial" w:hAnsi="Arial" w:cs="Arial"/>
                <w:sz w:val="20"/>
                <w:szCs w:val="20"/>
              </w:rPr>
              <w:t>Las actividades de fortalecimiento de capacidades incluyen: capacitaciones a través de seminarios, talleres, cursos, reuniones de asesoría, revisión y aportes escritos, asistencia técnica especializada, orientación o preparación adaptada a las necesidades de las empresas prestadoras de servicios de saneamiento o una combinación de las anteriores, entre otras debidamente registradas.</w:t>
            </w:r>
          </w:p>
        </w:tc>
      </w:tr>
      <w:tr w:rsidR="00977E42" w14:paraId="28112A0E" w14:textId="77777777">
        <w:tc>
          <w:tcPr>
            <w:tcW w:w="1980" w:type="dxa"/>
            <w:shd w:val="clear" w:color="auto" w:fill="D9D9D9"/>
          </w:tcPr>
          <w:p w14:paraId="0000364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Sentido esperado del indicador:</w:t>
            </w:r>
          </w:p>
        </w:tc>
        <w:tc>
          <w:tcPr>
            <w:tcW w:w="2171" w:type="dxa"/>
            <w:gridSpan w:val="3"/>
          </w:tcPr>
          <w:p w14:paraId="0000364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71" w:type="dxa"/>
            <w:gridSpan w:val="3"/>
            <w:shd w:val="clear" w:color="auto" w:fill="D9D9D9"/>
          </w:tcPr>
          <w:p w14:paraId="0000364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tcPr>
          <w:p w14:paraId="0000364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Cobertura</w:t>
            </w:r>
          </w:p>
        </w:tc>
      </w:tr>
      <w:tr w:rsidR="00977E42" w14:paraId="35871DA0" w14:textId="77777777">
        <w:tc>
          <w:tcPr>
            <w:tcW w:w="1980" w:type="dxa"/>
            <w:shd w:val="clear" w:color="auto" w:fill="D9D9D9"/>
          </w:tcPr>
          <w:p w14:paraId="0000364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tcPr>
          <w:p w14:paraId="0000364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Las empresas prestadoras de servicios de saneamiento tienen interés y motivación en elaborar e implementar los Planes de Mitigación y Adaptación al Cambio Climático, y por tanto participan en las actividades de fortalecimiento de capacidades.</w:t>
            </w:r>
          </w:p>
        </w:tc>
      </w:tr>
      <w:tr w:rsidR="00977E42" w14:paraId="1B8841FE" w14:textId="77777777">
        <w:tc>
          <w:tcPr>
            <w:tcW w:w="1980" w:type="dxa"/>
            <w:shd w:val="clear" w:color="auto" w:fill="D9D9D9"/>
          </w:tcPr>
          <w:p w14:paraId="0000365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14" w:type="dxa"/>
            <w:gridSpan w:val="9"/>
          </w:tcPr>
          <w:p w14:paraId="0000365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Ministerio de Vivienda, Construcción y Saneamiento</w:t>
            </w:r>
          </w:p>
          <w:p w14:paraId="0000365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Base de datos de la Dirección General de Asuntos Ambientales (SIGASS o equivalente, o informes de evaluación de actividades de fortalecimiento de capacidades).</w:t>
            </w:r>
          </w:p>
        </w:tc>
      </w:tr>
      <w:tr w:rsidR="00977E42" w14:paraId="55586FF5" w14:textId="77777777">
        <w:tc>
          <w:tcPr>
            <w:tcW w:w="1980" w:type="dxa"/>
          </w:tcPr>
          <w:p w14:paraId="00003662" w14:textId="77777777" w:rsidR="00977E42" w:rsidRDefault="00977E42">
            <w:pPr>
              <w:widowControl w:val="0"/>
              <w:spacing w:line="276" w:lineRule="auto"/>
              <w:rPr>
                <w:rFonts w:ascii="Arial" w:eastAsia="Arial" w:hAnsi="Arial" w:cs="Arial"/>
                <w:sz w:val="20"/>
                <w:szCs w:val="20"/>
              </w:rPr>
            </w:pPr>
          </w:p>
        </w:tc>
        <w:tc>
          <w:tcPr>
            <w:tcW w:w="930" w:type="dxa"/>
            <w:shd w:val="clear" w:color="auto" w:fill="D9D9D9"/>
          </w:tcPr>
          <w:p w14:paraId="0000366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tcPr>
          <w:p w14:paraId="0000366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3CCBFD2B" w14:textId="77777777">
        <w:tc>
          <w:tcPr>
            <w:tcW w:w="1980" w:type="dxa"/>
            <w:shd w:val="clear" w:color="auto" w:fill="D9D9D9"/>
          </w:tcPr>
          <w:p w14:paraId="0000366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shd w:val="clear" w:color="auto" w:fill="D9D9D9"/>
          </w:tcPr>
          <w:p w14:paraId="0000366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p>
        </w:tc>
        <w:tc>
          <w:tcPr>
            <w:tcW w:w="931" w:type="dxa"/>
            <w:shd w:val="clear" w:color="auto" w:fill="D9D9D9"/>
          </w:tcPr>
          <w:p w14:paraId="0000366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930" w:type="dxa"/>
            <w:gridSpan w:val="2"/>
            <w:shd w:val="clear" w:color="auto" w:fill="D9D9D9"/>
          </w:tcPr>
          <w:p w14:paraId="0000366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31" w:type="dxa"/>
            <w:shd w:val="clear" w:color="auto" w:fill="D9D9D9"/>
          </w:tcPr>
          <w:p w14:paraId="0000367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930" w:type="dxa"/>
            <w:gridSpan w:val="2"/>
            <w:shd w:val="clear" w:color="auto" w:fill="D9D9D9"/>
          </w:tcPr>
          <w:p w14:paraId="0000367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931" w:type="dxa"/>
            <w:shd w:val="clear" w:color="auto" w:fill="D9D9D9"/>
          </w:tcPr>
          <w:p w14:paraId="0000367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931" w:type="dxa"/>
            <w:shd w:val="clear" w:color="auto" w:fill="D9D9D9"/>
          </w:tcPr>
          <w:p w14:paraId="0000367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78BC3B6D" w14:textId="77777777">
        <w:tc>
          <w:tcPr>
            <w:tcW w:w="1980" w:type="dxa"/>
            <w:shd w:val="clear" w:color="auto" w:fill="D9D9D9"/>
          </w:tcPr>
          <w:p w14:paraId="0000367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tcPr>
          <w:p w14:paraId="0000367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22</w:t>
            </w:r>
          </w:p>
        </w:tc>
        <w:tc>
          <w:tcPr>
            <w:tcW w:w="931" w:type="dxa"/>
          </w:tcPr>
          <w:p w14:paraId="0000367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25</w:t>
            </w:r>
          </w:p>
        </w:tc>
        <w:tc>
          <w:tcPr>
            <w:tcW w:w="930" w:type="dxa"/>
            <w:gridSpan w:val="2"/>
          </w:tcPr>
          <w:p w14:paraId="0000367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25</w:t>
            </w:r>
          </w:p>
        </w:tc>
        <w:tc>
          <w:tcPr>
            <w:tcW w:w="931" w:type="dxa"/>
          </w:tcPr>
          <w:p w14:paraId="0000367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27</w:t>
            </w:r>
          </w:p>
        </w:tc>
        <w:tc>
          <w:tcPr>
            <w:tcW w:w="930" w:type="dxa"/>
            <w:gridSpan w:val="2"/>
          </w:tcPr>
          <w:p w14:paraId="0000367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30</w:t>
            </w:r>
          </w:p>
        </w:tc>
        <w:tc>
          <w:tcPr>
            <w:tcW w:w="931" w:type="dxa"/>
          </w:tcPr>
          <w:p w14:paraId="0000367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33</w:t>
            </w:r>
          </w:p>
        </w:tc>
        <w:tc>
          <w:tcPr>
            <w:tcW w:w="931" w:type="dxa"/>
          </w:tcPr>
          <w:p w14:paraId="0000367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36</w:t>
            </w:r>
          </w:p>
        </w:tc>
      </w:tr>
      <w:tr w:rsidR="00977E42" w14:paraId="6840B882" w14:textId="77777777">
        <w:tc>
          <w:tcPr>
            <w:tcW w:w="1980" w:type="dxa"/>
            <w:shd w:val="clear" w:color="auto" w:fill="D9D9D9"/>
          </w:tcPr>
          <w:p w14:paraId="0000368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restart"/>
          </w:tcPr>
          <w:p w14:paraId="00003681" w14:textId="77777777" w:rsidR="00977E42" w:rsidRDefault="00977E42">
            <w:pPr>
              <w:widowControl w:val="0"/>
              <w:spacing w:line="276" w:lineRule="auto"/>
              <w:jc w:val="center"/>
              <w:rPr>
                <w:rFonts w:ascii="Arial" w:eastAsia="Arial" w:hAnsi="Arial" w:cs="Arial"/>
                <w:sz w:val="20"/>
                <w:szCs w:val="20"/>
              </w:rPr>
            </w:pPr>
          </w:p>
        </w:tc>
        <w:tc>
          <w:tcPr>
            <w:tcW w:w="931" w:type="dxa"/>
            <w:shd w:val="clear" w:color="auto" w:fill="D9D9D9"/>
          </w:tcPr>
          <w:p w14:paraId="0000368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930" w:type="dxa"/>
            <w:gridSpan w:val="2"/>
            <w:shd w:val="clear" w:color="auto" w:fill="D9D9D9"/>
          </w:tcPr>
          <w:p w14:paraId="0000368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31" w:type="dxa"/>
            <w:shd w:val="clear" w:color="auto" w:fill="D9D9D9"/>
          </w:tcPr>
          <w:p w14:paraId="0000368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930" w:type="dxa"/>
            <w:gridSpan w:val="2"/>
            <w:shd w:val="clear" w:color="auto" w:fill="D9D9D9"/>
          </w:tcPr>
          <w:p w14:paraId="0000368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368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c>
          <w:tcPr>
            <w:tcW w:w="931" w:type="dxa"/>
            <w:shd w:val="clear" w:color="auto" w:fill="D9D9D9"/>
          </w:tcPr>
          <w:p w14:paraId="0000368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r>
      <w:tr w:rsidR="00977E42" w14:paraId="15F3536F" w14:textId="77777777">
        <w:tc>
          <w:tcPr>
            <w:tcW w:w="1980" w:type="dxa"/>
            <w:shd w:val="clear" w:color="auto" w:fill="D9D9D9"/>
          </w:tcPr>
          <w:p w14:paraId="0000368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68B"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68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40</w:t>
            </w:r>
          </w:p>
        </w:tc>
        <w:tc>
          <w:tcPr>
            <w:tcW w:w="930" w:type="dxa"/>
            <w:gridSpan w:val="2"/>
          </w:tcPr>
          <w:p w14:paraId="0000368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40</w:t>
            </w:r>
          </w:p>
        </w:tc>
        <w:tc>
          <w:tcPr>
            <w:tcW w:w="931" w:type="dxa"/>
          </w:tcPr>
          <w:p w14:paraId="0000368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42</w:t>
            </w:r>
          </w:p>
        </w:tc>
        <w:tc>
          <w:tcPr>
            <w:tcW w:w="930" w:type="dxa"/>
            <w:gridSpan w:val="2"/>
          </w:tcPr>
          <w:p w14:paraId="0000369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42</w:t>
            </w:r>
          </w:p>
        </w:tc>
        <w:tc>
          <w:tcPr>
            <w:tcW w:w="931" w:type="dxa"/>
          </w:tcPr>
          <w:p w14:paraId="0000369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42</w:t>
            </w:r>
          </w:p>
        </w:tc>
        <w:tc>
          <w:tcPr>
            <w:tcW w:w="931" w:type="dxa"/>
          </w:tcPr>
          <w:p w14:paraId="0000369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44</w:t>
            </w:r>
          </w:p>
        </w:tc>
      </w:tr>
      <w:tr w:rsidR="00977E42" w14:paraId="32D474A2" w14:textId="77777777">
        <w:tc>
          <w:tcPr>
            <w:tcW w:w="1980" w:type="dxa"/>
            <w:shd w:val="clear" w:color="auto" w:fill="D9D9D9"/>
          </w:tcPr>
          <w:p w14:paraId="0000369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3695"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369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30" w:type="dxa"/>
            <w:gridSpan w:val="2"/>
            <w:shd w:val="clear" w:color="auto" w:fill="D9D9D9"/>
          </w:tcPr>
          <w:p w14:paraId="0000369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931" w:type="dxa"/>
            <w:shd w:val="clear" w:color="auto" w:fill="D9D9D9"/>
          </w:tcPr>
          <w:p w14:paraId="0000369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930" w:type="dxa"/>
            <w:gridSpan w:val="2"/>
            <w:shd w:val="clear" w:color="auto" w:fill="D9D9D9"/>
          </w:tcPr>
          <w:p w14:paraId="0000369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31" w:type="dxa"/>
            <w:shd w:val="clear" w:color="auto" w:fill="D9D9D9"/>
          </w:tcPr>
          <w:p w14:paraId="0000369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c>
          <w:tcPr>
            <w:tcW w:w="931" w:type="dxa"/>
            <w:shd w:val="clear" w:color="auto" w:fill="D9D9D9"/>
          </w:tcPr>
          <w:p w14:paraId="0000369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r>
      <w:tr w:rsidR="00977E42" w14:paraId="1B8B443E" w14:textId="77777777">
        <w:tc>
          <w:tcPr>
            <w:tcW w:w="1980" w:type="dxa"/>
            <w:shd w:val="clear" w:color="auto" w:fill="D9D9D9"/>
          </w:tcPr>
          <w:p w14:paraId="0000369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69F"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6A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44</w:t>
            </w:r>
          </w:p>
        </w:tc>
        <w:tc>
          <w:tcPr>
            <w:tcW w:w="930" w:type="dxa"/>
            <w:gridSpan w:val="2"/>
          </w:tcPr>
          <w:p w14:paraId="000036A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44</w:t>
            </w:r>
          </w:p>
        </w:tc>
        <w:tc>
          <w:tcPr>
            <w:tcW w:w="931" w:type="dxa"/>
          </w:tcPr>
          <w:p w14:paraId="000036A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46</w:t>
            </w:r>
          </w:p>
        </w:tc>
        <w:tc>
          <w:tcPr>
            <w:tcW w:w="930" w:type="dxa"/>
            <w:gridSpan w:val="2"/>
          </w:tcPr>
          <w:p w14:paraId="000036A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48</w:t>
            </w:r>
          </w:p>
        </w:tc>
        <w:tc>
          <w:tcPr>
            <w:tcW w:w="931" w:type="dxa"/>
          </w:tcPr>
          <w:p w14:paraId="000036A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931" w:type="dxa"/>
          </w:tcPr>
          <w:p w14:paraId="000036A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r>
      <w:tr w:rsidR="00977E42" w14:paraId="48C5CCC0" w14:textId="77777777">
        <w:tc>
          <w:tcPr>
            <w:tcW w:w="1980" w:type="dxa"/>
            <w:shd w:val="clear" w:color="auto" w:fill="D9D9D9"/>
          </w:tcPr>
          <w:p w14:paraId="000036A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36A9"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36A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30" w:type="dxa"/>
            <w:gridSpan w:val="2"/>
            <w:shd w:val="clear" w:color="auto" w:fill="D9D9D9"/>
          </w:tcPr>
          <w:p w14:paraId="000036A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931" w:type="dxa"/>
            <w:shd w:val="clear" w:color="auto" w:fill="D9D9D9"/>
          </w:tcPr>
          <w:p w14:paraId="000036A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930" w:type="dxa"/>
            <w:gridSpan w:val="2"/>
            <w:shd w:val="clear" w:color="auto" w:fill="D9D9D9"/>
          </w:tcPr>
          <w:p w14:paraId="000036A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31" w:type="dxa"/>
            <w:shd w:val="clear" w:color="auto" w:fill="D9D9D9"/>
          </w:tcPr>
          <w:p w14:paraId="000036B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c>
          <w:tcPr>
            <w:tcW w:w="931" w:type="dxa"/>
            <w:shd w:val="clear" w:color="auto" w:fill="D9D9D9"/>
          </w:tcPr>
          <w:p w14:paraId="000036B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r>
      <w:tr w:rsidR="00977E42" w14:paraId="674CAD80" w14:textId="77777777">
        <w:tc>
          <w:tcPr>
            <w:tcW w:w="1980" w:type="dxa"/>
            <w:shd w:val="clear" w:color="auto" w:fill="D9D9D9"/>
          </w:tcPr>
          <w:p w14:paraId="000036B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6B3"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6B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930" w:type="dxa"/>
            <w:gridSpan w:val="2"/>
          </w:tcPr>
          <w:p w14:paraId="000036B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931" w:type="dxa"/>
          </w:tcPr>
          <w:p w14:paraId="000036B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930" w:type="dxa"/>
            <w:gridSpan w:val="2"/>
          </w:tcPr>
          <w:p w14:paraId="000036B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931" w:type="dxa"/>
          </w:tcPr>
          <w:p w14:paraId="000036B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931" w:type="dxa"/>
          </w:tcPr>
          <w:p w14:paraId="000036B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r>
      <w:tr w:rsidR="00977E42" w14:paraId="03A8F9D8" w14:textId="77777777">
        <w:tc>
          <w:tcPr>
            <w:tcW w:w="1980" w:type="dxa"/>
            <w:shd w:val="clear" w:color="auto" w:fill="D9D9D9"/>
          </w:tcPr>
          <w:p w14:paraId="000036B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36BD"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36B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30" w:type="dxa"/>
            <w:gridSpan w:val="2"/>
            <w:shd w:val="clear" w:color="auto" w:fill="D9D9D9"/>
          </w:tcPr>
          <w:p w14:paraId="000036B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931" w:type="dxa"/>
            <w:shd w:val="clear" w:color="auto" w:fill="D9D9D9"/>
          </w:tcPr>
          <w:p w14:paraId="000036C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930" w:type="dxa"/>
            <w:gridSpan w:val="2"/>
            <w:shd w:val="clear" w:color="auto" w:fill="auto"/>
          </w:tcPr>
          <w:p w14:paraId="000036C2"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6C4"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6C5" w14:textId="77777777" w:rsidR="00977E42" w:rsidRDefault="00977E42">
            <w:pPr>
              <w:widowControl w:val="0"/>
              <w:spacing w:line="276" w:lineRule="auto"/>
              <w:jc w:val="center"/>
              <w:rPr>
                <w:rFonts w:ascii="Arial" w:eastAsia="Arial" w:hAnsi="Arial" w:cs="Arial"/>
                <w:sz w:val="20"/>
                <w:szCs w:val="20"/>
              </w:rPr>
            </w:pPr>
          </w:p>
        </w:tc>
      </w:tr>
      <w:tr w:rsidR="00977E42" w14:paraId="04858DFE" w14:textId="77777777">
        <w:tc>
          <w:tcPr>
            <w:tcW w:w="1980" w:type="dxa"/>
            <w:shd w:val="clear" w:color="auto" w:fill="D9D9D9"/>
          </w:tcPr>
          <w:p w14:paraId="000036C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6C7"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6C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930" w:type="dxa"/>
            <w:gridSpan w:val="2"/>
          </w:tcPr>
          <w:p w14:paraId="000036C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931" w:type="dxa"/>
          </w:tcPr>
          <w:p w14:paraId="000036C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930" w:type="dxa"/>
            <w:gridSpan w:val="2"/>
          </w:tcPr>
          <w:p w14:paraId="000036CC"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6CE"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6CF" w14:textId="77777777" w:rsidR="00977E42" w:rsidRDefault="00977E42">
            <w:pPr>
              <w:widowControl w:val="0"/>
              <w:spacing w:line="276" w:lineRule="auto"/>
              <w:jc w:val="center"/>
              <w:rPr>
                <w:rFonts w:ascii="Arial" w:eastAsia="Arial" w:hAnsi="Arial" w:cs="Arial"/>
                <w:sz w:val="20"/>
                <w:szCs w:val="20"/>
              </w:rPr>
            </w:pPr>
          </w:p>
        </w:tc>
      </w:tr>
    </w:tbl>
    <w:p w14:paraId="000036D0"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36D1"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fff"/>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12A4F76F" w14:textId="77777777">
        <w:tc>
          <w:tcPr>
            <w:tcW w:w="1980" w:type="dxa"/>
            <w:shd w:val="clear" w:color="auto" w:fill="D9D9D9"/>
          </w:tcPr>
          <w:p w14:paraId="000036D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9"/>
          </w:tcPr>
          <w:p w14:paraId="000036D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OP1: Reducir el riesgo climático en los sujetos vulnerables.</w:t>
            </w:r>
          </w:p>
        </w:tc>
      </w:tr>
      <w:tr w:rsidR="00977E42" w14:paraId="5DB50C9A" w14:textId="77777777">
        <w:tc>
          <w:tcPr>
            <w:tcW w:w="1980" w:type="dxa"/>
            <w:shd w:val="clear" w:color="auto" w:fill="D9D9D9"/>
          </w:tcPr>
          <w:p w14:paraId="000036D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tcPr>
          <w:p w14:paraId="000036D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L7: Desarrollar bienes, servicios e infraestructuras resilientes que aseguren su funcionalidad ante los efectos del cambio climático en los sectores económicos y sociales del país.</w:t>
            </w:r>
          </w:p>
        </w:tc>
      </w:tr>
      <w:tr w:rsidR="00977E42" w14:paraId="05B16164" w14:textId="77777777">
        <w:tc>
          <w:tcPr>
            <w:tcW w:w="1980" w:type="dxa"/>
            <w:shd w:val="clear" w:color="auto" w:fill="D9D9D9"/>
          </w:tcPr>
          <w:p w14:paraId="000036E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tcPr>
          <w:p w14:paraId="000036E7" w14:textId="77777777" w:rsidR="00977E42" w:rsidRDefault="00000000">
            <w:pPr>
              <w:spacing w:after="160" w:line="259" w:lineRule="auto"/>
              <w:rPr>
                <w:rFonts w:ascii="Arial" w:eastAsia="Arial" w:hAnsi="Arial" w:cs="Arial"/>
                <w:sz w:val="20"/>
                <w:szCs w:val="20"/>
              </w:rPr>
            </w:pPr>
            <w:r>
              <w:rPr>
                <w:rFonts w:ascii="Arial" w:eastAsia="Arial" w:hAnsi="Arial" w:cs="Arial"/>
                <w:sz w:val="20"/>
                <w:szCs w:val="20"/>
              </w:rPr>
              <w:t>1.7.3 Asistencia técnica para el diseño de medidas de adaptación al cambio climático, brindada de manera oportuna para las empresas prestadoras de servicios de saneamiento.</w:t>
            </w:r>
          </w:p>
        </w:tc>
      </w:tr>
      <w:tr w:rsidR="00977E42" w14:paraId="00F1ECF5" w14:textId="77777777">
        <w:tc>
          <w:tcPr>
            <w:tcW w:w="1980" w:type="dxa"/>
            <w:shd w:val="clear" w:color="auto" w:fill="D9D9D9"/>
          </w:tcPr>
          <w:p w14:paraId="000036F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tcPr>
          <w:p w14:paraId="000036F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empresas prestadoras de servicios de saneamiento que reciben asistencia técnica oportuna en medidas de adaptación al cambio climático para su inclusión en sus planes maestros optimizados.</w:t>
            </w:r>
          </w:p>
        </w:tc>
      </w:tr>
      <w:tr w:rsidR="00977E42" w14:paraId="5C1C2C3F" w14:textId="77777777">
        <w:tc>
          <w:tcPr>
            <w:tcW w:w="1980" w:type="dxa"/>
            <w:shd w:val="clear" w:color="auto" w:fill="D9D9D9"/>
          </w:tcPr>
          <w:p w14:paraId="000036F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tcPr>
          <w:p w14:paraId="000036F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El indicador permite medir el porcentaje de las empresas prestadoras de servicios de saneamiento que han recibido asistencia técnica oportuna en medidas de adaptación en los planes maestros optimizados que son presentados a la </w:t>
            </w:r>
            <w:proofErr w:type="spellStart"/>
            <w:r>
              <w:rPr>
                <w:rFonts w:ascii="Arial" w:eastAsia="Arial" w:hAnsi="Arial" w:cs="Arial"/>
                <w:sz w:val="20"/>
                <w:szCs w:val="20"/>
              </w:rPr>
              <w:t>Sunass</w:t>
            </w:r>
            <w:proofErr w:type="spellEnd"/>
            <w:r>
              <w:rPr>
                <w:rFonts w:ascii="Arial" w:eastAsia="Arial" w:hAnsi="Arial" w:cs="Arial"/>
                <w:sz w:val="20"/>
                <w:szCs w:val="20"/>
              </w:rPr>
              <w:t>.</w:t>
            </w:r>
          </w:p>
          <w:p w14:paraId="000036FC" w14:textId="77777777" w:rsidR="00977E42" w:rsidRDefault="00977E42">
            <w:pPr>
              <w:widowControl w:val="0"/>
              <w:spacing w:line="276" w:lineRule="auto"/>
              <w:rPr>
                <w:rFonts w:ascii="Arial" w:eastAsia="Arial" w:hAnsi="Arial" w:cs="Arial"/>
                <w:sz w:val="20"/>
                <w:szCs w:val="20"/>
              </w:rPr>
            </w:pPr>
          </w:p>
          <w:p w14:paraId="000036F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La brecha actual es de 50 empresas prestadoras de servicios de saneamiento que deben incluir medidas de adaptación al cambio climático en sus planes maestros optimizados, conforme al Reglamento General de Tarifas de los Servicios de Saneamiento brindados por Empresas Prestadoras, aprobado con Resolución de Consejo Directivo </w:t>
            </w:r>
            <w:proofErr w:type="spellStart"/>
            <w:r>
              <w:rPr>
                <w:rFonts w:ascii="Arial" w:eastAsia="Arial" w:hAnsi="Arial" w:cs="Arial"/>
                <w:sz w:val="20"/>
                <w:szCs w:val="20"/>
              </w:rPr>
              <w:t>N°</w:t>
            </w:r>
            <w:proofErr w:type="spellEnd"/>
            <w:r>
              <w:rPr>
                <w:rFonts w:ascii="Arial" w:eastAsia="Arial" w:hAnsi="Arial" w:cs="Arial"/>
                <w:sz w:val="20"/>
                <w:szCs w:val="20"/>
              </w:rPr>
              <w:t xml:space="preserve"> 028-2021-SUNASS-CD, donde se establece que en el contenido mínimo del plan maestro optimizado, se debe incluir el diagnóstico de riesgos, que contiene la descripción de los escenarios de cambio climático, la evaluación de riesgos del cambio climático y la identificación, descripción y priorización de medidas de mitigación y adaptación. </w:t>
            </w:r>
          </w:p>
          <w:p w14:paraId="000036FE" w14:textId="77777777" w:rsidR="00977E42" w:rsidRDefault="00977E42">
            <w:pPr>
              <w:widowControl w:val="0"/>
              <w:spacing w:line="276" w:lineRule="auto"/>
              <w:rPr>
                <w:rFonts w:ascii="Arial" w:eastAsia="Arial" w:hAnsi="Arial" w:cs="Arial"/>
                <w:sz w:val="20"/>
                <w:szCs w:val="20"/>
              </w:rPr>
            </w:pPr>
          </w:p>
          <w:p w14:paraId="000036F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Con la aplicación de este nuevo reglamento, se espera lograr que las 50 empresas prestadoras de servicios de saneamiento a nivel nacional incorporen medidas de adaptación al cambio climático en sus planes maestros optimizados; de forma que puedan incorporarse en los estudios tarifarios para su implementación.</w:t>
            </w:r>
          </w:p>
        </w:tc>
      </w:tr>
      <w:tr w:rsidR="00977E42" w14:paraId="3FDA6466" w14:textId="77777777">
        <w:tc>
          <w:tcPr>
            <w:tcW w:w="1980" w:type="dxa"/>
            <w:shd w:val="clear" w:color="auto" w:fill="D9D9D9"/>
          </w:tcPr>
          <w:p w14:paraId="0000370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Responsable del indicador</w:t>
            </w:r>
          </w:p>
        </w:tc>
        <w:tc>
          <w:tcPr>
            <w:tcW w:w="6514" w:type="dxa"/>
            <w:gridSpan w:val="9"/>
          </w:tcPr>
          <w:p w14:paraId="0000370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Superintendencia Nacional de Servicios de Saneamiento – </w:t>
            </w:r>
            <w:proofErr w:type="spellStart"/>
            <w:r>
              <w:rPr>
                <w:rFonts w:ascii="Arial" w:eastAsia="Arial" w:hAnsi="Arial" w:cs="Arial"/>
                <w:sz w:val="20"/>
                <w:szCs w:val="20"/>
              </w:rPr>
              <w:t>Sunass</w:t>
            </w:r>
            <w:proofErr w:type="spellEnd"/>
          </w:p>
          <w:p w14:paraId="0000370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de Ámbito de la Prestación</w:t>
            </w:r>
          </w:p>
        </w:tc>
      </w:tr>
      <w:tr w:rsidR="00977E42" w14:paraId="384A777E" w14:textId="77777777">
        <w:tc>
          <w:tcPr>
            <w:tcW w:w="1980" w:type="dxa"/>
            <w:shd w:val="clear" w:color="auto" w:fill="D9D9D9"/>
          </w:tcPr>
          <w:p w14:paraId="0000371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14" w:type="dxa"/>
            <w:gridSpan w:val="9"/>
          </w:tcPr>
          <w:p w14:paraId="0000371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No hay limitaciones para la medición del indicador. </w:t>
            </w:r>
          </w:p>
        </w:tc>
      </w:tr>
      <w:tr w:rsidR="00977E42" w14:paraId="1BD6FFD5" w14:textId="77777777">
        <w:tc>
          <w:tcPr>
            <w:tcW w:w="1980" w:type="dxa"/>
            <w:shd w:val="clear" w:color="auto" w:fill="D9D9D9"/>
          </w:tcPr>
          <w:p w14:paraId="0000371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14" w:type="dxa"/>
            <w:gridSpan w:val="9"/>
          </w:tcPr>
          <w:p w14:paraId="0000371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Fórmula</w:t>
            </w:r>
          </w:p>
          <w:p w14:paraId="0000371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N= (B / </w:t>
            </w:r>
            <w:proofErr w:type="gramStart"/>
            <w:r>
              <w:rPr>
                <w:rFonts w:ascii="Arial" w:eastAsia="Arial" w:hAnsi="Arial" w:cs="Arial"/>
                <w:sz w:val="20"/>
                <w:szCs w:val="20"/>
              </w:rPr>
              <w:t>A)*</w:t>
            </w:r>
            <w:proofErr w:type="gramEnd"/>
            <w:r>
              <w:rPr>
                <w:rFonts w:ascii="Arial" w:eastAsia="Arial" w:hAnsi="Arial" w:cs="Arial"/>
                <w:sz w:val="20"/>
                <w:szCs w:val="20"/>
              </w:rPr>
              <w:t>100</w:t>
            </w:r>
          </w:p>
          <w:p w14:paraId="00003720" w14:textId="77777777" w:rsidR="00977E42" w:rsidRDefault="00977E42">
            <w:pPr>
              <w:widowControl w:val="0"/>
              <w:spacing w:line="276" w:lineRule="auto"/>
              <w:rPr>
                <w:rFonts w:ascii="Arial" w:eastAsia="Arial" w:hAnsi="Arial" w:cs="Arial"/>
                <w:sz w:val="20"/>
                <w:szCs w:val="20"/>
              </w:rPr>
            </w:pPr>
          </w:p>
          <w:p w14:paraId="0000372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Especificaciones técnicas:</w:t>
            </w:r>
          </w:p>
          <w:p w14:paraId="0000372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A= Número total de empresas prestadoras de servicios de saneamiento  </w:t>
            </w:r>
          </w:p>
          <w:p w14:paraId="0000372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B= Número de empresas prestadoras de servicios de saneamiento que han recibido asistencia técnica en medidas de adaptación al cambio climático </w:t>
            </w:r>
          </w:p>
          <w:p w14:paraId="00003724" w14:textId="77777777" w:rsidR="00977E42" w:rsidRDefault="00977E42">
            <w:pPr>
              <w:widowControl w:val="0"/>
              <w:spacing w:line="276" w:lineRule="auto"/>
              <w:rPr>
                <w:rFonts w:ascii="Arial" w:eastAsia="Arial" w:hAnsi="Arial" w:cs="Arial"/>
                <w:sz w:val="20"/>
                <w:szCs w:val="20"/>
              </w:rPr>
            </w:pPr>
          </w:p>
          <w:p w14:paraId="00003725" w14:textId="77777777" w:rsidR="00977E42" w:rsidRDefault="00000000">
            <w:pPr>
              <w:widowControl w:val="0"/>
              <w:numPr>
                <w:ilvl w:val="0"/>
                <w:numId w:val="69"/>
              </w:numPr>
              <w:pBdr>
                <w:top w:val="nil"/>
                <w:left w:val="nil"/>
                <w:bottom w:val="nil"/>
                <w:right w:val="nil"/>
                <w:between w:val="nil"/>
              </w:pBdr>
              <w:spacing w:after="160" w:line="276" w:lineRule="auto"/>
              <w:rPr>
                <w:rFonts w:ascii="Arial" w:eastAsia="Arial" w:hAnsi="Arial" w:cs="Arial"/>
                <w:color w:val="000000"/>
                <w:sz w:val="20"/>
                <w:szCs w:val="20"/>
              </w:rPr>
            </w:pPr>
            <w:r>
              <w:rPr>
                <w:rFonts w:ascii="Arial" w:eastAsia="Arial" w:hAnsi="Arial" w:cs="Arial"/>
                <w:color w:val="000000"/>
                <w:sz w:val="20"/>
                <w:szCs w:val="20"/>
              </w:rPr>
              <w:t>No se puede contabilizar dos veces a la misma empresa prestadora de servicios de saneamiento. Se considera para el cálculo la resolución de admisión más reciente.</w:t>
            </w:r>
          </w:p>
        </w:tc>
      </w:tr>
      <w:tr w:rsidR="00977E42" w14:paraId="222146CD" w14:textId="77777777">
        <w:tc>
          <w:tcPr>
            <w:tcW w:w="1980" w:type="dxa"/>
            <w:shd w:val="clear" w:color="auto" w:fill="D9D9D9"/>
          </w:tcPr>
          <w:p w14:paraId="0000372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2171" w:type="dxa"/>
            <w:gridSpan w:val="3"/>
          </w:tcPr>
          <w:p w14:paraId="0000372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71" w:type="dxa"/>
            <w:gridSpan w:val="3"/>
            <w:shd w:val="clear" w:color="auto" w:fill="D9D9D9"/>
          </w:tcPr>
          <w:p w14:paraId="0000373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tcPr>
          <w:p w14:paraId="0000373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Calidad</w:t>
            </w:r>
          </w:p>
        </w:tc>
      </w:tr>
      <w:tr w:rsidR="00977E42" w14:paraId="71A5F7B1" w14:textId="77777777">
        <w:tc>
          <w:tcPr>
            <w:tcW w:w="1980" w:type="dxa"/>
            <w:shd w:val="clear" w:color="auto" w:fill="D9D9D9"/>
          </w:tcPr>
          <w:p w14:paraId="0000373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tcPr>
          <w:p w14:paraId="00003739" w14:textId="77777777" w:rsidR="00977E42" w:rsidRDefault="00000000">
            <w:pPr>
              <w:widowControl w:val="0"/>
              <w:numPr>
                <w:ilvl w:val="0"/>
                <w:numId w:val="68"/>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Todas las resoluciones son publicadas oportunamente en el portal institucional.</w:t>
            </w:r>
          </w:p>
          <w:p w14:paraId="0000373A" w14:textId="77777777" w:rsidR="00977E42" w:rsidRDefault="00000000">
            <w:pPr>
              <w:widowControl w:val="0"/>
              <w:numPr>
                <w:ilvl w:val="0"/>
                <w:numId w:val="68"/>
              </w:numPr>
              <w:pBdr>
                <w:top w:val="nil"/>
                <w:left w:val="nil"/>
                <w:bottom w:val="nil"/>
                <w:right w:val="nil"/>
                <w:between w:val="nil"/>
              </w:pBdr>
              <w:spacing w:after="160" w:line="276" w:lineRule="auto"/>
              <w:rPr>
                <w:rFonts w:ascii="Arial" w:eastAsia="Arial" w:hAnsi="Arial" w:cs="Arial"/>
                <w:color w:val="000000"/>
                <w:sz w:val="20"/>
                <w:szCs w:val="20"/>
              </w:rPr>
            </w:pPr>
            <w:r>
              <w:rPr>
                <w:rFonts w:ascii="Arial" w:eastAsia="Arial" w:hAnsi="Arial" w:cs="Arial"/>
                <w:color w:val="000000"/>
                <w:sz w:val="20"/>
                <w:szCs w:val="20"/>
              </w:rPr>
              <w:t>Las empresas prestadoras de servicio de saneamiento cumplen con los plazos para la presentación de sus planes maestros optimizaos.</w:t>
            </w:r>
          </w:p>
        </w:tc>
      </w:tr>
      <w:tr w:rsidR="00977E42" w14:paraId="071C3D9C" w14:textId="77777777">
        <w:tc>
          <w:tcPr>
            <w:tcW w:w="1980" w:type="dxa"/>
            <w:shd w:val="clear" w:color="auto" w:fill="D9D9D9"/>
          </w:tcPr>
          <w:p w14:paraId="0000374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14" w:type="dxa"/>
            <w:gridSpan w:val="9"/>
          </w:tcPr>
          <w:p w14:paraId="0000374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Fuente: Superintendencia Nacional de Servicios de Saneamiento – </w:t>
            </w:r>
            <w:proofErr w:type="spellStart"/>
            <w:r>
              <w:rPr>
                <w:rFonts w:ascii="Arial" w:eastAsia="Arial" w:hAnsi="Arial" w:cs="Arial"/>
                <w:sz w:val="20"/>
                <w:szCs w:val="20"/>
              </w:rPr>
              <w:t>Sunass</w:t>
            </w:r>
            <w:proofErr w:type="spellEnd"/>
          </w:p>
          <w:p w14:paraId="0000374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Base de datos: Portal web de la </w:t>
            </w:r>
            <w:proofErr w:type="spellStart"/>
            <w:r>
              <w:rPr>
                <w:rFonts w:ascii="Arial" w:eastAsia="Arial" w:hAnsi="Arial" w:cs="Arial"/>
                <w:sz w:val="20"/>
                <w:szCs w:val="20"/>
              </w:rPr>
              <w:t>Sunass</w:t>
            </w:r>
            <w:proofErr w:type="spellEnd"/>
            <w:r>
              <w:rPr>
                <w:rFonts w:ascii="Arial" w:eastAsia="Arial" w:hAnsi="Arial" w:cs="Arial"/>
                <w:sz w:val="20"/>
                <w:szCs w:val="20"/>
              </w:rPr>
              <w:t xml:space="preserve">: </w:t>
            </w:r>
            <w:hyperlink r:id="rId21">
              <w:r>
                <w:rPr>
                  <w:rFonts w:ascii="Arial" w:eastAsia="Arial" w:hAnsi="Arial" w:cs="Arial"/>
                  <w:color w:val="0563C1"/>
                  <w:sz w:val="20"/>
                  <w:szCs w:val="20"/>
                  <w:u w:val="single"/>
                </w:rPr>
                <w:t>https://www.sunass.gob.pe/nuestras-funciones/regular/estudios-tarifarios/admisibilidad-a-tramites/</w:t>
              </w:r>
            </w:hyperlink>
            <w:r>
              <w:rPr>
                <w:rFonts w:ascii="Arial" w:eastAsia="Arial" w:hAnsi="Arial" w:cs="Arial"/>
                <w:sz w:val="20"/>
                <w:szCs w:val="20"/>
              </w:rPr>
              <w:t xml:space="preserve"> </w:t>
            </w:r>
          </w:p>
          <w:p w14:paraId="00003746" w14:textId="77777777" w:rsidR="00977E42" w:rsidRDefault="00977E42">
            <w:pPr>
              <w:widowControl w:val="0"/>
              <w:spacing w:line="276" w:lineRule="auto"/>
              <w:rPr>
                <w:rFonts w:ascii="Arial" w:eastAsia="Arial" w:hAnsi="Arial" w:cs="Arial"/>
                <w:sz w:val="20"/>
                <w:szCs w:val="20"/>
              </w:rPr>
            </w:pPr>
          </w:p>
          <w:p w14:paraId="0000374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Resoluciones de admisión a trámite de las solicitudes de las empresas prestadoras de servicios de saneamiento con la propuesta de fórmula tarifaria, estructura tarifaria, metas de gestión y costos máximos de las unidades de medida de las actividades requeridas para determinar los precios de los servicios colaterales de los servicios de saneamiento.</w:t>
            </w:r>
          </w:p>
        </w:tc>
      </w:tr>
      <w:tr w:rsidR="00977E42" w14:paraId="61744A55" w14:textId="77777777">
        <w:tc>
          <w:tcPr>
            <w:tcW w:w="1980" w:type="dxa"/>
          </w:tcPr>
          <w:p w14:paraId="00003750" w14:textId="77777777" w:rsidR="00977E42" w:rsidRDefault="00977E42">
            <w:pPr>
              <w:widowControl w:val="0"/>
              <w:spacing w:line="276" w:lineRule="auto"/>
              <w:rPr>
                <w:rFonts w:ascii="Arial" w:eastAsia="Arial" w:hAnsi="Arial" w:cs="Arial"/>
                <w:sz w:val="20"/>
                <w:szCs w:val="20"/>
              </w:rPr>
            </w:pPr>
          </w:p>
        </w:tc>
        <w:tc>
          <w:tcPr>
            <w:tcW w:w="930" w:type="dxa"/>
            <w:shd w:val="clear" w:color="auto" w:fill="D9D9D9"/>
          </w:tcPr>
          <w:p w14:paraId="0000375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tcPr>
          <w:p w14:paraId="0000375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455495B7" w14:textId="77777777">
        <w:tc>
          <w:tcPr>
            <w:tcW w:w="1980" w:type="dxa"/>
            <w:shd w:val="clear" w:color="auto" w:fill="D9D9D9"/>
          </w:tcPr>
          <w:p w14:paraId="0000375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shd w:val="clear" w:color="auto" w:fill="D9D9D9"/>
          </w:tcPr>
          <w:p w14:paraId="0000375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p>
        </w:tc>
        <w:tc>
          <w:tcPr>
            <w:tcW w:w="931" w:type="dxa"/>
            <w:shd w:val="clear" w:color="auto" w:fill="D9D9D9"/>
          </w:tcPr>
          <w:p w14:paraId="0000375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930" w:type="dxa"/>
            <w:gridSpan w:val="2"/>
            <w:shd w:val="clear" w:color="auto" w:fill="D9D9D9"/>
          </w:tcPr>
          <w:p w14:paraId="0000375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31" w:type="dxa"/>
            <w:shd w:val="clear" w:color="auto" w:fill="D9D9D9"/>
          </w:tcPr>
          <w:p w14:paraId="0000375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930" w:type="dxa"/>
            <w:gridSpan w:val="2"/>
            <w:shd w:val="clear" w:color="auto" w:fill="D9D9D9"/>
          </w:tcPr>
          <w:p w14:paraId="0000376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931" w:type="dxa"/>
            <w:shd w:val="clear" w:color="auto" w:fill="D9D9D9"/>
          </w:tcPr>
          <w:p w14:paraId="0000376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931" w:type="dxa"/>
            <w:shd w:val="clear" w:color="auto" w:fill="D9D9D9"/>
          </w:tcPr>
          <w:p w14:paraId="0000376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59006A77" w14:textId="77777777">
        <w:tc>
          <w:tcPr>
            <w:tcW w:w="1980" w:type="dxa"/>
            <w:shd w:val="clear" w:color="auto" w:fill="D9D9D9"/>
          </w:tcPr>
          <w:p w14:paraId="0000376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tcPr>
          <w:p w14:paraId="0000376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0</w:t>
            </w:r>
          </w:p>
        </w:tc>
        <w:tc>
          <w:tcPr>
            <w:tcW w:w="931" w:type="dxa"/>
          </w:tcPr>
          <w:p w14:paraId="0000376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w:t>
            </w:r>
          </w:p>
        </w:tc>
        <w:tc>
          <w:tcPr>
            <w:tcW w:w="930" w:type="dxa"/>
            <w:gridSpan w:val="2"/>
          </w:tcPr>
          <w:p w14:paraId="0000376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34</w:t>
            </w:r>
          </w:p>
        </w:tc>
        <w:tc>
          <w:tcPr>
            <w:tcW w:w="931" w:type="dxa"/>
          </w:tcPr>
          <w:p w14:paraId="0000376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48</w:t>
            </w:r>
          </w:p>
        </w:tc>
        <w:tc>
          <w:tcPr>
            <w:tcW w:w="930" w:type="dxa"/>
            <w:gridSpan w:val="2"/>
          </w:tcPr>
          <w:p w14:paraId="0000376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52</w:t>
            </w:r>
          </w:p>
        </w:tc>
        <w:tc>
          <w:tcPr>
            <w:tcW w:w="931" w:type="dxa"/>
          </w:tcPr>
          <w:p w14:paraId="0000376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74</w:t>
            </w:r>
          </w:p>
        </w:tc>
        <w:tc>
          <w:tcPr>
            <w:tcW w:w="931" w:type="dxa"/>
          </w:tcPr>
          <w:p w14:paraId="0000376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82</w:t>
            </w:r>
          </w:p>
        </w:tc>
      </w:tr>
      <w:tr w:rsidR="00977E42" w14:paraId="00014109" w14:textId="77777777">
        <w:tc>
          <w:tcPr>
            <w:tcW w:w="1980" w:type="dxa"/>
            <w:shd w:val="clear" w:color="auto" w:fill="D9D9D9"/>
          </w:tcPr>
          <w:p w14:paraId="0000376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restart"/>
          </w:tcPr>
          <w:p w14:paraId="0000376F" w14:textId="77777777" w:rsidR="00977E42" w:rsidRDefault="00977E42">
            <w:pPr>
              <w:widowControl w:val="0"/>
              <w:spacing w:line="276" w:lineRule="auto"/>
              <w:jc w:val="center"/>
              <w:rPr>
                <w:rFonts w:ascii="Arial" w:eastAsia="Arial" w:hAnsi="Arial" w:cs="Arial"/>
                <w:sz w:val="20"/>
                <w:szCs w:val="20"/>
              </w:rPr>
            </w:pPr>
          </w:p>
        </w:tc>
        <w:tc>
          <w:tcPr>
            <w:tcW w:w="931" w:type="dxa"/>
            <w:shd w:val="clear" w:color="auto" w:fill="D9D9D9"/>
          </w:tcPr>
          <w:p w14:paraId="0000377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930" w:type="dxa"/>
            <w:gridSpan w:val="2"/>
            <w:shd w:val="clear" w:color="auto" w:fill="D9D9D9"/>
          </w:tcPr>
          <w:p w14:paraId="0000377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31" w:type="dxa"/>
            <w:shd w:val="clear" w:color="auto" w:fill="D9D9D9"/>
          </w:tcPr>
          <w:p w14:paraId="0000377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930" w:type="dxa"/>
            <w:gridSpan w:val="2"/>
            <w:shd w:val="clear" w:color="auto" w:fill="D9D9D9"/>
          </w:tcPr>
          <w:p w14:paraId="0000377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377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377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r>
      <w:tr w:rsidR="00977E42" w14:paraId="4B2895AA" w14:textId="77777777">
        <w:tc>
          <w:tcPr>
            <w:tcW w:w="1980" w:type="dxa"/>
            <w:shd w:val="clear" w:color="auto" w:fill="D9D9D9"/>
          </w:tcPr>
          <w:p w14:paraId="0000377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779"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77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90</w:t>
            </w:r>
          </w:p>
        </w:tc>
        <w:tc>
          <w:tcPr>
            <w:tcW w:w="930" w:type="dxa"/>
            <w:gridSpan w:val="2"/>
          </w:tcPr>
          <w:p w14:paraId="0000377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77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77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78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78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6F0278B7" w14:textId="77777777">
        <w:tc>
          <w:tcPr>
            <w:tcW w:w="1980" w:type="dxa"/>
            <w:shd w:val="clear" w:color="auto" w:fill="D9D9D9"/>
          </w:tcPr>
          <w:p w14:paraId="0000378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3783"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378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c>
          <w:tcPr>
            <w:tcW w:w="930" w:type="dxa"/>
            <w:gridSpan w:val="2"/>
            <w:shd w:val="clear" w:color="auto" w:fill="D9D9D9"/>
          </w:tcPr>
          <w:p w14:paraId="0000378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31" w:type="dxa"/>
            <w:shd w:val="clear" w:color="auto" w:fill="D9D9D9"/>
          </w:tcPr>
          <w:p w14:paraId="0000378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930" w:type="dxa"/>
            <w:gridSpan w:val="2"/>
            <w:shd w:val="clear" w:color="auto" w:fill="D9D9D9"/>
          </w:tcPr>
          <w:p w14:paraId="0000378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931" w:type="dxa"/>
            <w:shd w:val="clear" w:color="auto" w:fill="D9D9D9"/>
          </w:tcPr>
          <w:p w14:paraId="0000378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31" w:type="dxa"/>
            <w:shd w:val="clear" w:color="auto" w:fill="D9D9D9"/>
          </w:tcPr>
          <w:p w14:paraId="0000378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r>
      <w:tr w:rsidR="00977E42" w14:paraId="4CDE0A01" w14:textId="77777777">
        <w:tc>
          <w:tcPr>
            <w:tcW w:w="1980" w:type="dxa"/>
            <w:shd w:val="clear" w:color="auto" w:fill="D9D9D9"/>
          </w:tcPr>
          <w:p w14:paraId="0000378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78D"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78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78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79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79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79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79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7D329636" w14:textId="77777777">
        <w:tc>
          <w:tcPr>
            <w:tcW w:w="1980" w:type="dxa"/>
            <w:shd w:val="clear" w:color="auto" w:fill="D9D9D9"/>
          </w:tcPr>
          <w:p w14:paraId="0000379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3797"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379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c>
          <w:tcPr>
            <w:tcW w:w="930" w:type="dxa"/>
            <w:gridSpan w:val="2"/>
            <w:shd w:val="clear" w:color="auto" w:fill="D9D9D9"/>
          </w:tcPr>
          <w:p w14:paraId="0000379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31" w:type="dxa"/>
            <w:shd w:val="clear" w:color="auto" w:fill="D9D9D9"/>
          </w:tcPr>
          <w:p w14:paraId="0000379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930" w:type="dxa"/>
            <w:gridSpan w:val="2"/>
            <w:shd w:val="clear" w:color="auto" w:fill="D9D9D9"/>
          </w:tcPr>
          <w:p w14:paraId="0000379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931" w:type="dxa"/>
            <w:shd w:val="clear" w:color="auto" w:fill="D9D9D9"/>
          </w:tcPr>
          <w:p w14:paraId="0000379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31" w:type="dxa"/>
            <w:shd w:val="clear" w:color="auto" w:fill="D9D9D9"/>
          </w:tcPr>
          <w:p w14:paraId="0000379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r>
      <w:tr w:rsidR="00977E42" w14:paraId="18B98B42" w14:textId="77777777">
        <w:tc>
          <w:tcPr>
            <w:tcW w:w="1980" w:type="dxa"/>
            <w:shd w:val="clear" w:color="auto" w:fill="D9D9D9"/>
          </w:tcPr>
          <w:p w14:paraId="000037A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7A1"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7A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7A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7A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7A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7A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7A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21201D59" w14:textId="77777777">
        <w:tc>
          <w:tcPr>
            <w:tcW w:w="1980" w:type="dxa"/>
            <w:shd w:val="clear" w:color="auto" w:fill="D9D9D9"/>
          </w:tcPr>
          <w:p w14:paraId="000037A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37AB"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37A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c>
          <w:tcPr>
            <w:tcW w:w="930" w:type="dxa"/>
            <w:gridSpan w:val="2"/>
            <w:shd w:val="clear" w:color="auto" w:fill="D9D9D9"/>
          </w:tcPr>
          <w:p w14:paraId="000037A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31" w:type="dxa"/>
            <w:shd w:val="clear" w:color="auto" w:fill="D9D9D9"/>
          </w:tcPr>
          <w:p w14:paraId="000037A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930" w:type="dxa"/>
            <w:gridSpan w:val="2"/>
            <w:shd w:val="clear" w:color="auto" w:fill="D9D9D9"/>
          </w:tcPr>
          <w:p w14:paraId="000037B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931" w:type="dxa"/>
          </w:tcPr>
          <w:p w14:paraId="000037B2"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7B3" w14:textId="77777777" w:rsidR="00977E42" w:rsidRDefault="00977E42">
            <w:pPr>
              <w:widowControl w:val="0"/>
              <w:spacing w:line="276" w:lineRule="auto"/>
              <w:jc w:val="center"/>
              <w:rPr>
                <w:rFonts w:ascii="Arial" w:eastAsia="Arial" w:hAnsi="Arial" w:cs="Arial"/>
                <w:sz w:val="20"/>
                <w:szCs w:val="20"/>
              </w:rPr>
            </w:pPr>
          </w:p>
        </w:tc>
      </w:tr>
      <w:tr w:rsidR="00977E42" w14:paraId="6812A5EA" w14:textId="77777777">
        <w:tc>
          <w:tcPr>
            <w:tcW w:w="1980" w:type="dxa"/>
            <w:shd w:val="clear" w:color="auto" w:fill="D9D9D9"/>
          </w:tcPr>
          <w:p w14:paraId="000037B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Valor</w:t>
            </w:r>
          </w:p>
        </w:tc>
        <w:tc>
          <w:tcPr>
            <w:tcW w:w="930" w:type="dxa"/>
            <w:vMerge/>
          </w:tcPr>
          <w:p w14:paraId="000037B5"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7B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7B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7B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7B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7BC"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7BD" w14:textId="77777777" w:rsidR="00977E42" w:rsidRDefault="00977E42">
            <w:pPr>
              <w:widowControl w:val="0"/>
              <w:spacing w:line="276" w:lineRule="auto"/>
              <w:jc w:val="center"/>
              <w:rPr>
                <w:rFonts w:ascii="Arial" w:eastAsia="Arial" w:hAnsi="Arial" w:cs="Arial"/>
                <w:sz w:val="20"/>
                <w:szCs w:val="20"/>
              </w:rPr>
            </w:pPr>
          </w:p>
        </w:tc>
      </w:tr>
    </w:tbl>
    <w:p w14:paraId="000037BE"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37BF"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fff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2E73DFE5" w14:textId="77777777">
        <w:tc>
          <w:tcPr>
            <w:tcW w:w="1980" w:type="dxa"/>
            <w:shd w:val="clear" w:color="auto" w:fill="D9D9D9"/>
          </w:tcPr>
          <w:p w14:paraId="000037C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9"/>
          </w:tcPr>
          <w:p w14:paraId="000037C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OP1: Reducir el riesgo climático en los sujetos vulnerables.</w:t>
            </w:r>
          </w:p>
        </w:tc>
      </w:tr>
      <w:tr w:rsidR="00977E42" w14:paraId="2E611E86" w14:textId="77777777">
        <w:tc>
          <w:tcPr>
            <w:tcW w:w="1980" w:type="dxa"/>
            <w:shd w:val="clear" w:color="auto" w:fill="D9D9D9"/>
          </w:tcPr>
          <w:p w14:paraId="000037C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tcPr>
          <w:p w14:paraId="000037C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L7: Desarrollar bienes, servicios e infraestructuras resilientes que aseguren su funcionalidad ante los efectos del cambio climático en los sectores económicos y sociales del país.</w:t>
            </w:r>
          </w:p>
        </w:tc>
      </w:tr>
      <w:tr w:rsidR="00977E42" w14:paraId="5EDCB559" w14:textId="77777777">
        <w:tc>
          <w:tcPr>
            <w:tcW w:w="1980" w:type="dxa"/>
            <w:shd w:val="clear" w:color="auto" w:fill="D9D9D9"/>
          </w:tcPr>
          <w:p w14:paraId="000037D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tcPr>
          <w:p w14:paraId="000037D5" w14:textId="77777777" w:rsidR="00977E42" w:rsidRDefault="00000000">
            <w:pPr>
              <w:spacing w:after="160" w:line="259" w:lineRule="auto"/>
              <w:rPr>
                <w:rFonts w:ascii="Arial" w:eastAsia="Arial" w:hAnsi="Arial" w:cs="Arial"/>
                <w:sz w:val="20"/>
                <w:szCs w:val="20"/>
              </w:rPr>
            </w:pPr>
            <w:r>
              <w:rPr>
                <w:rFonts w:ascii="Arial" w:eastAsia="Arial" w:hAnsi="Arial" w:cs="Arial"/>
                <w:sz w:val="20"/>
                <w:szCs w:val="20"/>
              </w:rPr>
              <w:t xml:space="preserve">1.7.4 Asistencia técnica oportuna para los actores turísticos públicos y privados a fin de fortalecer sus capacidades para aumentar el nivel de resiliencia ante los efectos del cambio climático de los destinos y productos turísticos priorizados, considerando los enfoques transversales, y el ámbito de los destinos priorizados y los recursos turísticos inventariados en el Ministerio de Comercio Exterior y Turismo. </w:t>
            </w:r>
          </w:p>
        </w:tc>
      </w:tr>
      <w:tr w:rsidR="00977E42" w14:paraId="5425F9C9" w14:textId="77777777">
        <w:tc>
          <w:tcPr>
            <w:tcW w:w="1980" w:type="dxa"/>
            <w:shd w:val="clear" w:color="auto" w:fill="D9D9D9"/>
          </w:tcPr>
          <w:p w14:paraId="000037D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tcPr>
          <w:p w14:paraId="000037DF" w14:textId="77777777" w:rsidR="00977E42" w:rsidRDefault="00000000">
            <w:pPr>
              <w:widowControl w:val="0"/>
              <w:spacing w:line="276" w:lineRule="auto"/>
              <w:rPr>
                <w:rFonts w:ascii="Arial" w:eastAsia="Arial" w:hAnsi="Arial" w:cs="Arial"/>
                <w:color w:val="FF0000"/>
                <w:sz w:val="20"/>
                <w:szCs w:val="20"/>
              </w:rPr>
            </w:pPr>
            <w:r>
              <w:rPr>
                <w:rFonts w:ascii="Arial" w:eastAsia="Arial" w:hAnsi="Arial" w:cs="Arial"/>
                <w:sz w:val="20"/>
                <w:szCs w:val="20"/>
              </w:rPr>
              <w:t>Porcentaje de asistencias técnicas brindadas a los actores turísticos de forma oportuna que contribuyan a la resiliencia de los destinos y productos turísticos priorizados ante los efectos del cambio climático.</w:t>
            </w:r>
          </w:p>
        </w:tc>
      </w:tr>
      <w:tr w:rsidR="00977E42" w14:paraId="4FEC87C8" w14:textId="77777777">
        <w:tc>
          <w:tcPr>
            <w:tcW w:w="1980" w:type="dxa"/>
            <w:shd w:val="clear" w:color="auto" w:fill="D9D9D9"/>
          </w:tcPr>
          <w:p w14:paraId="000037E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tcPr>
          <w:p w14:paraId="000037E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Este indicador permitirá medir el porcentaje de asistencias técnicas que son brindadas de manera oportuna a los actores turísticos, respecto al desarrollo de la resiliencia de la oferta turística.</w:t>
            </w:r>
          </w:p>
          <w:p w14:paraId="000037EA" w14:textId="77777777" w:rsidR="00977E42" w:rsidRDefault="00977E42">
            <w:pPr>
              <w:widowControl w:val="0"/>
              <w:spacing w:line="276" w:lineRule="auto"/>
              <w:rPr>
                <w:rFonts w:ascii="Arial" w:eastAsia="Arial" w:hAnsi="Arial" w:cs="Arial"/>
                <w:sz w:val="20"/>
                <w:szCs w:val="20"/>
              </w:rPr>
            </w:pPr>
          </w:p>
          <w:p w14:paraId="000037E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Con el avance del cambio climático, los destinos turísticos corren el riesgo de ser afectados. Es necesario tomar medidas para prever y anticiparse a las crisis, asimilando los impactos y cambios sobre la base de un proceso de respuesta eficiente y planificada.</w:t>
            </w:r>
          </w:p>
          <w:p w14:paraId="000037EC" w14:textId="77777777" w:rsidR="00977E42" w:rsidRDefault="00977E42">
            <w:pPr>
              <w:widowControl w:val="0"/>
              <w:spacing w:line="276" w:lineRule="auto"/>
              <w:rPr>
                <w:rFonts w:ascii="Arial" w:eastAsia="Arial" w:hAnsi="Arial" w:cs="Arial"/>
                <w:sz w:val="20"/>
                <w:szCs w:val="20"/>
              </w:rPr>
            </w:pPr>
          </w:p>
          <w:p w14:paraId="000037E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Este indicador podrá ser calculado con la información obtenida de reportes estadísticos oficiales o reportes técnicos del Ministerio de Comercio Exterior y Turismo (MINCETUR).</w:t>
            </w:r>
          </w:p>
        </w:tc>
      </w:tr>
      <w:tr w:rsidR="00977E42" w14:paraId="4021F5D9" w14:textId="77777777">
        <w:tc>
          <w:tcPr>
            <w:tcW w:w="1980" w:type="dxa"/>
            <w:shd w:val="clear" w:color="auto" w:fill="D9D9D9"/>
          </w:tcPr>
          <w:p w14:paraId="000037F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14" w:type="dxa"/>
            <w:gridSpan w:val="9"/>
          </w:tcPr>
          <w:p w14:paraId="000037F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Viceministerio de Turismo – Ministerio de Comercio Exterior y Turismo</w:t>
            </w:r>
          </w:p>
        </w:tc>
      </w:tr>
      <w:tr w:rsidR="00977E42" w14:paraId="71E158C6" w14:textId="77777777">
        <w:tc>
          <w:tcPr>
            <w:tcW w:w="1980" w:type="dxa"/>
            <w:shd w:val="clear" w:color="auto" w:fill="D9D9D9"/>
          </w:tcPr>
          <w:p w14:paraId="0000380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14" w:type="dxa"/>
            <w:gridSpan w:val="9"/>
          </w:tcPr>
          <w:p w14:paraId="00003801" w14:textId="77777777" w:rsidR="00977E42" w:rsidRDefault="00000000">
            <w:pPr>
              <w:widowControl w:val="0"/>
              <w:numPr>
                <w:ilvl w:val="0"/>
                <w:numId w:val="26"/>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La deficiencia en la organización de la información estadística sobre el valor del indicador y limitaciones en la comparabilidad de los reportes técnicos.</w:t>
            </w:r>
          </w:p>
          <w:p w14:paraId="00003802" w14:textId="77777777" w:rsidR="00977E42" w:rsidRDefault="00000000">
            <w:pPr>
              <w:widowControl w:val="0"/>
              <w:numPr>
                <w:ilvl w:val="0"/>
                <w:numId w:val="26"/>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Los limitados recursos presupuestales y financieros pueden reducir el accionar para la medición del indicador y el desarrollo de las asistencias técnicas.</w:t>
            </w:r>
          </w:p>
          <w:p w14:paraId="00003803" w14:textId="77777777" w:rsidR="00977E42" w:rsidRDefault="00000000">
            <w:pPr>
              <w:widowControl w:val="0"/>
              <w:numPr>
                <w:ilvl w:val="0"/>
                <w:numId w:val="26"/>
              </w:numPr>
              <w:pBdr>
                <w:top w:val="nil"/>
                <w:left w:val="nil"/>
                <w:bottom w:val="nil"/>
                <w:right w:val="nil"/>
                <w:between w:val="nil"/>
              </w:pBdr>
              <w:spacing w:after="160" w:line="276" w:lineRule="auto"/>
              <w:rPr>
                <w:rFonts w:ascii="Arial" w:eastAsia="Arial" w:hAnsi="Arial" w:cs="Arial"/>
                <w:color w:val="000000"/>
                <w:sz w:val="20"/>
                <w:szCs w:val="20"/>
              </w:rPr>
            </w:pPr>
            <w:r>
              <w:rPr>
                <w:rFonts w:ascii="Arial" w:eastAsia="Arial" w:hAnsi="Arial" w:cs="Arial"/>
                <w:color w:val="000000"/>
                <w:sz w:val="20"/>
                <w:szCs w:val="20"/>
              </w:rPr>
              <w:t xml:space="preserve">El riesgo por una coyuntura de emergencia (social, sanitaria, hidrometeorológica, entre otros) puede afectar la continuidad de las asistencias </w:t>
            </w:r>
            <w:proofErr w:type="gramStart"/>
            <w:r>
              <w:rPr>
                <w:rFonts w:ascii="Arial" w:eastAsia="Arial" w:hAnsi="Arial" w:cs="Arial"/>
                <w:color w:val="000000"/>
                <w:sz w:val="20"/>
                <w:szCs w:val="20"/>
              </w:rPr>
              <w:t>técnicas .</w:t>
            </w:r>
            <w:proofErr w:type="gramEnd"/>
          </w:p>
        </w:tc>
      </w:tr>
      <w:tr w:rsidR="00977E42" w14:paraId="2D8CE37B" w14:textId="77777777">
        <w:tc>
          <w:tcPr>
            <w:tcW w:w="1980" w:type="dxa"/>
            <w:shd w:val="clear" w:color="auto" w:fill="D9D9D9"/>
          </w:tcPr>
          <w:p w14:paraId="0000380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14" w:type="dxa"/>
            <w:gridSpan w:val="9"/>
          </w:tcPr>
          <w:p w14:paraId="0000380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Este indicador se calcula cuantificando el número de asistencias técnicas brindadas de manera oportuna por la Dirección de Productos y Destinos Turísticos (DPDT) y la Dirección de Innovación de la Oferta Turística (DIOT) y la Dirección de Asuntos Ambientales Turísticos (DAAT), dividido entre el número total de asistencias técnicas desarrolladas por estas direcciones en un año determinado.</w:t>
            </w:r>
          </w:p>
          <w:p w14:paraId="0000380E" w14:textId="77777777" w:rsidR="00977E42" w:rsidRDefault="00977E42">
            <w:pPr>
              <w:widowControl w:val="0"/>
              <w:spacing w:line="276" w:lineRule="auto"/>
              <w:rPr>
                <w:rFonts w:ascii="Arial" w:eastAsia="Arial" w:hAnsi="Arial" w:cs="Arial"/>
                <w:sz w:val="20"/>
                <w:szCs w:val="20"/>
              </w:rPr>
            </w:pPr>
          </w:p>
          <w:p w14:paraId="0000380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Fórmula:</w:t>
            </w:r>
          </w:p>
          <w:p w14:paraId="00003810" w14:textId="77777777" w:rsidR="00977E42" w:rsidRDefault="00000000">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PABODOT=</m:t>
                </m:r>
                <m:f>
                  <m:fPr>
                    <m:ctrlPr>
                      <w:rPr>
                        <w:rFonts w:ascii="Cambria Math" w:eastAsia="Cambria Math" w:hAnsi="Cambria Math" w:cs="Cambria Math"/>
                        <w:sz w:val="20"/>
                        <w:szCs w:val="20"/>
                      </w:rPr>
                    </m:ctrlPr>
                  </m:fPr>
                  <m:num>
                    <m:r>
                      <w:rPr>
                        <w:rFonts w:ascii="Cambria Math" w:eastAsia="Cambria Math" w:hAnsi="Cambria Math" w:cs="Cambria Math"/>
                        <w:sz w:val="20"/>
                        <w:szCs w:val="20"/>
                      </w:rPr>
                      <m:t>∑AO_DPDT+∑AO_DIOT+∑AO_DAAT</m:t>
                    </m:r>
                  </m:num>
                  <m:den>
                    <m:r>
                      <w:rPr>
                        <w:rFonts w:ascii="Cambria Math" w:eastAsia="Cambria Math" w:hAnsi="Cambria Math" w:cs="Cambria Math"/>
                        <w:sz w:val="20"/>
                        <w:szCs w:val="20"/>
                      </w:rPr>
                      <m:t>∑A_DPDT+∑A_DIOT+∑A_DAAT</m:t>
                    </m:r>
                  </m:den>
                </m:f>
              </m:oMath>
            </m:oMathPara>
          </w:p>
          <w:p w14:paraId="00003811" w14:textId="77777777" w:rsidR="00977E42" w:rsidRDefault="00977E42">
            <w:pPr>
              <w:jc w:val="center"/>
              <w:rPr>
                <w:rFonts w:ascii="Arial" w:eastAsia="Arial" w:hAnsi="Arial" w:cs="Arial"/>
                <w:sz w:val="20"/>
                <w:szCs w:val="20"/>
              </w:rPr>
            </w:pPr>
          </w:p>
          <w:p w14:paraId="0000381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Especificaciones técnicas:</w:t>
            </w:r>
          </w:p>
          <w:p w14:paraId="00003813" w14:textId="77777777" w:rsidR="00977E42" w:rsidRDefault="00000000">
            <w:pPr>
              <w:numPr>
                <w:ilvl w:val="0"/>
                <w:numId w:val="2"/>
              </w:numPr>
              <w:pBdr>
                <w:top w:val="nil"/>
                <w:left w:val="nil"/>
                <w:bottom w:val="nil"/>
                <w:right w:val="nil"/>
                <w:between w:val="nil"/>
              </w:pBdr>
              <w:spacing w:line="259" w:lineRule="auto"/>
              <w:rPr>
                <w:rFonts w:ascii="Arial" w:eastAsia="Arial" w:hAnsi="Arial" w:cs="Arial"/>
                <w:color w:val="000000"/>
                <w:sz w:val="20"/>
                <w:szCs w:val="20"/>
              </w:rPr>
            </w:pPr>
            <w:r>
              <w:rPr>
                <w:rFonts w:ascii="Arial" w:eastAsia="Arial" w:hAnsi="Arial" w:cs="Arial"/>
                <w:color w:val="000000"/>
                <w:sz w:val="20"/>
                <w:szCs w:val="20"/>
              </w:rPr>
              <w:lastRenderedPageBreak/>
              <w:t>PABODOT: Porcentaje de asistencias brindadas oportunamente para el desarrollo de la resiliencia de la oferta turística.</w:t>
            </w:r>
          </w:p>
          <w:p w14:paraId="00003814" w14:textId="77777777" w:rsidR="00977E42" w:rsidRDefault="00000000">
            <w:pPr>
              <w:numPr>
                <w:ilvl w:val="0"/>
                <w:numId w:val="2"/>
              </w:numPr>
              <w:pBdr>
                <w:top w:val="nil"/>
                <w:left w:val="nil"/>
                <w:bottom w:val="nil"/>
                <w:right w:val="nil"/>
                <w:between w:val="nil"/>
              </w:pBdr>
              <w:spacing w:line="259" w:lineRule="auto"/>
              <w:rPr>
                <w:rFonts w:ascii="Arial" w:eastAsia="Arial" w:hAnsi="Arial" w:cs="Arial"/>
                <w:color w:val="000000"/>
                <w:sz w:val="20"/>
                <w:szCs w:val="20"/>
              </w:rPr>
            </w:pPr>
            <w:sdt>
              <w:sdtPr>
                <w:tag w:val="goog_rdk_252"/>
                <w:id w:val="-527170548"/>
              </w:sdtPr>
              <w:sdtContent>
                <w:r>
                  <w:rPr>
                    <w:rFonts w:ascii="Arial Unicode MS" w:eastAsia="Arial Unicode MS" w:hAnsi="Arial Unicode MS" w:cs="Arial Unicode MS"/>
                    <w:color w:val="000000"/>
                    <w:sz w:val="20"/>
                    <w:szCs w:val="20"/>
                  </w:rPr>
                  <w:t>∑AO_DPDT: Asistencias brindadas oportunamente para el desarrollo de la resiliencia de la oferta turística por parte de la DPDT.</w:t>
                </w:r>
              </w:sdtContent>
            </w:sdt>
          </w:p>
          <w:p w14:paraId="00003815" w14:textId="77777777" w:rsidR="00977E42" w:rsidRDefault="00000000">
            <w:pPr>
              <w:widowControl w:val="0"/>
              <w:numPr>
                <w:ilvl w:val="0"/>
                <w:numId w:val="2"/>
              </w:numPr>
              <w:pBdr>
                <w:top w:val="nil"/>
                <w:left w:val="nil"/>
                <w:bottom w:val="nil"/>
                <w:right w:val="nil"/>
                <w:between w:val="nil"/>
              </w:pBdr>
              <w:spacing w:line="276" w:lineRule="auto"/>
              <w:rPr>
                <w:rFonts w:ascii="Arial" w:eastAsia="Arial" w:hAnsi="Arial" w:cs="Arial"/>
                <w:color w:val="000000"/>
                <w:sz w:val="20"/>
                <w:szCs w:val="20"/>
              </w:rPr>
            </w:pPr>
            <w:sdt>
              <w:sdtPr>
                <w:tag w:val="goog_rdk_253"/>
                <w:id w:val="2071761651"/>
              </w:sdtPr>
              <w:sdtContent>
                <w:r>
                  <w:rPr>
                    <w:rFonts w:ascii="Arial Unicode MS" w:eastAsia="Arial Unicode MS" w:hAnsi="Arial Unicode MS" w:cs="Arial Unicode MS"/>
                    <w:color w:val="000000"/>
                    <w:sz w:val="20"/>
                    <w:szCs w:val="20"/>
                  </w:rPr>
                  <w:t>∑AO_DIOT: Asistencias brindadas oportunamente para el desarrollo de la resiliencia de la oferta turística por parte de la DIOT.</w:t>
                </w:r>
              </w:sdtContent>
            </w:sdt>
          </w:p>
          <w:p w14:paraId="00003816" w14:textId="77777777" w:rsidR="00977E42" w:rsidRDefault="00000000">
            <w:pPr>
              <w:widowControl w:val="0"/>
              <w:numPr>
                <w:ilvl w:val="0"/>
                <w:numId w:val="2"/>
              </w:numPr>
              <w:pBdr>
                <w:top w:val="nil"/>
                <w:left w:val="nil"/>
                <w:bottom w:val="nil"/>
                <w:right w:val="nil"/>
                <w:between w:val="nil"/>
              </w:pBdr>
              <w:spacing w:line="276" w:lineRule="auto"/>
              <w:rPr>
                <w:rFonts w:ascii="Arial" w:eastAsia="Arial" w:hAnsi="Arial" w:cs="Arial"/>
                <w:color w:val="000000"/>
                <w:sz w:val="20"/>
                <w:szCs w:val="20"/>
              </w:rPr>
            </w:pPr>
            <w:sdt>
              <w:sdtPr>
                <w:tag w:val="goog_rdk_254"/>
                <w:id w:val="-484158057"/>
              </w:sdtPr>
              <w:sdtContent>
                <w:r>
                  <w:rPr>
                    <w:rFonts w:ascii="Arial Unicode MS" w:eastAsia="Arial Unicode MS" w:hAnsi="Arial Unicode MS" w:cs="Arial Unicode MS"/>
                    <w:color w:val="000000"/>
                    <w:sz w:val="20"/>
                    <w:szCs w:val="20"/>
                  </w:rPr>
                  <w:t>∑AO_DAAT: Asistencias brindadas oportunamente para el desarrollo de la resiliencia de la oferta turística por parte de la DAAT.</w:t>
                </w:r>
              </w:sdtContent>
            </w:sdt>
          </w:p>
          <w:p w14:paraId="00003817" w14:textId="77777777" w:rsidR="00977E42" w:rsidRDefault="00000000">
            <w:pPr>
              <w:numPr>
                <w:ilvl w:val="0"/>
                <w:numId w:val="2"/>
              </w:numPr>
              <w:pBdr>
                <w:top w:val="nil"/>
                <w:left w:val="nil"/>
                <w:bottom w:val="nil"/>
                <w:right w:val="nil"/>
                <w:between w:val="nil"/>
              </w:pBdr>
              <w:spacing w:line="259" w:lineRule="auto"/>
              <w:rPr>
                <w:rFonts w:ascii="Arial" w:eastAsia="Arial" w:hAnsi="Arial" w:cs="Arial"/>
                <w:color w:val="000000"/>
                <w:sz w:val="20"/>
                <w:szCs w:val="20"/>
              </w:rPr>
            </w:pPr>
            <w:sdt>
              <w:sdtPr>
                <w:tag w:val="goog_rdk_255"/>
                <w:id w:val="-883718656"/>
              </w:sdtPr>
              <w:sdtContent>
                <w:r>
                  <w:rPr>
                    <w:rFonts w:ascii="Arial Unicode MS" w:eastAsia="Arial Unicode MS" w:hAnsi="Arial Unicode MS" w:cs="Arial Unicode MS"/>
                    <w:color w:val="000000"/>
                    <w:sz w:val="20"/>
                    <w:szCs w:val="20"/>
                  </w:rPr>
                  <w:t>∑A_DPDT: Asistencias brindadas para el desarrollo de la resiliencia de la oferta turística por parte de la DPDT.</w:t>
                </w:r>
              </w:sdtContent>
            </w:sdt>
          </w:p>
          <w:p w14:paraId="00003818" w14:textId="77777777" w:rsidR="00977E42" w:rsidRDefault="00000000">
            <w:pPr>
              <w:widowControl w:val="0"/>
              <w:numPr>
                <w:ilvl w:val="0"/>
                <w:numId w:val="2"/>
              </w:numPr>
              <w:pBdr>
                <w:top w:val="nil"/>
                <w:left w:val="nil"/>
                <w:bottom w:val="nil"/>
                <w:right w:val="nil"/>
                <w:between w:val="nil"/>
              </w:pBdr>
              <w:spacing w:line="276" w:lineRule="auto"/>
              <w:rPr>
                <w:rFonts w:ascii="Arial" w:eastAsia="Arial" w:hAnsi="Arial" w:cs="Arial"/>
                <w:color w:val="000000"/>
                <w:sz w:val="20"/>
                <w:szCs w:val="20"/>
              </w:rPr>
            </w:pPr>
            <w:sdt>
              <w:sdtPr>
                <w:tag w:val="goog_rdk_256"/>
                <w:id w:val="347759616"/>
              </w:sdtPr>
              <w:sdtContent>
                <w:r>
                  <w:rPr>
                    <w:rFonts w:ascii="Arial Unicode MS" w:eastAsia="Arial Unicode MS" w:hAnsi="Arial Unicode MS" w:cs="Arial Unicode MS"/>
                    <w:color w:val="000000"/>
                    <w:sz w:val="20"/>
                    <w:szCs w:val="20"/>
                  </w:rPr>
                  <w:t>∑A_DIOT: Asistencias brindadas para el desarrollo de la resiliencia de la oferta turística por parte de DIOT.</w:t>
                </w:r>
              </w:sdtContent>
            </w:sdt>
          </w:p>
          <w:p w14:paraId="00003819" w14:textId="77777777" w:rsidR="00977E42" w:rsidRDefault="00000000">
            <w:pPr>
              <w:widowControl w:val="0"/>
              <w:numPr>
                <w:ilvl w:val="0"/>
                <w:numId w:val="2"/>
              </w:numPr>
              <w:pBdr>
                <w:top w:val="nil"/>
                <w:left w:val="nil"/>
                <w:bottom w:val="nil"/>
                <w:right w:val="nil"/>
                <w:between w:val="nil"/>
              </w:pBdr>
              <w:spacing w:after="160" w:line="276" w:lineRule="auto"/>
              <w:rPr>
                <w:rFonts w:ascii="Arial" w:eastAsia="Arial" w:hAnsi="Arial" w:cs="Arial"/>
                <w:color w:val="000000"/>
                <w:sz w:val="20"/>
                <w:szCs w:val="20"/>
              </w:rPr>
            </w:pPr>
            <w:sdt>
              <w:sdtPr>
                <w:tag w:val="goog_rdk_257"/>
                <w:id w:val="-1288580584"/>
              </w:sdtPr>
              <w:sdtContent>
                <w:r>
                  <w:rPr>
                    <w:rFonts w:ascii="Arial Unicode MS" w:eastAsia="Arial Unicode MS" w:hAnsi="Arial Unicode MS" w:cs="Arial Unicode MS"/>
                    <w:color w:val="000000"/>
                    <w:sz w:val="20"/>
                    <w:szCs w:val="20"/>
                  </w:rPr>
                  <w:t>∑A_DAAT: Asistencias brindadas para el desarrollo de la resiliencia de la oferta turística por parte de la DAAT.</w:t>
                </w:r>
              </w:sdtContent>
            </w:sdt>
          </w:p>
        </w:tc>
      </w:tr>
      <w:tr w:rsidR="00977E42" w14:paraId="10FFB603" w14:textId="77777777">
        <w:tc>
          <w:tcPr>
            <w:tcW w:w="1980" w:type="dxa"/>
            <w:shd w:val="clear" w:color="auto" w:fill="D9D9D9"/>
          </w:tcPr>
          <w:p w14:paraId="0000382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Sentido esperado del indicador:</w:t>
            </w:r>
          </w:p>
        </w:tc>
        <w:tc>
          <w:tcPr>
            <w:tcW w:w="2171" w:type="dxa"/>
            <w:gridSpan w:val="3"/>
          </w:tcPr>
          <w:p w14:paraId="0000382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p w14:paraId="00003824" w14:textId="77777777" w:rsidR="00977E42" w:rsidRDefault="00977E42">
            <w:pPr>
              <w:widowControl w:val="0"/>
              <w:spacing w:line="276" w:lineRule="auto"/>
              <w:rPr>
                <w:rFonts w:ascii="Arial" w:eastAsia="Arial" w:hAnsi="Arial" w:cs="Arial"/>
                <w:sz w:val="20"/>
                <w:szCs w:val="20"/>
              </w:rPr>
            </w:pPr>
          </w:p>
          <w:p w14:paraId="00003825" w14:textId="77777777" w:rsidR="00977E42" w:rsidRDefault="00977E42">
            <w:pPr>
              <w:widowControl w:val="0"/>
              <w:spacing w:line="276" w:lineRule="auto"/>
              <w:rPr>
                <w:rFonts w:ascii="Arial" w:eastAsia="Arial" w:hAnsi="Arial" w:cs="Arial"/>
                <w:sz w:val="20"/>
                <w:szCs w:val="20"/>
              </w:rPr>
            </w:pPr>
          </w:p>
        </w:tc>
        <w:tc>
          <w:tcPr>
            <w:tcW w:w="2171" w:type="dxa"/>
            <w:gridSpan w:val="3"/>
            <w:shd w:val="clear" w:color="auto" w:fill="D9D9D9"/>
          </w:tcPr>
          <w:p w14:paraId="0000382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tcPr>
          <w:p w14:paraId="0000382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Calidad</w:t>
            </w:r>
          </w:p>
        </w:tc>
      </w:tr>
      <w:tr w:rsidR="00977E42" w14:paraId="3CF639C7" w14:textId="77777777">
        <w:tc>
          <w:tcPr>
            <w:tcW w:w="1980" w:type="dxa"/>
            <w:shd w:val="clear" w:color="auto" w:fill="D9D9D9"/>
          </w:tcPr>
          <w:p w14:paraId="0000382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tcPr>
          <w:p w14:paraId="0000382F" w14:textId="77777777" w:rsidR="00977E42" w:rsidRDefault="00000000">
            <w:pPr>
              <w:widowControl w:val="0"/>
              <w:numPr>
                <w:ilvl w:val="0"/>
                <w:numId w:val="26"/>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Presupuesto, voluntad política, capacidad técnica y presupuestal en los destinos turísticos priorizados.</w:t>
            </w:r>
          </w:p>
          <w:p w14:paraId="00003830" w14:textId="77777777" w:rsidR="00977E42" w:rsidRDefault="00000000">
            <w:pPr>
              <w:widowControl w:val="0"/>
              <w:numPr>
                <w:ilvl w:val="0"/>
                <w:numId w:val="26"/>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Gobernanza adecuada en los destinos, a través de los Entes Gestores de Destinos o quienes hagan sus veces).</w:t>
            </w:r>
          </w:p>
          <w:p w14:paraId="00003831" w14:textId="77777777" w:rsidR="00977E42" w:rsidRDefault="00000000">
            <w:pPr>
              <w:widowControl w:val="0"/>
              <w:numPr>
                <w:ilvl w:val="0"/>
                <w:numId w:val="26"/>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Interés de los actores turísticos por el asesoramiento y acompañamiento técnico brindado por el Ministerio de Comercio Exterior y Turismo.</w:t>
            </w:r>
          </w:p>
          <w:p w14:paraId="00003832" w14:textId="77777777" w:rsidR="00977E42" w:rsidRDefault="00000000">
            <w:pPr>
              <w:widowControl w:val="0"/>
              <w:numPr>
                <w:ilvl w:val="0"/>
                <w:numId w:val="26"/>
              </w:numPr>
              <w:pBdr>
                <w:top w:val="nil"/>
                <w:left w:val="nil"/>
                <w:bottom w:val="nil"/>
                <w:right w:val="nil"/>
                <w:between w:val="nil"/>
              </w:pBdr>
              <w:spacing w:after="160" w:line="276" w:lineRule="auto"/>
              <w:rPr>
                <w:rFonts w:ascii="Arial" w:eastAsia="Arial" w:hAnsi="Arial" w:cs="Arial"/>
                <w:color w:val="000000"/>
                <w:sz w:val="20"/>
                <w:szCs w:val="20"/>
              </w:rPr>
            </w:pPr>
            <w:r>
              <w:rPr>
                <w:rFonts w:ascii="Arial" w:eastAsia="Arial" w:hAnsi="Arial" w:cs="Arial"/>
                <w:color w:val="000000"/>
                <w:sz w:val="20"/>
                <w:szCs w:val="20"/>
              </w:rPr>
              <w:t>Población aplica lo aprendido en la asistencia sobre aumentar el nivel de resiliencia ante los efectos del cambio climático.</w:t>
            </w:r>
          </w:p>
        </w:tc>
      </w:tr>
      <w:tr w:rsidR="00977E42" w14:paraId="4D1352F8" w14:textId="77777777">
        <w:tc>
          <w:tcPr>
            <w:tcW w:w="1980" w:type="dxa"/>
            <w:shd w:val="clear" w:color="auto" w:fill="D9D9D9"/>
          </w:tcPr>
          <w:p w14:paraId="0000383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14" w:type="dxa"/>
            <w:gridSpan w:val="9"/>
          </w:tcPr>
          <w:p w14:paraId="0000383C" w14:textId="77777777" w:rsidR="00977E42" w:rsidRDefault="00000000">
            <w:pPr>
              <w:widowControl w:val="0"/>
              <w:numPr>
                <w:ilvl w:val="0"/>
                <w:numId w:val="26"/>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Fuente: Ministerio de Comercio Exterior y Turismo</w:t>
            </w:r>
          </w:p>
          <w:p w14:paraId="0000383D" w14:textId="77777777" w:rsidR="00977E42" w:rsidRDefault="00000000">
            <w:pPr>
              <w:widowControl w:val="0"/>
              <w:numPr>
                <w:ilvl w:val="0"/>
                <w:numId w:val="26"/>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Bases de datos:</w:t>
            </w:r>
          </w:p>
          <w:p w14:paraId="0000383E" w14:textId="77777777" w:rsidR="00977E42" w:rsidRDefault="00000000">
            <w:pPr>
              <w:widowControl w:val="0"/>
              <w:numPr>
                <w:ilvl w:val="1"/>
                <w:numId w:val="26"/>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Registro de asistencias técnicas realizadas</w:t>
            </w:r>
          </w:p>
          <w:p w14:paraId="0000383F" w14:textId="77777777" w:rsidR="00977E42" w:rsidRDefault="00000000">
            <w:pPr>
              <w:widowControl w:val="0"/>
              <w:numPr>
                <w:ilvl w:val="1"/>
                <w:numId w:val="26"/>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Documentos de gestión elaborados</w:t>
            </w:r>
          </w:p>
          <w:p w14:paraId="00003840" w14:textId="77777777" w:rsidR="00977E42" w:rsidRDefault="00000000">
            <w:pPr>
              <w:widowControl w:val="0"/>
              <w:numPr>
                <w:ilvl w:val="1"/>
                <w:numId w:val="26"/>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Reportes mensuales o anuales.</w:t>
            </w:r>
          </w:p>
          <w:p w14:paraId="00003841" w14:textId="77777777" w:rsidR="00977E42" w:rsidRDefault="00000000">
            <w:pPr>
              <w:widowControl w:val="0"/>
              <w:numPr>
                <w:ilvl w:val="1"/>
                <w:numId w:val="26"/>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Fichas de evaluación de cumplimiento</w:t>
            </w:r>
          </w:p>
          <w:p w14:paraId="00003842" w14:textId="77777777" w:rsidR="00977E42" w:rsidRDefault="00000000">
            <w:pPr>
              <w:widowControl w:val="0"/>
              <w:numPr>
                <w:ilvl w:val="1"/>
                <w:numId w:val="26"/>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Directorio Nacional de Prestadores de Servicios Turísticos Calificados</w:t>
            </w:r>
          </w:p>
          <w:p w14:paraId="00003843" w14:textId="77777777" w:rsidR="00977E42" w:rsidRDefault="00000000">
            <w:pPr>
              <w:widowControl w:val="0"/>
              <w:numPr>
                <w:ilvl w:val="1"/>
                <w:numId w:val="26"/>
              </w:numPr>
              <w:pBdr>
                <w:top w:val="nil"/>
                <w:left w:val="nil"/>
                <w:bottom w:val="nil"/>
                <w:right w:val="nil"/>
                <w:between w:val="nil"/>
              </w:pBdr>
              <w:spacing w:after="160" w:line="276" w:lineRule="auto"/>
              <w:rPr>
                <w:rFonts w:ascii="Arial" w:eastAsia="Arial" w:hAnsi="Arial" w:cs="Arial"/>
                <w:color w:val="000000"/>
                <w:sz w:val="20"/>
                <w:szCs w:val="20"/>
              </w:rPr>
            </w:pPr>
            <w:r>
              <w:rPr>
                <w:rFonts w:ascii="Arial" w:eastAsia="Arial" w:hAnsi="Arial" w:cs="Arial"/>
                <w:color w:val="000000"/>
                <w:sz w:val="20"/>
                <w:szCs w:val="20"/>
              </w:rPr>
              <w:t>Registro Nacional de Organizaciones de Base Comunitaria en Turismo</w:t>
            </w:r>
          </w:p>
        </w:tc>
      </w:tr>
      <w:tr w:rsidR="00977E42" w14:paraId="7962DF76" w14:textId="77777777">
        <w:tc>
          <w:tcPr>
            <w:tcW w:w="1980" w:type="dxa"/>
          </w:tcPr>
          <w:p w14:paraId="0000384C" w14:textId="77777777" w:rsidR="00977E42" w:rsidRDefault="00977E42">
            <w:pPr>
              <w:widowControl w:val="0"/>
              <w:spacing w:line="276" w:lineRule="auto"/>
              <w:rPr>
                <w:rFonts w:ascii="Arial" w:eastAsia="Arial" w:hAnsi="Arial" w:cs="Arial"/>
                <w:sz w:val="20"/>
                <w:szCs w:val="20"/>
              </w:rPr>
            </w:pPr>
          </w:p>
        </w:tc>
        <w:tc>
          <w:tcPr>
            <w:tcW w:w="930" w:type="dxa"/>
            <w:shd w:val="clear" w:color="auto" w:fill="D9D9D9"/>
          </w:tcPr>
          <w:p w14:paraId="0000384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tcPr>
          <w:p w14:paraId="0000384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6123BD3B" w14:textId="77777777">
        <w:tc>
          <w:tcPr>
            <w:tcW w:w="1980" w:type="dxa"/>
            <w:shd w:val="clear" w:color="auto" w:fill="D9D9D9"/>
          </w:tcPr>
          <w:p w14:paraId="0000385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shd w:val="clear" w:color="auto" w:fill="D9D9D9"/>
          </w:tcPr>
          <w:p w14:paraId="0000385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2022</w:t>
            </w:r>
          </w:p>
        </w:tc>
        <w:tc>
          <w:tcPr>
            <w:tcW w:w="931" w:type="dxa"/>
            <w:shd w:val="clear" w:color="auto" w:fill="D9D9D9"/>
          </w:tcPr>
          <w:p w14:paraId="0000385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930" w:type="dxa"/>
            <w:gridSpan w:val="2"/>
            <w:shd w:val="clear" w:color="auto" w:fill="D9D9D9"/>
          </w:tcPr>
          <w:p w14:paraId="0000385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31" w:type="dxa"/>
            <w:shd w:val="clear" w:color="auto" w:fill="D9D9D9"/>
          </w:tcPr>
          <w:p w14:paraId="0000385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930" w:type="dxa"/>
            <w:gridSpan w:val="2"/>
            <w:shd w:val="clear" w:color="auto" w:fill="D9D9D9"/>
          </w:tcPr>
          <w:p w14:paraId="0000385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931" w:type="dxa"/>
            <w:shd w:val="clear" w:color="auto" w:fill="D9D9D9"/>
          </w:tcPr>
          <w:p w14:paraId="0000385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931" w:type="dxa"/>
            <w:shd w:val="clear" w:color="auto" w:fill="D9D9D9"/>
          </w:tcPr>
          <w:p w14:paraId="0000385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331F7AF1" w14:textId="77777777">
        <w:tc>
          <w:tcPr>
            <w:tcW w:w="1980" w:type="dxa"/>
            <w:shd w:val="clear" w:color="auto" w:fill="D9D9D9"/>
          </w:tcPr>
          <w:p w14:paraId="0000386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tcPr>
          <w:p w14:paraId="0000386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0</w:t>
            </w:r>
          </w:p>
        </w:tc>
        <w:tc>
          <w:tcPr>
            <w:tcW w:w="931" w:type="dxa"/>
          </w:tcPr>
          <w:p w14:paraId="0000386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w:t>
            </w:r>
          </w:p>
        </w:tc>
        <w:tc>
          <w:tcPr>
            <w:tcW w:w="930" w:type="dxa"/>
            <w:gridSpan w:val="2"/>
          </w:tcPr>
          <w:p w14:paraId="0000386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w:t>
            </w:r>
          </w:p>
        </w:tc>
        <w:tc>
          <w:tcPr>
            <w:tcW w:w="931" w:type="dxa"/>
          </w:tcPr>
          <w:p w14:paraId="0000386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w:t>
            </w:r>
          </w:p>
        </w:tc>
        <w:tc>
          <w:tcPr>
            <w:tcW w:w="930" w:type="dxa"/>
            <w:gridSpan w:val="2"/>
          </w:tcPr>
          <w:p w14:paraId="0000386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w:t>
            </w:r>
          </w:p>
        </w:tc>
        <w:tc>
          <w:tcPr>
            <w:tcW w:w="931" w:type="dxa"/>
          </w:tcPr>
          <w:p w14:paraId="0000386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w:t>
            </w:r>
          </w:p>
        </w:tc>
        <w:tc>
          <w:tcPr>
            <w:tcW w:w="931" w:type="dxa"/>
          </w:tcPr>
          <w:p w14:paraId="0000386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15</w:t>
            </w:r>
          </w:p>
        </w:tc>
      </w:tr>
      <w:tr w:rsidR="00977E42" w14:paraId="59BC48B7" w14:textId="77777777">
        <w:tc>
          <w:tcPr>
            <w:tcW w:w="1980" w:type="dxa"/>
            <w:shd w:val="clear" w:color="auto" w:fill="D9D9D9"/>
          </w:tcPr>
          <w:p w14:paraId="0000386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restart"/>
          </w:tcPr>
          <w:p w14:paraId="0000386B" w14:textId="77777777" w:rsidR="00977E42" w:rsidRDefault="00977E42">
            <w:pPr>
              <w:widowControl w:val="0"/>
              <w:spacing w:line="276" w:lineRule="auto"/>
              <w:jc w:val="center"/>
              <w:rPr>
                <w:rFonts w:ascii="Arial" w:eastAsia="Arial" w:hAnsi="Arial" w:cs="Arial"/>
                <w:sz w:val="20"/>
                <w:szCs w:val="20"/>
              </w:rPr>
            </w:pPr>
          </w:p>
        </w:tc>
        <w:tc>
          <w:tcPr>
            <w:tcW w:w="931" w:type="dxa"/>
            <w:shd w:val="clear" w:color="auto" w:fill="D9D9D9"/>
          </w:tcPr>
          <w:p w14:paraId="0000386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930" w:type="dxa"/>
            <w:gridSpan w:val="2"/>
            <w:shd w:val="clear" w:color="auto" w:fill="D9D9D9"/>
          </w:tcPr>
          <w:p w14:paraId="0000386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31" w:type="dxa"/>
            <w:shd w:val="clear" w:color="auto" w:fill="D9D9D9"/>
          </w:tcPr>
          <w:p w14:paraId="0000386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930" w:type="dxa"/>
            <w:gridSpan w:val="2"/>
            <w:shd w:val="clear" w:color="auto" w:fill="D9D9D9"/>
          </w:tcPr>
          <w:p w14:paraId="0000387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387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c>
          <w:tcPr>
            <w:tcW w:w="931" w:type="dxa"/>
            <w:shd w:val="clear" w:color="auto" w:fill="D9D9D9"/>
          </w:tcPr>
          <w:p w14:paraId="0000387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r>
      <w:tr w:rsidR="00977E42" w14:paraId="273E742A" w14:textId="77777777">
        <w:tc>
          <w:tcPr>
            <w:tcW w:w="1980" w:type="dxa"/>
            <w:shd w:val="clear" w:color="auto" w:fill="D9D9D9"/>
          </w:tcPr>
          <w:p w14:paraId="0000387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875"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87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w:t>
            </w:r>
          </w:p>
        </w:tc>
        <w:tc>
          <w:tcPr>
            <w:tcW w:w="930" w:type="dxa"/>
            <w:gridSpan w:val="2"/>
          </w:tcPr>
          <w:p w14:paraId="0000387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25</w:t>
            </w:r>
          </w:p>
        </w:tc>
        <w:tc>
          <w:tcPr>
            <w:tcW w:w="931" w:type="dxa"/>
          </w:tcPr>
          <w:p w14:paraId="0000387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35</w:t>
            </w:r>
          </w:p>
        </w:tc>
        <w:tc>
          <w:tcPr>
            <w:tcW w:w="930" w:type="dxa"/>
            <w:gridSpan w:val="2"/>
          </w:tcPr>
          <w:p w14:paraId="0000387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40</w:t>
            </w:r>
          </w:p>
        </w:tc>
        <w:tc>
          <w:tcPr>
            <w:tcW w:w="931" w:type="dxa"/>
          </w:tcPr>
          <w:p w14:paraId="0000387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45</w:t>
            </w:r>
          </w:p>
        </w:tc>
        <w:tc>
          <w:tcPr>
            <w:tcW w:w="931" w:type="dxa"/>
          </w:tcPr>
          <w:p w14:paraId="0000387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r>
      <w:tr w:rsidR="00977E42" w14:paraId="21FB4760" w14:textId="77777777">
        <w:tc>
          <w:tcPr>
            <w:tcW w:w="1980" w:type="dxa"/>
            <w:shd w:val="clear" w:color="auto" w:fill="D9D9D9"/>
          </w:tcPr>
          <w:p w14:paraId="0000387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387F"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388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30" w:type="dxa"/>
            <w:gridSpan w:val="2"/>
            <w:shd w:val="clear" w:color="auto" w:fill="D9D9D9"/>
          </w:tcPr>
          <w:p w14:paraId="0000388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931" w:type="dxa"/>
            <w:shd w:val="clear" w:color="auto" w:fill="D9D9D9"/>
          </w:tcPr>
          <w:p w14:paraId="0000388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930" w:type="dxa"/>
            <w:gridSpan w:val="2"/>
            <w:shd w:val="clear" w:color="auto" w:fill="D9D9D9"/>
          </w:tcPr>
          <w:p w14:paraId="0000388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31" w:type="dxa"/>
            <w:shd w:val="clear" w:color="auto" w:fill="D9D9D9"/>
          </w:tcPr>
          <w:p w14:paraId="0000388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c>
          <w:tcPr>
            <w:tcW w:w="931" w:type="dxa"/>
            <w:shd w:val="clear" w:color="auto" w:fill="D9D9D9"/>
          </w:tcPr>
          <w:p w14:paraId="0000388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r>
      <w:tr w:rsidR="00977E42" w14:paraId="3FEDF8BB" w14:textId="77777777">
        <w:tc>
          <w:tcPr>
            <w:tcW w:w="1980" w:type="dxa"/>
            <w:shd w:val="clear" w:color="auto" w:fill="D9D9D9"/>
          </w:tcPr>
          <w:p w14:paraId="0000388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889"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88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55</w:t>
            </w:r>
          </w:p>
        </w:tc>
        <w:tc>
          <w:tcPr>
            <w:tcW w:w="930" w:type="dxa"/>
            <w:gridSpan w:val="2"/>
          </w:tcPr>
          <w:p w14:paraId="0000388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60</w:t>
            </w:r>
          </w:p>
        </w:tc>
        <w:tc>
          <w:tcPr>
            <w:tcW w:w="931" w:type="dxa"/>
          </w:tcPr>
          <w:p w14:paraId="0000388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65</w:t>
            </w:r>
          </w:p>
        </w:tc>
        <w:tc>
          <w:tcPr>
            <w:tcW w:w="930" w:type="dxa"/>
            <w:gridSpan w:val="2"/>
          </w:tcPr>
          <w:p w14:paraId="0000388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70</w:t>
            </w:r>
          </w:p>
        </w:tc>
        <w:tc>
          <w:tcPr>
            <w:tcW w:w="931" w:type="dxa"/>
          </w:tcPr>
          <w:p w14:paraId="0000389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75</w:t>
            </w:r>
          </w:p>
        </w:tc>
        <w:tc>
          <w:tcPr>
            <w:tcW w:w="931" w:type="dxa"/>
          </w:tcPr>
          <w:p w14:paraId="0000389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80</w:t>
            </w:r>
          </w:p>
        </w:tc>
      </w:tr>
      <w:tr w:rsidR="00977E42" w14:paraId="276BE305" w14:textId="77777777">
        <w:tc>
          <w:tcPr>
            <w:tcW w:w="1980" w:type="dxa"/>
            <w:shd w:val="clear" w:color="auto" w:fill="D9D9D9"/>
          </w:tcPr>
          <w:p w14:paraId="0000389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3893"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389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30" w:type="dxa"/>
            <w:gridSpan w:val="2"/>
            <w:shd w:val="clear" w:color="auto" w:fill="D9D9D9"/>
          </w:tcPr>
          <w:p w14:paraId="0000389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931" w:type="dxa"/>
            <w:shd w:val="clear" w:color="auto" w:fill="D9D9D9"/>
          </w:tcPr>
          <w:p w14:paraId="0000389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930" w:type="dxa"/>
            <w:gridSpan w:val="2"/>
            <w:shd w:val="clear" w:color="auto" w:fill="D9D9D9"/>
          </w:tcPr>
          <w:p w14:paraId="0000389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31" w:type="dxa"/>
            <w:shd w:val="clear" w:color="auto" w:fill="D9D9D9"/>
          </w:tcPr>
          <w:p w14:paraId="0000389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c>
          <w:tcPr>
            <w:tcW w:w="931" w:type="dxa"/>
            <w:shd w:val="clear" w:color="auto" w:fill="D9D9D9"/>
          </w:tcPr>
          <w:p w14:paraId="0000389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r>
      <w:tr w:rsidR="00977E42" w14:paraId="70F0FC6C" w14:textId="77777777">
        <w:tc>
          <w:tcPr>
            <w:tcW w:w="1980" w:type="dxa"/>
            <w:shd w:val="clear" w:color="auto" w:fill="D9D9D9"/>
          </w:tcPr>
          <w:p w14:paraId="0000389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89D"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89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85</w:t>
            </w:r>
          </w:p>
        </w:tc>
        <w:tc>
          <w:tcPr>
            <w:tcW w:w="930" w:type="dxa"/>
            <w:gridSpan w:val="2"/>
          </w:tcPr>
          <w:p w14:paraId="0000389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90</w:t>
            </w:r>
          </w:p>
        </w:tc>
        <w:tc>
          <w:tcPr>
            <w:tcW w:w="931" w:type="dxa"/>
          </w:tcPr>
          <w:p w14:paraId="000038A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95</w:t>
            </w:r>
          </w:p>
        </w:tc>
        <w:tc>
          <w:tcPr>
            <w:tcW w:w="930" w:type="dxa"/>
            <w:gridSpan w:val="2"/>
          </w:tcPr>
          <w:p w14:paraId="000038A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8A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8A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6810B19E" w14:textId="77777777">
        <w:tc>
          <w:tcPr>
            <w:tcW w:w="1980" w:type="dxa"/>
            <w:shd w:val="clear" w:color="auto" w:fill="D9D9D9"/>
          </w:tcPr>
          <w:p w14:paraId="000038A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38A7"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38A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30" w:type="dxa"/>
            <w:gridSpan w:val="2"/>
            <w:shd w:val="clear" w:color="auto" w:fill="D9D9D9"/>
          </w:tcPr>
          <w:p w14:paraId="000038A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931" w:type="dxa"/>
            <w:shd w:val="clear" w:color="auto" w:fill="D9D9D9"/>
          </w:tcPr>
          <w:p w14:paraId="000038A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930" w:type="dxa"/>
            <w:gridSpan w:val="2"/>
            <w:shd w:val="clear" w:color="auto" w:fill="auto"/>
          </w:tcPr>
          <w:p w14:paraId="000038AC"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8AE"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8AF" w14:textId="77777777" w:rsidR="00977E42" w:rsidRDefault="00977E42">
            <w:pPr>
              <w:widowControl w:val="0"/>
              <w:spacing w:line="276" w:lineRule="auto"/>
              <w:jc w:val="center"/>
              <w:rPr>
                <w:rFonts w:ascii="Arial" w:eastAsia="Arial" w:hAnsi="Arial" w:cs="Arial"/>
                <w:sz w:val="20"/>
                <w:szCs w:val="20"/>
              </w:rPr>
            </w:pPr>
          </w:p>
        </w:tc>
      </w:tr>
      <w:tr w:rsidR="00977E42" w14:paraId="637AFA4D" w14:textId="77777777">
        <w:tc>
          <w:tcPr>
            <w:tcW w:w="1980" w:type="dxa"/>
            <w:shd w:val="clear" w:color="auto" w:fill="D9D9D9"/>
          </w:tcPr>
          <w:p w14:paraId="000038B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Valor</w:t>
            </w:r>
          </w:p>
        </w:tc>
        <w:tc>
          <w:tcPr>
            <w:tcW w:w="930" w:type="dxa"/>
            <w:vMerge/>
          </w:tcPr>
          <w:p w14:paraId="000038B1"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8B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8B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8B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8B6"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8B8"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8B9" w14:textId="77777777" w:rsidR="00977E42" w:rsidRDefault="00977E42">
            <w:pPr>
              <w:widowControl w:val="0"/>
              <w:spacing w:line="276" w:lineRule="auto"/>
              <w:jc w:val="center"/>
              <w:rPr>
                <w:rFonts w:ascii="Arial" w:eastAsia="Arial" w:hAnsi="Arial" w:cs="Arial"/>
                <w:sz w:val="20"/>
                <w:szCs w:val="20"/>
              </w:rPr>
            </w:pPr>
          </w:p>
        </w:tc>
      </w:tr>
    </w:tbl>
    <w:p w14:paraId="000038BA"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38BB"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fff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7FE13822" w14:textId="77777777">
        <w:tc>
          <w:tcPr>
            <w:tcW w:w="1980" w:type="dxa"/>
            <w:shd w:val="clear" w:color="auto" w:fill="D9D9D9"/>
          </w:tcPr>
          <w:p w14:paraId="000038B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9"/>
          </w:tcPr>
          <w:p w14:paraId="000038B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OP1: Reducir el riesgo climático en los sujetos vulnerables.</w:t>
            </w:r>
          </w:p>
        </w:tc>
      </w:tr>
      <w:tr w:rsidR="00977E42" w14:paraId="7E335A39" w14:textId="77777777">
        <w:tc>
          <w:tcPr>
            <w:tcW w:w="1980" w:type="dxa"/>
            <w:shd w:val="clear" w:color="auto" w:fill="D9D9D9"/>
          </w:tcPr>
          <w:p w14:paraId="000038C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tcPr>
          <w:p w14:paraId="000038C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L7: Desarrollar bienes, servicios e infraestructuras resilientes que aseguren su funcionalidad ante los efectos del cambio climático en los sectores económicos y sociales del país.</w:t>
            </w:r>
          </w:p>
        </w:tc>
      </w:tr>
      <w:tr w:rsidR="00977E42" w14:paraId="13192FE0" w14:textId="77777777">
        <w:tc>
          <w:tcPr>
            <w:tcW w:w="1980" w:type="dxa"/>
            <w:shd w:val="clear" w:color="auto" w:fill="D9D9D9"/>
          </w:tcPr>
          <w:p w14:paraId="000038D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tcPr>
          <w:p w14:paraId="000038D1" w14:textId="77777777" w:rsidR="00977E42" w:rsidRDefault="00000000">
            <w:pPr>
              <w:spacing w:after="160" w:line="259" w:lineRule="auto"/>
              <w:rPr>
                <w:rFonts w:ascii="Arial" w:eastAsia="Arial" w:hAnsi="Arial" w:cs="Arial"/>
                <w:sz w:val="20"/>
                <w:szCs w:val="20"/>
              </w:rPr>
            </w:pPr>
            <w:r>
              <w:rPr>
                <w:rFonts w:ascii="Arial" w:eastAsia="Arial" w:hAnsi="Arial" w:cs="Arial"/>
                <w:sz w:val="20"/>
                <w:szCs w:val="20"/>
              </w:rPr>
              <w:t xml:space="preserve">1.7.4 Asistencia técnica oportuna para los actores turísticos públicos y privados a fin de fortalecer sus capacidades para aumentar el nivel de resiliencia ante los efectos del cambio climático de los destinos y productos turísticos priorizados, considerando los enfoques transversales, y el ámbito de los destinos priorizados y los recursos turísticos inventariados en el Ministerio de Comercio Exterior y Turismo. </w:t>
            </w:r>
          </w:p>
        </w:tc>
      </w:tr>
      <w:tr w:rsidR="00977E42" w14:paraId="484E5EE5" w14:textId="77777777">
        <w:tc>
          <w:tcPr>
            <w:tcW w:w="1980" w:type="dxa"/>
            <w:shd w:val="clear" w:color="auto" w:fill="D9D9D9"/>
          </w:tcPr>
          <w:p w14:paraId="000038D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tcPr>
          <w:p w14:paraId="000038D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destinos y productos turísticos priorizados cuyos actores han recibido asistencia técnica para una oferta turística resiliente ante el cambio climático.</w:t>
            </w:r>
          </w:p>
          <w:p w14:paraId="000038DC" w14:textId="77777777" w:rsidR="00977E42" w:rsidRDefault="00977E42">
            <w:pPr>
              <w:widowControl w:val="0"/>
              <w:spacing w:line="276" w:lineRule="auto"/>
              <w:rPr>
                <w:rFonts w:ascii="Arial" w:eastAsia="Arial" w:hAnsi="Arial" w:cs="Arial"/>
                <w:sz w:val="20"/>
                <w:szCs w:val="20"/>
              </w:rPr>
            </w:pPr>
          </w:p>
        </w:tc>
      </w:tr>
      <w:tr w:rsidR="00977E42" w14:paraId="019B4BB7" w14:textId="77777777">
        <w:tc>
          <w:tcPr>
            <w:tcW w:w="1980" w:type="dxa"/>
            <w:shd w:val="clear" w:color="auto" w:fill="D9D9D9"/>
          </w:tcPr>
          <w:p w14:paraId="000038E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tcPr>
          <w:p w14:paraId="000038E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Este indicador permitirá conocer el porcentaje de destinos y productos turísticos priorizados por el Ministerio de Comercio Exterior y Turismo en donde se han llevado a cabo asistencias técnicas o capacitaciones a los actores turísticos para incrementar su resiliencia ante el cambio climático.</w:t>
            </w:r>
          </w:p>
          <w:p w14:paraId="000038E7" w14:textId="77777777" w:rsidR="00977E42" w:rsidRDefault="00977E42">
            <w:pPr>
              <w:widowControl w:val="0"/>
              <w:spacing w:line="276" w:lineRule="auto"/>
              <w:rPr>
                <w:rFonts w:ascii="Arial" w:eastAsia="Arial" w:hAnsi="Arial" w:cs="Arial"/>
                <w:sz w:val="20"/>
                <w:szCs w:val="20"/>
              </w:rPr>
            </w:pPr>
          </w:p>
          <w:p w14:paraId="000038E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Este indicador podrá ser calculado con la información obtenida de reportes estadísticos oficiales del Ministerio de Comercio Exterior y Turismo (MINCETUR) formulados en relación a las asistencias técnicas realizadas.</w:t>
            </w:r>
          </w:p>
        </w:tc>
      </w:tr>
      <w:tr w:rsidR="00977E42" w14:paraId="3DB45AC3" w14:textId="77777777">
        <w:tc>
          <w:tcPr>
            <w:tcW w:w="1980" w:type="dxa"/>
            <w:shd w:val="clear" w:color="auto" w:fill="D9D9D9"/>
          </w:tcPr>
          <w:p w14:paraId="000038F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14" w:type="dxa"/>
            <w:gridSpan w:val="9"/>
          </w:tcPr>
          <w:p w14:paraId="000038F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Viceministerio de Turismo – Ministerio de Comercio Exterior y Turismo.</w:t>
            </w:r>
          </w:p>
        </w:tc>
      </w:tr>
      <w:tr w:rsidR="00977E42" w14:paraId="4B0AB5EB" w14:textId="77777777">
        <w:tc>
          <w:tcPr>
            <w:tcW w:w="1980" w:type="dxa"/>
            <w:shd w:val="clear" w:color="auto" w:fill="D9D9D9"/>
          </w:tcPr>
          <w:p w14:paraId="000038F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14" w:type="dxa"/>
            <w:gridSpan w:val="9"/>
          </w:tcPr>
          <w:p w14:paraId="000038FC" w14:textId="77777777" w:rsidR="00977E42" w:rsidRDefault="00000000">
            <w:pPr>
              <w:numPr>
                <w:ilvl w:val="0"/>
                <w:numId w:val="26"/>
              </w:numPr>
              <w:pBdr>
                <w:top w:val="nil"/>
                <w:left w:val="nil"/>
                <w:bottom w:val="nil"/>
                <w:right w:val="nil"/>
                <w:between w:val="nil"/>
              </w:pBdr>
              <w:spacing w:line="259" w:lineRule="auto"/>
              <w:rPr>
                <w:rFonts w:ascii="Arial" w:eastAsia="Arial" w:hAnsi="Arial" w:cs="Arial"/>
                <w:color w:val="000000"/>
                <w:sz w:val="20"/>
                <w:szCs w:val="20"/>
              </w:rPr>
            </w:pPr>
            <w:r>
              <w:rPr>
                <w:rFonts w:ascii="Arial" w:eastAsia="Arial" w:hAnsi="Arial" w:cs="Arial"/>
                <w:color w:val="000000"/>
                <w:sz w:val="20"/>
                <w:szCs w:val="20"/>
              </w:rPr>
              <w:t>La deficiencia en la organización de la información estadística sobre el valor del indicador y limitaciones en la comparabilidad de los reportes técnicos.</w:t>
            </w:r>
          </w:p>
          <w:p w14:paraId="000038FD" w14:textId="77777777" w:rsidR="00977E42" w:rsidRDefault="00000000">
            <w:pPr>
              <w:widowControl w:val="0"/>
              <w:numPr>
                <w:ilvl w:val="0"/>
                <w:numId w:val="26"/>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Se corre el riesgo de conseguir una escasa participación de los actores turísticos de los destinos y productos priorizados, debido a acontecimientos externos (por ejemplo, la coyuntura COVID-19, Fenómeno El Niño, conflictos sociales, entre otros) o porque al estar en zonas afectadas por riesgo climático el servicio no pueda ser brindado oportunamente.</w:t>
            </w:r>
          </w:p>
          <w:p w14:paraId="000038FE" w14:textId="77777777" w:rsidR="00977E42" w:rsidRDefault="00000000">
            <w:pPr>
              <w:widowControl w:val="0"/>
              <w:numPr>
                <w:ilvl w:val="0"/>
                <w:numId w:val="26"/>
              </w:numPr>
              <w:pBdr>
                <w:top w:val="nil"/>
                <w:left w:val="nil"/>
                <w:bottom w:val="nil"/>
                <w:right w:val="nil"/>
                <w:between w:val="nil"/>
              </w:pBdr>
              <w:spacing w:after="160" w:line="276" w:lineRule="auto"/>
              <w:rPr>
                <w:rFonts w:ascii="Arial" w:eastAsia="Arial" w:hAnsi="Arial" w:cs="Arial"/>
                <w:color w:val="000000"/>
                <w:sz w:val="20"/>
                <w:szCs w:val="20"/>
              </w:rPr>
            </w:pPr>
            <w:r>
              <w:rPr>
                <w:rFonts w:ascii="Arial" w:eastAsia="Arial" w:hAnsi="Arial" w:cs="Arial"/>
                <w:color w:val="000000"/>
                <w:sz w:val="20"/>
                <w:szCs w:val="20"/>
              </w:rPr>
              <w:t>La informalidad del registro de actores turísticos. Por tal razón, se debe realizar un inventario de actores turísticos, al inicio o cuando se empiece a ejecutar el servicio.</w:t>
            </w:r>
          </w:p>
        </w:tc>
      </w:tr>
      <w:tr w:rsidR="00977E42" w14:paraId="5DA26286" w14:textId="77777777">
        <w:tc>
          <w:tcPr>
            <w:tcW w:w="1980" w:type="dxa"/>
            <w:shd w:val="clear" w:color="auto" w:fill="D9D9D9"/>
          </w:tcPr>
          <w:p w14:paraId="0000390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p w14:paraId="00003908" w14:textId="77777777" w:rsidR="00977E42" w:rsidRDefault="00977E42">
            <w:pPr>
              <w:widowControl w:val="0"/>
              <w:spacing w:line="276" w:lineRule="auto"/>
              <w:rPr>
                <w:rFonts w:ascii="Arial" w:eastAsia="Arial" w:hAnsi="Arial" w:cs="Arial"/>
                <w:sz w:val="20"/>
                <w:szCs w:val="20"/>
              </w:rPr>
            </w:pPr>
          </w:p>
        </w:tc>
        <w:tc>
          <w:tcPr>
            <w:tcW w:w="6514" w:type="dxa"/>
            <w:gridSpan w:val="9"/>
          </w:tcPr>
          <w:p w14:paraId="0000390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Fórmula:</w:t>
            </w:r>
          </w:p>
          <w:p w14:paraId="0000390A" w14:textId="77777777" w:rsidR="00977E42" w:rsidRDefault="00000000">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%DPTP=</m:t>
                </m:r>
                <m:f>
                  <m:fPr>
                    <m:ctrlPr>
                      <w:rPr>
                        <w:rFonts w:ascii="Cambria Math" w:eastAsia="Cambria Math" w:hAnsi="Cambria Math" w:cs="Cambria Math"/>
                        <w:sz w:val="20"/>
                        <w:szCs w:val="20"/>
                      </w:rPr>
                    </m:ctrlPr>
                  </m:fPr>
                  <m:num>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DPTP</m:t>
                        </m:r>
                      </m:e>
                      <m:sub>
                        <m:r>
                          <w:rPr>
                            <w:rFonts w:ascii="Cambria Math" w:eastAsia="Cambria Math" w:hAnsi="Cambria Math" w:cs="Cambria Math"/>
                            <w:sz w:val="20"/>
                            <w:szCs w:val="20"/>
                          </w:rPr>
                          <m:t xml:space="preserve">Intervenidos </m:t>
                        </m:r>
                        <m:d>
                          <m:dPr>
                            <m:ctrlPr>
                              <w:rPr>
                                <w:rFonts w:ascii="Cambria Math" w:eastAsia="Cambria Math" w:hAnsi="Cambria Math" w:cs="Cambria Math"/>
                                <w:sz w:val="20"/>
                                <w:szCs w:val="20"/>
                              </w:rPr>
                            </m:ctrlPr>
                          </m:dPr>
                          <m:e>
                            <m:r>
                              <w:rPr>
                                <w:rFonts w:ascii="Cambria Math" w:eastAsia="Cambria Math" w:hAnsi="Cambria Math" w:cs="Cambria Math"/>
                                <w:sz w:val="20"/>
                                <w:szCs w:val="20"/>
                              </w:rPr>
                              <m:t>t</m:t>
                            </m:r>
                          </m:e>
                        </m:d>
                      </m:sub>
                    </m:sSub>
                  </m:num>
                  <m:den>
                    <m:r>
                      <w:rPr>
                        <w:rFonts w:ascii="Cambria Math" w:eastAsia="Cambria Math" w:hAnsi="Cambria Math" w:cs="Cambria Math"/>
                        <w:sz w:val="20"/>
                        <w:szCs w:val="20"/>
                      </w:rPr>
                      <m:t>DPTP</m:t>
                    </m:r>
                  </m:den>
                </m:f>
                <m:r>
                  <w:rPr>
                    <w:rFonts w:ascii="Cambria Math" w:eastAsia="Cambria Math" w:hAnsi="Cambria Math" w:cs="Cambria Math"/>
                    <w:sz w:val="20"/>
                    <w:szCs w:val="20"/>
                  </w:rPr>
                  <m:t>*100</m:t>
                </m:r>
              </m:oMath>
            </m:oMathPara>
          </w:p>
          <w:p w14:paraId="0000390B" w14:textId="77777777" w:rsidR="00977E42" w:rsidRDefault="00977E42">
            <w:pPr>
              <w:ind w:left="148" w:right="269"/>
              <w:rPr>
                <w:rFonts w:ascii="Arial" w:eastAsia="Arial" w:hAnsi="Arial" w:cs="Arial"/>
                <w:b/>
                <w:sz w:val="20"/>
                <w:szCs w:val="20"/>
              </w:rPr>
            </w:pPr>
          </w:p>
          <w:p w14:paraId="0000390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Especificaciones técnicas:</w:t>
            </w:r>
          </w:p>
          <w:p w14:paraId="0000390D" w14:textId="77777777" w:rsidR="00977E42" w:rsidRDefault="00000000">
            <w:pPr>
              <w:numPr>
                <w:ilvl w:val="0"/>
                <w:numId w:val="8"/>
              </w:numPr>
              <w:pBdr>
                <w:top w:val="nil"/>
                <w:left w:val="nil"/>
                <w:bottom w:val="nil"/>
                <w:right w:val="nil"/>
                <w:between w:val="nil"/>
              </w:pBdr>
              <w:spacing w:line="259" w:lineRule="auto"/>
              <w:ind w:right="269"/>
              <w:rPr>
                <w:rFonts w:ascii="Arial" w:eastAsia="Arial" w:hAnsi="Arial" w:cs="Arial"/>
                <w:color w:val="000000"/>
                <w:sz w:val="20"/>
                <w:szCs w:val="20"/>
              </w:rPr>
            </w:pPr>
            <w:r>
              <w:rPr>
                <w:rFonts w:ascii="Arial" w:eastAsia="Arial" w:hAnsi="Arial" w:cs="Arial"/>
                <w:b/>
                <w:color w:val="000000"/>
                <w:sz w:val="20"/>
                <w:szCs w:val="20"/>
              </w:rPr>
              <w:t>%</w:t>
            </w:r>
            <w:r>
              <w:rPr>
                <w:rFonts w:ascii="Arial" w:eastAsia="Arial" w:hAnsi="Arial" w:cs="Arial"/>
                <w:color w:val="000000"/>
                <w:sz w:val="20"/>
                <w:szCs w:val="20"/>
              </w:rPr>
              <w:t>DPTP intervenidos (t): porcentaje de destinos y productos turísticos priorizados cuyos actores turísticos recibieron asistencia técnica en el año t.</w:t>
            </w:r>
          </w:p>
          <w:p w14:paraId="0000390E" w14:textId="77777777" w:rsidR="00977E42" w:rsidRDefault="00000000">
            <w:pPr>
              <w:numPr>
                <w:ilvl w:val="0"/>
                <w:numId w:val="8"/>
              </w:numPr>
              <w:pBdr>
                <w:top w:val="nil"/>
                <w:left w:val="nil"/>
                <w:bottom w:val="nil"/>
                <w:right w:val="nil"/>
                <w:between w:val="nil"/>
              </w:pBdr>
              <w:spacing w:line="259" w:lineRule="auto"/>
              <w:ind w:right="269"/>
              <w:rPr>
                <w:rFonts w:ascii="Arial" w:eastAsia="Arial" w:hAnsi="Arial" w:cs="Arial"/>
                <w:color w:val="000000"/>
                <w:sz w:val="20"/>
                <w:szCs w:val="20"/>
              </w:rPr>
            </w:pPr>
            <w:r>
              <w:rPr>
                <w:rFonts w:ascii="Arial" w:eastAsia="Arial" w:hAnsi="Arial" w:cs="Arial"/>
                <w:color w:val="000000"/>
                <w:sz w:val="20"/>
                <w:szCs w:val="20"/>
              </w:rPr>
              <w:t>DPTP intervenidos (t): destinos y productos turísticos priorizados cuyos actores turísticos recibieron asistencia técnica en el año t.</w:t>
            </w:r>
          </w:p>
          <w:p w14:paraId="0000390F" w14:textId="77777777" w:rsidR="00977E42" w:rsidRDefault="00000000">
            <w:pPr>
              <w:numPr>
                <w:ilvl w:val="0"/>
                <w:numId w:val="8"/>
              </w:numPr>
              <w:pBdr>
                <w:top w:val="nil"/>
                <w:left w:val="nil"/>
                <w:bottom w:val="nil"/>
                <w:right w:val="nil"/>
                <w:between w:val="nil"/>
              </w:pBdr>
              <w:spacing w:line="259" w:lineRule="auto"/>
              <w:ind w:right="269"/>
              <w:rPr>
                <w:rFonts w:ascii="Arial" w:eastAsia="Arial" w:hAnsi="Arial" w:cs="Arial"/>
                <w:color w:val="000000"/>
                <w:sz w:val="20"/>
                <w:szCs w:val="20"/>
              </w:rPr>
            </w:pPr>
            <w:r>
              <w:rPr>
                <w:rFonts w:ascii="Arial" w:eastAsia="Arial" w:hAnsi="Arial" w:cs="Arial"/>
                <w:color w:val="000000"/>
                <w:sz w:val="20"/>
                <w:szCs w:val="20"/>
              </w:rPr>
              <w:lastRenderedPageBreak/>
              <w:t>DPTP: destinos y productos turísticos priorizados según el último registro vigente.</w:t>
            </w:r>
          </w:p>
          <w:p w14:paraId="00003910" w14:textId="77777777" w:rsidR="00977E42" w:rsidRDefault="00000000">
            <w:pPr>
              <w:numPr>
                <w:ilvl w:val="0"/>
                <w:numId w:val="8"/>
              </w:numPr>
              <w:pBdr>
                <w:top w:val="nil"/>
                <w:left w:val="nil"/>
                <w:bottom w:val="nil"/>
                <w:right w:val="nil"/>
                <w:between w:val="nil"/>
              </w:pBdr>
              <w:spacing w:after="160" w:line="259" w:lineRule="auto"/>
              <w:ind w:right="269"/>
              <w:rPr>
                <w:rFonts w:ascii="Arial" w:eastAsia="Arial" w:hAnsi="Arial" w:cs="Arial"/>
                <w:color w:val="000000"/>
                <w:sz w:val="20"/>
                <w:szCs w:val="20"/>
              </w:rPr>
            </w:pPr>
            <w:r>
              <w:rPr>
                <w:rFonts w:ascii="Arial" w:eastAsia="Arial" w:hAnsi="Arial" w:cs="Arial"/>
                <w:b/>
                <w:color w:val="000000"/>
                <w:sz w:val="20"/>
                <w:szCs w:val="20"/>
              </w:rPr>
              <w:t>t</w:t>
            </w:r>
            <w:r>
              <w:rPr>
                <w:rFonts w:ascii="Arial" w:eastAsia="Arial" w:hAnsi="Arial" w:cs="Arial"/>
                <w:color w:val="000000"/>
                <w:sz w:val="20"/>
                <w:szCs w:val="20"/>
              </w:rPr>
              <w:t xml:space="preserve">: Año </w:t>
            </w:r>
          </w:p>
          <w:p w14:paraId="00003911" w14:textId="77777777" w:rsidR="00977E42" w:rsidRDefault="00977E42">
            <w:pPr>
              <w:ind w:left="148" w:right="269"/>
              <w:rPr>
                <w:rFonts w:ascii="Arial" w:eastAsia="Arial" w:hAnsi="Arial" w:cs="Arial"/>
                <w:b/>
                <w:sz w:val="20"/>
                <w:szCs w:val="20"/>
              </w:rPr>
            </w:pPr>
          </w:p>
          <w:p w14:paraId="00003912" w14:textId="77777777" w:rsidR="00977E42" w:rsidRDefault="00000000">
            <w:pPr>
              <w:widowControl w:val="0"/>
              <w:numPr>
                <w:ilvl w:val="0"/>
                <w:numId w:val="11"/>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Destinos Turístico (Disposiciones para la gobernanza y gestión de los destinos turísticos</w:t>
            </w:r>
            <w:r>
              <w:rPr>
                <w:rFonts w:ascii="Arial" w:eastAsia="Arial" w:hAnsi="Arial" w:cs="Arial"/>
                <w:color w:val="000000"/>
                <w:sz w:val="20"/>
                <w:szCs w:val="20"/>
                <w:vertAlign w:val="superscript"/>
              </w:rPr>
              <w:footnoteReference w:id="17"/>
            </w:r>
            <w:r>
              <w:rPr>
                <w:rFonts w:ascii="Arial" w:eastAsia="Arial" w:hAnsi="Arial" w:cs="Arial"/>
                <w:color w:val="000000"/>
                <w:sz w:val="20"/>
                <w:szCs w:val="20"/>
              </w:rPr>
              <w:t>): Es un espacio físico al cual se desplazan diferentes flujos de visitantes para consumir uno o más productos y/o experiencias turísticas debidamente estructurados en función a las necesidades de la demanda; además puede contar con una imagen y/o marca que contribuya a su posicionamiento en el mercado con la cooperación y coordinación de los diversos actores vinculados a la actividad turística y constituye una unidad básica de análisis del sector.</w:t>
            </w:r>
          </w:p>
          <w:p w14:paraId="00003913" w14:textId="77777777" w:rsidR="00977E42" w:rsidRDefault="00000000">
            <w:pPr>
              <w:widowControl w:val="0"/>
              <w:numPr>
                <w:ilvl w:val="0"/>
                <w:numId w:val="11"/>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 xml:space="preserve">Producto Turístico: Conjunto de componentes materiales e inmateriales funcionalmente interdependientes, que incluye recursos y/o atractivos turísticos, actividades </w:t>
            </w:r>
            <w:proofErr w:type="gramStart"/>
            <w:r>
              <w:rPr>
                <w:rFonts w:ascii="Arial" w:eastAsia="Arial" w:hAnsi="Arial" w:cs="Arial"/>
                <w:color w:val="000000"/>
                <w:sz w:val="20"/>
                <w:szCs w:val="20"/>
              </w:rPr>
              <w:t>turísticas,  instalaciones</w:t>
            </w:r>
            <w:proofErr w:type="gramEnd"/>
            <w:r>
              <w:rPr>
                <w:rFonts w:ascii="Arial" w:eastAsia="Arial" w:hAnsi="Arial" w:cs="Arial"/>
                <w:color w:val="000000"/>
                <w:sz w:val="20"/>
                <w:szCs w:val="20"/>
              </w:rPr>
              <w:t xml:space="preserve"> turísticas, servicios turísticos, infraestructura, servicios básicos y servicios complementarios, para satisfacer las necesidades y expectativas de los visitantes, siendo percibido como parte de una experiencia turística integral. El producto turístico se promociona y comercializa a través de los canales correspondientes.  </w:t>
            </w:r>
          </w:p>
          <w:p w14:paraId="00003914" w14:textId="77777777" w:rsidR="00977E42" w:rsidRDefault="00000000">
            <w:pPr>
              <w:widowControl w:val="0"/>
              <w:numPr>
                <w:ilvl w:val="0"/>
                <w:numId w:val="11"/>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Actor turístico: es aquella organización pública o privada, prestadores de servicios turísticos, sociedad civil organizada, personas que poseen recursos turísticos y personas que generan opinión e influencia, es decir, que realice acciones que afecten directamente al destino.</w:t>
            </w:r>
          </w:p>
          <w:p w14:paraId="00003915" w14:textId="77777777" w:rsidR="00977E42" w:rsidRDefault="00000000">
            <w:pPr>
              <w:widowControl w:val="0"/>
              <w:numPr>
                <w:ilvl w:val="0"/>
                <w:numId w:val="11"/>
              </w:numPr>
              <w:pBdr>
                <w:top w:val="nil"/>
                <w:left w:val="nil"/>
                <w:bottom w:val="nil"/>
                <w:right w:val="nil"/>
                <w:between w:val="nil"/>
              </w:pBdr>
              <w:spacing w:after="160" w:line="276" w:lineRule="auto"/>
              <w:rPr>
                <w:rFonts w:ascii="Arial" w:eastAsia="Arial" w:hAnsi="Arial" w:cs="Arial"/>
                <w:color w:val="000000"/>
                <w:sz w:val="20"/>
                <w:szCs w:val="20"/>
              </w:rPr>
            </w:pPr>
            <w:r>
              <w:rPr>
                <w:rFonts w:ascii="Arial" w:eastAsia="Arial" w:hAnsi="Arial" w:cs="Arial"/>
                <w:color w:val="000000"/>
                <w:sz w:val="20"/>
                <w:szCs w:val="20"/>
              </w:rPr>
              <w:t>Intervención: consiste en brindar asistencia técnica para el fortalecimiento de capacidades a los actores turísticos para así aumentar su nivel de resiliencia ante los efectos del cambio climático.</w:t>
            </w:r>
          </w:p>
          <w:p w14:paraId="00003916" w14:textId="77777777" w:rsidR="00977E42" w:rsidRDefault="00977E42">
            <w:pPr>
              <w:widowControl w:val="0"/>
              <w:spacing w:line="276" w:lineRule="auto"/>
              <w:rPr>
                <w:rFonts w:ascii="Arial" w:eastAsia="Arial" w:hAnsi="Arial" w:cs="Arial"/>
                <w:sz w:val="20"/>
                <w:szCs w:val="20"/>
              </w:rPr>
            </w:pPr>
          </w:p>
        </w:tc>
      </w:tr>
      <w:tr w:rsidR="00977E42" w14:paraId="39AA9901" w14:textId="77777777">
        <w:tc>
          <w:tcPr>
            <w:tcW w:w="1980" w:type="dxa"/>
            <w:shd w:val="clear" w:color="auto" w:fill="D9D9D9"/>
          </w:tcPr>
          <w:p w14:paraId="0000391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Sentido esperado del indicador:</w:t>
            </w:r>
          </w:p>
        </w:tc>
        <w:tc>
          <w:tcPr>
            <w:tcW w:w="2171" w:type="dxa"/>
            <w:gridSpan w:val="3"/>
          </w:tcPr>
          <w:p w14:paraId="0000392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71" w:type="dxa"/>
            <w:gridSpan w:val="3"/>
            <w:shd w:val="clear" w:color="auto" w:fill="D9D9D9"/>
          </w:tcPr>
          <w:p w14:paraId="0000392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tcPr>
          <w:p w14:paraId="0000392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Cobertura</w:t>
            </w:r>
          </w:p>
        </w:tc>
      </w:tr>
      <w:tr w:rsidR="00977E42" w14:paraId="60BC8B89" w14:textId="77777777">
        <w:tc>
          <w:tcPr>
            <w:tcW w:w="1980" w:type="dxa"/>
            <w:shd w:val="clear" w:color="auto" w:fill="D9D9D9"/>
          </w:tcPr>
          <w:p w14:paraId="0000392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tcPr>
          <w:p w14:paraId="0000392A" w14:textId="77777777" w:rsidR="00977E42" w:rsidRDefault="00000000">
            <w:pPr>
              <w:widowControl w:val="0"/>
              <w:numPr>
                <w:ilvl w:val="0"/>
                <w:numId w:val="5"/>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El Ministerio de Comercio Exterior y Turismo prioriza los destinos y productos turísticos.</w:t>
            </w:r>
          </w:p>
          <w:p w14:paraId="0000392B" w14:textId="77777777" w:rsidR="00977E42" w:rsidRDefault="00000000">
            <w:pPr>
              <w:widowControl w:val="0"/>
              <w:numPr>
                <w:ilvl w:val="0"/>
                <w:numId w:val="5"/>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La disponibilidad y aceptación de los actores turísticos de participar en las asistencias técnicas e intervenciones.</w:t>
            </w:r>
          </w:p>
          <w:p w14:paraId="0000392C" w14:textId="77777777" w:rsidR="00977E42" w:rsidRDefault="00000000">
            <w:pPr>
              <w:widowControl w:val="0"/>
              <w:numPr>
                <w:ilvl w:val="0"/>
                <w:numId w:val="5"/>
              </w:numPr>
              <w:pBdr>
                <w:top w:val="nil"/>
                <w:left w:val="nil"/>
                <w:bottom w:val="nil"/>
                <w:right w:val="nil"/>
                <w:between w:val="nil"/>
              </w:pBdr>
              <w:spacing w:after="160" w:line="276" w:lineRule="auto"/>
              <w:rPr>
                <w:rFonts w:ascii="Arial" w:eastAsia="Arial" w:hAnsi="Arial" w:cs="Arial"/>
                <w:color w:val="000000"/>
                <w:sz w:val="20"/>
                <w:szCs w:val="20"/>
              </w:rPr>
            </w:pPr>
            <w:r>
              <w:rPr>
                <w:rFonts w:ascii="Arial" w:eastAsia="Arial" w:hAnsi="Arial" w:cs="Arial"/>
                <w:color w:val="000000"/>
                <w:sz w:val="20"/>
                <w:szCs w:val="20"/>
              </w:rPr>
              <w:t>No se presenten coyunturas de emergencia que afecte el interés o participación de los actores turísticos (social, sanitaria, hidrometeorológica, entre otros).</w:t>
            </w:r>
          </w:p>
        </w:tc>
      </w:tr>
      <w:tr w:rsidR="00977E42" w14:paraId="3C41EE3F" w14:textId="77777777">
        <w:tc>
          <w:tcPr>
            <w:tcW w:w="1980" w:type="dxa"/>
            <w:shd w:val="clear" w:color="auto" w:fill="D9D9D9"/>
          </w:tcPr>
          <w:p w14:paraId="0000393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14" w:type="dxa"/>
            <w:gridSpan w:val="9"/>
          </w:tcPr>
          <w:p w14:paraId="0000393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Dirección General de Estrategia Turística del Ministerio de Comercio Exterior y Turismo.</w:t>
            </w:r>
          </w:p>
          <w:p w14:paraId="0000393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Base de datos:</w:t>
            </w:r>
          </w:p>
          <w:p w14:paraId="00003938" w14:textId="77777777" w:rsidR="00977E42" w:rsidRDefault="00000000">
            <w:pPr>
              <w:widowControl w:val="0"/>
              <w:numPr>
                <w:ilvl w:val="0"/>
                <w:numId w:val="26"/>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Registro de asistencias técnicas realizadas</w:t>
            </w:r>
          </w:p>
          <w:p w14:paraId="00003939" w14:textId="77777777" w:rsidR="00977E42" w:rsidRDefault="00000000">
            <w:pPr>
              <w:widowControl w:val="0"/>
              <w:numPr>
                <w:ilvl w:val="0"/>
                <w:numId w:val="26"/>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Documentos de gestión elaborados</w:t>
            </w:r>
          </w:p>
          <w:p w14:paraId="0000393A" w14:textId="77777777" w:rsidR="00977E42" w:rsidRDefault="00000000">
            <w:pPr>
              <w:widowControl w:val="0"/>
              <w:numPr>
                <w:ilvl w:val="0"/>
                <w:numId w:val="26"/>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Reportes mensuales, anuales, entre otros.</w:t>
            </w:r>
          </w:p>
          <w:p w14:paraId="0000393B" w14:textId="77777777" w:rsidR="00977E42" w:rsidRDefault="00000000">
            <w:pPr>
              <w:widowControl w:val="0"/>
              <w:numPr>
                <w:ilvl w:val="0"/>
                <w:numId w:val="26"/>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Fichas de evaluación de cumplimiento</w:t>
            </w:r>
          </w:p>
          <w:p w14:paraId="0000393C" w14:textId="77777777" w:rsidR="00977E42" w:rsidRDefault="00000000">
            <w:pPr>
              <w:widowControl w:val="0"/>
              <w:numPr>
                <w:ilvl w:val="0"/>
                <w:numId w:val="26"/>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lastRenderedPageBreak/>
              <w:t>Registro Nacional de Organizaciones de Base Comunitaria en Turismo</w:t>
            </w:r>
          </w:p>
          <w:p w14:paraId="0000393D" w14:textId="77777777" w:rsidR="00977E42" w:rsidRDefault="00000000">
            <w:pPr>
              <w:widowControl w:val="0"/>
              <w:numPr>
                <w:ilvl w:val="0"/>
                <w:numId w:val="26"/>
              </w:numPr>
              <w:pBdr>
                <w:top w:val="nil"/>
                <w:left w:val="nil"/>
                <w:bottom w:val="nil"/>
                <w:right w:val="nil"/>
                <w:between w:val="nil"/>
              </w:pBdr>
              <w:spacing w:after="160" w:line="276" w:lineRule="auto"/>
              <w:rPr>
                <w:rFonts w:ascii="Arial" w:eastAsia="Arial" w:hAnsi="Arial" w:cs="Arial"/>
                <w:color w:val="000000"/>
                <w:sz w:val="20"/>
                <w:szCs w:val="20"/>
              </w:rPr>
            </w:pPr>
            <w:r>
              <w:rPr>
                <w:rFonts w:ascii="Arial" w:eastAsia="Arial" w:hAnsi="Arial" w:cs="Arial"/>
                <w:color w:val="000000"/>
                <w:sz w:val="20"/>
                <w:szCs w:val="20"/>
              </w:rPr>
              <w:t>Registro fotografía y audiovisual.</w:t>
            </w:r>
          </w:p>
        </w:tc>
      </w:tr>
      <w:tr w:rsidR="00977E42" w14:paraId="485DBACE" w14:textId="77777777">
        <w:tc>
          <w:tcPr>
            <w:tcW w:w="1980" w:type="dxa"/>
          </w:tcPr>
          <w:p w14:paraId="00003946" w14:textId="77777777" w:rsidR="00977E42" w:rsidRDefault="00977E42">
            <w:pPr>
              <w:widowControl w:val="0"/>
              <w:spacing w:line="276" w:lineRule="auto"/>
              <w:rPr>
                <w:rFonts w:ascii="Arial" w:eastAsia="Arial" w:hAnsi="Arial" w:cs="Arial"/>
                <w:sz w:val="20"/>
                <w:szCs w:val="20"/>
              </w:rPr>
            </w:pPr>
          </w:p>
        </w:tc>
        <w:tc>
          <w:tcPr>
            <w:tcW w:w="930" w:type="dxa"/>
            <w:shd w:val="clear" w:color="auto" w:fill="D9D9D9"/>
          </w:tcPr>
          <w:p w14:paraId="0000394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tcPr>
          <w:p w14:paraId="0000394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4ED45B75" w14:textId="77777777">
        <w:tc>
          <w:tcPr>
            <w:tcW w:w="1980" w:type="dxa"/>
            <w:shd w:val="clear" w:color="auto" w:fill="D9D9D9"/>
          </w:tcPr>
          <w:p w14:paraId="0000395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shd w:val="clear" w:color="auto" w:fill="D9D9D9"/>
          </w:tcPr>
          <w:p w14:paraId="0000395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2022</w:t>
            </w:r>
          </w:p>
        </w:tc>
        <w:tc>
          <w:tcPr>
            <w:tcW w:w="931" w:type="dxa"/>
            <w:shd w:val="clear" w:color="auto" w:fill="D9D9D9"/>
          </w:tcPr>
          <w:p w14:paraId="0000395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930" w:type="dxa"/>
            <w:gridSpan w:val="2"/>
            <w:shd w:val="clear" w:color="auto" w:fill="D9D9D9"/>
          </w:tcPr>
          <w:p w14:paraId="0000395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31" w:type="dxa"/>
            <w:shd w:val="clear" w:color="auto" w:fill="D9D9D9"/>
          </w:tcPr>
          <w:p w14:paraId="0000395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930" w:type="dxa"/>
            <w:gridSpan w:val="2"/>
            <w:shd w:val="clear" w:color="auto" w:fill="D9D9D9"/>
          </w:tcPr>
          <w:p w14:paraId="0000395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931" w:type="dxa"/>
            <w:shd w:val="clear" w:color="auto" w:fill="D9D9D9"/>
          </w:tcPr>
          <w:p w14:paraId="0000395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931" w:type="dxa"/>
            <w:shd w:val="clear" w:color="auto" w:fill="D9D9D9"/>
          </w:tcPr>
          <w:p w14:paraId="0000395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43C5838D" w14:textId="77777777">
        <w:tc>
          <w:tcPr>
            <w:tcW w:w="1980" w:type="dxa"/>
            <w:shd w:val="clear" w:color="auto" w:fill="D9D9D9"/>
          </w:tcPr>
          <w:p w14:paraId="0000395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tcPr>
          <w:p w14:paraId="0000395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0</w:t>
            </w:r>
          </w:p>
        </w:tc>
        <w:tc>
          <w:tcPr>
            <w:tcW w:w="931" w:type="dxa"/>
          </w:tcPr>
          <w:p w14:paraId="0000395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w:t>
            </w:r>
          </w:p>
        </w:tc>
        <w:tc>
          <w:tcPr>
            <w:tcW w:w="930" w:type="dxa"/>
            <w:gridSpan w:val="2"/>
          </w:tcPr>
          <w:p w14:paraId="0000395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w:t>
            </w:r>
          </w:p>
        </w:tc>
        <w:tc>
          <w:tcPr>
            <w:tcW w:w="931" w:type="dxa"/>
          </w:tcPr>
          <w:p w14:paraId="0000395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w:t>
            </w:r>
          </w:p>
        </w:tc>
        <w:tc>
          <w:tcPr>
            <w:tcW w:w="930" w:type="dxa"/>
            <w:gridSpan w:val="2"/>
          </w:tcPr>
          <w:p w14:paraId="0000396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w:t>
            </w:r>
          </w:p>
        </w:tc>
        <w:tc>
          <w:tcPr>
            <w:tcW w:w="931" w:type="dxa"/>
          </w:tcPr>
          <w:p w14:paraId="0000396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w:t>
            </w:r>
          </w:p>
        </w:tc>
        <w:tc>
          <w:tcPr>
            <w:tcW w:w="931" w:type="dxa"/>
          </w:tcPr>
          <w:p w14:paraId="0000396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15</w:t>
            </w:r>
          </w:p>
        </w:tc>
      </w:tr>
      <w:tr w:rsidR="00977E42" w14:paraId="0B548F38" w14:textId="77777777">
        <w:tc>
          <w:tcPr>
            <w:tcW w:w="1980" w:type="dxa"/>
            <w:shd w:val="clear" w:color="auto" w:fill="D9D9D9"/>
          </w:tcPr>
          <w:p w14:paraId="0000396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restart"/>
          </w:tcPr>
          <w:p w14:paraId="00003965" w14:textId="77777777" w:rsidR="00977E42" w:rsidRDefault="00977E42">
            <w:pPr>
              <w:widowControl w:val="0"/>
              <w:spacing w:line="276" w:lineRule="auto"/>
              <w:jc w:val="center"/>
              <w:rPr>
                <w:rFonts w:ascii="Arial" w:eastAsia="Arial" w:hAnsi="Arial" w:cs="Arial"/>
                <w:sz w:val="20"/>
                <w:szCs w:val="20"/>
              </w:rPr>
            </w:pPr>
          </w:p>
        </w:tc>
        <w:tc>
          <w:tcPr>
            <w:tcW w:w="931" w:type="dxa"/>
            <w:shd w:val="clear" w:color="auto" w:fill="D9D9D9"/>
          </w:tcPr>
          <w:p w14:paraId="0000396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930" w:type="dxa"/>
            <w:gridSpan w:val="2"/>
            <w:shd w:val="clear" w:color="auto" w:fill="D9D9D9"/>
          </w:tcPr>
          <w:p w14:paraId="0000396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31" w:type="dxa"/>
            <w:shd w:val="clear" w:color="auto" w:fill="D9D9D9"/>
          </w:tcPr>
          <w:p w14:paraId="0000396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930" w:type="dxa"/>
            <w:gridSpan w:val="2"/>
            <w:shd w:val="clear" w:color="auto" w:fill="D9D9D9"/>
          </w:tcPr>
          <w:p w14:paraId="0000396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396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c>
          <w:tcPr>
            <w:tcW w:w="931" w:type="dxa"/>
            <w:shd w:val="clear" w:color="auto" w:fill="D9D9D9"/>
          </w:tcPr>
          <w:p w14:paraId="0000396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r>
      <w:tr w:rsidR="00977E42" w14:paraId="46070666" w14:textId="77777777">
        <w:tc>
          <w:tcPr>
            <w:tcW w:w="1980" w:type="dxa"/>
            <w:shd w:val="clear" w:color="auto" w:fill="D9D9D9"/>
          </w:tcPr>
          <w:p w14:paraId="0000396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96F"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97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w:t>
            </w:r>
          </w:p>
        </w:tc>
        <w:tc>
          <w:tcPr>
            <w:tcW w:w="930" w:type="dxa"/>
            <w:gridSpan w:val="2"/>
          </w:tcPr>
          <w:p w14:paraId="0000397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25</w:t>
            </w:r>
          </w:p>
        </w:tc>
        <w:tc>
          <w:tcPr>
            <w:tcW w:w="931" w:type="dxa"/>
          </w:tcPr>
          <w:p w14:paraId="0000397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30</w:t>
            </w:r>
          </w:p>
        </w:tc>
        <w:tc>
          <w:tcPr>
            <w:tcW w:w="930" w:type="dxa"/>
            <w:gridSpan w:val="2"/>
          </w:tcPr>
          <w:p w14:paraId="0000397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35</w:t>
            </w:r>
          </w:p>
        </w:tc>
        <w:tc>
          <w:tcPr>
            <w:tcW w:w="931" w:type="dxa"/>
          </w:tcPr>
          <w:p w14:paraId="0000397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40</w:t>
            </w:r>
          </w:p>
        </w:tc>
        <w:tc>
          <w:tcPr>
            <w:tcW w:w="931" w:type="dxa"/>
          </w:tcPr>
          <w:p w14:paraId="0000397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45</w:t>
            </w:r>
          </w:p>
        </w:tc>
      </w:tr>
      <w:tr w:rsidR="00977E42" w14:paraId="168D5398" w14:textId="77777777">
        <w:tc>
          <w:tcPr>
            <w:tcW w:w="1980" w:type="dxa"/>
            <w:shd w:val="clear" w:color="auto" w:fill="D9D9D9"/>
          </w:tcPr>
          <w:p w14:paraId="0000397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3979"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397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30" w:type="dxa"/>
            <w:gridSpan w:val="2"/>
            <w:shd w:val="clear" w:color="auto" w:fill="D9D9D9"/>
          </w:tcPr>
          <w:p w14:paraId="0000397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931" w:type="dxa"/>
            <w:shd w:val="clear" w:color="auto" w:fill="D9D9D9"/>
          </w:tcPr>
          <w:p w14:paraId="0000397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930" w:type="dxa"/>
            <w:gridSpan w:val="2"/>
            <w:shd w:val="clear" w:color="auto" w:fill="D9D9D9"/>
          </w:tcPr>
          <w:p w14:paraId="0000397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31" w:type="dxa"/>
            <w:shd w:val="clear" w:color="auto" w:fill="D9D9D9"/>
          </w:tcPr>
          <w:p w14:paraId="0000398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c>
          <w:tcPr>
            <w:tcW w:w="931" w:type="dxa"/>
            <w:shd w:val="clear" w:color="auto" w:fill="D9D9D9"/>
          </w:tcPr>
          <w:p w14:paraId="0000398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r>
      <w:tr w:rsidR="00977E42" w14:paraId="46CCAE35" w14:textId="77777777">
        <w:tc>
          <w:tcPr>
            <w:tcW w:w="1980" w:type="dxa"/>
            <w:shd w:val="clear" w:color="auto" w:fill="D9D9D9"/>
          </w:tcPr>
          <w:p w14:paraId="0000398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983"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98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930" w:type="dxa"/>
            <w:gridSpan w:val="2"/>
          </w:tcPr>
          <w:p w14:paraId="0000398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55</w:t>
            </w:r>
          </w:p>
        </w:tc>
        <w:tc>
          <w:tcPr>
            <w:tcW w:w="931" w:type="dxa"/>
          </w:tcPr>
          <w:p w14:paraId="0000398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60</w:t>
            </w:r>
          </w:p>
        </w:tc>
        <w:tc>
          <w:tcPr>
            <w:tcW w:w="930" w:type="dxa"/>
            <w:gridSpan w:val="2"/>
          </w:tcPr>
          <w:p w14:paraId="0000398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65</w:t>
            </w:r>
          </w:p>
        </w:tc>
        <w:tc>
          <w:tcPr>
            <w:tcW w:w="931" w:type="dxa"/>
          </w:tcPr>
          <w:p w14:paraId="0000398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70</w:t>
            </w:r>
          </w:p>
        </w:tc>
        <w:tc>
          <w:tcPr>
            <w:tcW w:w="931" w:type="dxa"/>
          </w:tcPr>
          <w:p w14:paraId="0000398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75</w:t>
            </w:r>
          </w:p>
        </w:tc>
      </w:tr>
      <w:tr w:rsidR="00977E42" w14:paraId="354405BD" w14:textId="77777777">
        <w:tc>
          <w:tcPr>
            <w:tcW w:w="1980" w:type="dxa"/>
            <w:shd w:val="clear" w:color="auto" w:fill="D9D9D9"/>
          </w:tcPr>
          <w:p w14:paraId="0000398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398D"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398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30" w:type="dxa"/>
            <w:gridSpan w:val="2"/>
            <w:shd w:val="clear" w:color="auto" w:fill="D9D9D9"/>
          </w:tcPr>
          <w:p w14:paraId="0000398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931" w:type="dxa"/>
            <w:shd w:val="clear" w:color="auto" w:fill="D9D9D9"/>
          </w:tcPr>
          <w:p w14:paraId="0000399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930" w:type="dxa"/>
            <w:gridSpan w:val="2"/>
            <w:shd w:val="clear" w:color="auto" w:fill="D9D9D9"/>
          </w:tcPr>
          <w:p w14:paraId="0000399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31" w:type="dxa"/>
            <w:shd w:val="clear" w:color="auto" w:fill="D9D9D9"/>
          </w:tcPr>
          <w:p w14:paraId="0000399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c>
          <w:tcPr>
            <w:tcW w:w="931" w:type="dxa"/>
            <w:shd w:val="clear" w:color="auto" w:fill="D9D9D9"/>
          </w:tcPr>
          <w:p w14:paraId="0000399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r>
      <w:tr w:rsidR="00977E42" w14:paraId="0D9CFF60" w14:textId="77777777">
        <w:tc>
          <w:tcPr>
            <w:tcW w:w="1980" w:type="dxa"/>
            <w:shd w:val="clear" w:color="auto" w:fill="D9D9D9"/>
          </w:tcPr>
          <w:p w14:paraId="0000399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997"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99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80</w:t>
            </w:r>
          </w:p>
        </w:tc>
        <w:tc>
          <w:tcPr>
            <w:tcW w:w="930" w:type="dxa"/>
            <w:gridSpan w:val="2"/>
          </w:tcPr>
          <w:p w14:paraId="0000399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85</w:t>
            </w:r>
          </w:p>
        </w:tc>
        <w:tc>
          <w:tcPr>
            <w:tcW w:w="931" w:type="dxa"/>
          </w:tcPr>
          <w:p w14:paraId="0000399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90</w:t>
            </w:r>
          </w:p>
        </w:tc>
        <w:tc>
          <w:tcPr>
            <w:tcW w:w="930" w:type="dxa"/>
            <w:gridSpan w:val="2"/>
          </w:tcPr>
          <w:p w14:paraId="0000399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95</w:t>
            </w:r>
          </w:p>
        </w:tc>
        <w:tc>
          <w:tcPr>
            <w:tcW w:w="931" w:type="dxa"/>
          </w:tcPr>
          <w:p w14:paraId="0000399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99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5AFDC5F0" w14:textId="77777777">
        <w:tc>
          <w:tcPr>
            <w:tcW w:w="1980" w:type="dxa"/>
            <w:shd w:val="clear" w:color="auto" w:fill="D9D9D9"/>
          </w:tcPr>
          <w:p w14:paraId="000039A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39A1"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39A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30" w:type="dxa"/>
            <w:gridSpan w:val="2"/>
            <w:shd w:val="clear" w:color="auto" w:fill="D9D9D9"/>
          </w:tcPr>
          <w:p w14:paraId="000039A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931" w:type="dxa"/>
            <w:shd w:val="clear" w:color="auto" w:fill="D9D9D9"/>
          </w:tcPr>
          <w:p w14:paraId="000039A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930" w:type="dxa"/>
            <w:gridSpan w:val="2"/>
            <w:shd w:val="clear" w:color="auto" w:fill="auto"/>
          </w:tcPr>
          <w:p w14:paraId="000039A6"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9A8"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9A9" w14:textId="77777777" w:rsidR="00977E42" w:rsidRDefault="00977E42">
            <w:pPr>
              <w:widowControl w:val="0"/>
              <w:spacing w:line="276" w:lineRule="auto"/>
              <w:jc w:val="center"/>
              <w:rPr>
                <w:rFonts w:ascii="Arial" w:eastAsia="Arial" w:hAnsi="Arial" w:cs="Arial"/>
                <w:sz w:val="20"/>
                <w:szCs w:val="20"/>
              </w:rPr>
            </w:pPr>
          </w:p>
        </w:tc>
      </w:tr>
      <w:tr w:rsidR="00977E42" w14:paraId="549F6DA4" w14:textId="77777777">
        <w:tc>
          <w:tcPr>
            <w:tcW w:w="1980" w:type="dxa"/>
            <w:shd w:val="clear" w:color="auto" w:fill="D9D9D9"/>
          </w:tcPr>
          <w:p w14:paraId="000039A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9AB"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9A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9A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9A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9B0"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9B2"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9B3" w14:textId="77777777" w:rsidR="00977E42" w:rsidRDefault="00977E42">
            <w:pPr>
              <w:widowControl w:val="0"/>
              <w:spacing w:line="276" w:lineRule="auto"/>
              <w:jc w:val="center"/>
              <w:rPr>
                <w:rFonts w:ascii="Arial" w:eastAsia="Arial" w:hAnsi="Arial" w:cs="Arial"/>
                <w:sz w:val="20"/>
                <w:szCs w:val="20"/>
              </w:rPr>
            </w:pPr>
          </w:p>
        </w:tc>
      </w:tr>
    </w:tbl>
    <w:p w14:paraId="000039B4"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39B5" w14:textId="77777777" w:rsidR="00977E42" w:rsidRDefault="00977E42">
      <w:pPr>
        <w:ind w:left="720"/>
        <w:rPr>
          <w:rFonts w:ascii="Arial" w:eastAsia="Arial" w:hAnsi="Arial" w:cs="Arial"/>
          <w:b/>
          <w:sz w:val="20"/>
          <w:szCs w:val="20"/>
        </w:rPr>
      </w:pPr>
    </w:p>
    <w:tbl>
      <w:tblPr>
        <w:tblStyle w:val="afffffff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033E042C" w14:textId="77777777">
        <w:tc>
          <w:tcPr>
            <w:tcW w:w="1980" w:type="dxa"/>
            <w:shd w:val="clear" w:color="auto" w:fill="D9D9D9"/>
          </w:tcPr>
          <w:p w14:paraId="000039B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9"/>
          </w:tcPr>
          <w:p w14:paraId="000039B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OP1: Reducir el riesgo climático en los sujetos vulnerables.</w:t>
            </w:r>
          </w:p>
        </w:tc>
      </w:tr>
      <w:tr w:rsidR="00977E42" w14:paraId="7D32CC6B" w14:textId="77777777">
        <w:tc>
          <w:tcPr>
            <w:tcW w:w="1980" w:type="dxa"/>
            <w:shd w:val="clear" w:color="auto" w:fill="D9D9D9"/>
          </w:tcPr>
          <w:p w14:paraId="000039C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tcPr>
          <w:p w14:paraId="000039C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L7. Desarrollar bienes, servicios e infraestructuras resilientes que aseguren su funcionalidad ante los efectos del cambio climático en los sectores económicos y sociales del país.</w:t>
            </w:r>
          </w:p>
        </w:tc>
      </w:tr>
      <w:tr w:rsidR="00977E42" w14:paraId="20D92D2C" w14:textId="77777777">
        <w:tc>
          <w:tcPr>
            <w:tcW w:w="1980" w:type="dxa"/>
            <w:shd w:val="clear" w:color="auto" w:fill="D9D9D9"/>
          </w:tcPr>
          <w:p w14:paraId="000039C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tcPr>
          <w:p w14:paraId="000039C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1.7.5 Fortalecimiento de capacidades satisfactorio y fiable de los órganos técnicos competentes en el diseño de infraestructura de transporte resiliente ante los efectos del cambio climático</w:t>
            </w:r>
          </w:p>
        </w:tc>
      </w:tr>
      <w:tr w:rsidR="00977E42" w14:paraId="46A6A49C" w14:textId="77777777">
        <w:tc>
          <w:tcPr>
            <w:tcW w:w="1980" w:type="dxa"/>
            <w:shd w:val="clear" w:color="auto" w:fill="D9D9D9"/>
          </w:tcPr>
          <w:p w14:paraId="000039D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tcPr>
          <w:p w14:paraId="000039D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funcionarios de los órganos técnicos competentes satisfechos con las actividades de fortalecimiento de capacidades en el diseño de infraestructura de transporte resiliente ante los efectos del cambio climático.</w:t>
            </w:r>
          </w:p>
        </w:tc>
      </w:tr>
      <w:tr w:rsidR="00977E42" w14:paraId="0205D449" w14:textId="77777777">
        <w:tc>
          <w:tcPr>
            <w:tcW w:w="1980" w:type="dxa"/>
            <w:shd w:val="clear" w:color="auto" w:fill="D9D9D9"/>
          </w:tcPr>
          <w:p w14:paraId="000039D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tcPr>
          <w:p w14:paraId="000039D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indicador permite medir el porcentaje de los órganos técnicos competentes que se encuentran satisfechos con el contenido y utilidad de las actividades de fortalecimiento de capacidades en el diseño de infraestructura de transporte resiliente ante los efectos del cambio climático.</w:t>
            </w:r>
          </w:p>
        </w:tc>
      </w:tr>
      <w:tr w:rsidR="00977E42" w14:paraId="34AD9F4E" w14:textId="77777777">
        <w:tc>
          <w:tcPr>
            <w:tcW w:w="1980" w:type="dxa"/>
            <w:shd w:val="clear" w:color="auto" w:fill="D9D9D9"/>
          </w:tcPr>
          <w:p w14:paraId="000039E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14" w:type="dxa"/>
            <w:gridSpan w:val="9"/>
          </w:tcPr>
          <w:p w14:paraId="000039E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General de Asuntos Ambientales (DGAAM) – Ministerio de Transportes y Comunicaciones (MTC).</w:t>
            </w:r>
          </w:p>
        </w:tc>
      </w:tr>
      <w:tr w:rsidR="00977E42" w14:paraId="03C54251" w14:textId="77777777">
        <w:tc>
          <w:tcPr>
            <w:tcW w:w="1980" w:type="dxa"/>
            <w:shd w:val="clear" w:color="auto" w:fill="D9D9D9"/>
          </w:tcPr>
          <w:p w14:paraId="000039F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14" w:type="dxa"/>
            <w:gridSpan w:val="9"/>
          </w:tcPr>
          <w:p w14:paraId="000039F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Baja participación de los funcionarios de órganos técnicos competentes en encuestas de percepción.</w:t>
            </w:r>
          </w:p>
        </w:tc>
      </w:tr>
      <w:tr w:rsidR="00977E42" w14:paraId="418DD2C6" w14:textId="77777777">
        <w:tc>
          <w:tcPr>
            <w:tcW w:w="1980" w:type="dxa"/>
            <w:shd w:val="clear" w:color="auto" w:fill="D9D9D9"/>
          </w:tcPr>
          <w:p w14:paraId="000039F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14" w:type="dxa"/>
            <w:gridSpan w:val="9"/>
          </w:tcPr>
          <w:p w14:paraId="000039FD"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rPr>
              <w:t>Fórmula:</w:t>
            </w:r>
            <w:r>
              <w:rPr>
                <w:rFonts w:ascii="Arial" w:eastAsia="Arial" w:hAnsi="Arial" w:cs="Arial"/>
                <w:sz w:val="20"/>
                <w:szCs w:val="20"/>
              </w:rPr>
              <w:t xml:space="preserve"> (A/</w:t>
            </w:r>
            <w:proofErr w:type="gramStart"/>
            <w:r>
              <w:rPr>
                <w:rFonts w:ascii="Arial" w:eastAsia="Arial" w:hAnsi="Arial" w:cs="Arial"/>
                <w:sz w:val="20"/>
                <w:szCs w:val="20"/>
              </w:rPr>
              <w:t>B)*</w:t>
            </w:r>
            <w:proofErr w:type="gramEnd"/>
            <w:r>
              <w:rPr>
                <w:rFonts w:ascii="Arial" w:eastAsia="Arial" w:hAnsi="Arial" w:cs="Arial"/>
                <w:sz w:val="20"/>
                <w:szCs w:val="20"/>
              </w:rPr>
              <w:t>100</w:t>
            </w:r>
          </w:p>
          <w:p w14:paraId="000039FE" w14:textId="77777777" w:rsidR="00977E42" w:rsidRDefault="00977E42">
            <w:pPr>
              <w:widowControl w:val="0"/>
              <w:spacing w:line="276" w:lineRule="auto"/>
              <w:rPr>
                <w:rFonts w:ascii="Arial" w:eastAsia="Arial" w:hAnsi="Arial" w:cs="Arial"/>
                <w:sz w:val="20"/>
                <w:szCs w:val="20"/>
              </w:rPr>
            </w:pPr>
          </w:p>
          <w:p w14:paraId="000039FF"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Especificaciones técnicas:</w:t>
            </w:r>
          </w:p>
          <w:p w14:paraId="00003A0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 Número funcionarios de órganos técnicos competentes satisfechos con el contenido y utilidad de las actividades de fortalecimiento de capacidades en el diseño de infraestructura de transporte resiliente ante los efectos del cambio climático.</w:t>
            </w:r>
          </w:p>
          <w:p w14:paraId="00003A0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B= Número de funcionarios de órganos técnicos competentes encuestados.</w:t>
            </w:r>
          </w:p>
        </w:tc>
      </w:tr>
      <w:tr w:rsidR="00977E42" w14:paraId="78DBDC5B" w14:textId="77777777">
        <w:tc>
          <w:tcPr>
            <w:tcW w:w="1980" w:type="dxa"/>
            <w:shd w:val="clear" w:color="auto" w:fill="D9D9D9"/>
          </w:tcPr>
          <w:p w14:paraId="00003A0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2171" w:type="dxa"/>
            <w:gridSpan w:val="3"/>
          </w:tcPr>
          <w:p w14:paraId="00003A0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71" w:type="dxa"/>
            <w:gridSpan w:val="3"/>
            <w:shd w:val="clear" w:color="auto" w:fill="D9D9D9"/>
          </w:tcPr>
          <w:p w14:paraId="00003A0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tcPr>
          <w:p w14:paraId="00003A1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calidad (percepción)</w:t>
            </w:r>
          </w:p>
        </w:tc>
      </w:tr>
      <w:tr w:rsidR="00977E42" w14:paraId="25A17483" w14:textId="77777777">
        <w:tc>
          <w:tcPr>
            <w:tcW w:w="1980" w:type="dxa"/>
            <w:shd w:val="clear" w:color="auto" w:fill="D9D9D9"/>
          </w:tcPr>
          <w:p w14:paraId="00003A1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tcPr>
          <w:p w14:paraId="00003A1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Todos los órganos técnicos competentes participan de la encuesta de </w:t>
            </w:r>
            <w:r>
              <w:rPr>
                <w:rFonts w:ascii="Arial" w:eastAsia="Arial" w:hAnsi="Arial" w:cs="Arial"/>
                <w:sz w:val="20"/>
                <w:szCs w:val="20"/>
              </w:rPr>
              <w:lastRenderedPageBreak/>
              <w:t>satisfacción.</w:t>
            </w:r>
          </w:p>
        </w:tc>
      </w:tr>
      <w:tr w:rsidR="00977E42" w14:paraId="3DFF9D55" w14:textId="77777777">
        <w:tc>
          <w:tcPr>
            <w:tcW w:w="1980" w:type="dxa"/>
            <w:shd w:val="clear" w:color="auto" w:fill="D9D9D9"/>
          </w:tcPr>
          <w:p w14:paraId="00003A1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Fuente y base de datos:</w:t>
            </w:r>
          </w:p>
        </w:tc>
        <w:tc>
          <w:tcPr>
            <w:tcW w:w="6514" w:type="dxa"/>
            <w:gridSpan w:val="9"/>
          </w:tcPr>
          <w:p w14:paraId="00003A1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Encuestas de satisfacción anuales a los órganos técnicos competentes </w:t>
            </w:r>
          </w:p>
        </w:tc>
      </w:tr>
      <w:tr w:rsidR="00977E42" w14:paraId="12439442" w14:textId="77777777">
        <w:tc>
          <w:tcPr>
            <w:tcW w:w="1980" w:type="dxa"/>
          </w:tcPr>
          <w:p w14:paraId="00003A28" w14:textId="77777777" w:rsidR="00977E42" w:rsidRDefault="00977E42">
            <w:pPr>
              <w:widowControl w:val="0"/>
              <w:spacing w:line="276" w:lineRule="auto"/>
              <w:rPr>
                <w:rFonts w:ascii="Arial" w:eastAsia="Arial" w:hAnsi="Arial" w:cs="Arial"/>
                <w:sz w:val="20"/>
                <w:szCs w:val="20"/>
              </w:rPr>
            </w:pPr>
          </w:p>
        </w:tc>
        <w:tc>
          <w:tcPr>
            <w:tcW w:w="930" w:type="dxa"/>
            <w:shd w:val="clear" w:color="auto" w:fill="D9D9D9"/>
          </w:tcPr>
          <w:p w14:paraId="00003A2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tcPr>
          <w:p w14:paraId="00003A2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459B5B4D" w14:textId="77777777">
        <w:tc>
          <w:tcPr>
            <w:tcW w:w="1980" w:type="dxa"/>
            <w:shd w:val="clear" w:color="auto" w:fill="D9D9D9"/>
          </w:tcPr>
          <w:p w14:paraId="00003A3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shd w:val="clear" w:color="auto" w:fill="D9D9D9"/>
          </w:tcPr>
          <w:p w14:paraId="00003A3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p>
        </w:tc>
        <w:tc>
          <w:tcPr>
            <w:tcW w:w="931" w:type="dxa"/>
            <w:shd w:val="clear" w:color="auto" w:fill="D9D9D9"/>
          </w:tcPr>
          <w:p w14:paraId="00003A3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930" w:type="dxa"/>
            <w:gridSpan w:val="2"/>
            <w:shd w:val="clear" w:color="auto" w:fill="D9D9D9"/>
          </w:tcPr>
          <w:p w14:paraId="00003A3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31" w:type="dxa"/>
            <w:shd w:val="clear" w:color="auto" w:fill="D9D9D9"/>
          </w:tcPr>
          <w:p w14:paraId="00003A3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930" w:type="dxa"/>
            <w:gridSpan w:val="2"/>
            <w:shd w:val="clear" w:color="auto" w:fill="D9D9D9"/>
          </w:tcPr>
          <w:p w14:paraId="00003A3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931" w:type="dxa"/>
            <w:shd w:val="clear" w:color="auto" w:fill="D9D9D9"/>
          </w:tcPr>
          <w:p w14:paraId="00003A3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931" w:type="dxa"/>
            <w:shd w:val="clear" w:color="auto" w:fill="D9D9D9"/>
          </w:tcPr>
          <w:p w14:paraId="00003A3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740A8311" w14:textId="77777777">
        <w:tc>
          <w:tcPr>
            <w:tcW w:w="1980" w:type="dxa"/>
            <w:shd w:val="clear" w:color="auto" w:fill="D9D9D9"/>
          </w:tcPr>
          <w:p w14:paraId="00003A3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tcPr>
          <w:p w14:paraId="00003A3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30%*</w:t>
            </w:r>
          </w:p>
        </w:tc>
        <w:tc>
          <w:tcPr>
            <w:tcW w:w="931" w:type="dxa"/>
          </w:tcPr>
          <w:p w14:paraId="00003A3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30%</w:t>
            </w:r>
          </w:p>
        </w:tc>
        <w:tc>
          <w:tcPr>
            <w:tcW w:w="930" w:type="dxa"/>
            <w:gridSpan w:val="2"/>
          </w:tcPr>
          <w:p w14:paraId="00003A3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40%</w:t>
            </w:r>
          </w:p>
        </w:tc>
        <w:tc>
          <w:tcPr>
            <w:tcW w:w="931" w:type="dxa"/>
          </w:tcPr>
          <w:p w14:paraId="00003A4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930" w:type="dxa"/>
            <w:gridSpan w:val="2"/>
          </w:tcPr>
          <w:p w14:paraId="00003A4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70%</w:t>
            </w:r>
          </w:p>
        </w:tc>
        <w:tc>
          <w:tcPr>
            <w:tcW w:w="931" w:type="dxa"/>
          </w:tcPr>
          <w:p w14:paraId="00003A4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80%</w:t>
            </w:r>
          </w:p>
        </w:tc>
        <w:tc>
          <w:tcPr>
            <w:tcW w:w="931" w:type="dxa"/>
          </w:tcPr>
          <w:p w14:paraId="00003A4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90%</w:t>
            </w:r>
          </w:p>
        </w:tc>
      </w:tr>
      <w:tr w:rsidR="00977E42" w14:paraId="52532B2B" w14:textId="77777777">
        <w:tc>
          <w:tcPr>
            <w:tcW w:w="1980" w:type="dxa"/>
            <w:shd w:val="clear" w:color="auto" w:fill="D9D9D9"/>
          </w:tcPr>
          <w:p w14:paraId="00003A4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restart"/>
          </w:tcPr>
          <w:p w14:paraId="00003A47" w14:textId="77777777" w:rsidR="00977E42" w:rsidRDefault="00977E42">
            <w:pPr>
              <w:widowControl w:val="0"/>
              <w:spacing w:line="276" w:lineRule="auto"/>
              <w:jc w:val="center"/>
              <w:rPr>
                <w:rFonts w:ascii="Arial" w:eastAsia="Arial" w:hAnsi="Arial" w:cs="Arial"/>
                <w:sz w:val="20"/>
                <w:szCs w:val="20"/>
              </w:rPr>
            </w:pPr>
          </w:p>
        </w:tc>
        <w:tc>
          <w:tcPr>
            <w:tcW w:w="931" w:type="dxa"/>
            <w:shd w:val="clear" w:color="auto" w:fill="D9D9D9"/>
          </w:tcPr>
          <w:p w14:paraId="00003A4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930" w:type="dxa"/>
            <w:gridSpan w:val="2"/>
            <w:shd w:val="clear" w:color="auto" w:fill="D9D9D9"/>
          </w:tcPr>
          <w:p w14:paraId="00003A4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31" w:type="dxa"/>
            <w:shd w:val="clear" w:color="auto" w:fill="D9D9D9"/>
          </w:tcPr>
          <w:p w14:paraId="00003A4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930" w:type="dxa"/>
            <w:gridSpan w:val="2"/>
            <w:shd w:val="clear" w:color="auto" w:fill="D9D9D9"/>
          </w:tcPr>
          <w:p w14:paraId="00003A4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3A4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3A4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r>
      <w:tr w:rsidR="00977E42" w14:paraId="5BAC0489" w14:textId="77777777">
        <w:tc>
          <w:tcPr>
            <w:tcW w:w="1980" w:type="dxa"/>
            <w:shd w:val="clear" w:color="auto" w:fill="D9D9D9"/>
          </w:tcPr>
          <w:p w14:paraId="00003A5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A51"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A5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A5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A5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A5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A5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A5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7136D588" w14:textId="77777777">
        <w:tc>
          <w:tcPr>
            <w:tcW w:w="1980" w:type="dxa"/>
            <w:shd w:val="clear" w:color="auto" w:fill="D9D9D9"/>
          </w:tcPr>
          <w:p w14:paraId="00003A5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3A5B"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3A5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c>
          <w:tcPr>
            <w:tcW w:w="930" w:type="dxa"/>
            <w:gridSpan w:val="2"/>
            <w:shd w:val="clear" w:color="auto" w:fill="D9D9D9"/>
          </w:tcPr>
          <w:p w14:paraId="00003A5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31" w:type="dxa"/>
            <w:shd w:val="clear" w:color="auto" w:fill="D9D9D9"/>
          </w:tcPr>
          <w:p w14:paraId="00003A5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930" w:type="dxa"/>
            <w:gridSpan w:val="2"/>
            <w:shd w:val="clear" w:color="auto" w:fill="D9D9D9"/>
          </w:tcPr>
          <w:p w14:paraId="00003A6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931" w:type="dxa"/>
            <w:shd w:val="clear" w:color="auto" w:fill="D9D9D9"/>
          </w:tcPr>
          <w:p w14:paraId="00003A6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31" w:type="dxa"/>
            <w:shd w:val="clear" w:color="auto" w:fill="D9D9D9"/>
          </w:tcPr>
          <w:p w14:paraId="00003A6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r>
      <w:tr w:rsidR="00977E42" w14:paraId="5FAAB379" w14:textId="77777777">
        <w:tc>
          <w:tcPr>
            <w:tcW w:w="1980" w:type="dxa"/>
            <w:shd w:val="clear" w:color="auto" w:fill="D9D9D9"/>
          </w:tcPr>
          <w:p w14:paraId="00003A6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A65"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A6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A6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A6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A6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A6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A6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32B4068B" w14:textId="77777777">
        <w:tc>
          <w:tcPr>
            <w:tcW w:w="1980" w:type="dxa"/>
            <w:shd w:val="clear" w:color="auto" w:fill="D9D9D9"/>
          </w:tcPr>
          <w:p w14:paraId="00003A6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3A6F"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3A7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c>
          <w:tcPr>
            <w:tcW w:w="930" w:type="dxa"/>
            <w:gridSpan w:val="2"/>
            <w:shd w:val="clear" w:color="auto" w:fill="D9D9D9"/>
          </w:tcPr>
          <w:p w14:paraId="00003A7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31" w:type="dxa"/>
            <w:shd w:val="clear" w:color="auto" w:fill="D9D9D9"/>
          </w:tcPr>
          <w:p w14:paraId="00003A7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930" w:type="dxa"/>
            <w:gridSpan w:val="2"/>
            <w:shd w:val="clear" w:color="auto" w:fill="D9D9D9"/>
          </w:tcPr>
          <w:p w14:paraId="00003A7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931" w:type="dxa"/>
            <w:shd w:val="clear" w:color="auto" w:fill="D9D9D9"/>
          </w:tcPr>
          <w:p w14:paraId="00003A7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31" w:type="dxa"/>
            <w:shd w:val="clear" w:color="auto" w:fill="D9D9D9"/>
          </w:tcPr>
          <w:p w14:paraId="00003A7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r>
      <w:tr w:rsidR="00977E42" w14:paraId="3F6BD751" w14:textId="77777777">
        <w:tc>
          <w:tcPr>
            <w:tcW w:w="1980" w:type="dxa"/>
            <w:shd w:val="clear" w:color="auto" w:fill="D9D9D9"/>
          </w:tcPr>
          <w:p w14:paraId="00003A7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A79"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A7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A7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A7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A7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A8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A8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27300995" w14:textId="77777777">
        <w:tc>
          <w:tcPr>
            <w:tcW w:w="1980" w:type="dxa"/>
            <w:shd w:val="clear" w:color="auto" w:fill="D9D9D9"/>
          </w:tcPr>
          <w:p w14:paraId="00003A8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3A83"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3A8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c>
          <w:tcPr>
            <w:tcW w:w="930" w:type="dxa"/>
            <w:gridSpan w:val="2"/>
            <w:shd w:val="clear" w:color="auto" w:fill="D9D9D9"/>
          </w:tcPr>
          <w:p w14:paraId="00003A8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31" w:type="dxa"/>
            <w:shd w:val="clear" w:color="auto" w:fill="D9D9D9"/>
          </w:tcPr>
          <w:p w14:paraId="00003A8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930" w:type="dxa"/>
            <w:gridSpan w:val="2"/>
            <w:shd w:val="clear" w:color="auto" w:fill="D9D9D9"/>
          </w:tcPr>
          <w:p w14:paraId="00003A8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931" w:type="dxa"/>
          </w:tcPr>
          <w:p w14:paraId="00003A8A"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A8B" w14:textId="77777777" w:rsidR="00977E42" w:rsidRDefault="00977E42">
            <w:pPr>
              <w:widowControl w:val="0"/>
              <w:spacing w:line="276" w:lineRule="auto"/>
              <w:jc w:val="center"/>
              <w:rPr>
                <w:rFonts w:ascii="Arial" w:eastAsia="Arial" w:hAnsi="Arial" w:cs="Arial"/>
                <w:sz w:val="20"/>
                <w:szCs w:val="20"/>
              </w:rPr>
            </w:pPr>
          </w:p>
        </w:tc>
      </w:tr>
      <w:tr w:rsidR="00977E42" w14:paraId="78EC53B8" w14:textId="77777777">
        <w:tc>
          <w:tcPr>
            <w:tcW w:w="1980" w:type="dxa"/>
            <w:shd w:val="clear" w:color="auto" w:fill="D9D9D9"/>
          </w:tcPr>
          <w:p w14:paraId="00003A8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A8D"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A8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A8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A9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A9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A94"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A95" w14:textId="77777777" w:rsidR="00977E42" w:rsidRDefault="00977E42">
            <w:pPr>
              <w:widowControl w:val="0"/>
              <w:spacing w:line="276" w:lineRule="auto"/>
              <w:jc w:val="center"/>
              <w:rPr>
                <w:rFonts w:ascii="Arial" w:eastAsia="Arial" w:hAnsi="Arial" w:cs="Arial"/>
                <w:sz w:val="20"/>
                <w:szCs w:val="20"/>
              </w:rPr>
            </w:pPr>
          </w:p>
        </w:tc>
      </w:tr>
    </w:tbl>
    <w:p w14:paraId="00003A96" w14:textId="77777777" w:rsidR="00977E42" w:rsidRDefault="00000000">
      <w:pPr>
        <w:widowControl w:val="0"/>
        <w:pBdr>
          <w:top w:val="nil"/>
          <w:left w:val="nil"/>
          <w:bottom w:val="nil"/>
          <w:right w:val="nil"/>
          <w:between w:val="nil"/>
        </w:pBdr>
        <w:spacing w:after="0" w:line="276" w:lineRule="auto"/>
        <w:rPr>
          <w:rFonts w:ascii="Arial" w:eastAsia="Arial" w:hAnsi="Arial" w:cs="Arial"/>
          <w:sz w:val="20"/>
          <w:szCs w:val="20"/>
        </w:rPr>
      </w:pPr>
      <w:r>
        <w:rPr>
          <w:rFonts w:ascii="Arial" w:eastAsia="Arial" w:hAnsi="Arial" w:cs="Arial"/>
          <w:sz w:val="20"/>
          <w:szCs w:val="20"/>
        </w:rPr>
        <w:t>Nota: Se consigna como valor inicial el porcentaje objetivo del primer año de puesta en operación del servicio.</w:t>
      </w:r>
    </w:p>
    <w:p w14:paraId="00003A97" w14:textId="77777777" w:rsidR="00977E42" w:rsidRDefault="00977E42">
      <w:pPr>
        <w:rPr>
          <w:rFonts w:ascii="Arial" w:eastAsia="Arial" w:hAnsi="Arial" w:cs="Arial"/>
          <w:sz w:val="20"/>
          <w:szCs w:val="20"/>
        </w:rPr>
      </w:pPr>
    </w:p>
    <w:p w14:paraId="00003A98" w14:textId="77777777" w:rsidR="00977E42" w:rsidRDefault="00977E42">
      <w:pPr>
        <w:ind w:right="-143"/>
        <w:rPr>
          <w:rFonts w:ascii="Arial" w:eastAsia="Arial" w:hAnsi="Arial" w:cs="Arial"/>
          <w:b/>
          <w:sz w:val="20"/>
          <w:szCs w:val="20"/>
        </w:rPr>
      </w:pPr>
    </w:p>
    <w:p w14:paraId="00003A99" w14:textId="77777777" w:rsidR="00977E42" w:rsidRDefault="00000000">
      <w:pPr>
        <w:jc w:val="left"/>
        <w:rPr>
          <w:rFonts w:ascii="Arial" w:eastAsia="Arial" w:hAnsi="Arial" w:cs="Arial"/>
          <w:b/>
          <w:sz w:val="20"/>
          <w:szCs w:val="20"/>
        </w:rPr>
      </w:pPr>
      <w:r>
        <w:br w:type="page"/>
      </w:r>
    </w:p>
    <w:p w14:paraId="00003A9A" w14:textId="77777777" w:rsidR="00977E42" w:rsidRDefault="00000000">
      <w:pPr>
        <w:ind w:right="-143"/>
        <w:rPr>
          <w:rFonts w:ascii="Arial" w:eastAsia="Arial" w:hAnsi="Arial" w:cs="Arial"/>
          <w:b/>
          <w:sz w:val="20"/>
          <w:szCs w:val="20"/>
        </w:rPr>
      </w:pPr>
      <w:r>
        <w:rPr>
          <w:rFonts w:ascii="Arial" w:eastAsia="Arial" w:hAnsi="Arial" w:cs="Arial"/>
          <w:b/>
          <w:sz w:val="20"/>
          <w:szCs w:val="20"/>
        </w:rPr>
        <w:lastRenderedPageBreak/>
        <w:t>Objetivo prioritario 3: Reducir las emisiones de efecto invernadero (GEI) en el transporte a nivel nacional.</w:t>
      </w:r>
    </w:p>
    <w:p w14:paraId="00003A9B" w14:textId="77777777" w:rsidR="00977E42" w:rsidRDefault="00977E42">
      <w:pPr>
        <w:ind w:left="720"/>
        <w:rPr>
          <w:rFonts w:ascii="Arial" w:eastAsia="Arial" w:hAnsi="Arial" w:cs="Arial"/>
          <w:b/>
          <w:sz w:val="20"/>
          <w:szCs w:val="20"/>
        </w:rPr>
      </w:pPr>
    </w:p>
    <w:tbl>
      <w:tblPr>
        <w:tblStyle w:val="afffffff3"/>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1D54BBB2" w14:textId="77777777">
        <w:tc>
          <w:tcPr>
            <w:tcW w:w="1980" w:type="dxa"/>
            <w:shd w:val="clear" w:color="auto" w:fill="D9D9D9"/>
          </w:tcPr>
          <w:p w14:paraId="00003A9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9"/>
          </w:tcPr>
          <w:p w14:paraId="00003A9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OP3: Reducir las emisiones de efecto invernadero (GEI) en el transporte a nivel nacional.</w:t>
            </w:r>
          </w:p>
        </w:tc>
      </w:tr>
      <w:tr w:rsidR="00977E42" w14:paraId="56B16D43" w14:textId="77777777">
        <w:tc>
          <w:tcPr>
            <w:tcW w:w="1980" w:type="dxa"/>
            <w:shd w:val="clear" w:color="auto" w:fill="D9D9D9"/>
          </w:tcPr>
          <w:p w14:paraId="00003AA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tcPr>
          <w:p w14:paraId="00003AA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L8: Implementar estrategias de transporte terrestre y ferroviario sostenibles a nivel nacional</w:t>
            </w:r>
          </w:p>
        </w:tc>
      </w:tr>
      <w:tr w:rsidR="00977E42" w14:paraId="6FB975C2" w14:textId="77777777">
        <w:tc>
          <w:tcPr>
            <w:tcW w:w="1980" w:type="dxa"/>
            <w:shd w:val="clear" w:color="auto" w:fill="D9D9D9"/>
          </w:tcPr>
          <w:p w14:paraId="00003AB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tcPr>
          <w:p w14:paraId="00003AB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3.8.1 Asistencia técnica para el ahorro de combustible continua para conductores de transporte terrestre de carga</w:t>
            </w:r>
          </w:p>
        </w:tc>
      </w:tr>
      <w:tr w:rsidR="00977E42" w14:paraId="38E78C30" w14:textId="77777777">
        <w:tc>
          <w:tcPr>
            <w:tcW w:w="1980" w:type="dxa"/>
            <w:shd w:val="clear" w:color="auto" w:fill="D9D9D9"/>
          </w:tcPr>
          <w:p w14:paraId="00003AB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tcPr>
          <w:p w14:paraId="00003AB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capacitaciones y suministro de información sobre técnicas de conducción eficientes realizados de manera semestral a nivel nacional.</w:t>
            </w:r>
          </w:p>
        </w:tc>
      </w:tr>
      <w:tr w:rsidR="00977E42" w14:paraId="25F9D8E4" w14:textId="77777777">
        <w:tc>
          <w:tcPr>
            <w:tcW w:w="1980" w:type="dxa"/>
            <w:shd w:val="clear" w:color="auto" w:fill="D9D9D9"/>
          </w:tcPr>
          <w:p w14:paraId="00003AC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tcPr>
          <w:p w14:paraId="00003AC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indicador permite medir el porcentaje anual de capacitaciones y suministro de información sobre técnicas de conducción eficientes, entre otros; efectuados en un plazo de seis meses después de la última capacitación, para poder conocer el grado de continuidad del servicio.</w:t>
            </w:r>
          </w:p>
        </w:tc>
      </w:tr>
      <w:tr w:rsidR="00977E42" w14:paraId="7D02794B" w14:textId="77777777">
        <w:tc>
          <w:tcPr>
            <w:tcW w:w="1980" w:type="dxa"/>
            <w:shd w:val="clear" w:color="auto" w:fill="D9D9D9"/>
          </w:tcPr>
          <w:p w14:paraId="00003AC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14" w:type="dxa"/>
            <w:gridSpan w:val="9"/>
          </w:tcPr>
          <w:p w14:paraId="00003AC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General de Asuntos Ambientales (DGAAM) – Ministerio de Transportes y Comunicaciones (MTC)</w:t>
            </w:r>
          </w:p>
        </w:tc>
      </w:tr>
      <w:tr w:rsidR="00977E42" w14:paraId="62F4239C" w14:textId="77777777">
        <w:tc>
          <w:tcPr>
            <w:tcW w:w="1980" w:type="dxa"/>
            <w:shd w:val="clear" w:color="auto" w:fill="D9D9D9"/>
          </w:tcPr>
          <w:p w14:paraId="00003AD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14" w:type="dxa"/>
            <w:gridSpan w:val="9"/>
          </w:tcPr>
          <w:p w14:paraId="00003AD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Baja participación de conductores de transporte terrestre de carga de materiales y/o residuos peligrosos y limitaciones de recursos económicos para la ejecución de las capacitaciones.</w:t>
            </w:r>
          </w:p>
          <w:p w14:paraId="00003AD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No lograr contar con un directorio de empresas de transporte de mercancías en general para complementar el servicio de capacitación. </w:t>
            </w:r>
          </w:p>
          <w:p w14:paraId="00003AD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No contar con apoyo de otros órganos técnicos del sector, otras instituciones del estado o cooperación internacional. </w:t>
            </w:r>
          </w:p>
        </w:tc>
      </w:tr>
      <w:tr w:rsidR="00977E42" w14:paraId="4B071121" w14:textId="77777777">
        <w:tc>
          <w:tcPr>
            <w:tcW w:w="1980" w:type="dxa"/>
            <w:shd w:val="clear" w:color="auto" w:fill="D9D9D9"/>
          </w:tcPr>
          <w:p w14:paraId="00003AE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14" w:type="dxa"/>
            <w:gridSpan w:val="9"/>
          </w:tcPr>
          <w:p w14:paraId="00003AE5"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rPr>
              <w:t>Fórmula:</w:t>
            </w:r>
            <w:r>
              <w:rPr>
                <w:rFonts w:ascii="Arial" w:eastAsia="Arial" w:hAnsi="Arial" w:cs="Arial"/>
                <w:sz w:val="20"/>
                <w:szCs w:val="20"/>
              </w:rPr>
              <w:t xml:space="preserve"> (A/</w:t>
            </w:r>
            <w:proofErr w:type="gramStart"/>
            <w:r>
              <w:rPr>
                <w:rFonts w:ascii="Arial" w:eastAsia="Arial" w:hAnsi="Arial" w:cs="Arial"/>
                <w:sz w:val="20"/>
                <w:szCs w:val="20"/>
              </w:rPr>
              <w:t>B)*</w:t>
            </w:r>
            <w:proofErr w:type="gramEnd"/>
            <w:r>
              <w:rPr>
                <w:rFonts w:ascii="Arial" w:eastAsia="Arial" w:hAnsi="Arial" w:cs="Arial"/>
                <w:sz w:val="20"/>
                <w:szCs w:val="20"/>
              </w:rPr>
              <w:t>100</w:t>
            </w:r>
          </w:p>
          <w:p w14:paraId="00003AE6" w14:textId="77777777" w:rsidR="00977E42" w:rsidRDefault="00977E42">
            <w:pPr>
              <w:widowControl w:val="0"/>
              <w:spacing w:line="276" w:lineRule="auto"/>
              <w:rPr>
                <w:rFonts w:ascii="Arial" w:eastAsia="Arial" w:hAnsi="Arial" w:cs="Arial"/>
                <w:sz w:val="20"/>
                <w:szCs w:val="20"/>
              </w:rPr>
            </w:pPr>
          </w:p>
          <w:p w14:paraId="00003AE7"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Especificaciones técnicas:</w:t>
            </w:r>
          </w:p>
          <w:p w14:paraId="00003AE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 Número de capacitaciones y suministro de información sobre técnicas de conducción eficientes, entre otros, realizados de manera semestral a nivel nacional.</w:t>
            </w:r>
          </w:p>
          <w:p w14:paraId="00003AE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B= Número total de capacitaciones y suministro de información sobre técnicas de conducción eficientes, entre otros, planificados para ejecución de manera semestral.</w:t>
            </w:r>
          </w:p>
        </w:tc>
      </w:tr>
      <w:tr w:rsidR="00977E42" w14:paraId="692909AF" w14:textId="77777777">
        <w:tc>
          <w:tcPr>
            <w:tcW w:w="1980" w:type="dxa"/>
            <w:shd w:val="clear" w:color="auto" w:fill="D9D9D9"/>
          </w:tcPr>
          <w:p w14:paraId="00003AF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2171" w:type="dxa"/>
            <w:gridSpan w:val="3"/>
          </w:tcPr>
          <w:p w14:paraId="00003AF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71" w:type="dxa"/>
            <w:gridSpan w:val="3"/>
            <w:shd w:val="clear" w:color="auto" w:fill="D9D9D9"/>
          </w:tcPr>
          <w:p w14:paraId="00003AF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tcPr>
          <w:p w14:paraId="00003AF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calidad (continuidad)</w:t>
            </w:r>
          </w:p>
        </w:tc>
      </w:tr>
      <w:tr w:rsidR="00977E42" w14:paraId="66657196" w14:textId="77777777">
        <w:tc>
          <w:tcPr>
            <w:tcW w:w="1980" w:type="dxa"/>
            <w:shd w:val="clear" w:color="auto" w:fill="D9D9D9"/>
          </w:tcPr>
          <w:p w14:paraId="00003AF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tcPr>
          <w:p w14:paraId="00003AF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 logra cubrir el mínimo de participantes en todas las capacitaciones sobre técnicas de conducción eficientes</w:t>
            </w:r>
          </w:p>
        </w:tc>
      </w:tr>
      <w:tr w:rsidR="00977E42" w14:paraId="5CC380BA" w14:textId="77777777">
        <w:tc>
          <w:tcPr>
            <w:tcW w:w="1980" w:type="dxa"/>
            <w:shd w:val="clear" w:color="auto" w:fill="D9D9D9"/>
          </w:tcPr>
          <w:p w14:paraId="00003B0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14" w:type="dxa"/>
            <w:gridSpan w:val="9"/>
          </w:tcPr>
          <w:p w14:paraId="00003B0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Actas o listado de asistencia de ejecución de capacitaciones sobre técnicas de conducción eficientes.</w:t>
            </w:r>
          </w:p>
          <w:p w14:paraId="00003B0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Documento elaborado del suministro de información sobre técnicas de conducción eficientes.</w:t>
            </w:r>
          </w:p>
        </w:tc>
      </w:tr>
      <w:tr w:rsidR="00977E42" w14:paraId="532E355D" w14:textId="77777777">
        <w:tc>
          <w:tcPr>
            <w:tcW w:w="1980" w:type="dxa"/>
          </w:tcPr>
          <w:p w14:paraId="00003B11" w14:textId="77777777" w:rsidR="00977E42" w:rsidRDefault="00977E42">
            <w:pPr>
              <w:widowControl w:val="0"/>
              <w:spacing w:line="276" w:lineRule="auto"/>
              <w:rPr>
                <w:rFonts w:ascii="Arial" w:eastAsia="Arial" w:hAnsi="Arial" w:cs="Arial"/>
                <w:sz w:val="20"/>
                <w:szCs w:val="20"/>
              </w:rPr>
            </w:pPr>
          </w:p>
        </w:tc>
        <w:tc>
          <w:tcPr>
            <w:tcW w:w="930" w:type="dxa"/>
            <w:shd w:val="clear" w:color="auto" w:fill="D9D9D9"/>
          </w:tcPr>
          <w:p w14:paraId="00003B1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tcPr>
          <w:p w14:paraId="00003B1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2EC209CD" w14:textId="77777777">
        <w:tc>
          <w:tcPr>
            <w:tcW w:w="1980" w:type="dxa"/>
            <w:shd w:val="clear" w:color="auto" w:fill="D9D9D9"/>
          </w:tcPr>
          <w:p w14:paraId="00003B1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shd w:val="clear" w:color="auto" w:fill="D9D9D9"/>
          </w:tcPr>
          <w:p w14:paraId="00003B1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p>
        </w:tc>
        <w:tc>
          <w:tcPr>
            <w:tcW w:w="931" w:type="dxa"/>
            <w:shd w:val="clear" w:color="auto" w:fill="D9D9D9"/>
          </w:tcPr>
          <w:p w14:paraId="00003B1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930" w:type="dxa"/>
            <w:gridSpan w:val="2"/>
            <w:shd w:val="clear" w:color="auto" w:fill="D9D9D9"/>
          </w:tcPr>
          <w:p w14:paraId="00003B1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31" w:type="dxa"/>
            <w:shd w:val="clear" w:color="auto" w:fill="D9D9D9"/>
          </w:tcPr>
          <w:p w14:paraId="00003B2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930" w:type="dxa"/>
            <w:gridSpan w:val="2"/>
            <w:shd w:val="clear" w:color="auto" w:fill="D9D9D9"/>
          </w:tcPr>
          <w:p w14:paraId="00003B2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931" w:type="dxa"/>
            <w:shd w:val="clear" w:color="auto" w:fill="D9D9D9"/>
          </w:tcPr>
          <w:p w14:paraId="00003B2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931" w:type="dxa"/>
            <w:shd w:val="clear" w:color="auto" w:fill="D9D9D9"/>
          </w:tcPr>
          <w:p w14:paraId="00003B2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64FECF38" w14:textId="77777777">
        <w:tc>
          <w:tcPr>
            <w:tcW w:w="1980" w:type="dxa"/>
            <w:shd w:val="clear" w:color="auto" w:fill="D9D9D9"/>
          </w:tcPr>
          <w:p w14:paraId="00003B2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tcPr>
          <w:p w14:paraId="00003B2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931" w:type="dxa"/>
          </w:tcPr>
          <w:p w14:paraId="00003B2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930" w:type="dxa"/>
            <w:gridSpan w:val="2"/>
          </w:tcPr>
          <w:p w14:paraId="00003B2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B2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B2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B2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B2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1E6077B4" w14:textId="77777777">
        <w:tc>
          <w:tcPr>
            <w:tcW w:w="1980" w:type="dxa"/>
            <w:shd w:val="clear" w:color="auto" w:fill="D9D9D9"/>
          </w:tcPr>
          <w:p w14:paraId="00003B2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restart"/>
          </w:tcPr>
          <w:p w14:paraId="00003B30" w14:textId="77777777" w:rsidR="00977E42" w:rsidRDefault="00977E42">
            <w:pPr>
              <w:widowControl w:val="0"/>
              <w:spacing w:line="276" w:lineRule="auto"/>
              <w:jc w:val="center"/>
              <w:rPr>
                <w:rFonts w:ascii="Arial" w:eastAsia="Arial" w:hAnsi="Arial" w:cs="Arial"/>
                <w:sz w:val="20"/>
                <w:szCs w:val="20"/>
              </w:rPr>
            </w:pPr>
          </w:p>
        </w:tc>
        <w:tc>
          <w:tcPr>
            <w:tcW w:w="931" w:type="dxa"/>
            <w:shd w:val="clear" w:color="auto" w:fill="D9D9D9"/>
          </w:tcPr>
          <w:p w14:paraId="00003B3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930" w:type="dxa"/>
            <w:gridSpan w:val="2"/>
            <w:shd w:val="clear" w:color="auto" w:fill="D9D9D9"/>
          </w:tcPr>
          <w:p w14:paraId="00003B3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31" w:type="dxa"/>
            <w:shd w:val="clear" w:color="auto" w:fill="D9D9D9"/>
          </w:tcPr>
          <w:p w14:paraId="00003B3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930" w:type="dxa"/>
            <w:gridSpan w:val="2"/>
            <w:shd w:val="clear" w:color="auto" w:fill="D9D9D9"/>
          </w:tcPr>
          <w:p w14:paraId="00003B3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3B3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3B3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r>
      <w:tr w:rsidR="00977E42" w14:paraId="75DCFE7E" w14:textId="77777777">
        <w:tc>
          <w:tcPr>
            <w:tcW w:w="1980" w:type="dxa"/>
            <w:shd w:val="clear" w:color="auto" w:fill="D9D9D9"/>
          </w:tcPr>
          <w:p w14:paraId="00003B3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B3A"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B3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B3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B3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B3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B4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B4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3A1C1A44" w14:textId="77777777">
        <w:tc>
          <w:tcPr>
            <w:tcW w:w="1980" w:type="dxa"/>
            <w:shd w:val="clear" w:color="auto" w:fill="D9D9D9"/>
          </w:tcPr>
          <w:p w14:paraId="00003B4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3B44"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3B4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c>
          <w:tcPr>
            <w:tcW w:w="930" w:type="dxa"/>
            <w:gridSpan w:val="2"/>
            <w:shd w:val="clear" w:color="auto" w:fill="D9D9D9"/>
          </w:tcPr>
          <w:p w14:paraId="00003B4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31" w:type="dxa"/>
            <w:shd w:val="clear" w:color="auto" w:fill="D9D9D9"/>
          </w:tcPr>
          <w:p w14:paraId="00003B4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930" w:type="dxa"/>
            <w:gridSpan w:val="2"/>
            <w:shd w:val="clear" w:color="auto" w:fill="D9D9D9"/>
          </w:tcPr>
          <w:p w14:paraId="00003B4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931" w:type="dxa"/>
            <w:shd w:val="clear" w:color="auto" w:fill="D9D9D9"/>
          </w:tcPr>
          <w:p w14:paraId="00003B4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31" w:type="dxa"/>
            <w:shd w:val="clear" w:color="auto" w:fill="D9D9D9"/>
          </w:tcPr>
          <w:p w14:paraId="00003B4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r>
      <w:tr w:rsidR="00977E42" w14:paraId="63286B28" w14:textId="77777777">
        <w:tc>
          <w:tcPr>
            <w:tcW w:w="1980" w:type="dxa"/>
            <w:shd w:val="clear" w:color="auto" w:fill="D9D9D9"/>
          </w:tcPr>
          <w:p w14:paraId="00003B4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B4E"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B4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B5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B5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B5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B5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B5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20A3D02C" w14:textId="77777777">
        <w:tc>
          <w:tcPr>
            <w:tcW w:w="1980" w:type="dxa"/>
            <w:shd w:val="clear" w:color="auto" w:fill="D9D9D9"/>
          </w:tcPr>
          <w:p w14:paraId="00003B5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3B58"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3B5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c>
          <w:tcPr>
            <w:tcW w:w="930" w:type="dxa"/>
            <w:gridSpan w:val="2"/>
            <w:shd w:val="clear" w:color="auto" w:fill="D9D9D9"/>
          </w:tcPr>
          <w:p w14:paraId="00003B5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31" w:type="dxa"/>
            <w:shd w:val="clear" w:color="auto" w:fill="D9D9D9"/>
          </w:tcPr>
          <w:p w14:paraId="00003B5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930" w:type="dxa"/>
            <w:gridSpan w:val="2"/>
            <w:shd w:val="clear" w:color="auto" w:fill="D9D9D9"/>
          </w:tcPr>
          <w:p w14:paraId="00003B5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931" w:type="dxa"/>
            <w:shd w:val="clear" w:color="auto" w:fill="D9D9D9"/>
          </w:tcPr>
          <w:p w14:paraId="00003B5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31" w:type="dxa"/>
            <w:shd w:val="clear" w:color="auto" w:fill="D9D9D9"/>
          </w:tcPr>
          <w:p w14:paraId="00003B6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r>
      <w:tr w:rsidR="00977E42" w14:paraId="4775FE60" w14:textId="77777777">
        <w:tc>
          <w:tcPr>
            <w:tcW w:w="1980" w:type="dxa"/>
            <w:shd w:val="clear" w:color="auto" w:fill="D9D9D9"/>
          </w:tcPr>
          <w:p w14:paraId="00003B6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Valor</w:t>
            </w:r>
          </w:p>
        </w:tc>
        <w:tc>
          <w:tcPr>
            <w:tcW w:w="930" w:type="dxa"/>
            <w:vMerge/>
          </w:tcPr>
          <w:p w14:paraId="00003B62"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B6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B6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B6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B6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B69"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B6A" w14:textId="77777777" w:rsidR="00977E42" w:rsidRDefault="00977E42">
            <w:pPr>
              <w:widowControl w:val="0"/>
              <w:spacing w:line="276" w:lineRule="auto"/>
              <w:jc w:val="center"/>
              <w:rPr>
                <w:rFonts w:ascii="Arial" w:eastAsia="Arial" w:hAnsi="Arial" w:cs="Arial"/>
                <w:sz w:val="20"/>
                <w:szCs w:val="20"/>
              </w:rPr>
            </w:pPr>
          </w:p>
        </w:tc>
      </w:tr>
      <w:tr w:rsidR="00977E42" w14:paraId="14AC9347" w14:textId="77777777">
        <w:tc>
          <w:tcPr>
            <w:tcW w:w="1980" w:type="dxa"/>
            <w:shd w:val="clear" w:color="auto" w:fill="D9D9D9"/>
          </w:tcPr>
          <w:p w14:paraId="00003B6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3B6C"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3B6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c>
          <w:tcPr>
            <w:tcW w:w="930" w:type="dxa"/>
            <w:gridSpan w:val="2"/>
            <w:shd w:val="clear" w:color="auto" w:fill="D9D9D9"/>
          </w:tcPr>
          <w:p w14:paraId="00003B6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31" w:type="dxa"/>
            <w:shd w:val="clear" w:color="auto" w:fill="D9D9D9"/>
          </w:tcPr>
          <w:p w14:paraId="00003B7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930" w:type="dxa"/>
            <w:gridSpan w:val="2"/>
            <w:shd w:val="clear" w:color="auto" w:fill="D9D9D9"/>
          </w:tcPr>
          <w:p w14:paraId="00003B7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931" w:type="dxa"/>
          </w:tcPr>
          <w:p w14:paraId="00003B73"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B74" w14:textId="77777777" w:rsidR="00977E42" w:rsidRDefault="00977E42">
            <w:pPr>
              <w:widowControl w:val="0"/>
              <w:spacing w:line="276" w:lineRule="auto"/>
              <w:jc w:val="center"/>
              <w:rPr>
                <w:rFonts w:ascii="Arial" w:eastAsia="Arial" w:hAnsi="Arial" w:cs="Arial"/>
                <w:sz w:val="20"/>
                <w:szCs w:val="20"/>
              </w:rPr>
            </w:pPr>
          </w:p>
        </w:tc>
      </w:tr>
      <w:tr w:rsidR="00977E42" w14:paraId="3B9ABB92" w14:textId="77777777">
        <w:tc>
          <w:tcPr>
            <w:tcW w:w="1980" w:type="dxa"/>
            <w:shd w:val="clear" w:color="auto" w:fill="D9D9D9"/>
          </w:tcPr>
          <w:p w14:paraId="00003B7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3B76"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3B7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B7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B7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3B7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3B7D"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3B7E" w14:textId="77777777" w:rsidR="00977E42" w:rsidRDefault="00977E42">
            <w:pPr>
              <w:widowControl w:val="0"/>
              <w:spacing w:line="276" w:lineRule="auto"/>
              <w:jc w:val="center"/>
              <w:rPr>
                <w:rFonts w:ascii="Arial" w:eastAsia="Arial" w:hAnsi="Arial" w:cs="Arial"/>
                <w:sz w:val="20"/>
                <w:szCs w:val="20"/>
              </w:rPr>
            </w:pPr>
          </w:p>
        </w:tc>
      </w:tr>
    </w:tbl>
    <w:p w14:paraId="00003B7F" w14:textId="77777777" w:rsidR="00977E42" w:rsidRDefault="00000000">
      <w:pPr>
        <w:widowControl w:val="0"/>
        <w:pBdr>
          <w:top w:val="nil"/>
          <w:left w:val="nil"/>
          <w:bottom w:val="nil"/>
          <w:right w:val="nil"/>
          <w:between w:val="nil"/>
        </w:pBdr>
        <w:spacing w:after="0" w:line="276" w:lineRule="auto"/>
        <w:rPr>
          <w:rFonts w:ascii="Arial" w:eastAsia="Arial" w:hAnsi="Arial" w:cs="Arial"/>
          <w:sz w:val="20"/>
          <w:szCs w:val="20"/>
        </w:rPr>
      </w:pPr>
      <w:r>
        <w:rPr>
          <w:rFonts w:ascii="Arial" w:eastAsia="Arial" w:hAnsi="Arial" w:cs="Arial"/>
          <w:sz w:val="20"/>
          <w:szCs w:val="20"/>
        </w:rPr>
        <w:t>Nota: Se consigna como valor inicial el porcentaje objetivo del primer año de puesta en operación del servicio.</w:t>
      </w:r>
    </w:p>
    <w:p w14:paraId="00003B80" w14:textId="77777777" w:rsidR="00977E42" w:rsidRDefault="00977E42">
      <w:pPr>
        <w:ind w:left="720"/>
        <w:rPr>
          <w:rFonts w:ascii="Arial" w:eastAsia="Arial" w:hAnsi="Arial" w:cs="Arial"/>
          <w:b/>
          <w:sz w:val="20"/>
          <w:szCs w:val="20"/>
        </w:rPr>
      </w:pPr>
    </w:p>
    <w:tbl>
      <w:tblPr>
        <w:tblStyle w:val="afffffff4"/>
        <w:tblW w:w="8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2"/>
        <w:gridCol w:w="1042"/>
        <w:gridCol w:w="918"/>
        <w:gridCol w:w="308"/>
        <w:gridCol w:w="608"/>
        <w:gridCol w:w="923"/>
        <w:gridCol w:w="613"/>
        <w:gridCol w:w="303"/>
        <w:gridCol w:w="918"/>
        <w:gridCol w:w="918"/>
      </w:tblGrid>
      <w:tr w:rsidR="00977E42" w14:paraId="3A1AB365" w14:textId="77777777">
        <w:tc>
          <w:tcPr>
            <w:tcW w:w="1943" w:type="dxa"/>
            <w:shd w:val="clear" w:color="auto" w:fill="D9D9D9"/>
          </w:tcPr>
          <w:p w14:paraId="00003B8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51" w:type="dxa"/>
            <w:gridSpan w:val="9"/>
          </w:tcPr>
          <w:p w14:paraId="00003B8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OP3: Reducir las emisiones de efecto invernadero (GEI) en el transporte a nivel nacional.</w:t>
            </w:r>
          </w:p>
        </w:tc>
      </w:tr>
      <w:tr w:rsidR="00977E42" w14:paraId="2D60FDFD" w14:textId="77777777">
        <w:tc>
          <w:tcPr>
            <w:tcW w:w="1943" w:type="dxa"/>
            <w:shd w:val="clear" w:color="auto" w:fill="D9D9D9"/>
          </w:tcPr>
          <w:p w14:paraId="00003B8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51" w:type="dxa"/>
            <w:gridSpan w:val="9"/>
          </w:tcPr>
          <w:p w14:paraId="00003B8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L8: Implementar estrategias de transporte terrestre y ferroviario sostenibles a nivel nacional</w:t>
            </w:r>
          </w:p>
        </w:tc>
      </w:tr>
      <w:tr w:rsidR="00977E42" w14:paraId="7CFC93A5" w14:textId="77777777">
        <w:tc>
          <w:tcPr>
            <w:tcW w:w="1943" w:type="dxa"/>
            <w:shd w:val="clear" w:color="auto" w:fill="D9D9D9"/>
          </w:tcPr>
          <w:p w14:paraId="00003B9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51" w:type="dxa"/>
            <w:gridSpan w:val="9"/>
          </w:tcPr>
          <w:p w14:paraId="00003B9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3.8.2 Emisión de opinión técnica oportuna de programas de chatarreo de entidades promotoras de transporte terrestre de carga</w:t>
            </w:r>
          </w:p>
        </w:tc>
      </w:tr>
      <w:tr w:rsidR="00977E42" w14:paraId="00B91EC0" w14:textId="77777777">
        <w:tc>
          <w:tcPr>
            <w:tcW w:w="1943" w:type="dxa"/>
            <w:shd w:val="clear" w:color="auto" w:fill="D9D9D9"/>
          </w:tcPr>
          <w:p w14:paraId="00003B9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51" w:type="dxa"/>
            <w:gridSpan w:val="9"/>
          </w:tcPr>
          <w:p w14:paraId="00003BA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programas de chatarreo de transporte terrestre de carga con opinión técnica emitida en un plazo oportuno.</w:t>
            </w:r>
          </w:p>
        </w:tc>
      </w:tr>
      <w:tr w:rsidR="00977E42" w14:paraId="58DD5E53" w14:textId="77777777">
        <w:tc>
          <w:tcPr>
            <w:tcW w:w="1943" w:type="dxa"/>
            <w:shd w:val="clear" w:color="auto" w:fill="D9D9D9"/>
          </w:tcPr>
          <w:p w14:paraId="00003BA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51" w:type="dxa"/>
            <w:gridSpan w:val="9"/>
          </w:tcPr>
          <w:p w14:paraId="00003BA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indicador permite medir el porcentaje de programas de chatarreo de transporte terrestre de carga con opinión técnica emitida en un plazo oportuno de 30 días hábiles contados a partir de la presentación de la solicitud, según lo dispuesto en el Reglamento Nacional para el Fomento del Chatarreo.</w:t>
            </w:r>
          </w:p>
        </w:tc>
      </w:tr>
      <w:tr w:rsidR="00977E42" w14:paraId="3F78874C" w14:textId="77777777">
        <w:tc>
          <w:tcPr>
            <w:tcW w:w="1943" w:type="dxa"/>
            <w:shd w:val="clear" w:color="auto" w:fill="D9D9D9"/>
          </w:tcPr>
          <w:p w14:paraId="00003BB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51" w:type="dxa"/>
            <w:gridSpan w:val="9"/>
          </w:tcPr>
          <w:p w14:paraId="00003BB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General de Políticas y Regulación en Transporte Multimodal (DGPRTM) – Ministerio de Transportes y Comunicaciones (MTC).</w:t>
            </w:r>
          </w:p>
        </w:tc>
      </w:tr>
      <w:tr w:rsidR="00977E42" w14:paraId="0DEB3831" w14:textId="77777777">
        <w:tc>
          <w:tcPr>
            <w:tcW w:w="1943" w:type="dxa"/>
            <w:shd w:val="clear" w:color="auto" w:fill="D9D9D9"/>
          </w:tcPr>
          <w:p w14:paraId="00003BB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51" w:type="dxa"/>
            <w:gridSpan w:val="9"/>
          </w:tcPr>
          <w:p w14:paraId="00003BB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El indicador está sujeto </w:t>
            </w:r>
            <w:proofErr w:type="gramStart"/>
            <w:r>
              <w:rPr>
                <w:rFonts w:ascii="Arial" w:eastAsia="Arial" w:hAnsi="Arial" w:cs="Arial"/>
                <w:sz w:val="20"/>
                <w:szCs w:val="20"/>
              </w:rPr>
              <w:t>al ratio</w:t>
            </w:r>
            <w:proofErr w:type="gramEnd"/>
            <w:r>
              <w:rPr>
                <w:rFonts w:ascii="Arial" w:eastAsia="Arial" w:hAnsi="Arial" w:cs="Arial"/>
                <w:sz w:val="20"/>
                <w:szCs w:val="20"/>
              </w:rPr>
              <w:t xml:space="preserve"> de presentación de solicitudes de aprobación de programas de chatarreo de transporte terrestre de carga</w:t>
            </w:r>
          </w:p>
        </w:tc>
      </w:tr>
      <w:tr w:rsidR="00977E42" w14:paraId="0D6E0CA0" w14:textId="77777777">
        <w:tc>
          <w:tcPr>
            <w:tcW w:w="1943" w:type="dxa"/>
            <w:shd w:val="clear" w:color="auto" w:fill="D9D9D9"/>
          </w:tcPr>
          <w:p w14:paraId="00003BC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51" w:type="dxa"/>
            <w:gridSpan w:val="9"/>
          </w:tcPr>
          <w:p w14:paraId="00003BC8"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rPr>
              <w:t>Fórmula:</w:t>
            </w:r>
          </w:p>
          <w:p w14:paraId="00003BC9" w14:textId="77777777" w:rsidR="00977E42" w:rsidRDefault="00977E42">
            <w:pPr>
              <w:widowControl w:val="0"/>
              <w:spacing w:line="276" w:lineRule="auto"/>
              <w:rPr>
                <w:rFonts w:ascii="Arial" w:eastAsia="Arial" w:hAnsi="Arial" w:cs="Arial"/>
                <w:sz w:val="20"/>
                <w:szCs w:val="20"/>
              </w:rPr>
            </w:pPr>
          </w:p>
          <w:p w14:paraId="00003BCA" w14:textId="77777777" w:rsidR="00977E42" w:rsidRDefault="00000000">
            <w:pPr>
              <w:jc w:val="center"/>
              <w:rPr>
                <w:rFonts w:ascii="Cambria Math" w:eastAsia="Cambria Math" w:hAnsi="Cambria Math" w:cs="Cambria Math"/>
                <w:sz w:val="20"/>
                <w:szCs w:val="20"/>
              </w:rPr>
            </w:pPr>
            <m:oMathPara>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I</m:t>
                    </m:r>
                  </m:e>
                  <m:sub>
                    <m:r>
                      <w:rPr>
                        <w:rFonts w:ascii="Cambria Math" w:eastAsia="Cambria Math" w:hAnsi="Cambria Math" w:cs="Cambria Math"/>
                        <w:sz w:val="20"/>
                        <w:szCs w:val="20"/>
                      </w:rPr>
                      <m:t>t</m:t>
                    </m:r>
                  </m:sub>
                </m:sSub>
                <m:r>
                  <w:rPr>
                    <w:rFonts w:ascii="Cambria Math" w:eastAsia="Cambria Math" w:hAnsi="Cambria Math" w:cs="Cambria Math"/>
                    <w:sz w:val="20"/>
                    <w:szCs w:val="20"/>
                  </w:rPr>
                  <m:t>=</m:t>
                </m:r>
                <m:f>
                  <m:fPr>
                    <m:ctrlPr>
                      <w:rPr>
                        <w:rFonts w:ascii="Cambria Math" w:eastAsia="Cambria Math" w:hAnsi="Cambria Math" w:cs="Cambria Math"/>
                        <w:sz w:val="20"/>
                        <w:szCs w:val="20"/>
                      </w:rPr>
                    </m:ctrlPr>
                  </m:fPr>
                  <m:num>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A</m:t>
                        </m:r>
                      </m:e>
                      <m:sub>
                        <m:r>
                          <w:rPr>
                            <w:rFonts w:ascii="Cambria Math" w:eastAsia="Cambria Math" w:hAnsi="Cambria Math" w:cs="Cambria Math"/>
                            <w:sz w:val="20"/>
                            <w:szCs w:val="20"/>
                          </w:rPr>
                          <m:t>t</m:t>
                        </m:r>
                      </m:sub>
                    </m:sSub>
                  </m:num>
                  <m:den>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B</m:t>
                        </m:r>
                      </m:e>
                      <m:sub>
                        <m:r>
                          <w:rPr>
                            <w:rFonts w:ascii="Cambria Math" w:eastAsia="Cambria Math" w:hAnsi="Cambria Math" w:cs="Cambria Math"/>
                            <w:sz w:val="20"/>
                            <w:szCs w:val="20"/>
                          </w:rPr>
                          <m:t>t</m:t>
                        </m:r>
                      </m:sub>
                    </m:sSub>
                  </m:den>
                </m:f>
                <m:r>
                  <w:rPr>
                    <w:rFonts w:ascii="Cambria Math" w:eastAsia="Cambria Math" w:hAnsi="Cambria Math" w:cs="Cambria Math"/>
                    <w:sz w:val="20"/>
                    <w:szCs w:val="20"/>
                  </w:rPr>
                  <m:t>×100</m:t>
                </m:r>
              </m:oMath>
            </m:oMathPara>
          </w:p>
          <w:p w14:paraId="00003BCB" w14:textId="77777777" w:rsidR="00977E42" w:rsidRDefault="00977E42">
            <w:pPr>
              <w:widowControl w:val="0"/>
              <w:spacing w:line="276" w:lineRule="auto"/>
              <w:rPr>
                <w:rFonts w:ascii="Arial" w:eastAsia="Arial" w:hAnsi="Arial" w:cs="Arial"/>
                <w:sz w:val="20"/>
                <w:szCs w:val="20"/>
              </w:rPr>
            </w:pPr>
          </w:p>
          <w:p w14:paraId="00003BCC"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Especificaciones técnicas:</w:t>
            </w:r>
          </w:p>
          <w:p w14:paraId="00003BCD" w14:textId="77777777" w:rsidR="00977E42" w:rsidRDefault="00000000">
            <w:pPr>
              <w:widowControl w:val="0"/>
              <w:spacing w:line="276" w:lineRule="auto"/>
              <w:rPr>
                <w:rFonts w:ascii="Arial" w:eastAsia="Arial" w:hAnsi="Arial" w:cs="Arial"/>
                <w:sz w:val="20"/>
                <w:szCs w:val="20"/>
              </w:rPr>
            </w:pP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A</m:t>
                  </m:r>
                </m:e>
                <m:sub>
                  <m:r>
                    <w:rPr>
                      <w:rFonts w:ascii="Cambria Math" w:eastAsia="Cambria Math" w:hAnsi="Cambria Math" w:cs="Cambria Math"/>
                      <w:sz w:val="20"/>
                      <w:szCs w:val="20"/>
                    </w:rPr>
                    <m:t>t</m:t>
                  </m:r>
                </m:sub>
              </m:sSub>
            </m:oMath>
            <w:r>
              <w:rPr>
                <w:rFonts w:ascii="Arial" w:eastAsia="Arial" w:hAnsi="Arial" w:cs="Arial"/>
                <w:sz w:val="20"/>
                <w:szCs w:val="20"/>
              </w:rPr>
              <w:t>= Número de programas de chatarreo de transporte terrestre de carga con opinión técnica emitida en un plazo oportuno de 30 días hábiles contados desde la presentación de la solicitud</w:t>
            </w:r>
          </w:p>
          <w:p w14:paraId="00003BCE" w14:textId="77777777" w:rsidR="00977E42" w:rsidRDefault="00000000">
            <w:pPr>
              <w:widowControl w:val="0"/>
              <w:spacing w:line="276" w:lineRule="auto"/>
              <w:rPr>
                <w:rFonts w:ascii="Arial" w:eastAsia="Arial" w:hAnsi="Arial" w:cs="Arial"/>
                <w:sz w:val="20"/>
                <w:szCs w:val="20"/>
              </w:rPr>
            </w:pP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B</m:t>
                  </m:r>
                </m:e>
                <m:sub>
                  <m:r>
                    <w:rPr>
                      <w:rFonts w:ascii="Cambria Math" w:eastAsia="Cambria Math" w:hAnsi="Cambria Math" w:cs="Cambria Math"/>
                      <w:sz w:val="20"/>
                      <w:szCs w:val="20"/>
                    </w:rPr>
                    <m:t>t</m:t>
                  </m:r>
                </m:sub>
              </m:sSub>
            </m:oMath>
            <w:r>
              <w:rPr>
                <w:rFonts w:ascii="Arial" w:eastAsia="Arial" w:hAnsi="Arial" w:cs="Arial"/>
                <w:sz w:val="20"/>
                <w:szCs w:val="20"/>
              </w:rPr>
              <w:t>= Número total de solicitudes de opinión favorable de programas de chatarreo de transporte terrestre de carga</w:t>
            </w:r>
          </w:p>
          <w:p w14:paraId="00003BCF" w14:textId="77777777" w:rsidR="00977E42" w:rsidRDefault="00977E42">
            <w:pPr>
              <w:widowControl w:val="0"/>
              <w:spacing w:line="276" w:lineRule="auto"/>
              <w:rPr>
                <w:rFonts w:ascii="Arial" w:eastAsia="Arial" w:hAnsi="Arial" w:cs="Arial"/>
                <w:sz w:val="20"/>
                <w:szCs w:val="20"/>
              </w:rPr>
            </w:pPr>
          </w:p>
        </w:tc>
      </w:tr>
      <w:tr w:rsidR="00977E42" w14:paraId="51E71404" w14:textId="77777777">
        <w:tc>
          <w:tcPr>
            <w:tcW w:w="1943" w:type="dxa"/>
            <w:shd w:val="clear" w:color="auto" w:fill="D9D9D9"/>
          </w:tcPr>
          <w:p w14:paraId="00003BD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2268" w:type="dxa"/>
            <w:gridSpan w:val="3"/>
          </w:tcPr>
          <w:p w14:paraId="00003BD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44" w:type="dxa"/>
            <w:gridSpan w:val="3"/>
            <w:shd w:val="clear" w:color="auto" w:fill="D9D9D9"/>
          </w:tcPr>
          <w:p w14:paraId="00003BD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39" w:type="dxa"/>
            <w:gridSpan w:val="3"/>
          </w:tcPr>
          <w:p w14:paraId="00003BD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Calidad</w:t>
            </w:r>
          </w:p>
        </w:tc>
      </w:tr>
      <w:tr w:rsidR="00977E42" w14:paraId="28F7B8A5" w14:textId="77777777">
        <w:tc>
          <w:tcPr>
            <w:tcW w:w="1943" w:type="dxa"/>
            <w:shd w:val="clear" w:color="auto" w:fill="D9D9D9"/>
          </w:tcPr>
          <w:p w14:paraId="00003BE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51" w:type="dxa"/>
            <w:gridSpan w:val="9"/>
          </w:tcPr>
          <w:p w14:paraId="00003BE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 cuenta con suficiente personal técnico dentro del MTC para que puedan emitir opinión favorable o desfavorable los programas de chatarreo de vehículos de transporte terrestre de carga en un plazo oportuno.</w:t>
            </w:r>
          </w:p>
        </w:tc>
      </w:tr>
      <w:tr w:rsidR="00977E42" w14:paraId="42734797" w14:textId="77777777">
        <w:tc>
          <w:tcPr>
            <w:tcW w:w="1943" w:type="dxa"/>
            <w:shd w:val="clear" w:color="auto" w:fill="D9D9D9"/>
          </w:tcPr>
          <w:p w14:paraId="00003BE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51" w:type="dxa"/>
            <w:gridSpan w:val="9"/>
          </w:tcPr>
          <w:p w14:paraId="00003BE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Registro de la solicitud de opinión favorable de programas de chatarreo ante el MTC.</w:t>
            </w:r>
          </w:p>
          <w:p w14:paraId="00003BE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Resoluciones directorales de aprobación o desaprobación de programas de chatarreo de vehículos de transporte terrestre de carga.</w:t>
            </w:r>
          </w:p>
        </w:tc>
      </w:tr>
      <w:tr w:rsidR="00977E42" w14:paraId="5B8E47CB" w14:textId="77777777">
        <w:tc>
          <w:tcPr>
            <w:tcW w:w="1943" w:type="dxa"/>
          </w:tcPr>
          <w:p w14:paraId="00003BF7" w14:textId="77777777" w:rsidR="00977E42" w:rsidRDefault="00977E42">
            <w:pPr>
              <w:widowControl w:val="0"/>
              <w:spacing w:line="276" w:lineRule="auto"/>
              <w:rPr>
                <w:rFonts w:ascii="Arial" w:eastAsia="Arial" w:hAnsi="Arial" w:cs="Arial"/>
                <w:sz w:val="20"/>
                <w:szCs w:val="20"/>
              </w:rPr>
            </w:pPr>
          </w:p>
        </w:tc>
        <w:tc>
          <w:tcPr>
            <w:tcW w:w="1042" w:type="dxa"/>
            <w:shd w:val="clear" w:color="auto" w:fill="D9D9D9"/>
          </w:tcPr>
          <w:p w14:paraId="00003BF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09" w:type="dxa"/>
            <w:gridSpan w:val="8"/>
            <w:shd w:val="clear" w:color="auto" w:fill="D9D9D9"/>
          </w:tcPr>
          <w:p w14:paraId="00003BF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7C650BB6" w14:textId="77777777">
        <w:tc>
          <w:tcPr>
            <w:tcW w:w="1943" w:type="dxa"/>
            <w:shd w:val="clear" w:color="auto" w:fill="D9D9D9"/>
          </w:tcPr>
          <w:p w14:paraId="00003C0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042" w:type="dxa"/>
            <w:shd w:val="clear" w:color="auto" w:fill="D9D9D9"/>
          </w:tcPr>
          <w:p w14:paraId="00003C0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p>
        </w:tc>
        <w:tc>
          <w:tcPr>
            <w:tcW w:w="918" w:type="dxa"/>
            <w:shd w:val="clear" w:color="auto" w:fill="D9D9D9"/>
          </w:tcPr>
          <w:p w14:paraId="00003C0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916" w:type="dxa"/>
            <w:gridSpan w:val="2"/>
            <w:shd w:val="clear" w:color="auto" w:fill="D9D9D9"/>
          </w:tcPr>
          <w:p w14:paraId="00003C0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23" w:type="dxa"/>
            <w:shd w:val="clear" w:color="auto" w:fill="D9D9D9"/>
          </w:tcPr>
          <w:p w14:paraId="00003C0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916" w:type="dxa"/>
            <w:gridSpan w:val="2"/>
            <w:shd w:val="clear" w:color="auto" w:fill="D9D9D9"/>
          </w:tcPr>
          <w:p w14:paraId="00003C0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918" w:type="dxa"/>
            <w:shd w:val="clear" w:color="auto" w:fill="D9D9D9"/>
          </w:tcPr>
          <w:p w14:paraId="00003C0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918" w:type="dxa"/>
            <w:shd w:val="clear" w:color="auto" w:fill="D9D9D9"/>
          </w:tcPr>
          <w:p w14:paraId="00003C0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4B7F4492" w14:textId="77777777">
        <w:tc>
          <w:tcPr>
            <w:tcW w:w="1943" w:type="dxa"/>
            <w:shd w:val="clear" w:color="auto" w:fill="D9D9D9"/>
          </w:tcPr>
          <w:p w14:paraId="00003C0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042" w:type="dxa"/>
          </w:tcPr>
          <w:p w14:paraId="00003C0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918" w:type="dxa"/>
          </w:tcPr>
          <w:p w14:paraId="00003C0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60%</w:t>
            </w:r>
          </w:p>
        </w:tc>
        <w:tc>
          <w:tcPr>
            <w:tcW w:w="916" w:type="dxa"/>
            <w:gridSpan w:val="2"/>
          </w:tcPr>
          <w:p w14:paraId="00003C0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70%</w:t>
            </w:r>
          </w:p>
        </w:tc>
        <w:tc>
          <w:tcPr>
            <w:tcW w:w="923" w:type="dxa"/>
          </w:tcPr>
          <w:p w14:paraId="00003C1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80%</w:t>
            </w:r>
          </w:p>
        </w:tc>
        <w:tc>
          <w:tcPr>
            <w:tcW w:w="916" w:type="dxa"/>
            <w:gridSpan w:val="2"/>
          </w:tcPr>
          <w:p w14:paraId="00003C1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90%</w:t>
            </w:r>
          </w:p>
        </w:tc>
        <w:tc>
          <w:tcPr>
            <w:tcW w:w="918" w:type="dxa"/>
          </w:tcPr>
          <w:p w14:paraId="00003C1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18" w:type="dxa"/>
          </w:tcPr>
          <w:p w14:paraId="00003C1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6C766DD4" w14:textId="77777777">
        <w:tc>
          <w:tcPr>
            <w:tcW w:w="1943" w:type="dxa"/>
            <w:shd w:val="clear" w:color="auto" w:fill="D9D9D9"/>
          </w:tcPr>
          <w:p w14:paraId="00003C1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042" w:type="dxa"/>
            <w:vMerge w:val="restart"/>
          </w:tcPr>
          <w:p w14:paraId="00003C16" w14:textId="77777777" w:rsidR="00977E42" w:rsidRDefault="00977E42">
            <w:pPr>
              <w:widowControl w:val="0"/>
              <w:spacing w:line="276" w:lineRule="auto"/>
              <w:jc w:val="center"/>
              <w:rPr>
                <w:rFonts w:ascii="Arial" w:eastAsia="Arial" w:hAnsi="Arial" w:cs="Arial"/>
                <w:sz w:val="20"/>
                <w:szCs w:val="20"/>
              </w:rPr>
            </w:pPr>
          </w:p>
        </w:tc>
        <w:tc>
          <w:tcPr>
            <w:tcW w:w="918" w:type="dxa"/>
            <w:shd w:val="clear" w:color="auto" w:fill="D9D9D9"/>
          </w:tcPr>
          <w:p w14:paraId="00003C1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916" w:type="dxa"/>
            <w:gridSpan w:val="2"/>
            <w:shd w:val="clear" w:color="auto" w:fill="D9D9D9"/>
          </w:tcPr>
          <w:p w14:paraId="00003C1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23" w:type="dxa"/>
            <w:shd w:val="clear" w:color="auto" w:fill="D9D9D9"/>
          </w:tcPr>
          <w:p w14:paraId="00003C1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916" w:type="dxa"/>
            <w:gridSpan w:val="2"/>
            <w:shd w:val="clear" w:color="auto" w:fill="D9D9D9"/>
          </w:tcPr>
          <w:p w14:paraId="00003C1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18" w:type="dxa"/>
            <w:shd w:val="clear" w:color="auto" w:fill="D9D9D9"/>
          </w:tcPr>
          <w:p w14:paraId="00003C1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c>
          <w:tcPr>
            <w:tcW w:w="918" w:type="dxa"/>
            <w:shd w:val="clear" w:color="auto" w:fill="D9D9D9"/>
          </w:tcPr>
          <w:p w14:paraId="00003C1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r>
      <w:tr w:rsidR="00977E42" w14:paraId="16604139" w14:textId="77777777">
        <w:tc>
          <w:tcPr>
            <w:tcW w:w="1943" w:type="dxa"/>
            <w:shd w:val="clear" w:color="auto" w:fill="D9D9D9"/>
          </w:tcPr>
          <w:p w14:paraId="00003C1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Valor</w:t>
            </w:r>
          </w:p>
        </w:tc>
        <w:tc>
          <w:tcPr>
            <w:tcW w:w="1042" w:type="dxa"/>
            <w:vMerge/>
          </w:tcPr>
          <w:p w14:paraId="00003C20"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18" w:type="dxa"/>
          </w:tcPr>
          <w:p w14:paraId="00003C2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16" w:type="dxa"/>
            <w:gridSpan w:val="2"/>
          </w:tcPr>
          <w:p w14:paraId="00003C2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23" w:type="dxa"/>
          </w:tcPr>
          <w:p w14:paraId="00003C2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16" w:type="dxa"/>
            <w:gridSpan w:val="2"/>
          </w:tcPr>
          <w:p w14:paraId="00003C2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18" w:type="dxa"/>
          </w:tcPr>
          <w:p w14:paraId="00003C2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18" w:type="dxa"/>
          </w:tcPr>
          <w:p w14:paraId="00003C2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05B2EE12" w14:textId="77777777">
        <w:tc>
          <w:tcPr>
            <w:tcW w:w="1943" w:type="dxa"/>
            <w:shd w:val="clear" w:color="auto" w:fill="D9D9D9"/>
          </w:tcPr>
          <w:p w14:paraId="00003C2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042" w:type="dxa"/>
            <w:vMerge/>
          </w:tcPr>
          <w:p w14:paraId="00003C2A"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18" w:type="dxa"/>
            <w:shd w:val="clear" w:color="auto" w:fill="D9D9D9"/>
          </w:tcPr>
          <w:p w14:paraId="00003C2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16" w:type="dxa"/>
            <w:gridSpan w:val="2"/>
            <w:shd w:val="clear" w:color="auto" w:fill="D9D9D9"/>
          </w:tcPr>
          <w:p w14:paraId="00003C2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923" w:type="dxa"/>
            <w:shd w:val="clear" w:color="auto" w:fill="D9D9D9"/>
          </w:tcPr>
          <w:p w14:paraId="00003C2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916" w:type="dxa"/>
            <w:gridSpan w:val="2"/>
            <w:shd w:val="clear" w:color="auto" w:fill="D9D9D9"/>
          </w:tcPr>
          <w:p w14:paraId="00003C2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18" w:type="dxa"/>
            <w:shd w:val="clear" w:color="auto" w:fill="D9D9D9"/>
          </w:tcPr>
          <w:p w14:paraId="00003C3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c>
          <w:tcPr>
            <w:tcW w:w="918" w:type="dxa"/>
            <w:shd w:val="clear" w:color="auto" w:fill="D9D9D9"/>
          </w:tcPr>
          <w:p w14:paraId="00003C3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r>
      <w:tr w:rsidR="00977E42" w14:paraId="3C63CB28" w14:textId="77777777">
        <w:tc>
          <w:tcPr>
            <w:tcW w:w="1943" w:type="dxa"/>
            <w:shd w:val="clear" w:color="auto" w:fill="D9D9D9"/>
          </w:tcPr>
          <w:p w14:paraId="00003C3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042" w:type="dxa"/>
            <w:vMerge/>
          </w:tcPr>
          <w:p w14:paraId="00003C34"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18" w:type="dxa"/>
          </w:tcPr>
          <w:p w14:paraId="00003C3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16" w:type="dxa"/>
            <w:gridSpan w:val="2"/>
          </w:tcPr>
          <w:p w14:paraId="00003C3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23" w:type="dxa"/>
          </w:tcPr>
          <w:p w14:paraId="00003C3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16" w:type="dxa"/>
            <w:gridSpan w:val="2"/>
          </w:tcPr>
          <w:p w14:paraId="00003C3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18" w:type="dxa"/>
          </w:tcPr>
          <w:p w14:paraId="00003C3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18" w:type="dxa"/>
          </w:tcPr>
          <w:p w14:paraId="00003C3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5B759439" w14:textId="77777777">
        <w:tc>
          <w:tcPr>
            <w:tcW w:w="1943" w:type="dxa"/>
            <w:shd w:val="clear" w:color="auto" w:fill="D9D9D9"/>
          </w:tcPr>
          <w:p w14:paraId="00003C3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042" w:type="dxa"/>
            <w:vMerge/>
          </w:tcPr>
          <w:p w14:paraId="00003C3E"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18" w:type="dxa"/>
            <w:shd w:val="clear" w:color="auto" w:fill="D9D9D9"/>
          </w:tcPr>
          <w:p w14:paraId="00003C3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16" w:type="dxa"/>
            <w:gridSpan w:val="2"/>
            <w:shd w:val="clear" w:color="auto" w:fill="D9D9D9"/>
          </w:tcPr>
          <w:p w14:paraId="00003C4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923" w:type="dxa"/>
            <w:shd w:val="clear" w:color="auto" w:fill="D9D9D9"/>
          </w:tcPr>
          <w:p w14:paraId="00003C4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916" w:type="dxa"/>
            <w:gridSpan w:val="2"/>
            <w:shd w:val="clear" w:color="auto" w:fill="D9D9D9"/>
          </w:tcPr>
          <w:p w14:paraId="00003C4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18" w:type="dxa"/>
            <w:shd w:val="clear" w:color="auto" w:fill="D9D9D9"/>
          </w:tcPr>
          <w:p w14:paraId="00003C4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c>
          <w:tcPr>
            <w:tcW w:w="918" w:type="dxa"/>
            <w:shd w:val="clear" w:color="auto" w:fill="D9D9D9"/>
          </w:tcPr>
          <w:p w14:paraId="00003C4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r>
      <w:tr w:rsidR="00977E42" w14:paraId="48C42E9D" w14:textId="77777777">
        <w:tc>
          <w:tcPr>
            <w:tcW w:w="1943" w:type="dxa"/>
            <w:shd w:val="clear" w:color="auto" w:fill="D9D9D9"/>
          </w:tcPr>
          <w:p w14:paraId="00003C4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042" w:type="dxa"/>
            <w:vMerge/>
          </w:tcPr>
          <w:p w14:paraId="00003C48"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18" w:type="dxa"/>
          </w:tcPr>
          <w:p w14:paraId="00003C4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16" w:type="dxa"/>
            <w:gridSpan w:val="2"/>
          </w:tcPr>
          <w:p w14:paraId="00003C4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23" w:type="dxa"/>
          </w:tcPr>
          <w:p w14:paraId="00003C4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16" w:type="dxa"/>
            <w:gridSpan w:val="2"/>
          </w:tcPr>
          <w:p w14:paraId="00003C4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18" w:type="dxa"/>
          </w:tcPr>
          <w:p w14:paraId="00003C4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18" w:type="dxa"/>
          </w:tcPr>
          <w:p w14:paraId="00003C5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293D2A0F" w14:textId="77777777">
        <w:tc>
          <w:tcPr>
            <w:tcW w:w="1943" w:type="dxa"/>
            <w:shd w:val="clear" w:color="auto" w:fill="D9D9D9"/>
          </w:tcPr>
          <w:p w14:paraId="00003C5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042" w:type="dxa"/>
            <w:vMerge/>
          </w:tcPr>
          <w:p w14:paraId="00003C52"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18" w:type="dxa"/>
            <w:shd w:val="clear" w:color="auto" w:fill="D9D9D9"/>
          </w:tcPr>
          <w:p w14:paraId="00003C5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16" w:type="dxa"/>
            <w:gridSpan w:val="2"/>
            <w:shd w:val="clear" w:color="auto" w:fill="D9D9D9"/>
          </w:tcPr>
          <w:p w14:paraId="00003C5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923" w:type="dxa"/>
            <w:shd w:val="clear" w:color="auto" w:fill="D9D9D9"/>
          </w:tcPr>
          <w:p w14:paraId="00003C5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916" w:type="dxa"/>
            <w:gridSpan w:val="2"/>
            <w:shd w:val="clear" w:color="auto" w:fill="auto"/>
          </w:tcPr>
          <w:p w14:paraId="00003C57" w14:textId="77777777" w:rsidR="00977E42" w:rsidRDefault="00977E42">
            <w:pPr>
              <w:widowControl w:val="0"/>
              <w:spacing w:line="276" w:lineRule="auto"/>
              <w:jc w:val="center"/>
              <w:rPr>
                <w:rFonts w:ascii="Arial" w:eastAsia="Arial" w:hAnsi="Arial" w:cs="Arial"/>
                <w:sz w:val="20"/>
                <w:szCs w:val="20"/>
              </w:rPr>
            </w:pPr>
          </w:p>
        </w:tc>
        <w:tc>
          <w:tcPr>
            <w:tcW w:w="918" w:type="dxa"/>
          </w:tcPr>
          <w:p w14:paraId="00003C59" w14:textId="77777777" w:rsidR="00977E42" w:rsidRDefault="00977E42">
            <w:pPr>
              <w:widowControl w:val="0"/>
              <w:spacing w:line="276" w:lineRule="auto"/>
              <w:jc w:val="center"/>
              <w:rPr>
                <w:rFonts w:ascii="Arial" w:eastAsia="Arial" w:hAnsi="Arial" w:cs="Arial"/>
                <w:sz w:val="20"/>
                <w:szCs w:val="20"/>
              </w:rPr>
            </w:pPr>
          </w:p>
        </w:tc>
        <w:tc>
          <w:tcPr>
            <w:tcW w:w="918" w:type="dxa"/>
          </w:tcPr>
          <w:p w14:paraId="00003C5A" w14:textId="77777777" w:rsidR="00977E42" w:rsidRDefault="00977E42">
            <w:pPr>
              <w:widowControl w:val="0"/>
              <w:spacing w:line="276" w:lineRule="auto"/>
              <w:jc w:val="center"/>
              <w:rPr>
                <w:rFonts w:ascii="Arial" w:eastAsia="Arial" w:hAnsi="Arial" w:cs="Arial"/>
                <w:sz w:val="20"/>
                <w:szCs w:val="20"/>
              </w:rPr>
            </w:pPr>
          </w:p>
        </w:tc>
      </w:tr>
      <w:tr w:rsidR="00977E42" w14:paraId="2A833FF1" w14:textId="77777777">
        <w:tc>
          <w:tcPr>
            <w:tcW w:w="1943" w:type="dxa"/>
            <w:shd w:val="clear" w:color="auto" w:fill="D9D9D9"/>
          </w:tcPr>
          <w:p w14:paraId="00003C5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042" w:type="dxa"/>
            <w:vMerge/>
          </w:tcPr>
          <w:p w14:paraId="00003C5C"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18" w:type="dxa"/>
          </w:tcPr>
          <w:p w14:paraId="00003C5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16" w:type="dxa"/>
            <w:gridSpan w:val="2"/>
          </w:tcPr>
          <w:p w14:paraId="00003C5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23" w:type="dxa"/>
          </w:tcPr>
          <w:p w14:paraId="00003C6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16" w:type="dxa"/>
            <w:gridSpan w:val="2"/>
          </w:tcPr>
          <w:p w14:paraId="00003C61" w14:textId="77777777" w:rsidR="00977E42" w:rsidRDefault="00977E42">
            <w:pPr>
              <w:widowControl w:val="0"/>
              <w:spacing w:line="276" w:lineRule="auto"/>
              <w:jc w:val="center"/>
              <w:rPr>
                <w:rFonts w:ascii="Arial" w:eastAsia="Arial" w:hAnsi="Arial" w:cs="Arial"/>
                <w:sz w:val="20"/>
                <w:szCs w:val="20"/>
              </w:rPr>
            </w:pPr>
          </w:p>
        </w:tc>
        <w:tc>
          <w:tcPr>
            <w:tcW w:w="918" w:type="dxa"/>
          </w:tcPr>
          <w:p w14:paraId="00003C63" w14:textId="77777777" w:rsidR="00977E42" w:rsidRDefault="00977E42">
            <w:pPr>
              <w:widowControl w:val="0"/>
              <w:spacing w:line="276" w:lineRule="auto"/>
              <w:jc w:val="center"/>
              <w:rPr>
                <w:rFonts w:ascii="Arial" w:eastAsia="Arial" w:hAnsi="Arial" w:cs="Arial"/>
                <w:sz w:val="20"/>
                <w:szCs w:val="20"/>
              </w:rPr>
            </w:pPr>
          </w:p>
        </w:tc>
        <w:tc>
          <w:tcPr>
            <w:tcW w:w="918" w:type="dxa"/>
          </w:tcPr>
          <w:p w14:paraId="00003C64" w14:textId="77777777" w:rsidR="00977E42" w:rsidRDefault="00977E42">
            <w:pPr>
              <w:widowControl w:val="0"/>
              <w:spacing w:line="276" w:lineRule="auto"/>
              <w:jc w:val="center"/>
              <w:rPr>
                <w:rFonts w:ascii="Arial" w:eastAsia="Arial" w:hAnsi="Arial" w:cs="Arial"/>
                <w:sz w:val="20"/>
                <w:szCs w:val="20"/>
              </w:rPr>
            </w:pPr>
          </w:p>
        </w:tc>
      </w:tr>
    </w:tbl>
    <w:p w14:paraId="00003C65" w14:textId="77777777" w:rsidR="00977E42" w:rsidRDefault="00977E42">
      <w:pPr>
        <w:rPr>
          <w:rFonts w:ascii="Arial" w:eastAsia="Arial" w:hAnsi="Arial" w:cs="Arial"/>
          <w:sz w:val="20"/>
          <w:szCs w:val="20"/>
        </w:rPr>
      </w:pPr>
    </w:p>
    <w:tbl>
      <w:tblPr>
        <w:tblStyle w:val="afffffff5"/>
        <w:tblW w:w="8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2"/>
        <w:gridCol w:w="1042"/>
        <w:gridCol w:w="918"/>
        <w:gridCol w:w="308"/>
        <w:gridCol w:w="608"/>
        <w:gridCol w:w="923"/>
        <w:gridCol w:w="613"/>
        <w:gridCol w:w="303"/>
        <w:gridCol w:w="918"/>
        <w:gridCol w:w="918"/>
      </w:tblGrid>
      <w:tr w:rsidR="00977E42" w14:paraId="0838C6C3" w14:textId="77777777">
        <w:tc>
          <w:tcPr>
            <w:tcW w:w="1943" w:type="dxa"/>
            <w:shd w:val="clear" w:color="auto" w:fill="D9D9D9"/>
          </w:tcPr>
          <w:p w14:paraId="00003C6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51" w:type="dxa"/>
            <w:gridSpan w:val="9"/>
          </w:tcPr>
          <w:p w14:paraId="00003C6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OP3: Reducir las emisiones de efecto invernadero (GEI) en el transporte a nivel nacional.</w:t>
            </w:r>
          </w:p>
        </w:tc>
      </w:tr>
      <w:tr w:rsidR="00977E42" w14:paraId="052DE1E3" w14:textId="77777777">
        <w:tc>
          <w:tcPr>
            <w:tcW w:w="1943" w:type="dxa"/>
            <w:shd w:val="clear" w:color="auto" w:fill="D9D9D9"/>
          </w:tcPr>
          <w:p w14:paraId="00003C7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51" w:type="dxa"/>
            <w:gridSpan w:val="9"/>
          </w:tcPr>
          <w:p w14:paraId="00003C7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L8: Implementar estrategias de transporte terrestre y ferroviario sostenibles a nivel nacional</w:t>
            </w:r>
          </w:p>
        </w:tc>
      </w:tr>
      <w:tr w:rsidR="00977E42" w14:paraId="4C3F7A09" w14:textId="77777777">
        <w:tc>
          <w:tcPr>
            <w:tcW w:w="1943" w:type="dxa"/>
            <w:shd w:val="clear" w:color="auto" w:fill="D9D9D9"/>
          </w:tcPr>
          <w:p w14:paraId="00003C7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51" w:type="dxa"/>
            <w:gridSpan w:val="9"/>
          </w:tcPr>
          <w:p w14:paraId="00003C7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3.8.2 Emisión de opinión técnica oportuna de programas de chatarreo de entidades promotoras de transporte terrestre de carga</w:t>
            </w:r>
          </w:p>
        </w:tc>
      </w:tr>
      <w:tr w:rsidR="00977E42" w14:paraId="3A398A6E" w14:textId="77777777">
        <w:tc>
          <w:tcPr>
            <w:tcW w:w="1943" w:type="dxa"/>
            <w:shd w:val="clear" w:color="auto" w:fill="D9D9D9"/>
          </w:tcPr>
          <w:p w14:paraId="00003C8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51" w:type="dxa"/>
            <w:gridSpan w:val="9"/>
          </w:tcPr>
          <w:p w14:paraId="00003C8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vehículos de transporte terrestre de carga que se incorporaron al programa de chatarreo</w:t>
            </w:r>
          </w:p>
        </w:tc>
      </w:tr>
      <w:tr w:rsidR="00977E42" w14:paraId="4C806BA9" w14:textId="77777777">
        <w:tc>
          <w:tcPr>
            <w:tcW w:w="1943" w:type="dxa"/>
            <w:shd w:val="clear" w:color="auto" w:fill="D9D9D9"/>
          </w:tcPr>
          <w:p w14:paraId="00003C8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51" w:type="dxa"/>
            <w:gridSpan w:val="9"/>
          </w:tcPr>
          <w:p w14:paraId="00003C8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El indicador permite medir el número de vehículos que han sido </w:t>
            </w:r>
            <w:proofErr w:type="spellStart"/>
            <w:r>
              <w:rPr>
                <w:rFonts w:ascii="Arial" w:eastAsia="Arial" w:hAnsi="Arial" w:cs="Arial"/>
                <w:sz w:val="20"/>
                <w:szCs w:val="20"/>
              </w:rPr>
              <w:t>chatarrizados</w:t>
            </w:r>
            <w:proofErr w:type="spellEnd"/>
            <w:r>
              <w:rPr>
                <w:rFonts w:ascii="Arial" w:eastAsia="Arial" w:hAnsi="Arial" w:cs="Arial"/>
                <w:sz w:val="20"/>
                <w:szCs w:val="20"/>
              </w:rPr>
              <w:t xml:space="preserve"> en el marco de los distintos programas de chatarreo que se implementen. Cabe señalar que cada programa de chatarreo define las características de los vehículos que pueden aplicar (público objetivo potencial), considerando antigüedad, categoría vehicular, entre otros criterios.</w:t>
            </w:r>
          </w:p>
        </w:tc>
      </w:tr>
      <w:tr w:rsidR="00977E42" w14:paraId="75AF1A18" w14:textId="77777777">
        <w:tc>
          <w:tcPr>
            <w:tcW w:w="1943" w:type="dxa"/>
            <w:shd w:val="clear" w:color="auto" w:fill="D9D9D9"/>
          </w:tcPr>
          <w:p w14:paraId="00003C9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51" w:type="dxa"/>
            <w:gridSpan w:val="9"/>
          </w:tcPr>
          <w:p w14:paraId="00003C9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General de Políticas y Regulación en Transporte Multimodal (DGPRTM) – Ministerio de Transportes y Comunicaciones (MTC).</w:t>
            </w:r>
          </w:p>
        </w:tc>
      </w:tr>
      <w:tr w:rsidR="00977E42" w14:paraId="5988F38B" w14:textId="77777777">
        <w:tc>
          <w:tcPr>
            <w:tcW w:w="1943" w:type="dxa"/>
            <w:shd w:val="clear" w:color="auto" w:fill="D9D9D9"/>
          </w:tcPr>
          <w:p w14:paraId="00003CA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51" w:type="dxa"/>
            <w:gridSpan w:val="9"/>
          </w:tcPr>
          <w:p w14:paraId="00003CA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indicador está sujeto a la delimitación clara y cuantificada de los vehículos potencialmente beneficiarios de los programas. Se debe considerar que puede haber cierto grado de superposición entre los beneficiarios potenciales de los distintos programas de chatarreo.</w:t>
            </w:r>
          </w:p>
        </w:tc>
      </w:tr>
      <w:tr w:rsidR="00977E42" w14:paraId="3D80154D" w14:textId="77777777">
        <w:tc>
          <w:tcPr>
            <w:tcW w:w="1943" w:type="dxa"/>
            <w:shd w:val="clear" w:color="auto" w:fill="D9D9D9"/>
          </w:tcPr>
          <w:p w14:paraId="00003CA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51" w:type="dxa"/>
            <w:gridSpan w:val="9"/>
          </w:tcPr>
          <w:p w14:paraId="00003CAD"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rPr>
              <w:t>Fórmula:</w:t>
            </w:r>
          </w:p>
          <w:p w14:paraId="00003CAE" w14:textId="77777777" w:rsidR="00977E42" w:rsidRDefault="00977E42">
            <w:pPr>
              <w:widowControl w:val="0"/>
              <w:spacing w:line="276" w:lineRule="auto"/>
              <w:rPr>
                <w:rFonts w:ascii="Arial" w:eastAsia="Arial" w:hAnsi="Arial" w:cs="Arial"/>
                <w:sz w:val="20"/>
                <w:szCs w:val="20"/>
              </w:rPr>
            </w:pPr>
          </w:p>
          <w:p w14:paraId="00003CAF" w14:textId="77777777" w:rsidR="00977E42" w:rsidRDefault="00000000">
            <w:pPr>
              <w:jc w:val="center"/>
              <w:rPr>
                <w:rFonts w:ascii="Cambria Math" w:eastAsia="Cambria Math" w:hAnsi="Cambria Math" w:cs="Cambria Math"/>
                <w:sz w:val="20"/>
                <w:szCs w:val="20"/>
              </w:rPr>
            </w:pPr>
            <m:oMathPara>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I</m:t>
                    </m:r>
                  </m:e>
                  <m:sub>
                    <m:r>
                      <w:rPr>
                        <w:rFonts w:ascii="Cambria Math" w:eastAsia="Cambria Math" w:hAnsi="Cambria Math" w:cs="Cambria Math"/>
                        <w:sz w:val="20"/>
                        <w:szCs w:val="20"/>
                      </w:rPr>
                      <m:t>t</m:t>
                    </m:r>
                  </m:sub>
                </m:sSub>
                <m:r>
                  <w:rPr>
                    <w:rFonts w:ascii="Cambria Math" w:eastAsia="Cambria Math" w:hAnsi="Cambria Math" w:cs="Cambria Math"/>
                    <w:sz w:val="20"/>
                    <w:szCs w:val="20"/>
                  </w:rPr>
                  <m:t>=</m:t>
                </m:r>
                <m:f>
                  <m:fPr>
                    <m:ctrlPr>
                      <w:rPr>
                        <w:rFonts w:ascii="Cambria Math" w:eastAsia="Cambria Math" w:hAnsi="Cambria Math" w:cs="Cambria Math"/>
                        <w:sz w:val="20"/>
                        <w:szCs w:val="20"/>
                      </w:rPr>
                    </m:ctrlPr>
                  </m:fPr>
                  <m:num>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A</m:t>
                        </m:r>
                      </m:e>
                      <m:sub>
                        <m:r>
                          <w:rPr>
                            <w:rFonts w:ascii="Cambria Math" w:eastAsia="Cambria Math" w:hAnsi="Cambria Math" w:cs="Cambria Math"/>
                            <w:sz w:val="20"/>
                            <w:szCs w:val="20"/>
                          </w:rPr>
                          <m:t>t</m:t>
                        </m:r>
                      </m:sub>
                    </m:sSub>
                  </m:num>
                  <m:den>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B</m:t>
                        </m:r>
                      </m:e>
                      <m:sub>
                        <m:r>
                          <w:rPr>
                            <w:rFonts w:ascii="Cambria Math" w:eastAsia="Cambria Math" w:hAnsi="Cambria Math" w:cs="Cambria Math"/>
                            <w:sz w:val="20"/>
                            <w:szCs w:val="20"/>
                          </w:rPr>
                          <m:t>t</m:t>
                        </m:r>
                      </m:sub>
                    </m:sSub>
                  </m:den>
                </m:f>
                <m:r>
                  <w:rPr>
                    <w:rFonts w:ascii="Cambria Math" w:eastAsia="Cambria Math" w:hAnsi="Cambria Math" w:cs="Cambria Math"/>
                    <w:sz w:val="20"/>
                    <w:szCs w:val="20"/>
                  </w:rPr>
                  <m:t>×100</m:t>
                </m:r>
              </m:oMath>
            </m:oMathPara>
          </w:p>
          <w:p w14:paraId="00003CB0" w14:textId="77777777" w:rsidR="00977E42" w:rsidRDefault="00977E42">
            <w:pPr>
              <w:widowControl w:val="0"/>
              <w:spacing w:line="276" w:lineRule="auto"/>
              <w:rPr>
                <w:rFonts w:ascii="Arial" w:eastAsia="Arial" w:hAnsi="Arial" w:cs="Arial"/>
                <w:sz w:val="20"/>
                <w:szCs w:val="20"/>
              </w:rPr>
            </w:pPr>
          </w:p>
          <w:p w14:paraId="00003CB1"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Especificaciones técnicas:</w:t>
            </w:r>
          </w:p>
          <w:p w14:paraId="00003CB2" w14:textId="77777777" w:rsidR="00977E42" w:rsidRDefault="00000000">
            <w:pPr>
              <w:widowControl w:val="0"/>
              <w:spacing w:line="276" w:lineRule="auto"/>
              <w:rPr>
                <w:rFonts w:ascii="Arial" w:eastAsia="Arial" w:hAnsi="Arial" w:cs="Arial"/>
                <w:sz w:val="20"/>
                <w:szCs w:val="20"/>
              </w:rPr>
            </w:pP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A</m:t>
                  </m:r>
                </m:e>
                <m:sub>
                  <m:r>
                    <w:rPr>
                      <w:rFonts w:ascii="Cambria Math" w:eastAsia="Cambria Math" w:hAnsi="Cambria Math" w:cs="Cambria Math"/>
                      <w:sz w:val="20"/>
                      <w:szCs w:val="20"/>
                    </w:rPr>
                    <m:t>t</m:t>
                  </m:r>
                </m:sub>
              </m:sSub>
            </m:oMath>
            <w:r>
              <w:rPr>
                <w:rFonts w:ascii="Arial" w:eastAsia="Arial" w:hAnsi="Arial" w:cs="Arial"/>
                <w:sz w:val="20"/>
                <w:szCs w:val="20"/>
              </w:rPr>
              <w:t xml:space="preserve">= número de vehículos chatarrizados en el periodo </w:t>
            </w:r>
            <w:r>
              <w:rPr>
                <w:rFonts w:ascii="Arial" w:eastAsia="Arial" w:hAnsi="Arial" w:cs="Arial"/>
                <w:i/>
                <w:sz w:val="20"/>
                <w:szCs w:val="20"/>
              </w:rPr>
              <w:t>t</w:t>
            </w:r>
          </w:p>
          <w:p w14:paraId="00003CB3" w14:textId="77777777" w:rsidR="00977E42" w:rsidRDefault="00000000">
            <w:pPr>
              <w:widowControl w:val="0"/>
              <w:spacing w:line="276" w:lineRule="auto"/>
              <w:rPr>
                <w:rFonts w:ascii="Arial" w:eastAsia="Arial" w:hAnsi="Arial" w:cs="Arial"/>
                <w:sz w:val="20"/>
                <w:szCs w:val="20"/>
              </w:rPr>
            </w:pP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B</m:t>
                  </m:r>
                </m:e>
                <m:sub>
                  <m:r>
                    <w:rPr>
                      <w:rFonts w:ascii="Cambria Math" w:eastAsia="Cambria Math" w:hAnsi="Cambria Math" w:cs="Cambria Math"/>
                      <w:sz w:val="20"/>
                      <w:szCs w:val="20"/>
                    </w:rPr>
                    <m:t>t</m:t>
                  </m:r>
                </m:sub>
              </m:sSub>
            </m:oMath>
            <w:r>
              <w:rPr>
                <w:rFonts w:ascii="Arial" w:eastAsia="Arial" w:hAnsi="Arial" w:cs="Arial"/>
                <w:sz w:val="20"/>
                <w:szCs w:val="20"/>
              </w:rPr>
              <w:t xml:space="preserve">= parque automotor considerado conjuntamente el público objetivo potencial de todos los programas de chatarreo vigentes en el periodo </w:t>
            </w:r>
            <w:r>
              <w:rPr>
                <w:rFonts w:ascii="Arial" w:eastAsia="Arial" w:hAnsi="Arial" w:cs="Arial"/>
                <w:i/>
                <w:sz w:val="20"/>
                <w:szCs w:val="20"/>
              </w:rPr>
              <w:t>t</w:t>
            </w:r>
            <w:r>
              <w:rPr>
                <w:rFonts w:ascii="Arial" w:eastAsia="Arial" w:hAnsi="Arial" w:cs="Arial"/>
                <w:sz w:val="20"/>
                <w:szCs w:val="20"/>
              </w:rPr>
              <w:t xml:space="preserve">. </w:t>
            </w:r>
          </w:p>
        </w:tc>
      </w:tr>
      <w:tr w:rsidR="00977E42" w14:paraId="75BE0E79" w14:textId="77777777">
        <w:tc>
          <w:tcPr>
            <w:tcW w:w="1943" w:type="dxa"/>
            <w:shd w:val="clear" w:color="auto" w:fill="D9D9D9"/>
          </w:tcPr>
          <w:p w14:paraId="00003CB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2268" w:type="dxa"/>
            <w:gridSpan w:val="3"/>
          </w:tcPr>
          <w:p w14:paraId="00003CB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44" w:type="dxa"/>
            <w:gridSpan w:val="3"/>
            <w:shd w:val="clear" w:color="auto" w:fill="D9D9D9"/>
          </w:tcPr>
          <w:p w14:paraId="00003CC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39" w:type="dxa"/>
            <w:gridSpan w:val="3"/>
          </w:tcPr>
          <w:p w14:paraId="00003CC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Cobertura</w:t>
            </w:r>
          </w:p>
        </w:tc>
      </w:tr>
      <w:tr w:rsidR="00977E42" w14:paraId="173E408E" w14:textId="77777777">
        <w:tc>
          <w:tcPr>
            <w:tcW w:w="1943" w:type="dxa"/>
            <w:shd w:val="clear" w:color="auto" w:fill="D9D9D9"/>
          </w:tcPr>
          <w:p w14:paraId="00003CC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51" w:type="dxa"/>
            <w:gridSpan w:val="9"/>
          </w:tcPr>
          <w:p w14:paraId="00003CC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 cuenta con información clara que permite la cuantificación del público objetivo potencial de cada programa de chatarreo.</w:t>
            </w:r>
          </w:p>
        </w:tc>
      </w:tr>
      <w:tr w:rsidR="00977E42" w14:paraId="4A3F4028" w14:textId="77777777">
        <w:tc>
          <w:tcPr>
            <w:tcW w:w="1943" w:type="dxa"/>
            <w:shd w:val="clear" w:color="auto" w:fill="D9D9D9"/>
          </w:tcPr>
          <w:p w14:paraId="00003CD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51" w:type="dxa"/>
            <w:gridSpan w:val="9"/>
          </w:tcPr>
          <w:p w14:paraId="00003CD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Registro de la solicitud de opinión favorable de programas de chatarreo ante el MTC y base de datos del parque automotor.</w:t>
            </w:r>
          </w:p>
        </w:tc>
      </w:tr>
      <w:tr w:rsidR="00977E42" w14:paraId="778D1DB0" w14:textId="77777777">
        <w:tc>
          <w:tcPr>
            <w:tcW w:w="1943" w:type="dxa"/>
          </w:tcPr>
          <w:p w14:paraId="00003CDA" w14:textId="77777777" w:rsidR="00977E42" w:rsidRDefault="00977E42">
            <w:pPr>
              <w:widowControl w:val="0"/>
              <w:spacing w:line="276" w:lineRule="auto"/>
              <w:rPr>
                <w:rFonts w:ascii="Arial" w:eastAsia="Arial" w:hAnsi="Arial" w:cs="Arial"/>
                <w:sz w:val="20"/>
                <w:szCs w:val="20"/>
              </w:rPr>
            </w:pPr>
          </w:p>
        </w:tc>
        <w:tc>
          <w:tcPr>
            <w:tcW w:w="1042" w:type="dxa"/>
            <w:shd w:val="clear" w:color="auto" w:fill="D9D9D9"/>
          </w:tcPr>
          <w:p w14:paraId="00003CD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09" w:type="dxa"/>
            <w:gridSpan w:val="8"/>
            <w:shd w:val="clear" w:color="auto" w:fill="D9D9D9"/>
          </w:tcPr>
          <w:p w14:paraId="00003CD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7BB8DD00" w14:textId="77777777">
        <w:tc>
          <w:tcPr>
            <w:tcW w:w="1943" w:type="dxa"/>
            <w:shd w:val="clear" w:color="auto" w:fill="D9D9D9"/>
          </w:tcPr>
          <w:p w14:paraId="00003CE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042" w:type="dxa"/>
            <w:shd w:val="clear" w:color="auto" w:fill="D9D9D9"/>
          </w:tcPr>
          <w:p w14:paraId="00003CE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p>
        </w:tc>
        <w:tc>
          <w:tcPr>
            <w:tcW w:w="918" w:type="dxa"/>
            <w:shd w:val="clear" w:color="auto" w:fill="D9D9D9"/>
          </w:tcPr>
          <w:p w14:paraId="00003CE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916" w:type="dxa"/>
            <w:gridSpan w:val="2"/>
            <w:shd w:val="clear" w:color="auto" w:fill="D9D9D9"/>
          </w:tcPr>
          <w:p w14:paraId="00003CE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23" w:type="dxa"/>
            <w:shd w:val="clear" w:color="auto" w:fill="D9D9D9"/>
          </w:tcPr>
          <w:p w14:paraId="00003CE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916" w:type="dxa"/>
            <w:gridSpan w:val="2"/>
            <w:shd w:val="clear" w:color="auto" w:fill="D9D9D9"/>
          </w:tcPr>
          <w:p w14:paraId="00003CE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918" w:type="dxa"/>
            <w:shd w:val="clear" w:color="auto" w:fill="D9D9D9"/>
          </w:tcPr>
          <w:p w14:paraId="00003CE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918" w:type="dxa"/>
            <w:shd w:val="clear" w:color="auto" w:fill="D9D9D9"/>
          </w:tcPr>
          <w:p w14:paraId="00003CE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7E0330C6" w14:textId="77777777">
        <w:tc>
          <w:tcPr>
            <w:tcW w:w="1943" w:type="dxa"/>
            <w:shd w:val="clear" w:color="auto" w:fill="D9D9D9"/>
          </w:tcPr>
          <w:p w14:paraId="00003CE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042" w:type="dxa"/>
          </w:tcPr>
          <w:p w14:paraId="00003CE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0%</w:t>
            </w:r>
          </w:p>
        </w:tc>
        <w:tc>
          <w:tcPr>
            <w:tcW w:w="918" w:type="dxa"/>
          </w:tcPr>
          <w:p w14:paraId="00003CF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2.5%</w:t>
            </w:r>
          </w:p>
        </w:tc>
        <w:tc>
          <w:tcPr>
            <w:tcW w:w="916" w:type="dxa"/>
            <w:gridSpan w:val="2"/>
          </w:tcPr>
          <w:p w14:paraId="00003CF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w:t>
            </w:r>
          </w:p>
        </w:tc>
        <w:tc>
          <w:tcPr>
            <w:tcW w:w="923" w:type="dxa"/>
          </w:tcPr>
          <w:p w14:paraId="00003CF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7.5%</w:t>
            </w:r>
          </w:p>
        </w:tc>
        <w:tc>
          <w:tcPr>
            <w:tcW w:w="916" w:type="dxa"/>
            <w:gridSpan w:val="2"/>
          </w:tcPr>
          <w:p w14:paraId="00003CF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w:t>
            </w:r>
          </w:p>
        </w:tc>
        <w:tc>
          <w:tcPr>
            <w:tcW w:w="918" w:type="dxa"/>
          </w:tcPr>
          <w:p w14:paraId="00003CF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12.5%</w:t>
            </w:r>
          </w:p>
        </w:tc>
        <w:tc>
          <w:tcPr>
            <w:tcW w:w="918" w:type="dxa"/>
          </w:tcPr>
          <w:p w14:paraId="00003CF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15%</w:t>
            </w:r>
          </w:p>
        </w:tc>
      </w:tr>
      <w:tr w:rsidR="00977E42" w14:paraId="5B730BCC" w14:textId="77777777">
        <w:tc>
          <w:tcPr>
            <w:tcW w:w="1943" w:type="dxa"/>
            <w:shd w:val="clear" w:color="auto" w:fill="D9D9D9"/>
          </w:tcPr>
          <w:p w14:paraId="00003CF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042" w:type="dxa"/>
            <w:vMerge w:val="restart"/>
          </w:tcPr>
          <w:p w14:paraId="00003CF9" w14:textId="77777777" w:rsidR="00977E42" w:rsidRDefault="00977E42">
            <w:pPr>
              <w:widowControl w:val="0"/>
              <w:spacing w:line="276" w:lineRule="auto"/>
              <w:jc w:val="center"/>
              <w:rPr>
                <w:rFonts w:ascii="Arial" w:eastAsia="Arial" w:hAnsi="Arial" w:cs="Arial"/>
                <w:sz w:val="20"/>
                <w:szCs w:val="20"/>
              </w:rPr>
            </w:pPr>
          </w:p>
        </w:tc>
        <w:tc>
          <w:tcPr>
            <w:tcW w:w="918" w:type="dxa"/>
            <w:shd w:val="clear" w:color="auto" w:fill="D9D9D9"/>
          </w:tcPr>
          <w:p w14:paraId="00003CF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916" w:type="dxa"/>
            <w:gridSpan w:val="2"/>
            <w:shd w:val="clear" w:color="auto" w:fill="D9D9D9"/>
          </w:tcPr>
          <w:p w14:paraId="00003CF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23" w:type="dxa"/>
            <w:shd w:val="clear" w:color="auto" w:fill="D9D9D9"/>
          </w:tcPr>
          <w:p w14:paraId="00003CF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916" w:type="dxa"/>
            <w:gridSpan w:val="2"/>
            <w:shd w:val="clear" w:color="auto" w:fill="D9D9D9"/>
          </w:tcPr>
          <w:p w14:paraId="00003CF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18" w:type="dxa"/>
            <w:shd w:val="clear" w:color="auto" w:fill="D9D9D9"/>
          </w:tcPr>
          <w:p w14:paraId="00003D0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c>
          <w:tcPr>
            <w:tcW w:w="918" w:type="dxa"/>
            <w:shd w:val="clear" w:color="auto" w:fill="D9D9D9"/>
          </w:tcPr>
          <w:p w14:paraId="00003D0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r>
      <w:tr w:rsidR="00977E42" w14:paraId="6798724A" w14:textId="77777777">
        <w:tc>
          <w:tcPr>
            <w:tcW w:w="1943" w:type="dxa"/>
            <w:shd w:val="clear" w:color="auto" w:fill="D9D9D9"/>
          </w:tcPr>
          <w:p w14:paraId="00003D0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042" w:type="dxa"/>
            <w:vMerge/>
          </w:tcPr>
          <w:p w14:paraId="00003D03"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18" w:type="dxa"/>
          </w:tcPr>
          <w:p w14:paraId="00003D0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17.5%</w:t>
            </w:r>
          </w:p>
        </w:tc>
        <w:tc>
          <w:tcPr>
            <w:tcW w:w="916" w:type="dxa"/>
            <w:gridSpan w:val="2"/>
          </w:tcPr>
          <w:p w14:paraId="00003D0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w:t>
            </w:r>
          </w:p>
        </w:tc>
        <w:tc>
          <w:tcPr>
            <w:tcW w:w="923" w:type="dxa"/>
          </w:tcPr>
          <w:p w14:paraId="00003D0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22.5%</w:t>
            </w:r>
          </w:p>
        </w:tc>
        <w:tc>
          <w:tcPr>
            <w:tcW w:w="916" w:type="dxa"/>
            <w:gridSpan w:val="2"/>
          </w:tcPr>
          <w:p w14:paraId="00003D0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25%</w:t>
            </w:r>
          </w:p>
        </w:tc>
        <w:tc>
          <w:tcPr>
            <w:tcW w:w="918" w:type="dxa"/>
          </w:tcPr>
          <w:p w14:paraId="00003D0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27.5%</w:t>
            </w:r>
          </w:p>
        </w:tc>
        <w:tc>
          <w:tcPr>
            <w:tcW w:w="918" w:type="dxa"/>
          </w:tcPr>
          <w:p w14:paraId="00003D0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30%</w:t>
            </w:r>
          </w:p>
        </w:tc>
      </w:tr>
      <w:tr w:rsidR="00977E42" w14:paraId="5E657146" w14:textId="77777777">
        <w:tc>
          <w:tcPr>
            <w:tcW w:w="1943" w:type="dxa"/>
            <w:shd w:val="clear" w:color="auto" w:fill="D9D9D9"/>
          </w:tcPr>
          <w:p w14:paraId="00003D0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042" w:type="dxa"/>
            <w:vMerge/>
          </w:tcPr>
          <w:p w14:paraId="00003D0D"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18" w:type="dxa"/>
            <w:shd w:val="clear" w:color="auto" w:fill="D9D9D9"/>
          </w:tcPr>
          <w:p w14:paraId="00003D0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16" w:type="dxa"/>
            <w:gridSpan w:val="2"/>
            <w:shd w:val="clear" w:color="auto" w:fill="D9D9D9"/>
          </w:tcPr>
          <w:p w14:paraId="00003D0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923" w:type="dxa"/>
            <w:shd w:val="clear" w:color="auto" w:fill="D9D9D9"/>
          </w:tcPr>
          <w:p w14:paraId="00003D1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916" w:type="dxa"/>
            <w:gridSpan w:val="2"/>
            <w:shd w:val="clear" w:color="auto" w:fill="D9D9D9"/>
          </w:tcPr>
          <w:p w14:paraId="00003D1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18" w:type="dxa"/>
            <w:shd w:val="clear" w:color="auto" w:fill="D9D9D9"/>
          </w:tcPr>
          <w:p w14:paraId="00003D1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c>
          <w:tcPr>
            <w:tcW w:w="918" w:type="dxa"/>
            <w:shd w:val="clear" w:color="auto" w:fill="D9D9D9"/>
          </w:tcPr>
          <w:p w14:paraId="00003D1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r>
      <w:tr w:rsidR="00977E42" w14:paraId="74B775F3" w14:textId="77777777">
        <w:tc>
          <w:tcPr>
            <w:tcW w:w="1943" w:type="dxa"/>
            <w:shd w:val="clear" w:color="auto" w:fill="D9D9D9"/>
          </w:tcPr>
          <w:p w14:paraId="00003D1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042" w:type="dxa"/>
            <w:vMerge/>
          </w:tcPr>
          <w:p w14:paraId="00003D17"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18" w:type="dxa"/>
          </w:tcPr>
          <w:p w14:paraId="00003D1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32.5%</w:t>
            </w:r>
          </w:p>
        </w:tc>
        <w:tc>
          <w:tcPr>
            <w:tcW w:w="916" w:type="dxa"/>
            <w:gridSpan w:val="2"/>
          </w:tcPr>
          <w:p w14:paraId="00003D1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35%</w:t>
            </w:r>
          </w:p>
        </w:tc>
        <w:tc>
          <w:tcPr>
            <w:tcW w:w="923" w:type="dxa"/>
          </w:tcPr>
          <w:p w14:paraId="00003D1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37.5%</w:t>
            </w:r>
          </w:p>
        </w:tc>
        <w:tc>
          <w:tcPr>
            <w:tcW w:w="916" w:type="dxa"/>
            <w:gridSpan w:val="2"/>
          </w:tcPr>
          <w:p w14:paraId="00003D1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40%</w:t>
            </w:r>
          </w:p>
        </w:tc>
        <w:tc>
          <w:tcPr>
            <w:tcW w:w="918" w:type="dxa"/>
          </w:tcPr>
          <w:p w14:paraId="00003D1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42.5%</w:t>
            </w:r>
          </w:p>
        </w:tc>
        <w:tc>
          <w:tcPr>
            <w:tcW w:w="918" w:type="dxa"/>
          </w:tcPr>
          <w:p w14:paraId="00003D1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45%</w:t>
            </w:r>
          </w:p>
        </w:tc>
      </w:tr>
      <w:tr w:rsidR="00977E42" w14:paraId="3D34DE38" w14:textId="77777777">
        <w:tc>
          <w:tcPr>
            <w:tcW w:w="1943" w:type="dxa"/>
            <w:shd w:val="clear" w:color="auto" w:fill="D9D9D9"/>
          </w:tcPr>
          <w:p w14:paraId="00003D2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Año</w:t>
            </w:r>
          </w:p>
        </w:tc>
        <w:tc>
          <w:tcPr>
            <w:tcW w:w="1042" w:type="dxa"/>
            <w:vMerge/>
          </w:tcPr>
          <w:p w14:paraId="00003D21"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18" w:type="dxa"/>
            <w:shd w:val="clear" w:color="auto" w:fill="D9D9D9"/>
          </w:tcPr>
          <w:p w14:paraId="00003D2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16" w:type="dxa"/>
            <w:gridSpan w:val="2"/>
            <w:shd w:val="clear" w:color="auto" w:fill="D9D9D9"/>
          </w:tcPr>
          <w:p w14:paraId="00003D2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923" w:type="dxa"/>
            <w:shd w:val="clear" w:color="auto" w:fill="D9D9D9"/>
          </w:tcPr>
          <w:p w14:paraId="00003D2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916" w:type="dxa"/>
            <w:gridSpan w:val="2"/>
            <w:shd w:val="clear" w:color="auto" w:fill="D9D9D9"/>
          </w:tcPr>
          <w:p w14:paraId="00003D2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18" w:type="dxa"/>
            <w:shd w:val="clear" w:color="auto" w:fill="D9D9D9"/>
          </w:tcPr>
          <w:p w14:paraId="00003D2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c>
          <w:tcPr>
            <w:tcW w:w="918" w:type="dxa"/>
            <w:shd w:val="clear" w:color="auto" w:fill="D9D9D9"/>
          </w:tcPr>
          <w:p w14:paraId="00003D2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r>
      <w:tr w:rsidR="00977E42" w14:paraId="303DD666" w14:textId="77777777">
        <w:tc>
          <w:tcPr>
            <w:tcW w:w="1943" w:type="dxa"/>
            <w:shd w:val="clear" w:color="auto" w:fill="D9D9D9"/>
          </w:tcPr>
          <w:p w14:paraId="00003D2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042" w:type="dxa"/>
            <w:vMerge/>
          </w:tcPr>
          <w:p w14:paraId="00003D2B"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18" w:type="dxa"/>
          </w:tcPr>
          <w:p w14:paraId="00003D2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47.5%</w:t>
            </w:r>
          </w:p>
        </w:tc>
        <w:tc>
          <w:tcPr>
            <w:tcW w:w="916" w:type="dxa"/>
            <w:gridSpan w:val="2"/>
          </w:tcPr>
          <w:p w14:paraId="00003D2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923" w:type="dxa"/>
          </w:tcPr>
          <w:p w14:paraId="00003D2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52.5%</w:t>
            </w:r>
          </w:p>
        </w:tc>
        <w:tc>
          <w:tcPr>
            <w:tcW w:w="916" w:type="dxa"/>
            <w:gridSpan w:val="2"/>
          </w:tcPr>
          <w:p w14:paraId="00003D3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55%</w:t>
            </w:r>
          </w:p>
        </w:tc>
        <w:tc>
          <w:tcPr>
            <w:tcW w:w="918" w:type="dxa"/>
          </w:tcPr>
          <w:p w14:paraId="00003D3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57.5%</w:t>
            </w:r>
          </w:p>
        </w:tc>
        <w:tc>
          <w:tcPr>
            <w:tcW w:w="918" w:type="dxa"/>
          </w:tcPr>
          <w:p w14:paraId="00003D3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60%</w:t>
            </w:r>
          </w:p>
        </w:tc>
      </w:tr>
      <w:tr w:rsidR="00977E42" w14:paraId="4F56C88B" w14:textId="77777777">
        <w:tc>
          <w:tcPr>
            <w:tcW w:w="1943" w:type="dxa"/>
            <w:shd w:val="clear" w:color="auto" w:fill="D9D9D9"/>
          </w:tcPr>
          <w:p w14:paraId="00003D3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042" w:type="dxa"/>
            <w:vMerge/>
          </w:tcPr>
          <w:p w14:paraId="00003D35"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18" w:type="dxa"/>
            <w:shd w:val="clear" w:color="auto" w:fill="D9D9D9"/>
          </w:tcPr>
          <w:p w14:paraId="00003D3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16" w:type="dxa"/>
            <w:gridSpan w:val="2"/>
            <w:shd w:val="clear" w:color="auto" w:fill="D9D9D9"/>
          </w:tcPr>
          <w:p w14:paraId="00003D3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923" w:type="dxa"/>
            <w:shd w:val="clear" w:color="auto" w:fill="D9D9D9"/>
          </w:tcPr>
          <w:p w14:paraId="00003D3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916" w:type="dxa"/>
            <w:gridSpan w:val="2"/>
            <w:shd w:val="clear" w:color="auto" w:fill="auto"/>
          </w:tcPr>
          <w:p w14:paraId="00003D3A" w14:textId="77777777" w:rsidR="00977E42" w:rsidRDefault="00977E42">
            <w:pPr>
              <w:widowControl w:val="0"/>
              <w:spacing w:line="276" w:lineRule="auto"/>
              <w:jc w:val="center"/>
              <w:rPr>
                <w:rFonts w:ascii="Arial" w:eastAsia="Arial" w:hAnsi="Arial" w:cs="Arial"/>
                <w:sz w:val="20"/>
                <w:szCs w:val="20"/>
              </w:rPr>
            </w:pPr>
          </w:p>
        </w:tc>
        <w:tc>
          <w:tcPr>
            <w:tcW w:w="918" w:type="dxa"/>
          </w:tcPr>
          <w:p w14:paraId="00003D3C" w14:textId="77777777" w:rsidR="00977E42" w:rsidRDefault="00977E42">
            <w:pPr>
              <w:widowControl w:val="0"/>
              <w:spacing w:line="276" w:lineRule="auto"/>
              <w:jc w:val="center"/>
              <w:rPr>
                <w:rFonts w:ascii="Arial" w:eastAsia="Arial" w:hAnsi="Arial" w:cs="Arial"/>
                <w:sz w:val="20"/>
                <w:szCs w:val="20"/>
              </w:rPr>
            </w:pPr>
          </w:p>
        </w:tc>
        <w:tc>
          <w:tcPr>
            <w:tcW w:w="918" w:type="dxa"/>
          </w:tcPr>
          <w:p w14:paraId="00003D3D" w14:textId="77777777" w:rsidR="00977E42" w:rsidRDefault="00977E42">
            <w:pPr>
              <w:widowControl w:val="0"/>
              <w:spacing w:line="276" w:lineRule="auto"/>
              <w:jc w:val="center"/>
              <w:rPr>
                <w:rFonts w:ascii="Arial" w:eastAsia="Arial" w:hAnsi="Arial" w:cs="Arial"/>
                <w:sz w:val="20"/>
                <w:szCs w:val="20"/>
              </w:rPr>
            </w:pPr>
          </w:p>
        </w:tc>
      </w:tr>
      <w:tr w:rsidR="00977E42" w14:paraId="4F584CE5" w14:textId="77777777">
        <w:tc>
          <w:tcPr>
            <w:tcW w:w="1943" w:type="dxa"/>
            <w:shd w:val="clear" w:color="auto" w:fill="D9D9D9"/>
          </w:tcPr>
          <w:p w14:paraId="00003D3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042" w:type="dxa"/>
            <w:vMerge/>
          </w:tcPr>
          <w:p w14:paraId="00003D3F"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18" w:type="dxa"/>
          </w:tcPr>
          <w:p w14:paraId="00003D4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62.5%</w:t>
            </w:r>
          </w:p>
        </w:tc>
        <w:tc>
          <w:tcPr>
            <w:tcW w:w="916" w:type="dxa"/>
            <w:gridSpan w:val="2"/>
          </w:tcPr>
          <w:p w14:paraId="00003D4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65%</w:t>
            </w:r>
          </w:p>
        </w:tc>
        <w:tc>
          <w:tcPr>
            <w:tcW w:w="923" w:type="dxa"/>
          </w:tcPr>
          <w:p w14:paraId="00003D4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67.5%</w:t>
            </w:r>
          </w:p>
        </w:tc>
        <w:tc>
          <w:tcPr>
            <w:tcW w:w="916" w:type="dxa"/>
            <w:gridSpan w:val="2"/>
          </w:tcPr>
          <w:p w14:paraId="00003D44" w14:textId="77777777" w:rsidR="00977E42" w:rsidRDefault="00977E42">
            <w:pPr>
              <w:widowControl w:val="0"/>
              <w:spacing w:line="276" w:lineRule="auto"/>
              <w:jc w:val="center"/>
              <w:rPr>
                <w:rFonts w:ascii="Arial" w:eastAsia="Arial" w:hAnsi="Arial" w:cs="Arial"/>
                <w:sz w:val="20"/>
                <w:szCs w:val="20"/>
              </w:rPr>
            </w:pPr>
          </w:p>
        </w:tc>
        <w:tc>
          <w:tcPr>
            <w:tcW w:w="918" w:type="dxa"/>
          </w:tcPr>
          <w:p w14:paraId="00003D46" w14:textId="77777777" w:rsidR="00977E42" w:rsidRDefault="00977E42">
            <w:pPr>
              <w:widowControl w:val="0"/>
              <w:spacing w:line="276" w:lineRule="auto"/>
              <w:jc w:val="center"/>
              <w:rPr>
                <w:rFonts w:ascii="Arial" w:eastAsia="Arial" w:hAnsi="Arial" w:cs="Arial"/>
                <w:sz w:val="20"/>
                <w:szCs w:val="20"/>
              </w:rPr>
            </w:pPr>
          </w:p>
        </w:tc>
        <w:tc>
          <w:tcPr>
            <w:tcW w:w="918" w:type="dxa"/>
          </w:tcPr>
          <w:p w14:paraId="00003D47" w14:textId="77777777" w:rsidR="00977E42" w:rsidRDefault="00977E42">
            <w:pPr>
              <w:widowControl w:val="0"/>
              <w:spacing w:line="276" w:lineRule="auto"/>
              <w:jc w:val="center"/>
              <w:rPr>
                <w:rFonts w:ascii="Arial" w:eastAsia="Arial" w:hAnsi="Arial" w:cs="Arial"/>
                <w:sz w:val="20"/>
                <w:szCs w:val="20"/>
              </w:rPr>
            </w:pPr>
          </w:p>
        </w:tc>
      </w:tr>
    </w:tbl>
    <w:p w14:paraId="00003D48" w14:textId="77777777" w:rsidR="00977E42" w:rsidRDefault="00977E42">
      <w:pPr>
        <w:ind w:left="720"/>
        <w:rPr>
          <w:rFonts w:ascii="Arial" w:eastAsia="Arial" w:hAnsi="Arial" w:cs="Arial"/>
          <w:b/>
          <w:sz w:val="20"/>
          <w:szCs w:val="20"/>
        </w:rPr>
      </w:pPr>
    </w:p>
    <w:p w14:paraId="00003D49" w14:textId="77777777" w:rsidR="00977E42" w:rsidRDefault="00977E42">
      <w:pPr>
        <w:ind w:left="720"/>
        <w:rPr>
          <w:rFonts w:ascii="Arial" w:eastAsia="Arial" w:hAnsi="Arial" w:cs="Arial"/>
          <w:b/>
          <w:sz w:val="20"/>
          <w:szCs w:val="20"/>
        </w:rPr>
      </w:pPr>
    </w:p>
    <w:tbl>
      <w:tblPr>
        <w:tblStyle w:val="afffffff6"/>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0"/>
        <w:gridCol w:w="961"/>
        <w:gridCol w:w="927"/>
        <w:gridCol w:w="310"/>
        <w:gridCol w:w="617"/>
        <w:gridCol w:w="929"/>
        <w:gridCol w:w="618"/>
        <w:gridCol w:w="308"/>
        <w:gridCol w:w="927"/>
        <w:gridCol w:w="927"/>
      </w:tblGrid>
      <w:tr w:rsidR="00977E42" w14:paraId="098AC336" w14:textId="77777777">
        <w:tc>
          <w:tcPr>
            <w:tcW w:w="1970" w:type="dxa"/>
            <w:shd w:val="clear" w:color="auto" w:fill="D9D9D9"/>
          </w:tcPr>
          <w:p w14:paraId="00003D4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24" w:type="dxa"/>
            <w:gridSpan w:val="9"/>
          </w:tcPr>
          <w:p w14:paraId="00003D4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OP3: Reducir las emisiones de efecto invernadero (GEI) en el transporte a nivel nacional.</w:t>
            </w:r>
          </w:p>
        </w:tc>
      </w:tr>
      <w:tr w:rsidR="00977E42" w14:paraId="2B6FB62D" w14:textId="77777777">
        <w:tc>
          <w:tcPr>
            <w:tcW w:w="1970" w:type="dxa"/>
            <w:shd w:val="clear" w:color="auto" w:fill="D9D9D9"/>
          </w:tcPr>
          <w:p w14:paraId="00003D5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24" w:type="dxa"/>
            <w:gridSpan w:val="9"/>
          </w:tcPr>
          <w:p w14:paraId="00003D5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L8: Implementar estrategias de transporte terrestre y ferroviario sostenibles a nivel nacional</w:t>
            </w:r>
          </w:p>
        </w:tc>
      </w:tr>
      <w:tr w:rsidR="00977E42" w14:paraId="77ACA1BA" w14:textId="77777777">
        <w:tc>
          <w:tcPr>
            <w:tcW w:w="1970" w:type="dxa"/>
            <w:shd w:val="clear" w:color="auto" w:fill="D9D9D9"/>
          </w:tcPr>
          <w:p w14:paraId="00003D5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24" w:type="dxa"/>
            <w:gridSpan w:val="9"/>
          </w:tcPr>
          <w:p w14:paraId="00003D5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3.8.3 Gestión fiable de proyectos de mejora y creación de infraestructura de transporte ferroviario interurbano para pasajeros y usuarios de transporte de carga</w:t>
            </w:r>
          </w:p>
        </w:tc>
      </w:tr>
      <w:tr w:rsidR="00977E42" w14:paraId="34C5646B" w14:textId="77777777">
        <w:tc>
          <w:tcPr>
            <w:tcW w:w="1970" w:type="dxa"/>
            <w:shd w:val="clear" w:color="auto" w:fill="D9D9D9"/>
          </w:tcPr>
          <w:p w14:paraId="00003D6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24" w:type="dxa"/>
            <w:gridSpan w:val="9"/>
          </w:tcPr>
          <w:p w14:paraId="00003D6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Porcentaje de proyectos de inversión pública y estudios técnicos de mejora y creación de infraestructura de transporte ferroviario interurbano para pasajeros y usuarios de transporte de carga realizados por personal técnico calificado. </w:t>
            </w:r>
          </w:p>
        </w:tc>
      </w:tr>
      <w:tr w:rsidR="00977E42" w14:paraId="13AA1C7D" w14:textId="77777777">
        <w:tc>
          <w:tcPr>
            <w:tcW w:w="1970" w:type="dxa"/>
            <w:shd w:val="clear" w:color="auto" w:fill="D9D9D9"/>
          </w:tcPr>
          <w:p w14:paraId="00003D7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24" w:type="dxa"/>
            <w:gridSpan w:val="9"/>
          </w:tcPr>
          <w:p w14:paraId="00003D7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indicador permite medir el porcentaje de proyectos de inversión pública y estudios técnicos de mejora y creación de infraestructura de transporte ferroviario interurbano para pasajeros y usuarios de transporte de carga que se realizan por personal técnico con competencias en la elaboración de estudios de perfil y expedientes técnicos relacionados a proyectos de transporte.</w:t>
            </w:r>
          </w:p>
        </w:tc>
      </w:tr>
      <w:tr w:rsidR="00977E42" w14:paraId="0013A30F" w14:textId="77777777">
        <w:tc>
          <w:tcPr>
            <w:tcW w:w="1970" w:type="dxa"/>
            <w:shd w:val="clear" w:color="auto" w:fill="D9D9D9"/>
          </w:tcPr>
          <w:p w14:paraId="00003D7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24" w:type="dxa"/>
            <w:gridSpan w:val="9"/>
          </w:tcPr>
          <w:p w14:paraId="00003D7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General de Programas y Proyectos de Transportes (DGPPT) – Ministerio de Transportes y Comunicaciones (MTC).</w:t>
            </w:r>
          </w:p>
        </w:tc>
      </w:tr>
      <w:tr w:rsidR="00977E42" w14:paraId="0C631A0B" w14:textId="77777777">
        <w:tc>
          <w:tcPr>
            <w:tcW w:w="1970" w:type="dxa"/>
            <w:shd w:val="clear" w:color="auto" w:fill="D9D9D9"/>
          </w:tcPr>
          <w:p w14:paraId="00003D8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24" w:type="dxa"/>
            <w:gridSpan w:val="9"/>
          </w:tcPr>
          <w:p w14:paraId="00003D8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Disponibilidad de presupuesto necesario para la contratación de personal técnico calificado para la elaboración de proyectos de inversión pública y estudios técnicos.</w:t>
            </w:r>
          </w:p>
        </w:tc>
      </w:tr>
      <w:tr w:rsidR="00977E42" w14:paraId="50EAD630" w14:textId="77777777">
        <w:tc>
          <w:tcPr>
            <w:tcW w:w="1970" w:type="dxa"/>
            <w:shd w:val="clear" w:color="auto" w:fill="D9D9D9"/>
          </w:tcPr>
          <w:p w14:paraId="00003D9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24" w:type="dxa"/>
            <w:gridSpan w:val="9"/>
          </w:tcPr>
          <w:p w14:paraId="00003D91"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rPr>
              <w:t>Fórmula:</w:t>
            </w:r>
            <w:r>
              <w:rPr>
                <w:rFonts w:ascii="Arial" w:eastAsia="Arial" w:hAnsi="Arial" w:cs="Arial"/>
                <w:sz w:val="20"/>
                <w:szCs w:val="20"/>
              </w:rPr>
              <w:t xml:space="preserve"> (A/</w:t>
            </w:r>
            <w:proofErr w:type="gramStart"/>
            <w:r>
              <w:rPr>
                <w:rFonts w:ascii="Arial" w:eastAsia="Arial" w:hAnsi="Arial" w:cs="Arial"/>
                <w:sz w:val="20"/>
                <w:szCs w:val="20"/>
              </w:rPr>
              <w:t>B)*</w:t>
            </w:r>
            <w:proofErr w:type="gramEnd"/>
            <w:r>
              <w:rPr>
                <w:rFonts w:ascii="Arial" w:eastAsia="Arial" w:hAnsi="Arial" w:cs="Arial"/>
                <w:sz w:val="20"/>
                <w:szCs w:val="20"/>
              </w:rPr>
              <w:t>100</w:t>
            </w:r>
          </w:p>
          <w:p w14:paraId="00003D92" w14:textId="77777777" w:rsidR="00977E42" w:rsidRDefault="00977E42">
            <w:pPr>
              <w:widowControl w:val="0"/>
              <w:spacing w:line="276" w:lineRule="auto"/>
              <w:rPr>
                <w:rFonts w:ascii="Arial" w:eastAsia="Arial" w:hAnsi="Arial" w:cs="Arial"/>
                <w:sz w:val="20"/>
                <w:szCs w:val="20"/>
              </w:rPr>
            </w:pPr>
          </w:p>
          <w:p w14:paraId="00003D93"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Especificaciones técnicas:</w:t>
            </w:r>
          </w:p>
          <w:p w14:paraId="00003D9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 Número de proyectos de inversión y estudios técnicos de mejora y creación de infraestructura de transporte ferroviario interurbano para pasajeros y usuarios de transporte de carga realizados por personal técnico calificado</w:t>
            </w:r>
          </w:p>
          <w:p w14:paraId="00003D9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B= Número total de proyectos de inversión y estudios técnicos de mejora y creación de infraestructura de transporte ferroviario interurbano para pasajeros y usuarios de transporte de carga realizados</w:t>
            </w:r>
          </w:p>
        </w:tc>
      </w:tr>
      <w:tr w:rsidR="00977E42" w14:paraId="5C27CDCA" w14:textId="77777777">
        <w:tc>
          <w:tcPr>
            <w:tcW w:w="1970" w:type="dxa"/>
            <w:shd w:val="clear" w:color="auto" w:fill="D9D9D9"/>
          </w:tcPr>
          <w:p w14:paraId="00003D9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2198" w:type="dxa"/>
            <w:gridSpan w:val="3"/>
          </w:tcPr>
          <w:p w14:paraId="00003D9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64" w:type="dxa"/>
            <w:gridSpan w:val="3"/>
            <w:shd w:val="clear" w:color="auto" w:fill="D9D9D9"/>
          </w:tcPr>
          <w:p w14:paraId="00003DA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62" w:type="dxa"/>
            <w:gridSpan w:val="3"/>
          </w:tcPr>
          <w:p w14:paraId="00003DA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Calidad (fiabilidad)</w:t>
            </w:r>
          </w:p>
        </w:tc>
      </w:tr>
      <w:tr w:rsidR="00977E42" w14:paraId="7E0EAAA7" w14:textId="77777777">
        <w:tc>
          <w:tcPr>
            <w:tcW w:w="1970" w:type="dxa"/>
            <w:shd w:val="clear" w:color="auto" w:fill="D9D9D9"/>
          </w:tcPr>
          <w:p w14:paraId="00003DA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24" w:type="dxa"/>
            <w:gridSpan w:val="9"/>
          </w:tcPr>
          <w:p w14:paraId="00003DA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personal contratado para la elaboración de proyectos de inversión pública y estudios técnicos no cambia desde su contratación hasta la entrega del producto final.</w:t>
            </w:r>
          </w:p>
        </w:tc>
      </w:tr>
      <w:tr w:rsidR="00977E42" w14:paraId="13B5B491" w14:textId="77777777">
        <w:tc>
          <w:tcPr>
            <w:tcW w:w="1970" w:type="dxa"/>
            <w:shd w:val="clear" w:color="auto" w:fill="D9D9D9"/>
          </w:tcPr>
          <w:p w14:paraId="00003DB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24" w:type="dxa"/>
            <w:gridSpan w:val="9"/>
          </w:tcPr>
          <w:p w14:paraId="00003DB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Reporte de Seguimiento de Proyectos y Estudios técnicos del MTC</w:t>
            </w:r>
          </w:p>
        </w:tc>
      </w:tr>
      <w:tr w:rsidR="00977E42" w14:paraId="3CDCE7BB" w14:textId="77777777">
        <w:tc>
          <w:tcPr>
            <w:tcW w:w="1970" w:type="dxa"/>
          </w:tcPr>
          <w:p w14:paraId="00003DBC" w14:textId="77777777" w:rsidR="00977E42" w:rsidRDefault="00977E42">
            <w:pPr>
              <w:widowControl w:val="0"/>
              <w:spacing w:line="276" w:lineRule="auto"/>
              <w:rPr>
                <w:rFonts w:ascii="Arial" w:eastAsia="Arial" w:hAnsi="Arial" w:cs="Arial"/>
                <w:sz w:val="20"/>
                <w:szCs w:val="20"/>
              </w:rPr>
            </w:pPr>
          </w:p>
        </w:tc>
        <w:tc>
          <w:tcPr>
            <w:tcW w:w="961" w:type="dxa"/>
            <w:shd w:val="clear" w:color="auto" w:fill="D9D9D9"/>
          </w:tcPr>
          <w:p w14:paraId="00003DB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63" w:type="dxa"/>
            <w:gridSpan w:val="8"/>
            <w:shd w:val="clear" w:color="auto" w:fill="D9D9D9"/>
          </w:tcPr>
          <w:p w14:paraId="00003DB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01B2CE99" w14:textId="77777777">
        <w:tc>
          <w:tcPr>
            <w:tcW w:w="1970" w:type="dxa"/>
            <w:shd w:val="clear" w:color="auto" w:fill="D9D9D9"/>
          </w:tcPr>
          <w:p w14:paraId="00003DC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61" w:type="dxa"/>
            <w:shd w:val="clear" w:color="auto" w:fill="D9D9D9"/>
          </w:tcPr>
          <w:p w14:paraId="00003DC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p>
        </w:tc>
        <w:tc>
          <w:tcPr>
            <w:tcW w:w="927" w:type="dxa"/>
            <w:shd w:val="clear" w:color="auto" w:fill="D9D9D9"/>
          </w:tcPr>
          <w:p w14:paraId="00003DC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927" w:type="dxa"/>
            <w:gridSpan w:val="2"/>
            <w:shd w:val="clear" w:color="auto" w:fill="D9D9D9"/>
          </w:tcPr>
          <w:p w14:paraId="00003DC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29" w:type="dxa"/>
            <w:shd w:val="clear" w:color="auto" w:fill="D9D9D9"/>
          </w:tcPr>
          <w:p w14:paraId="00003DC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926" w:type="dxa"/>
            <w:gridSpan w:val="2"/>
            <w:shd w:val="clear" w:color="auto" w:fill="D9D9D9"/>
          </w:tcPr>
          <w:p w14:paraId="00003DC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927" w:type="dxa"/>
            <w:shd w:val="clear" w:color="auto" w:fill="D9D9D9"/>
          </w:tcPr>
          <w:p w14:paraId="00003DC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927" w:type="dxa"/>
            <w:shd w:val="clear" w:color="auto" w:fill="D9D9D9"/>
          </w:tcPr>
          <w:p w14:paraId="00003DC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43AC7902" w14:textId="77777777">
        <w:tc>
          <w:tcPr>
            <w:tcW w:w="1970" w:type="dxa"/>
            <w:shd w:val="clear" w:color="auto" w:fill="D9D9D9"/>
          </w:tcPr>
          <w:p w14:paraId="00003DD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61" w:type="dxa"/>
          </w:tcPr>
          <w:p w14:paraId="00003DD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27" w:type="dxa"/>
          </w:tcPr>
          <w:p w14:paraId="00003DD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27" w:type="dxa"/>
            <w:gridSpan w:val="2"/>
          </w:tcPr>
          <w:p w14:paraId="00003DD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29" w:type="dxa"/>
          </w:tcPr>
          <w:p w14:paraId="00003DD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26" w:type="dxa"/>
            <w:gridSpan w:val="2"/>
          </w:tcPr>
          <w:p w14:paraId="00003DD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27" w:type="dxa"/>
          </w:tcPr>
          <w:p w14:paraId="00003DD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27" w:type="dxa"/>
          </w:tcPr>
          <w:p w14:paraId="00003DD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4AAB08C3" w14:textId="77777777">
        <w:tc>
          <w:tcPr>
            <w:tcW w:w="1970" w:type="dxa"/>
            <w:shd w:val="clear" w:color="auto" w:fill="D9D9D9"/>
          </w:tcPr>
          <w:p w14:paraId="00003DD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61" w:type="dxa"/>
            <w:vMerge w:val="restart"/>
          </w:tcPr>
          <w:p w14:paraId="00003DDB" w14:textId="77777777" w:rsidR="00977E42" w:rsidRDefault="00977E42">
            <w:pPr>
              <w:widowControl w:val="0"/>
              <w:spacing w:line="276" w:lineRule="auto"/>
              <w:jc w:val="center"/>
              <w:rPr>
                <w:rFonts w:ascii="Arial" w:eastAsia="Arial" w:hAnsi="Arial" w:cs="Arial"/>
                <w:sz w:val="20"/>
                <w:szCs w:val="20"/>
              </w:rPr>
            </w:pPr>
          </w:p>
        </w:tc>
        <w:tc>
          <w:tcPr>
            <w:tcW w:w="927" w:type="dxa"/>
            <w:shd w:val="clear" w:color="auto" w:fill="D9D9D9"/>
          </w:tcPr>
          <w:p w14:paraId="00003DD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927" w:type="dxa"/>
            <w:gridSpan w:val="2"/>
            <w:shd w:val="clear" w:color="auto" w:fill="D9D9D9"/>
          </w:tcPr>
          <w:p w14:paraId="00003DD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29" w:type="dxa"/>
            <w:shd w:val="clear" w:color="auto" w:fill="D9D9D9"/>
          </w:tcPr>
          <w:p w14:paraId="00003DD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926" w:type="dxa"/>
            <w:gridSpan w:val="2"/>
            <w:shd w:val="clear" w:color="auto" w:fill="D9D9D9"/>
          </w:tcPr>
          <w:p w14:paraId="00003DE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27" w:type="dxa"/>
            <w:shd w:val="clear" w:color="auto" w:fill="D9D9D9"/>
          </w:tcPr>
          <w:p w14:paraId="00003DE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27" w:type="dxa"/>
            <w:shd w:val="clear" w:color="auto" w:fill="D9D9D9"/>
          </w:tcPr>
          <w:p w14:paraId="00003DE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r>
      <w:tr w:rsidR="00977E42" w14:paraId="1E7BF2D0" w14:textId="77777777">
        <w:tc>
          <w:tcPr>
            <w:tcW w:w="1970" w:type="dxa"/>
            <w:shd w:val="clear" w:color="auto" w:fill="D9D9D9"/>
          </w:tcPr>
          <w:p w14:paraId="00003DE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61" w:type="dxa"/>
            <w:vMerge/>
          </w:tcPr>
          <w:p w14:paraId="00003DE5"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27" w:type="dxa"/>
          </w:tcPr>
          <w:p w14:paraId="00003DE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27" w:type="dxa"/>
            <w:gridSpan w:val="2"/>
          </w:tcPr>
          <w:p w14:paraId="00003DE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29" w:type="dxa"/>
          </w:tcPr>
          <w:p w14:paraId="00003DE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26" w:type="dxa"/>
            <w:gridSpan w:val="2"/>
          </w:tcPr>
          <w:p w14:paraId="00003DE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27" w:type="dxa"/>
          </w:tcPr>
          <w:p w14:paraId="00003DE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27" w:type="dxa"/>
          </w:tcPr>
          <w:p w14:paraId="00003DE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141EE477" w14:textId="77777777">
        <w:tc>
          <w:tcPr>
            <w:tcW w:w="1970" w:type="dxa"/>
            <w:shd w:val="clear" w:color="auto" w:fill="D9D9D9"/>
          </w:tcPr>
          <w:p w14:paraId="00003DE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Año</w:t>
            </w:r>
          </w:p>
        </w:tc>
        <w:tc>
          <w:tcPr>
            <w:tcW w:w="961" w:type="dxa"/>
            <w:vMerge/>
          </w:tcPr>
          <w:p w14:paraId="00003DEF"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27" w:type="dxa"/>
            <w:shd w:val="clear" w:color="auto" w:fill="D9D9D9"/>
          </w:tcPr>
          <w:p w14:paraId="00003DF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c>
          <w:tcPr>
            <w:tcW w:w="927" w:type="dxa"/>
            <w:gridSpan w:val="2"/>
            <w:shd w:val="clear" w:color="auto" w:fill="D9D9D9"/>
          </w:tcPr>
          <w:p w14:paraId="00003DF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29" w:type="dxa"/>
            <w:shd w:val="clear" w:color="auto" w:fill="D9D9D9"/>
          </w:tcPr>
          <w:p w14:paraId="00003DF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926" w:type="dxa"/>
            <w:gridSpan w:val="2"/>
            <w:shd w:val="clear" w:color="auto" w:fill="D9D9D9"/>
          </w:tcPr>
          <w:p w14:paraId="00003DF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927" w:type="dxa"/>
            <w:shd w:val="clear" w:color="auto" w:fill="D9D9D9"/>
          </w:tcPr>
          <w:p w14:paraId="00003DF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27" w:type="dxa"/>
            <w:shd w:val="clear" w:color="auto" w:fill="D9D9D9"/>
          </w:tcPr>
          <w:p w14:paraId="00003DF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r>
      <w:tr w:rsidR="00977E42" w14:paraId="002F66FA" w14:textId="77777777">
        <w:tc>
          <w:tcPr>
            <w:tcW w:w="1970" w:type="dxa"/>
            <w:shd w:val="clear" w:color="auto" w:fill="D9D9D9"/>
          </w:tcPr>
          <w:p w14:paraId="00003DF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61" w:type="dxa"/>
            <w:vMerge/>
          </w:tcPr>
          <w:p w14:paraId="00003DF9"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27" w:type="dxa"/>
          </w:tcPr>
          <w:p w14:paraId="00003DF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27" w:type="dxa"/>
            <w:gridSpan w:val="2"/>
          </w:tcPr>
          <w:p w14:paraId="00003DF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29" w:type="dxa"/>
          </w:tcPr>
          <w:p w14:paraId="00003DF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26" w:type="dxa"/>
            <w:gridSpan w:val="2"/>
          </w:tcPr>
          <w:p w14:paraId="00003DF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27" w:type="dxa"/>
          </w:tcPr>
          <w:p w14:paraId="00003E0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27" w:type="dxa"/>
          </w:tcPr>
          <w:p w14:paraId="00003E0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358E2BB6" w14:textId="77777777">
        <w:tc>
          <w:tcPr>
            <w:tcW w:w="1970" w:type="dxa"/>
            <w:shd w:val="clear" w:color="auto" w:fill="D9D9D9"/>
          </w:tcPr>
          <w:p w14:paraId="00003E0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61" w:type="dxa"/>
            <w:vMerge/>
          </w:tcPr>
          <w:p w14:paraId="00003E03"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27" w:type="dxa"/>
            <w:shd w:val="clear" w:color="auto" w:fill="D9D9D9"/>
          </w:tcPr>
          <w:p w14:paraId="00003E0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c>
          <w:tcPr>
            <w:tcW w:w="927" w:type="dxa"/>
            <w:gridSpan w:val="2"/>
            <w:shd w:val="clear" w:color="auto" w:fill="D9D9D9"/>
          </w:tcPr>
          <w:p w14:paraId="00003E0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29" w:type="dxa"/>
            <w:shd w:val="clear" w:color="auto" w:fill="D9D9D9"/>
          </w:tcPr>
          <w:p w14:paraId="00003E0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926" w:type="dxa"/>
            <w:gridSpan w:val="2"/>
            <w:shd w:val="clear" w:color="auto" w:fill="D9D9D9"/>
          </w:tcPr>
          <w:p w14:paraId="00003E0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927" w:type="dxa"/>
            <w:shd w:val="clear" w:color="auto" w:fill="D9D9D9"/>
          </w:tcPr>
          <w:p w14:paraId="00003E0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27" w:type="dxa"/>
            <w:shd w:val="clear" w:color="auto" w:fill="D9D9D9"/>
          </w:tcPr>
          <w:p w14:paraId="00003E0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r>
      <w:tr w:rsidR="00977E42" w14:paraId="2A2FA303" w14:textId="77777777">
        <w:tc>
          <w:tcPr>
            <w:tcW w:w="1970" w:type="dxa"/>
            <w:shd w:val="clear" w:color="auto" w:fill="D9D9D9"/>
          </w:tcPr>
          <w:p w14:paraId="00003E0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61" w:type="dxa"/>
            <w:vMerge/>
          </w:tcPr>
          <w:p w14:paraId="00003E0D"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27" w:type="dxa"/>
          </w:tcPr>
          <w:p w14:paraId="00003E0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27" w:type="dxa"/>
            <w:gridSpan w:val="2"/>
          </w:tcPr>
          <w:p w14:paraId="00003E0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29" w:type="dxa"/>
          </w:tcPr>
          <w:p w14:paraId="00003E1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26" w:type="dxa"/>
            <w:gridSpan w:val="2"/>
          </w:tcPr>
          <w:p w14:paraId="00003E1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27" w:type="dxa"/>
          </w:tcPr>
          <w:p w14:paraId="00003E1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27" w:type="dxa"/>
          </w:tcPr>
          <w:p w14:paraId="00003E1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008D6D4E" w14:textId="77777777">
        <w:tc>
          <w:tcPr>
            <w:tcW w:w="1970" w:type="dxa"/>
            <w:shd w:val="clear" w:color="auto" w:fill="D9D9D9"/>
          </w:tcPr>
          <w:p w14:paraId="00003E1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61" w:type="dxa"/>
            <w:vMerge/>
          </w:tcPr>
          <w:p w14:paraId="00003E17"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27" w:type="dxa"/>
            <w:shd w:val="clear" w:color="auto" w:fill="D9D9D9"/>
          </w:tcPr>
          <w:p w14:paraId="00003E1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c>
          <w:tcPr>
            <w:tcW w:w="927" w:type="dxa"/>
            <w:gridSpan w:val="2"/>
            <w:shd w:val="clear" w:color="auto" w:fill="D9D9D9"/>
          </w:tcPr>
          <w:p w14:paraId="00003E1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29" w:type="dxa"/>
            <w:shd w:val="clear" w:color="auto" w:fill="D9D9D9"/>
          </w:tcPr>
          <w:p w14:paraId="00003E1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926" w:type="dxa"/>
            <w:gridSpan w:val="2"/>
            <w:shd w:val="clear" w:color="auto" w:fill="D9D9D9"/>
          </w:tcPr>
          <w:p w14:paraId="00003E1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927" w:type="dxa"/>
          </w:tcPr>
          <w:p w14:paraId="00003E1E" w14:textId="77777777" w:rsidR="00977E42" w:rsidRDefault="00977E42">
            <w:pPr>
              <w:widowControl w:val="0"/>
              <w:spacing w:line="276" w:lineRule="auto"/>
              <w:jc w:val="center"/>
              <w:rPr>
                <w:rFonts w:ascii="Arial" w:eastAsia="Arial" w:hAnsi="Arial" w:cs="Arial"/>
                <w:sz w:val="20"/>
                <w:szCs w:val="20"/>
              </w:rPr>
            </w:pPr>
          </w:p>
        </w:tc>
        <w:tc>
          <w:tcPr>
            <w:tcW w:w="927" w:type="dxa"/>
          </w:tcPr>
          <w:p w14:paraId="00003E1F" w14:textId="77777777" w:rsidR="00977E42" w:rsidRDefault="00977E42">
            <w:pPr>
              <w:widowControl w:val="0"/>
              <w:spacing w:line="276" w:lineRule="auto"/>
              <w:jc w:val="center"/>
              <w:rPr>
                <w:rFonts w:ascii="Arial" w:eastAsia="Arial" w:hAnsi="Arial" w:cs="Arial"/>
                <w:sz w:val="20"/>
                <w:szCs w:val="20"/>
              </w:rPr>
            </w:pPr>
          </w:p>
        </w:tc>
      </w:tr>
      <w:tr w:rsidR="00977E42" w14:paraId="4CA6FA30" w14:textId="77777777">
        <w:tc>
          <w:tcPr>
            <w:tcW w:w="1970" w:type="dxa"/>
            <w:shd w:val="clear" w:color="auto" w:fill="D9D9D9"/>
          </w:tcPr>
          <w:p w14:paraId="00003E2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61" w:type="dxa"/>
            <w:vMerge/>
          </w:tcPr>
          <w:p w14:paraId="00003E21"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27" w:type="dxa"/>
          </w:tcPr>
          <w:p w14:paraId="00003E2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27" w:type="dxa"/>
            <w:gridSpan w:val="2"/>
          </w:tcPr>
          <w:p w14:paraId="00003E2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29" w:type="dxa"/>
          </w:tcPr>
          <w:p w14:paraId="00003E2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26" w:type="dxa"/>
            <w:gridSpan w:val="2"/>
          </w:tcPr>
          <w:p w14:paraId="00003E2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27" w:type="dxa"/>
          </w:tcPr>
          <w:p w14:paraId="00003E28" w14:textId="77777777" w:rsidR="00977E42" w:rsidRDefault="00977E42">
            <w:pPr>
              <w:widowControl w:val="0"/>
              <w:spacing w:line="276" w:lineRule="auto"/>
              <w:jc w:val="center"/>
              <w:rPr>
                <w:rFonts w:ascii="Arial" w:eastAsia="Arial" w:hAnsi="Arial" w:cs="Arial"/>
                <w:sz w:val="20"/>
                <w:szCs w:val="20"/>
              </w:rPr>
            </w:pPr>
          </w:p>
        </w:tc>
        <w:tc>
          <w:tcPr>
            <w:tcW w:w="927" w:type="dxa"/>
          </w:tcPr>
          <w:p w14:paraId="00003E29" w14:textId="77777777" w:rsidR="00977E42" w:rsidRDefault="00977E42">
            <w:pPr>
              <w:widowControl w:val="0"/>
              <w:spacing w:line="276" w:lineRule="auto"/>
              <w:jc w:val="center"/>
              <w:rPr>
                <w:rFonts w:ascii="Arial" w:eastAsia="Arial" w:hAnsi="Arial" w:cs="Arial"/>
                <w:sz w:val="20"/>
                <w:szCs w:val="20"/>
              </w:rPr>
            </w:pPr>
          </w:p>
        </w:tc>
      </w:tr>
    </w:tbl>
    <w:p w14:paraId="00003E2A"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3E2B"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fff7"/>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0"/>
        <w:gridCol w:w="961"/>
        <w:gridCol w:w="927"/>
        <w:gridCol w:w="310"/>
        <w:gridCol w:w="617"/>
        <w:gridCol w:w="929"/>
        <w:gridCol w:w="618"/>
        <w:gridCol w:w="308"/>
        <w:gridCol w:w="927"/>
        <w:gridCol w:w="927"/>
      </w:tblGrid>
      <w:tr w:rsidR="00977E42" w14:paraId="3CD8EDC3" w14:textId="77777777">
        <w:tc>
          <w:tcPr>
            <w:tcW w:w="1970" w:type="dxa"/>
            <w:shd w:val="clear" w:color="auto" w:fill="D9D9D9"/>
          </w:tcPr>
          <w:p w14:paraId="00003E2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24" w:type="dxa"/>
            <w:gridSpan w:val="9"/>
          </w:tcPr>
          <w:p w14:paraId="00003E2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OP3: Reducir las emisiones de efecto invernadero (GEI) en el transporte a nivel nacional.</w:t>
            </w:r>
          </w:p>
        </w:tc>
      </w:tr>
      <w:tr w:rsidR="00977E42" w14:paraId="69262D7A" w14:textId="77777777">
        <w:tc>
          <w:tcPr>
            <w:tcW w:w="1970" w:type="dxa"/>
            <w:shd w:val="clear" w:color="auto" w:fill="D9D9D9"/>
          </w:tcPr>
          <w:p w14:paraId="00003E3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24" w:type="dxa"/>
            <w:gridSpan w:val="9"/>
          </w:tcPr>
          <w:p w14:paraId="00003E3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L8: Implementar estrategias de transporte terrestre y ferroviario sostenibles a nivel nacional</w:t>
            </w:r>
          </w:p>
        </w:tc>
      </w:tr>
      <w:tr w:rsidR="00977E42" w14:paraId="78AB80C7" w14:textId="77777777">
        <w:tc>
          <w:tcPr>
            <w:tcW w:w="1970" w:type="dxa"/>
            <w:shd w:val="clear" w:color="auto" w:fill="D9D9D9"/>
          </w:tcPr>
          <w:p w14:paraId="00003E4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24" w:type="dxa"/>
            <w:gridSpan w:val="9"/>
          </w:tcPr>
          <w:p w14:paraId="00003E4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3.8.3 Gestión fiable de proyectos de mejora y creación de infraestructura de transporte ferroviario interurbano para pasajeros y usuarios de transporte de carga</w:t>
            </w:r>
          </w:p>
        </w:tc>
      </w:tr>
      <w:tr w:rsidR="00977E42" w14:paraId="66783BDD" w14:textId="77777777">
        <w:tc>
          <w:tcPr>
            <w:tcW w:w="1970" w:type="dxa"/>
            <w:shd w:val="clear" w:color="auto" w:fill="D9D9D9"/>
          </w:tcPr>
          <w:p w14:paraId="00003E4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24" w:type="dxa"/>
            <w:gridSpan w:val="9"/>
          </w:tcPr>
          <w:p w14:paraId="00003E4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kilómetros de infraestructura de transporte ferroviario interurbano para pasajeros y usuarios de transporte de carga aprobados en los estudios con respecto a los kilómetros totales contemplados en los indicadores de brechas de infraestructura o acceso a servicios del sector transportes y comunicaciones, OPMI del Sector Transportes y Comunicaciones, en base al Plan Nacional de Desarrollo Ferroviario.</w:t>
            </w:r>
          </w:p>
        </w:tc>
      </w:tr>
      <w:tr w:rsidR="00977E42" w14:paraId="2D9D8AF1" w14:textId="77777777">
        <w:tc>
          <w:tcPr>
            <w:tcW w:w="1970" w:type="dxa"/>
            <w:shd w:val="clear" w:color="auto" w:fill="D9D9D9"/>
          </w:tcPr>
          <w:p w14:paraId="00003E5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24" w:type="dxa"/>
            <w:gridSpan w:val="9"/>
          </w:tcPr>
          <w:p w14:paraId="00003E5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indicador permite medir los kilómetros de infraestructura de transporte ferroviario interurbano para pasajeros y usuarios de transporte de carga que cuentan con estudios aprobados y la brecha por cubrir de acuerdo al Plan Nacional de Desarrollo Ferroviario.</w:t>
            </w:r>
          </w:p>
        </w:tc>
      </w:tr>
      <w:tr w:rsidR="00977E42" w14:paraId="0FE80A7B" w14:textId="77777777">
        <w:tc>
          <w:tcPr>
            <w:tcW w:w="1970" w:type="dxa"/>
            <w:shd w:val="clear" w:color="auto" w:fill="D9D9D9"/>
          </w:tcPr>
          <w:p w14:paraId="00003E5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24" w:type="dxa"/>
            <w:gridSpan w:val="9"/>
          </w:tcPr>
          <w:p w14:paraId="00003E5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General de Programas y Proyectos de Transportes (DGPPT) – Ministerio de Transportes y Comunicaciones (MTC).</w:t>
            </w:r>
          </w:p>
        </w:tc>
      </w:tr>
      <w:tr w:rsidR="00977E42" w14:paraId="53E6DCBC" w14:textId="77777777">
        <w:tc>
          <w:tcPr>
            <w:tcW w:w="1970" w:type="dxa"/>
            <w:shd w:val="clear" w:color="auto" w:fill="D9D9D9"/>
          </w:tcPr>
          <w:p w14:paraId="00003E6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24" w:type="dxa"/>
            <w:gridSpan w:val="9"/>
          </w:tcPr>
          <w:p w14:paraId="00003E6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La opinión técnica favorable de los proyectos ferroviarios puede tardar más de un año.</w:t>
            </w:r>
          </w:p>
        </w:tc>
      </w:tr>
      <w:tr w:rsidR="00977E42" w14:paraId="5AAF0025" w14:textId="77777777">
        <w:tc>
          <w:tcPr>
            <w:tcW w:w="1970" w:type="dxa"/>
            <w:shd w:val="clear" w:color="auto" w:fill="D9D9D9"/>
          </w:tcPr>
          <w:p w14:paraId="00003E7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24" w:type="dxa"/>
            <w:gridSpan w:val="9"/>
          </w:tcPr>
          <w:p w14:paraId="00003E73"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rPr>
              <w:t>Fórmula:</w:t>
            </w:r>
            <w:r>
              <w:rPr>
                <w:rFonts w:ascii="Arial" w:eastAsia="Arial" w:hAnsi="Arial" w:cs="Arial"/>
                <w:sz w:val="20"/>
                <w:szCs w:val="20"/>
              </w:rPr>
              <w:t xml:space="preserve"> (A/</w:t>
            </w:r>
            <w:proofErr w:type="gramStart"/>
            <w:r>
              <w:rPr>
                <w:rFonts w:ascii="Arial" w:eastAsia="Arial" w:hAnsi="Arial" w:cs="Arial"/>
                <w:sz w:val="20"/>
                <w:szCs w:val="20"/>
              </w:rPr>
              <w:t>B)*</w:t>
            </w:r>
            <w:proofErr w:type="gramEnd"/>
            <w:r>
              <w:rPr>
                <w:rFonts w:ascii="Arial" w:eastAsia="Arial" w:hAnsi="Arial" w:cs="Arial"/>
                <w:sz w:val="20"/>
                <w:szCs w:val="20"/>
              </w:rPr>
              <w:t>100</w:t>
            </w:r>
          </w:p>
          <w:p w14:paraId="00003E74" w14:textId="77777777" w:rsidR="00977E42" w:rsidRDefault="00977E42">
            <w:pPr>
              <w:widowControl w:val="0"/>
              <w:spacing w:line="276" w:lineRule="auto"/>
              <w:rPr>
                <w:rFonts w:ascii="Arial" w:eastAsia="Arial" w:hAnsi="Arial" w:cs="Arial"/>
                <w:sz w:val="20"/>
                <w:szCs w:val="20"/>
              </w:rPr>
            </w:pPr>
          </w:p>
          <w:p w14:paraId="00003E75"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Especificaciones técnicas:</w:t>
            </w:r>
          </w:p>
          <w:p w14:paraId="00003E7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 Número de kilómetros de infraestructura de transporte ferroviario interurbano para pasajeros y usuarios de transporte de carga de estudios aprobados</w:t>
            </w:r>
          </w:p>
          <w:p w14:paraId="00003E7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B= Número total de kilómetros de infraestructura de transporte ferroviario interurbano para pasajeros y usuarios de transporte de carga contemplados en los indicadores de brechas de infraestructura o acceso a servicios del sector transportes y comunicaciones, OPMI del Sector Transportes y Comunicaciones, en base al Plan Nacional de Desarrollo Ferroviario.</w:t>
            </w:r>
          </w:p>
        </w:tc>
      </w:tr>
      <w:tr w:rsidR="00977E42" w14:paraId="06A58235" w14:textId="77777777">
        <w:tc>
          <w:tcPr>
            <w:tcW w:w="1970" w:type="dxa"/>
            <w:shd w:val="clear" w:color="auto" w:fill="D9D9D9"/>
          </w:tcPr>
          <w:p w14:paraId="00003E8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2198" w:type="dxa"/>
            <w:gridSpan w:val="3"/>
          </w:tcPr>
          <w:p w14:paraId="00003E8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64" w:type="dxa"/>
            <w:gridSpan w:val="3"/>
            <w:shd w:val="clear" w:color="auto" w:fill="D9D9D9"/>
          </w:tcPr>
          <w:p w14:paraId="00003E8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62" w:type="dxa"/>
            <w:gridSpan w:val="3"/>
          </w:tcPr>
          <w:p w14:paraId="00003E8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Cobertura</w:t>
            </w:r>
          </w:p>
        </w:tc>
      </w:tr>
      <w:tr w:rsidR="00977E42" w14:paraId="1680DAE9" w14:textId="77777777">
        <w:tc>
          <w:tcPr>
            <w:tcW w:w="1970" w:type="dxa"/>
            <w:shd w:val="clear" w:color="auto" w:fill="D9D9D9"/>
          </w:tcPr>
          <w:p w14:paraId="00003E8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24" w:type="dxa"/>
            <w:gridSpan w:val="9"/>
          </w:tcPr>
          <w:p w14:paraId="00003E8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La formulación y evaluación de proyectos ferroviarios no se paraliza.</w:t>
            </w:r>
          </w:p>
        </w:tc>
      </w:tr>
      <w:tr w:rsidR="00977E42" w14:paraId="685AE433" w14:textId="77777777">
        <w:tc>
          <w:tcPr>
            <w:tcW w:w="1970" w:type="dxa"/>
            <w:shd w:val="clear" w:color="auto" w:fill="D9D9D9"/>
          </w:tcPr>
          <w:p w14:paraId="00003E9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24" w:type="dxa"/>
            <w:gridSpan w:val="9"/>
          </w:tcPr>
          <w:p w14:paraId="00003E9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Indicadores de Brechas de Infraestructura o Acceso a Servicios del Sector Transportes y Comunicaciones</w:t>
            </w:r>
          </w:p>
        </w:tc>
      </w:tr>
      <w:tr w:rsidR="00977E42" w14:paraId="01F16447" w14:textId="77777777">
        <w:tc>
          <w:tcPr>
            <w:tcW w:w="1970" w:type="dxa"/>
          </w:tcPr>
          <w:p w14:paraId="00003E9E" w14:textId="77777777" w:rsidR="00977E42" w:rsidRDefault="00977E42">
            <w:pPr>
              <w:widowControl w:val="0"/>
              <w:spacing w:line="276" w:lineRule="auto"/>
              <w:rPr>
                <w:rFonts w:ascii="Arial" w:eastAsia="Arial" w:hAnsi="Arial" w:cs="Arial"/>
                <w:sz w:val="20"/>
                <w:szCs w:val="20"/>
              </w:rPr>
            </w:pPr>
          </w:p>
        </w:tc>
        <w:tc>
          <w:tcPr>
            <w:tcW w:w="961" w:type="dxa"/>
            <w:shd w:val="clear" w:color="auto" w:fill="D9D9D9"/>
          </w:tcPr>
          <w:p w14:paraId="00003E9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63" w:type="dxa"/>
            <w:gridSpan w:val="8"/>
            <w:shd w:val="clear" w:color="auto" w:fill="D9D9D9"/>
          </w:tcPr>
          <w:p w14:paraId="00003EA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24A0B2EA" w14:textId="77777777">
        <w:tc>
          <w:tcPr>
            <w:tcW w:w="1970" w:type="dxa"/>
            <w:shd w:val="clear" w:color="auto" w:fill="D9D9D9"/>
          </w:tcPr>
          <w:p w14:paraId="00003EA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61" w:type="dxa"/>
            <w:shd w:val="clear" w:color="auto" w:fill="D9D9D9"/>
          </w:tcPr>
          <w:p w14:paraId="00003EA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p>
        </w:tc>
        <w:tc>
          <w:tcPr>
            <w:tcW w:w="927" w:type="dxa"/>
            <w:shd w:val="clear" w:color="auto" w:fill="D9D9D9"/>
          </w:tcPr>
          <w:p w14:paraId="00003EA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927" w:type="dxa"/>
            <w:gridSpan w:val="2"/>
            <w:shd w:val="clear" w:color="auto" w:fill="D9D9D9"/>
          </w:tcPr>
          <w:p w14:paraId="00003EA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29" w:type="dxa"/>
            <w:shd w:val="clear" w:color="auto" w:fill="D9D9D9"/>
          </w:tcPr>
          <w:p w14:paraId="00003EA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 (*)</w:t>
            </w:r>
          </w:p>
        </w:tc>
        <w:tc>
          <w:tcPr>
            <w:tcW w:w="926" w:type="dxa"/>
            <w:gridSpan w:val="2"/>
            <w:shd w:val="clear" w:color="auto" w:fill="D9D9D9"/>
          </w:tcPr>
          <w:p w14:paraId="00003EA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927" w:type="dxa"/>
            <w:shd w:val="clear" w:color="auto" w:fill="D9D9D9"/>
          </w:tcPr>
          <w:p w14:paraId="00003EB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927" w:type="dxa"/>
            <w:shd w:val="clear" w:color="auto" w:fill="D9D9D9"/>
          </w:tcPr>
          <w:p w14:paraId="00003EB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43FC7A8D" w14:textId="77777777">
        <w:tc>
          <w:tcPr>
            <w:tcW w:w="1970" w:type="dxa"/>
            <w:shd w:val="clear" w:color="auto" w:fill="D9D9D9"/>
          </w:tcPr>
          <w:p w14:paraId="00003EB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61" w:type="dxa"/>
          </w:tcPr>
          <w:p w14:paraId="00003EB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0%</w:t>
            </w:r>
          </w:p>
        </w:tc>
        <w:tc>
          <w:tcPr>
            <w:tcW w:w="927" w:type="dxa"/>
          </w:tcPr>
          <w:p w14:paraId="00003EB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14%</w:t>
            </w:r>
          </w:p>
        </w:tc>
        <w:tc>
          <w:tcPr>
            <w:tcW w:w="927" w:type="dxa"/>
            <w:gridSpan w:val="2"/>
          </w:tcPr>
          <w:p w14:paraId="00003EB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19%</w:t>
            </w:r>
          </w:p>
        </w:tc>
        <w:tc>
          <w:tcPr>
            <w:tcW w:w="929" w:type="dxa"/>
          </w:tcPr>
          <w:p w14:paraId="00003EB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19%</w:t>
            </w:r>
          </w:p>
        </w:tc>
        <w:tc>
          <w:tcPr>
            <w:tcW w:w="926" w:type="dxa"/>
            <w:gridSpan w:val="2"/>
          </w:tcPr>
          <w:p w14:paraId="00003EB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19%</w:t>
            </w:r>
          </w:p>
        </w:tc>
        <w:tc>
          <w:tcPr>
            <w:tcW w:w="927" w:type="dxa"/>
          </w:tcPr>
          <w:p w14:paraId="00003EB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19%</w:t>
            </w:r>
          </w:p>
        </w:tc>
        <w:tc>
          <w:tcPr>
            <w:tcW w:w="927" w:type="dxa"/>
          </w:tcPr>
          <w:p w14:paraId="00003EB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19%</w:t>
            </w:r>
          </w:p>
        </w:tc>
      </w:tr>
      <w:tr w:rsidR="00977E42" w14:paraId="47F63EE6" w14:textId="77777777">
        <w:tc>
          <w:tcPr>
            <w:tcW w:w="1970" w:type="dxa"/>
            <w:shd w:val="clear" w:color="auto" w:fill="D9D9D9"/>
          </w:tcPr>
          <w:p w14:paraId="00003EB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61" w:type="dxa"/>
            <w:vMerge w:val="restart"/>
          </w:tcPr>
          <w:p w14:paraId="00003EBD" w14:textId="77777777" w:rsidR="00977E42" w:rsidRDefault="00977E42">
            <w:pPr>
              <w:widowControl w:val="0"/>
              <w:spacing w:line="276" w:lineRule="auto"/>
              <w:jc w:val="center"/>
              <w:rPr>
                <w:rFonts w:ascii="Arial" w:eastAsia="Arial" w:hAnsi="Arial" w:cs="Arial"/>
                <w:sz w:val="20"/>
                <w:szCs w:val="20"/>
              </w:rPr>
            </w:pPr>
          </w:p>
        </w:tc>
        <w:tc>
          <w:tcPr>
            <w:tcW w:w="927" w:type="dxa"/>
            <w:shd w:val="clear" w:color="auto" w:fill="D9D9D9"/>
          </w:tcPr>
          <w:p w14:paraId="00003EB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927" w:type="dxa"/>
            <w:gridSpan w:val="2"/>
            <w:shd w:val="clear" w:color="auto" w:fill="D9D9D9"/>
          </w:tcPr>
          <w:p w14:paraId="00003EB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29" w:type="dxa"/>
            <w:shd w:val="clear" w:color="auto" w:fill="D9D9D9"/>
          </w:tcPr>
          <w:p w14:paraId="00003EC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926" w:type="dxa"/>
            <w:gridSpan w:val="2"/>
            <w:shd w:val="clear" w:color="auto" w:fill="D9D9D9"/>
          </w:tcPr>
          <w:p w14:paraId="00003EC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27" w:type="dxa"/>
            <w:shd w:val="clear" w:color="auto" w:fill="D9D9D9"/>
          </w:tcPr>
          <w:p w14:paraId="00003EC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27" w:type="dxa"/>
            <w:shd w:val="clear" w:color="auto" w:fill="D9D9D9"/>
          </w:tcPr>
          <w:p w14:paraId="00003EC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r>
      <w:tr w:rsidR="00977E42" w14:paraId="4CD7E8ED" w14:textId="77777777">
        <w:tc>
          <w:tcPr>
            <w:tcW w:w="1970" w:type="dxa"/>
            <w:shd w:val="clear" w:color="auto" w:fill="D9D9D9"/>
          </w:tcPr>
          <w:p w14:paraId="00003EC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Valor</w:t>
            </w:r>
          </w:p>
        </w:tc>
        <w:tc>
          <w:tcPr>
            <w:tcW w:w="961" w:type="dxa"/>
            <w:vMerge/>
          </w:tcPr>
          <w:p w14:paraId="00003EC7"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27" w:type="dxa"/>
          </w:tcPr>
          <w:p w14:paraId="00003EC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19%</w:t>
            </w:r>
          </w:p>
        </w:tc>
        <w:tc>
          <w:tcPr>
            <w:tcW w:w="927" w:type="dxa"/>
            <w:gridSpan w:val="2"/>
          </w:tcPr>
          <w:p w14:paraId="00003EC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19%</w:t>
            </w:r>
          </w:p>
        </w:tc>
        <w:tc>
          <w:tcPr>
            <w:tcW w:w="929" w:type="dxa"/>
          </w:tcPr>
          <w:p w14:paraId="00003EC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19%</w:t>
            </w:r>
          </w:p>
        </w:tc>
        <w:tc>
          <w:tcPr>
            <w:tcW w:w="926" w:type="dxa"/>
            <w:gridSpan w:val="2"/>
          </w:tcPr>
          <w:p w14:paraId="00003EC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19%</w:t>
            </w:r>
          </w:p>
        </w:tc>
        <w:tc>
          <w:tcPr>
            <w:tcW w:w="927" w:type="dxa"/>
          </w:tcPr>
          <w:p w14:paraId="00003EC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19%</w:t>
            </w:r>
          </w:p>
        </w:tc>
        <w:tc>
          <w:tcPr>
            <w:tcW w:w="927" w:type="dxa"/>
          </w:tcPr>
          <w:p w14:paraId="00003EC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19%</w:t>
            </w:r>
          </w:p>
        </w:tc>
      </w:tr>
      <w:tr w:rsidR="00977E42" w14:paraId="120FB11B" w14:textId="77777777">
        <w:tc>
          <w:tcPr>
            <w:tcW w:w="1970" w:type="dxa"/>
            <w:shd w:val="clear" w:color="auto" w:fill="D9D9D9"/>
          </w:tcPr>
          <w:p w14:paraId="00003ED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61" w:type="dxa"/>
            <w:vMerge/>
          </w:tcPr>
          <w:p w14:paraId="00003ED1"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27" w:type="dxa"/>
            <w:shd w:val="clear" w:color="auto" w:fill="D9D9D9"/>
          </w:tcPr>
          <w:p w14:paraId="00003ED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c>
          <w:tcPr>
            <w:tcW w:w="927" w:type="dxa"/>
            <w:gridSpan w:val="2"/>
            <w:shd w:val="clear" w:color="auto" w:fill="D9D9D9"/>
          </w:tcPr>
          <w:p w14:paraId="00003ED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29" w:type="dxa"/>
            <w:shd w:val="clear" w:color="auto" w:fill="D9D9D9"/>
          </w:tcPr>
          <w:p w14:paraId="00003ED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926" w:type="dxa"/>
            <w:gridSpan w:val="2"/>
            <w:shd w:val="clear" w:color="auto" w:fill="D9D9D9"/>
          </w:tcPr>
          <w:p w14:paraId="00003ED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927" w:type="dxa"/>
            <w:shd w:val="clear" w:color="auto" w:fill="D9D9D9"/>
          </w:tcPr>
          <w:p w14:paraId="00003ED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27" w:type="dxa"/>
            <w:shd w:val="clear" w:color="auto" w:fill="D9D9D9"/>
          </w:tcPr>
          <w:p w14:paraId="00003ED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r>
      <w:tr w:rsidR="00977E42" w14:paraId="7F0A0696" w14:textId="77777777">
        <w:tc>
          <w:tcPr>
            <w:tcW w:w="1970" w:type="dxa"/>
            <w:shd w:val="clear" w:color="auto" w:fill="D9D9D9"/>
          </w:tcPr>
          <w:p w14:paraId="00003ED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61" w:type="dxa"/>
            <w:vMerge/>
          </w:tcPr>
          <w:p w14:paraId="00003EDB"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27" w:type="dxa"/>
          </w:tcPr>
          <w:p w14:paraId="00003ED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19%</w:t>
            </w:r>
          </w:p>
        </w:tc>
        <w:tc>
          <w:tcPr>
            <w:tcW w:w="927" w:type="dxa"/>
            <w:gridSpan w:val="2"/>
          </w:tcPr>
          <w:p w14:paraId="00003ED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19%</w:t>
            </w:r>
          </w:p>
        </w:tc>
        <w:tc>
          <w:tcPr>
            <w:tcW w:w="929" w:type="dxa"/>
          </w:tcPr>
          <w:p w14:paraId="00003ED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19%</w:t>
            </w:r>
          </w:p>
        </w:tc>
        <w:tc>
          <w:tcPr>
            <w:tcW w:w="926" w:type="dxa"/>
            <w:gridSpan w:val="2"/>
          </w:tcPr>
          <w:p w14:paraId="00003EE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19%</w:t>
            </w:r>
          </w:p>
        </w:tc>
        <w:tc>
          <w:tcPr>
            <w:tcW w:w="927" w:type="dxa"/>
          </w:tcPr>
          <w:p w14:paraId="00003EE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19%</w:t>
            </w:r>
          </w:p>
        </w:tc>
        <w:tc>
          <w:tcPr>
            <w:tcW w:w="927" w:type="dxa"/>
          </w:tcPr>
          <w:p w14:paraId="00003EE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19%</w:t>
            </w:r>
          </w:p>
        </w:tc>
      </w:tr>
      <w:tr w:rsidR="00977E42" w14:paraId="3EABA805" w14:textId="77777777">
        <w:tc>
          <w:tcPr>
            <w:tcW w:w="1970" w:type="dxa"/>
            <w:shd w:val="clear" w:color="auto" w:fill="D9D9D9"/>
          </w:tcPr>
          <w:p w14:paraId="00003EE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61" w:type="dxa"/>
            <w:vMerge/>
          </w:tcPr>
          <w:p w14:paraId="00003EE5"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27" w:type="dxa"/>
            <w:shd w:val="clear" w:color="auto" w:fill="D9D9D9"/>
          </w:tcPr>
          <w:p w14:paraId="00003EE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c>
          <w:tcPr>
            <w:tcW w:w="927" w:type="dxa"/>
            <w:gridSpan w:val="2"/>
            <w:shd w:val="clear" w:color="auto" w:fill="D9D9D9"/>
          </w:tcPr>
          <w:p w14:paraId="00003EE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29" w:type="dxa"/>
            <w:shd w:val="clear" w:color="auto" w:fill="D9D9D9"/>
          </w:tcPr>
          <w:p w14:paraId="00003EE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926" w:type="dxa"/>
            <w:gridSpan w:val="2"/>
            <w:shd w:val="clear" w:color="auto" w:fill="D9D9D9"/>
          </w:tcPr>
          <w:p w14:paraId="00003EE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927" w:type="dxa"/>
            <w:shd w:val="clear" w:color="auto" w:fill="D9D9D9"/>
          </w:tcPr>
          <w:p w14:paraId="00003EE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27" w:type="dxa"/>
            <w:shd w:val="clear" w:color="auto" w:fill="D9D9D9"/>
          </w:tcPr>
          <w:p w14:paraId="00003EE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r>
      <w:tr w:rsidR="00977E42" w14:paraId="5A59A7A6" w14:textId="77777777">
        <w:tc>
          <w:tcPr>
            <w:tcW w:w="1970" w:type="dxa"/>
            <w:shd w:val="clear" w:color="auto" w:fill="D9D9D9"/>
          </w:tcPr>
          <w:p w14:paraId="00003EE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61" w:type="dxa"/>
            <w:vMerge/>
          </w:tcPr>
          <w:p w14:paraId="00003EEF"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27" w:type="dxa"/>
          </w:tcPr>
          <w:p w14:paraId="00003EF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19%</w:t>
            </w:r>
          </w:p>
        </w:tc>
        <w:tc>
          <w:tcPr>
            <w:tcW w:w="927" w:type="dxa"/>
            <w:gridSpan w:val="2"/>
          </w:tcPr>
          <w:p w14:paraId="00003EF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19%</w:t>
            </w:r>
          </w:p>
        </w:tc>
        <w:tc>
          <w:tcPr>
            <w:tcW w:w="929" w:type="dxa"/>
          </w:tcPr>
          <w:p w14:paraId="00003EF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19%</w:t>
            </w:r>
          </w:p>
        </w:tc>
        <w:tc>
          <w:tcPr>
            <w:tcW w:w="926" w:type="dxa"/>
            <w:gridSpan w:val="2"/>
          </w:tcPr>
          <w:p w14:paraId="00003EF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19%</w:t>
            </w:r>
          </w:p>
        </w:tc>
        <w:tc>
          <w:tcPr>
            <w:tcW w:w="927" w:type="dxa"/>
          </w:tcPr>
          <w:p w14:paraId="00003EF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19%</w:t>
            </w:r>
          </w:p>
        </w:tc>
        <w:tc>
          <w:tcPr>
            <w:tcW w:w="927" w:type="dxa"/>
          </w:tcPr>
          <w:p w14:paraId="00003EF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19%</w:t>
            </w:r>
          </w:p>
        </w:tc>
      </w:tr>
      <w:tr w:rsidR="00977E42" w14:paraId="3C81715C" w14:textId="77777777">
        <w:tc>
          <w:tcPr>
            <w:tcW w:w="1970" w:type="dxa"/>
            <w:shd w:val="clear" w:color="auto" w:fill="D9D9D9"/>
          </w:tcPr>
          <w:p w14:paraId="00003EF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61" w:type="dxa"/>
            <w:vMerge/>
          </w:tcPr>
          <w:p w14:paraId="00003EF9"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27" w:type="dxa"/>
            <w:shd w:val="clear" w:color="auto" w:fill="D9D9D9"/>
          </w:tcPr>
          <w:p w14:paraId="00003EF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c>
          <w:tcPr>
            <w:tcW w:w="927" w:type="dxa"/>
            <w:gridSpan w:val="2"/>
            <w:shd w:val="clear" w:color="auto" w:fill="D9D9D9"/>
          </w:tcPr>
          <w:p w14:paraId="00003EF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29" w:type="dxa"/>
            <w:shd w:val="clear" w:color="auto" w:fill="D9D9D9"/>
          </w:tcPr>
          <w:p w14:paraId="00003EF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926" w:type="dxa"/>
            <w:gridSpan w:val="2"/>
            <w:shd w:val="clear" w:color="auto" w:fill="D9D9D9"/>
          </w:tcPr>
          <w:p w14:paraId="00003EF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927" w:type="dxa"/>
          </w:tcPr>
          <w:p w14:paraId="00003F00" w14:textId="77777777" w:rsidR="00977E42" w:rsidRDefault="00977E42">
            <w:pPr>
              <w:widowControl w:val="0"/>
              <w:spacing w:line="276" w:lineRule="auto"/>
              <w:jc w:val="center"/>
              <w:rPr>
                <w:rFonts w:ascii="Arial" w:eastAsia="Arial" w:hAnsi="Arial" w:cs="Arial"/>
                <w:sz w:val="20"/>
                <w:szCs w:val="20"/>
              </w:rPr>
            </w:pPr>
          </w:p>
        </w:tc>
        <w:tc>
          <w:tcPr>
            <w:tcW w:w="927" w:type="dxa"/>
          </w:tcPr>
          <w:p w14:paraId="00003F01" w14:textId="77777777" w:rsidR="00977E42" w:rsidRDefault="00977E42">
            <w:pPr>
              <w:widowControl w:val="0"/>
              <w:spacing w:line="276" w:lineRule="auto"/>
              <w:jc w:val="center"/>
              <w:rPr>
                <w:rFonts w:ascii="Arial" w:eastAsia="Arial" w:hAnsi="Arial" w:cs="Arial"/>
                <w:sz w:val="20"/>
                <w:szCs w:val="20"/>
              </w:rPr>
            </w:pPr>
          </w:p>
        </w:tc>
      </w:tr>
      <w:tr w:rsidR="00977E42" w14:paraId="4CE69908" w14:textId="77777777">
        <w:tc>
          <w:tcPr>
            <w:tcW w:w="1970" w:type="dxa"/>
            <w:shd w:val="clear" w:color="auto" w:fill="D9D9D9"/>
          </w:tcPr>
          <w:p w14:paraId="00003F0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61" w:type="dxa"/>
            <w:vMerge/>
          </w:tcPr>
          <w:p w14:paraId="00003F03"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27" w:type="dxa"/>
          </w:tcPr>
          <w:p w14:paraId="00003F0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19%</w:t>
            </w:r>
          </w:p>
        </w:tc>
        <w:tc>
          <w:tcPr>
            <w:tcW w:w="927" w:type="dxa"/>
            <w:gridSpan w:val="2"/>
          </w:tcPr>
          <w:p w14:paraId="00003F0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19%</w:t>
            </w:r>
          </w:p>
        </w:tc>
        <w:tc>
          <w:tcPr>
            <w:tcW w:w="929" w:type="dxa"/>
          </w:tcPr>
          <w:p w14:paraId="00003F0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19%</w:t>
            </w:r>
          </w:p>
        </w:tc>
        <w:tc>
          <w:tcPr>
            <w:tcW w:w="926" w:type="dxa"/>
            <w:gridSpan w:val="2"/>
          </w:tcPr>
          <w:p w14:paraId="00003F0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19%</w:t>
            </w:r>
          </w:p>
        </w:tc>
        <w:tc>
          <w:tcPr>
            <w:tcW w:w="927" w:type="dxa"/>
          </w:tcPr>
          <w:p w14:paraId="00003F0A" w14:textId="77777777" w:rsidR="00977E42" w:rsidRDefault="00977E42">
            <w:pPr>
              <w:widowControl w:val="0"/>
              <w:spacing w:line="276" w:lineRule="auto"/>
              <w:jc w:val="center"/>
              <w:rPr>
                <w:rFonts w:ascii="Arial" w:eastAsia="Arial" w:hAnsi="Arial" w:cs="Arial"/>
                <w:sz w:val="20"/>
                <w:szCs w:val="20"/>
              </w:rPr>
            </w:pPr>
          </w:p>
        </w:tc>
        <w:tc>
          <w:tcPr>
            <w:tcW w:w="927" w:type="dxa"/>
          </w:tcPr>
          <w:p w14:paraId="00003F0B" w14:textId="77777777" w:rsidR="00977E42" w:rsidRDefault="00977E42">
            <w:pPr>
              <w:widowControl w:val="0"/>
              <w:spacing w:line="276" w:lineRule="auto"/>
              <w:jc w:val="center"/>
              <w:rPr>
                <w:rFonts w:ascii="Arial" w:eastAsia="Arial" w:hAnsi="Arial" w:cs="Arial"/>
                <w:sz w:val="20"/>
                <w:szCs w:val="20"/>
              </w:rPr>
            </w:pPr>
          </w:p>
        </w:tc>
      </w:tr>
    </w:tbl>
    <w:p w14:paraId="00003F0C" w14:textId="77777777" w:rsidR="00977E42" w:rsidRDefault="00000000">
      <w:pPr>
        <w:rPr>
          <w:rFonts w:ascii="Arial" w:eastAsia="Arial" w:hAnsi="Arial" w:cs="Arial"/>
          <w:sz w:val="20"/>
          <w:szCs w:val="20"/>
        </w:rPr>
      </w:pPr>
      <w:r>
        <w:rPr>
          <w:rFonts w:ascii="Arial" w:eastAsia="Arial" w:hAnsi="Arial" w:cs="Arial"/>
          <w:sz w:val="20"/>
          <w:szCs w:val="20"/>
        </w:rPr>
        <w:t>Nota: (*) El valor se ajustará de acuerdo con la reprogramación del 2026.</w:t>
      </w:r>
    </w:p>
    <w:p w14:paraId="00003F0D" w14:textId="77777777" w:rsidR="00977E42" w:rsidRDefault="00977E42">
      <w:pPr>
        <w:rPr>
          <w:rFonts w:ascii="Arial" w:eastAsia="Arial" w:hAnsi="Arial" w:cs="Arial"/>
          <w:b/>
          <w:sz w:val="20"/>
          <w:szCs w:val="20"/>
        </w:rPr>
      </w:pPr>
    </w:p>
    <w:p w14:paraId="00003F0E" w14:textId="77777777" w:rsidR="00977E42" w:rsidRDefault="00000000">
      <w:pPr>
        <w:jc w:val="left"/>
        <w:rPr>
          <w:rFonts w:ascii="Arial" w:eastAsia="Arial" w:hAnsi="Arial" w:cs="Arial"/>
          <w:b/>
          <w:sz w:val="20"/>
          <w:szCs w:val="20"/>
        </w:rPr>
      </w:pPr>
      <w:r>
        <w:br w:type="page"/>
      </w:r>
    </w:p>
    <w:p w14:paraId="00003F0F" w14:textId="77777777" w:rsidR="00977E42" w:rsidRDefault="00000000">
      <w:pPr>
        <w:ind w:right="-143"/>
        <w:rPr>
          <w:rFonts w:ascii="Arial" w:eastAsia="Arial" w:hAnsi="Arial" w:cs="Arial"/>
          <w:b/>
          <w:sz w:val="20"/>
          <w:szCs w:val="20"/>
        </w:rPr>
      </w:pPr>
      <w:r>
        <w:rPr>
          <w:rFonts w:ascii="Arial" w:eastAsia="Arial" w:hAnsi="Arial" w:cs="Arial"/>
          <w:b/>
          <w:sz w:val="20"/>
          <w:szCs w:val="20"/>
        </w:rPr>
        <w:lastRenderedPageBreak/>
        <w:t>Objetivo prioritario 4: Reducir las emisiones de GEI por uso de la tierra, cambio de uso de la tierra y silvicultura</w:t>
      </w:r>
    </w:p>
    <w:p w14:paraId="00003F10" w14:textId="77777777" w:rsidR="00977E42" w:rsidRDefault="00977E42">
      <w:pPr>
        <w:rPr>
          <w:rFonts w:ascii="Arial" w:eastAsia="Arial" w:hAnsi="Arial" w:cs="Arial"/>
          <w:sz w:val="20"/>
          <w:szCs w:val="20"/>
        </w:rPr>
      </w:pPr>
    </w:p>
    <w:tbl>
      <w:tblPr>
        <w:tblStyle w:val="afffffff8"/>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2"/>
        <w:gridCol w:w="870"/>
        <w:gridCol w:w="696"/>
        <w:gridCol w:w="453"/>
        <w:gridCol w:w="1163"/>
        <w:gridCol w:w="171"/>
        <w:gridCol w:w="979"/>
        <w:gridCol w:w="1164"/>
        <w:gridCol w:w="643"/>
        <w:gridCol w:w="509"/>
        <w:gridCol w:w="1164"/>
      </w:tblGrid>
      <w:tr w:rsidR="00977E42" w14:paraId="4589B41A" w14:textId="77777777">
        <w:trPr>
          <w:trHeight w:val="561"/>
        </w:trPr>
        <w:tc>
          <w:tcPr>
            <w:tcW w:w="2249" w:type="dxa"/>
            <w:gridSpan w:val="3"/>
          </w:tcPr>
          <w:p w14:paraId="00003F11"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Objetivo prioritario:</w:t>
            </w:r>
          </w:p>
        </w:tc>
        <w:tc>
          <w:tcPr>
            <w:tcW w:w="6246" w:type="dxa"/>
            <w:gridSpan w:val="8"/>
          </w:tcPr>
          <w:p w14:paraId="00003F14" w14:textId="77777777" w:rsidR="00977E42" w:rsidRDefault="00000000">
            <w:pPr>
              <w:widowControl w:val="0"/>
              <w:pBdr>
                <w:top w:val="nil"/>
                <w:left w:val="nil"/>
                <w:bottom w:val="nil"/>
                <w:right w:val="nil"/>
                <w:between w:val="nil"/>
              </w:pBdr>
              <w:spacing w:before="50" w:after="0" w:line="240" w:lineRule="auto"/>
              <w:ind w:right="220"/>
              <w:jc w:val="left"/>
              <w:rPr>
                <w:rFonts w:ascii="Arial" w:eastAsia="Arial" w:hAnsi="Arial" w:cs="Arial"/>
                <w:color w:val="000000"/>
                <w:sz w:val="20"/>
                <w:szCs w:val="20"/>
              </w:rPr>
            </w:pPr>
            <w:r>
              <w:rPr>
                <w:rFonts w:ascii="Arial" w:eastAsia="Arial" w:hAnsi="Arial" w:cs="Arial"/>
                <w:color w:val="000000"/>
                <w:sz w:val="20"/>
                <w:szCs w:val="20"/>
              </w:rPr>
              <w:t>OP4: Reducir las emisiones de GEI por uso de la tierra, cambio de uso de la tierra y silvicultura.</w:t>
            </w:r>
          </w:p>
        </w:tc>
      </w:tr>
      <w:tr w:rsidR="00977E42" w14:paraId="4ECF2E60" w14:textId="77777777">
        <w:trPr>
          <w:trHeight w:val="561"/>
        </w:trPr>
        <w:tc>
          <w:tcPr>
            <w:tcW w:w="2249" w:type="dxa"/>
            <w:gridSpan w:val="3"/>
          </w:tcPr>
          <w:p w14:paraId="00003F1C"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Lineamiento de la política:</w:t>
            </w:r>
          </w:p>
        </w:tc>
        <w:tc>
          <w:tcPr>
            <w:tcW w:w="6246" w:type="dxa"/>
            <w:gridSpan w:val="8"/>
          </w:tcPr>
          <w:p w14:paraId="00003F1F" w14:textId="77777777" w:rsidR="00977E42" w:rsidRDefault="00000000">
            <w:pPr>
              <w:widowControl w:val="0"/>
              <w:pBdr>
                <w:top w:val="nil"/>
                <w:left w:val="nil"/>
                <w:bottom w:val="nil"/>
                <w:right w:val="nil"/>
                <w:between w:val="nil"/>
              </w:pBdr>
              <w:spacing w:before="50" w:after="0" w:line="240" w:lineRule="auto"/>
              <w:ind w:right="220"/>
              <w:jc w:val="left"/>
              <w:rPr>
                <w:rFonts w:ascii="Arial" w:eastAsia="Arial" w:hAnsi="Arial" w:cs="Arial"/>
                <w:color w:val="000000"/>
                <w:sz w:val="20"/>
                <w:szCs w:val="20"/>
              </w:rPr>
            </w:pPr>
            <w:r>
              <w:rPr>
                <w:rFonts w:ascii="Arial" w:eastAsia="Arial" w:hAnsi="Arial" w:cs="Arial"/>
                <w:color w:val="000000"/>
                <w:sz w:val="20"/>
                <w:szCs w:val="20"/>
              </w:rPr>
              <w:t>L9. Fortalecer los mecanismos para la conservación y el aumento de las reservas de carbono en los bosques a nivel nacional</w:t>
            </w:r>
          </w:p>
        </w:tc>
      </w:tr>
      <w:tr w:rsidR="00977E42" w14:paraId="7D32E60C" w14:textId="77777777">
        <w:trPr>
          <w:trHeight w:val="1077"/>
        </w:trPr>
        <w:tc>
          <w:tcPr>
            <w:tcW w:w="2249" w:type="dxa"/>
            <w:gridSpan w:val="3"/>
          </w:tcPr>
          <w:p w14:paraId="00003F27" w14:textId="77777777" w:rsidR="00977E42" w:rsidRDefault="00977E42">
            <w:pPr>
              <w:widowControl w:val="0"/>
              <w:spacing w:after="0" w:line="276" w:lineRule="auto"/>
              <w:rPr>
                <w:rFonts w:ascii="Arial" w:eastAsia="Arial" w:hAnsi="Arial" w:cs="Arial"/>
                <w:sz w:val="20"/>
                <w:szCs w:val="20"/>
              </w:rPr>
            </w:pPr>
          </w:p>
          <w:p w14:paraId="00003F28" w14:textId="77777777" w:rsidR="00977E42" w:rsidRDefault="00977E42">
            <w:pPr>
              <w:widowControl w:val="0"/>
              <w:spacing w:after="0" w:line="276" w:lineRule="auto"/>
              <w:rPr>
                <w:rFonts w:ascii="Arial" w:eastAsia="Arial" w:hAnsi="Arial" w:cs="Arial"/>
                <w:sz w:val="20"/>
                <w:szCs w:val="20"/>
              </w:rPr>
            </w:pPr>
          </w:p>
          <w:p w14:paraId="00003F29"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Nombre del servicio:</w:t>
            </w:r>
          </w:p>
        </w:tc>
        <w:tc>
          <w:tcPr>
            <w:tcW w:w="6246" w:type="dxa"/>
            <w:gridSpan w:val="8"/>
          </w:tcPr>
          <w:p w14:paraId="00003F2C" w14:textId="77777777" w:rsidR="00977E42" w:rsidRDefault="00000000">
            <w:pPr>
              <w:widowControl w:val="0"/>
              <w:pBdr>
                <w:top w:val="nil"/>
                <w:left w:val="nil"/>
                <w:bottom w:val="nil"/>
                <w:right w:val="nil"/>
                <w:between w:val="nil"/>
              </w:pBdr>
              <w:spacing w:before="52" w:after="0" w:line="240" w:lineRule="auto"/>
              <w:ind w:right="218"/>
              <w:rPr>
                <w:rFonts w:ascii="Arial" w:eastAsia="Arial" w:hAnsi="Arial" w:cs="Arial"/>
                <w:color w:val="000000"/>
                <w:sz w:val="20"/>
                <w:szCs w:val="20"/>
              </w:rPr>
            </w:pPr>
            <w:r>
              <w:rPr>
                <w:rFonts w:ascii="Arial" w:eastAsia="Arial" w:hAnsi="Arial" w:cs="Arial"/>
                <w:color w:val="000000"/>
                <w:sz w:val="20"/>
                <w:szCs w:val="20"/>
              </w:rPr>
              <w:t>4.9.1 Asistencia técnica para la implementación, monitoreo y evaluación de las medidas de mitigación en el sector UTCUTS, de forma satisfactoria dirigido a la Autoridades Regionales Forestales y de Fauna Silvestre.</w:t>
            </w:r>
          </w:p>
        </w:tc>
      </w:tr>
      <w:tr w:rsidR="00977E42" w14:paraId="24B05E03" w14:textId="77777777">
        <w:trPr>
          <w:trHeight w:val="1372"/>
        </w:trPr>
        <w:tc>
          <w:tcPr>
            <w:tcW w:w="2249" w:type="dxa"/>
            <w:gridSpan w:val="3"/>
          </w:tcPr>
          <w:p w14:paraId="00003F34" w14:textId="77777777" w:rsidR="00977E42" w:rsidRDefault="00977E42">
            <w:pPr>
              <w:widowControl w:val="0"/>
              <w:spacing w:after="0" w:line="276" w:lineRule="auto"/>
              <w:rPr>
                <w:rFonts w:ascii="Arial" w:eastAsia="Arial" w:hAnsi="Arial" w:cs="Arial"/>
                <w:sz w:val="20"/>
                <w:szCs w:val="20"/>
              </w:rPr>
            </w:pPr>
          </w:p>
          <w:p w14:paraId="00003F35" w14:textId="77777777" w:rsidR="00977E42" w:rsidRDefault="00977E42">
            <w:pPr>
              <w:widowControl w:val="0"/>
              <w:spacing w:after="0" w:line="276" w:lineRule="auto"/>
              <w:rPr>
                <w:rFonts w:ascii="Arial" w:eastAsia="Arial" w:hAnsi="Arial" w:cs="Arial"/>
                <w:sz w:val="20"/>
                <w:szCs w:val="20"/>
              </w:rPr>
            </w:pPr>
          </w:p>
          <w:p w14:paraId="00003F36"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Nombre del indicador:</w:t>
            </w:r>
          </w:p>
        </w:tc>
        <w:tc>
          <w:tcPr>
            <w:tcW w:w="6246" w:type="dxa"/>
            <w:gridSpan w:val="8"/>
          </w:tcPr>
          <w:p w14:paraId="00003F39" w14:textId="77777777" w:rsidR="00977E42" w:rsidRDefault="00000000">
            <w:pPr>
              <w:widowControl w:val="0"/>
              <w:pBdr>
                <w:top w:val="nil"/>
                <w:left w:val="nil"/>
                <w:bottom w:val="nil"/>
                <w:right w:val="nil"/>
                <w:between w:val="nil"/>
              </w:pBdr>
              <w:spacing w:before="172" w:after="0" w:line="240" w:lineRule="auto"/>
              <w:ind w:right="214"/>
              <w:rPr>
                <w:rFonts w:ascii="Arial" w:eastAsia="Arial" w:hAnsi="Arial" w:cs="Arial"/>
                <w:color w:val="000000"/>
                <w:sz w:val="20"/>
                <w:szCs w:val="20"/>
              </w:rPr>
            </w:pPr>
            <w:r>
              <w:rPr>
                <w:rFonts w:ascii="Arial" w:eastAsia="Arial" w:hAnsi="Arial" w:cs="Arial"/>
                <w:color w:val="000000"/>
                <w:sz w:val="20"/>
                <w:szCs w:val="20"/>
              </w:rPr>
              <w:t>Porcentaje de personas con alto grado de satisfacción sobre la asistencia técnica en la implementación, monitoreo y evaluación de las medidas de mitigación y adaptación en el sector UTCUTS y Bosques</w:t>
            </w:r>
          </w:p>
        </w:tc>
      </w:tr>
      <w:tr w:rsidR="00977E42" w14:paraId="1D13521D" w14:textId="77777777">
        <w:trPr>
          <w:trHeight w:val="2279"/>
        </w:trPr>
        <w:tc>
          <w:tcPr>
            <w:tcW w:w="2249" w:type="dxa"/>
            <w:gridSpan w:val="3"/>
          </w:tcPr>
          <w:p w14:paraId="00003F41" w14:textId="77777777" w:rsidR="00977E42" w:rsidRDefault="00977E42">
            <w:pPr>
              <w:widowControl w:val="0"/>
              <w:spacing w:after="0" w:line="276" w:lineRule="auto"/>
              <w:rPr>
                <w:rFonts w:ascii="Arial" w:eastAsia="Arial" w:hAnsi="Arial" w:cs="Arial"/>
                <w:sz w:val="20"/>
                <w:szCs w:val="20"/>
              </w:rPr>
            </w:pPr>
          </w:p>
          <w:p w14:paraId="00003F42" w14:textId="77777777" w:rsidR="00977E42" w:rsidRDefault="00977E42">
            <w:pPr>
              <w:widowControl w:val="0"/>
              <w:spacing w:after="0" w:line="276" w:lineRule="auto"/>
              <w:rPr>
                <w:rFonts w:ascii="Arial" w:eastAsia="Arial" w:hAnsi="Arial" w:cs="Arial"/>
                <w:sz w:val="20"/>
                <w:szCs w:val="20"/>
              </w:rPr>
            </w:pPr>
          </w:p>
          <w:p w14:paraId="00003F43" w14:textId="77777777" w:rsidR="00977E42" w:rsidRDefault="00977E42">
            <w:pPr>
              <w:widowControl w:val="0"/>
              <w:spacing w:after="0" w:line="276" w:lineRule="auto"/>
              <w:rPr>
                <w:rFonts w:ascii="Arial" w:eastAsia="Arial" w:hAnsi="Arial" w:cs="Arial"/>
                <w:sz w:val="20"/>
                <w:szCs w:val="20"/>
              </w:rPr>
            </w:pPr>
          </w:p>
          <w:p w14:paraId="00003F44" w14:textId="77777777" w:rsidR="00977E42" w:rsidRDefault="00977E42">
            <w:pPr>
              <w:widowControl w:val="0"/>
              <w:spacing w:after="0" w:line="276" w:lineRule="auto"/>
              <w:rPr>
                <w:rFonts w:ascii="Arial" w:eastAsia="Arial" w:hAnsi="Arial" w:cs="Arial"/>
                <w:sz w:val="20"/>
                <w:szCs w:val="20"/>
              </w:rPr>
            </w:pPr>
          </w:p>
          <w:p w14:paraId="00003F45"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Justificación:</w:t>
            </w:r>
          </w:p>
        </w:tc>
        <w:tc>
          <w:tcPr>
            <w:tcW w:w="6246" w:type="dxa"/>
            <w:gridSpan w:val="8"/>
          </w:tcPr>
          <w:p w14:paraId="00003F48" w14:textId="77777777" w:rsidR="00977E42" w:rsidRDefault="00000000">
            <w:pPr>
              <w:widowControl w:val="0"/>
              <w:pBdr>
                <w:top w:val="nil"/>
                <w:left w:val="nil"/>
                <w:bottom w:val="nil"/>
                <w:right w:val="nil"/>
                <w:between w:val="nil"/>
              </w:pBdr>
              <w:spacing w:before="170" w:after="0"/>
              <w:ind w:right="217"/>
              <w:rPr>
                <w:rFonts w:ascii="Arial" w:eastAsia="Arial" w:hAnsi="Arial" w:cs="Arial"/>
                <w:color w:val="000000"/>
                <w:sz w:val="20"/>
                <w:szCs w:val="20"/>
              </w:rPr>
            </w:pPr>
            <w:r>
              <w:rPr>
                <w:rFonts w:ascii="Arial" w:eastAsia="Arial" w:hAnsi="Arial" w:cs="Arial"/>
                <w:color w:val="000000"/>
                <w:sz w:val="20"/>
                <w:szCs w:val="20"/>
              </w:rPr>
              <w:t>El indicador cuantifica el porcentaje de profesionales de los gobiernos regionales que perciben un alto grado de satisfacción, por la asistencia técnica recibida en la implementación, monitoreo y evaluación de las medidas de mitigación y adaptación en el sector UTCUTS y Bosques. De esta manera, el indicador facilitará el seguimiento de la satisfacción del servicio y establecer las acciones de mejora correspondientes.</w:t>
            </w:r>
          </w:p>
        </w:tc>
      </w:tr>
      <w:tr w:rsidR="00977E42" w14:paraId="0941DEC8" w14:textId="77777777">
        <w:trPr>
          <w:trHeight w:val="561"/>
        </w:trPr>
        <w:tc>
          <w:tcPr>
            <w:tcW w:w="2249" w:type="dxa"/>
            <w:gridSpan w:val="3"/>
          </w:tcPr>
          <w:p w14:paraId="00003F50"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Responsable del indicador:</w:t>
            </w:r>
          </w:p>
        </w:tc>
        <w:tc>
          <w:tcPr>
            <w:tcW w:w="6246" w:type="dxa"/>
            <w:gridSpan w:val="8"/>
          </w:tcPr>
          <w:p w14:paraId="00003F53" w14:textId="77777777" w:rsidR="00977E42" w:rsidRDefault="00000000">
            <w:pPr>
              <w:widowControl w:val="0"/>
              <w:pBdr>
                <w:top w:val="nil"/>
                <w:left w:val="nil"/>
                <w:bottom w:val="nil"/>
                <w:right w:val="nil"/>
                <w:between w:val="nil"/>
              </w:pBdr>
              <w:spacing w:before="165"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Dirección General de Política y Competitividad Forestal y de Fauna Silvestre-SERFOR</w:t>
            </w:r>
          </w:p>
        </w:tc>
      </w:tr>
      <w:tr w:rsidR="00977E42" w14:paraId="3F0C53A2" w14:textId="77777777">
        <w:trPr>
          <w:trHeight w:val="791"/>
        </w:trPr>
        <w:tc>
          <w:tcPr>
            <w:tcW w:w="2249" w:type="dxa"/>
            <w:gridSpan w:val="3"/>
          </w:tcPr>
          <w:p w14:paraId="00003F5B"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246" w:type="dxa"/>
            <w:gridSpan w:val="8"/>
          </w:tcPr>
          <w:p w14:paraId="00003F5E" w14:textId="77777777" w:rsidR="00977E42" w:rsidRDefault="00977E42">
            <w:pPr>
              <w:widowControl w:val="0"/>
              <w:pBdr>
                <w:top w:val="nil"/>
                <w:left w:val="nil"/>
                <w:bottom w:val="nil"/>
                <w:right w:val="nil"/>
                <w:between w:val="nil"/>
              </w:pBdr>
              <w:spacing w:before="110" w:after="0" w:line="240" w:lineRule="auto"/>
              <w:jc w:val="left"/>
              <w:rPr>
                <w:rFonts w:ascii="Arial" w:eastAsia="Arial" w:hAnsi="Arial" w:cs="Arial"/>
                <w:color w:val="000000"/>
                <w:sz w:val="20"/>
                <w:szCs w:val="20"/>
              </w:rPr>
            </w:pPr>
          </w:p>
          <w:p w14:paraId="00003F5F" w14:textId="77777777" w:rsidR="00977E42" w:rsidRDefault="00000000">
            <w:pPr>
              <w:widowControl w:val="0"/>
              <w:pBdr>
                <w:top w:val="nil"/>
                <w:left w:val="nil"/>
                <w:bottom w:val="nil"/>
                <w:right w:val="nil"/>
                <w:between w:val="nil"/>
              </w:pBdr>
              <w:spacing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No existen limitaciones para esta medición</w:t>
            </w:r>
          </w:p>
        </w:tc>
      </w:tr>
      <w:tr w:rsidR="00977E42" w14:paraId="56F13170" w14:textId="77777777">
        <w:trPr>
          <w:trHeight w:val="630"/>
        </w:trPr>
        <w:tc>
          <w:tcPr>
            <w:tcW w:w="2249" w:type="dxa"/>
            <w:gridSpan w:val="3"/>
          </w:tcPr>
          <w:p w14:paraId="00003F67"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Método de cálculo:</w:t>
            </w:r>
          </w:p>
        </w:tc>
        <w:tc>
          <w:tcPr>
            <w:tcW w:w="6246" w:type="dxa"/>
            <w:gridSpan w:val="8"/>
            <w:tcBorders>
              <w:top w:val="single" w:sz="4" w:space="0" w:color="000000"/>
              <w:left w:val="single" w:sz="4" w:space="0" w:color="000000"/>
              <w:bottom w:val="single" w:sz="4" w:space="0" w:color="000000"/>
              <w:right w:val="single" w:sz="4" w:space="0" w:color="000000"/>
            </w:tcBorders>
            <w:vAlign w:val="center"/>
          </w:tcPr>
          <w:p w14:paraId="00003F6A" w14:textId="77777777" w:rsidR="00977E42" w:rsidRDefault="00000000">
            <w:pPr>
              <w:rPr>
                <w:rFonts w:ascii="Arial" w:eastAsia="Arial" w:hAnsi="Arial" w:cs="Arial"/>
                <w:b/>
                <w:sz w:val="20"/>
                <w:szCs w:val="20"/>
              </w:rPr>
            </w:pPr>
            <w:r>
              <w:rPr>
                <w:rFonts w:ascii="Arial" w:eastAsia="Arial" w:hAnsi="Arial" w:cs="Arial"/>
                <w:b/>
                <w:sz w:val="20"/>
                <w:szCs w:val="20"/>
              </w:rPr>
              <w:t>1. Fórmula:</w:t>
            </w:r>
          </w:p>
          <w:p w14:paraId="00003F6B" w14:textId="77777777" w:rsidR="00977E42" w:rsidRDefault="00000000">
            <w:pPr>
              <w:rPr>
                <w:rFonts w:ascii="Arial" w:eastAsia="Arial" w:hAnsi="Arial" w:cs="Arial"/>
                <w:sz w:val="20"/>
                <w:szCs w:val="20"/>
              </w:rPr>
            </w:pPr>
            <w:r>
              <w:rPr>
                <w:rFonts w:ascii="Arial" w:eastAsia="Arial" w:hAnsi="Arial" w:cs="Arial"/>
                <w:sz w:val="20"/>
                <w:szCs w:val="20"/>
              </w:rPr>
              <w:t>(A/</w:t>
            </w:r>
            <w:proofErr w:type="gramStart"/>
            <w:r>
              <w:rPr>
                <w:rFonts w:ascii="Arial" w:eastAsia="Arial" w:hAnsi="Arial" w:cs="Arial"/>
                <w:sz w:val="20"/>
                <w:szCs w:val="20"/>
              </w:rPr>
              <w:t>B)*</w:t>
            </w:r>
            <w:proofErr w:type="gramEnd"/>
            <w:r>
              <w:rPr>
                <w:rFonts w:ascii="Arial" w:eastAsia="Arial" w:hAnsi="Arial" w:cs="Arial"/>
                <w:sz w:val="20"/>
                <w:szCs w:val="20"/>
              </w:rPr>
              <w:t>100</w:t>
            </w:r>
          </w:p>
          <w:p w14:paraId="00003F6C" w14:textId="77777777" w:rsidR="00977E42" w:rsidRDefault="00000000">
            <w:pPr>
              <w:rPr>
                <w:rFonts w:ascii="Arial" w:eastAsia="Arial" w:hAnsi="Arial" w:cs="Arial"/>
                <w:sz w:val="20"/>
                <w:szCs w:val="20"/>
              </w:rPr>
            </w:pPr>
            <w:r>
              <w:rPr>
                <w:rFonts w:ascii="Arial" w:eastAsia="Arial" w:hAnsi="Arial" w:cs="Arial"/>
                <w:sz w:val="20"/>
                <w:szCs w:val="20"/>
              </w:rPr>
              <w:t>Donde:</w:t>
            </w:r>
          </w:p>
          <w:p w14:paraId="00003F6D" w14:textId="77777777" w:rsidR="00977E42" w:rsidRDefault="00000000">
            <w:pPr>
              <w:ind w:left="324" w:hanging="324"/>
              <w:rPr>
                <w:rFonts w:ascii="Arial" w:eastAsia="Arial" w:hAnsi="Arial" w:cs="Arial"/>
                <w:sz w:val="20"/>
                <w:szCs w:val="20"/>
              </w:rPr>
            </w:pPr>
            <w:r>
              <w:rPr>
                <w:rFonts w:ascii="Arial" w:eastAsia="Arial" w:hAnsi="Arial" w:cs="Arial"/>
                <w:sz w:val="20"/>
                <w:szCs w:val="20"/>
              </w:rPr>
              <w:t>A = Número de servidores de los gobiernos regionales, con alto grado de satisfacción sobre asistencia técnica recibida.</w:t>
            </w:r>
          </w:p>
          <w:p w14:paraId="00003F6E" w14:textId="77777777" w:rsidR="00977E42" w:rsidRDefault="00000000">
            <w:pPr>
              <w:ind w:left="324" w:hanging="324"/>
              <w:rPr>
                <w:rFonts w:ascii="Arial" w:eastAsia="Arial" w:hAnsi="Arial" w:cs="Arial"/>
                <w:sz w:val="20"/>
                <w:szCs w:val="20"/>
              </w:rPr>
            </w:pPr>
            <w:r>
              <w:rPr>
                <w:rFonts w:ascii="Arial" w:eastAsia="Arial" w:hAnsi="Arial" w:cs="Arial"/>
                <w:sz w:val="20"/>
                <w:szCs w:val="20"/>
              </w:rPr>
              <w:t>B = Total de los servidores de los gobiernos regionales que reciben asistencia técnica.</w:t>
            </w:r>
          </w:p>
          <w:p w14:paraId="00003F6F" w14:textId="77777777" w:rsidR="00977E42" w:rsidRDefault="00000000">
            <w:pPr>
              <w:rPr>
                <w:rFonts w:ascii="Arial" w:eastAsia="Arial" w:hAnsi="Arial" w:cs="Arial"/>
                <w:b/>
                <w:sz w:val="20"/>
                <w:szCs w:val="20"/>
              </w:rPr>
            </w:pPr>
            <w:r>
              <w:rPr>
                <w:rFonts w:ascii="Arial" w:eastAsia="Arial" w:hAnsi="Arial" w:cs="Arial"/>
                <w:b/>
                <w:sz w:val="20"/>
                <w:szCs w:val="20"/>
              </w:rPr>
              <w:t>2. Especificaciones técnicas:</w:t>
            </w:r>
          </w:p>
          <w:p w14:paraId="00003F70" w14:textId="77777777" w:rsidR="00977E42" w:rsidRDefault="00000000">
            <w:pPr>
              <w:rPr>
                <w:rFonts w:ascii="Arial" w:eastAsia="Arial" w:hAnsi="Arial" w:cs="Arial"/>
                <w:sz w:val="20"/>
                <w:szCs w:val="20"/>
              </w:rPr>
            </w:pPr>
            <w:r>
              <w:rPr>
                <w:rFonts w:ascii="Arial" w:eastAsia="Arial" w:hAnsi="Arial" w:cs="Arial"/>
                <w:sz w:val="20"/>
                <w:szCs w:val="20"/>
              </w:rPr>
              <w:t>La variable A se determina a partir de los servidores de los gobiernos regionales que tienen un alto grado de satisfacción, al elegir los dos niveles más altos de la escala, sobre las acciones de asistencia técnica recibidas.</w:t>
            </w:r>
          </w:p>
          <w:p w14:paraId="00003F71" w14:textId="77777777" w:rsidR="00977E42" w:rsidRDefault="00000000">
            <w:pPr>
              <w:rPr>
                <w:rFonts w:ascii="Arial" w:eastAsia="Arial" w:hAnsi="Arial" w:cs="Arial"/>
                <w:sz w:val="20"/>
                <w:szCs w:val="20"/>
              </w:rPr>
            </w:pPr>
            <w:r>
              <w:rPr>
                <w:rFonts w:ascii="Arial" w:eastAsia="Arial" w:hAnsi="Arial" w:cs="Arial"/>
                <w:sz w:val="20"/>
                <w:szCs w:val="20"/>
              </w:rPr>
              <w:t>La variable B se determina con el total de servidores de los gobiernos regionales, que asisten a las acciones de asistencia técnica.</w:t>
            </w:r>
          </w:p>
          <w:p w14:paraId="00003F72" w14:textId="77777777" w:rsidR="00977E42" w:rsidRDefault="00000000">
            <w:pPr>
              <w:rPr>
                <w:rFonts w:ascii="Arial" w:eastAsia="Arial" w:hAnsi="Arial" w:cs="Arial"/>
                <w:sz w:val="20"/>
                <w:szCs w:val="20"/>
              </w:rPr>
            </w:pPr>
            <w:r>
              <w:rPr>
                <w:rFonts w:ascii="Arial" w:eastAsia="Arial" w:hAnsi="Arial" w:cs="Arial"/>
                <w:sz w:val="20"/>
                <w:szCs w:val="20"/>
              </w:rPr>
              <w:t xml:space="preserve">El indicador se calculará a partir de encuestas o entrevistas donde se pueda registrar el grado de satisfacción de los servidores y </w:t>
            </w:r>
            <w:r>
              <w:rPr>
                <w:rFonts w:ascii="Arial" w:eastAsia="Arial" w:hAnsi="Arial" w:cs="Arial"/>
                <w:sz w:val="20"/>
                <w:szCs w:val="20"/>
              </w:rPr>
              <w:lastRenderedPageBreak/>
              <w:t>usuarios que reciben la asistencia técnica, identificando aquellos aspectos del servicio que se pueden mejorar y satisfacer al receptor.</w:t>
            </w:r>
          </w:p>
          <w:p w14:paraId="00003F73" w14:textId="77777777" w:rsidR="00977E42" w:rsidRDefault="00000000">
            <w:pPr>
              <w:widowControl w:val="0"/>
              <w:pBdr>
                <w:top w:val="nil"/>
                <w:left w:val="nil"/>
                <w:bottom w:val="nil"/>
                <w:right w:val="nil"/>
                <w:between w:val="nil"/>
              </w:pBdr>
              <w:spacing w:before="172"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Para evaluar el grado de satisfacción se considerará los alcances metodológicos señalados en el Protocolo de Capacitación y Asistencia Técnica del SERFOR.</w:t>
            </w:r>
          </w:p>
        </w:tc>
      </w:tr>
      <w:tr w:rsidR="00977E42" w14:paraId="7E026961" w14:textId="77777777">
        <w:trPr>
          <w:trHeight w:val="700"/>
        </w:trPr>
        <w:tc>
          <w:tcPr>
            <w:tcW w:w="2249" w:type="dxa"/>
            <w:gridSpan w:val="3"/>
          </w:tcPr>
          <w:p w14:paraId="00003F7B" w14:textId="77777777" w:rsidR="00977E42" w:rsidRDefault="00000000">
            <w:pPr>
              <w:widowControl w:val="0"/>
              <w:pBdr>
                <w:top w:val="nil"/>
                <w:left w:val="nil"/>
                <w:bottom w:val="nil"/>
                <w:right w:val="nil"/>
                <w:between w:val="nil"/>
              </w:pBdr>
              <w:spacing w:before="126" w:after="0" w:line="240" w:lineRule="auto"/>
              <w:ind w:left="91"/>
              <w:jc w:val="left"/>
              <w:rPr>
                <w:rFonts w:ascii="Arial" w:eastAsia="Arial" w:hAnsi="Arial" w:cs="Arial"/>
                <w:b/>
                <w:color w:val="000000"/>
                <w:sz w:val="20"/>
                <w:szCs w:val="20"/>
              </w:rPr>
            </w:pPr>
            <w:r>
              <w:rPr>
                <w:rFonts w:ascii="Arial" w:eastAsia="Arial" w:hAnsi="Arial" w:cs="Arial"/>
                <w:b/>
                <w:color w:val="000000"/>
                <w:sz w:val="20"/>
                <w:szCs w:val="20"/>
              </w:rPr>
              <w:lastRenderedPageBreak/>
              <w:t>Sentido esperado del indicador:</w:t>
            </w:r>
          </w:p>
        </w:tc>
        <w:tc>
          <w:tcPr>
            <w:tcW w:w="1787" w:type="dxa"/>
            <w:gridSpan w:val="3"/>
          </w:tcPr>
          <w:p w14:paraId="00003F7E" w14:textId="77777777" w:rsidR="00977E42" w:rsidRDefault="00977E42">
            <w:pPr>
              <w:widowControl w:val="0"/>
              <w:pBdr>
                <w:top w:val="nil"/>
                <w:left w:val="nil"/>
                <w:bottom w:val="nil"/>
                <w:right w:val="nil"/>
                <w:between w:val="nil"/>
              </w:pBdr>
              <w:spacing w:before="11" w:after="0" w:line="240" w:lineRule="auto"/>
              <w:jc w:val="left"/>
              <w:rPr>
                <w:rFonts w:ascii="Arial" w:eastAsia="Arial" w:hAnsi="Arial" w:cs="Arial"/>
                <w:color w:val="000000"/>
                <w:sz w:val="20"/>
                <w:szCs w:val="20"/>
              </w:rPr>
            </w:pPr>
          </w:p>
          <w:p w14:paraId="00003F7F" w14:textId="77777777" w:rsidR="00977E42" w:rsidRDefault="00000000">
            <w:pPr>
              <w:widowControl w:val="0"/>
              <w:pBdr>
                <w:top w:val="nil"/>
                <w:left w:val="nil"/>
                <w:bottom w:val="nil"/>
                <w:right w:val="nil"/>
                <w:between w:val="nil"/>
              </w:pBdr>
              <w:spacing w:before="1" w:after="0" w:line="240" w:lineRule="auto"/>
              <w:ind w:left="283"/>
              <w:jc w:val="left"/>
              <w:rPr>
                <w:rFonts w:ascii="Arial" w:eastAsia="Arial" w:hAnsi="Arial" w:cs="Arial"/>
                <w:color w:val="000000"/>
                <w:sz w:val="20"/>
                <w:szCs w:val="20"/>
              </w:rPr>
            </w:pPr>
            <w:r>
              <w:rPr>
                <w:rFonts w:ascii="Arial" w:eastAsia="Arial" w:hAnsi="Arial" w:cs="Arial"/>
                <w:color w:val="000000"/>
                <w:sz w:val="20"/>
                <w:szCs w:val="20"/>
              </w:rPr>
              <w:t>Ascendente</w:t>
            </w:r>
          </w:p>
        </w:tc>
        <w:tc>
          <w:tcPr>
            <w:tcW w:w="2786" w:type="dxa"/>
            <w:gridSpan w:val="3"/>
          </w:tcPr>
          <w:p w14:paraId="00003F82" w14:textId="77777777" w:rsidR="00977E42" w:rsidRDefault="00000000">
            <w:pPr>
              <w:widowControl w:val="0"/>
              <w:pBdr>
                <w:top w:val="nil"/>
                <w:left w:val="nil"/>
                <w:bottom w:val="nil"/>
                <w:right w:val="nil"/>
                <w:between w:val="nil"/>
              </w:pBdr>
              <w:spacing w:before="126" w:after="0" w:line="240" w:lineRule="auto"/>
              <w:ind w:left="15" w:right="854"/>
              <w:jc w:val="left"/>
              <w:rPr>
                <w:rFonts w:ascii="Arial" w:eastAsia="Arial" w:hAnsi="Arial" w:cs="Arial"/>
                <w:b/>
                <w:color w:val="000000"/>
                <w:sz w:val="20"/>
                <w:szCs w:val="20"/>
              </w:rPr>
            </w:pPr>
            <w:r>
              <w:rPr>
                <w:rFonts w:ascii="Arial" w:eastAsia="Arial" w:hAnsi="Arial" w:cs="Arial"/>
                <w:b/>
                <w:color w:val="000000"/>
                <w:sz w:val="20"/>
                <w:szCs w:val="20"/>
              </w:rPr>
              <w:t>Tipo de indicador de servicio:</w:t>
            </w:r>
          </w:p>
        </w:tc>
        <w:tc>
          <w:tcPr>
            <w:tcW w:w="1673" w:type="dxa"/>
            <w:gridSpan w:val="2"/>
          </w:tcPr>
          <w:p w14:paraId="00003F85" w14:textId="77777777" w:rsidR="00977E42" w:rsidRDefault="00977E42">
            <w:pPr>
              <w:widowControl w:val="0"/>
              <w:pBdr>
                <w:top w:val="nil"/>
                <w:left w:val="nil"/>
                <w:bottom w:val="nil"/>
                <w:right w:val="nil"/>
                <w:between w:val="nil"/>
              </w:pBdr>
              <w:spacing w:before="11" w:after="0" w:line="240" w:lineRule="auto"/>
              <w:jc w:val="left"/>
              <w:rPr>
                <w:rFonts w:ascii="Arial" w:eastAsia="Arial" w:hAnsi="Arial" w:cs="Arial"/>
                <w:color w:val="000000"/>
                <w:sz w:val="20"/>
                <w:szCs w:val="20"/>
              </w:rPr>
            </w:pPr>
          </w:p>
          <w:p w14:paraId="00003F86" w14:textId="77777777" w:rsidR="00977E42" w:rsidRDefault="00000000">
            <w:pPr>
              <w:widowControl w:val="0"/>
              <w:pBdr>
                <w:top w:val="nil"/>
                <w:left w:val="nil"/>
                <w:bottom w:val="nil"/>
                <w:right w:val="nil"/>
                <w:between w:val="nil"/>
              </w:pBdr>
              <w:spacing w:before="1" w:after="0" w:line="240" w:lineRule="auto"/>
              <w:ind w:left="16"/>
              <w:jc w:val="left"/>
              <w:rPr>
                <w:rFonts w:ascii="Arial" w:eastAsia="Arial" w:hAnsi="Arial" w:cs="Arial"/>
                <w:color w:val="000000"/>
                <w:sz w:val="20"/>
                <w:szCs w:val="20"/>
              </w:rPr>
            </w:pPr>
            <w:r>
              <w:rPr>
                <w:rFonts w:ascii="Arial" w:eastAsia="Arial" w:hAnsi="Arial" w:cs="Arial"/>
                <w:color w:val="000000"/>
                <w:sz w:val="20"/>
                <w:szCs w:val="20"/>
              </w:rPr>
              <w:t>Calidad</w:t>
            </w:r>
          </w:p>
        </w:tc>
      </w:tr>
      <w:tr w:rsidR="00977E42" w14:paraId="3D91AA52" w14:textId="77777777">
        <w:trPr>
          <w:trHeight w:val="3417"/>
        </w:trPr>
        <w:tc>
          <w:tcPr>
            <w:tcW w:w="2249" w:type="dxa"/>
            <w:gridSpan w:val="3"/>
          </w:tcPr>
          <w:p w14:paraId="00003F88"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3F89"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3F8A"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3F8B"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3F8C"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3F8D" w14:textId="77777777" w:rsidR="00977E42" w:rsidRDefault="00977E42">
            <w:pPr>
              <w:widowControl w:val="0"/>
              <w:pBdr>
                <w:top w:val="nil"/>
                <w:left w:val="nil"/>
                <w:bottom w:val="nil"/>
                <w:right w:val="nil"/>
                <w:between w:val="nil"/>
              </w:pBdr>
              <w:spacing w:before="97" w:after="0" w:line="240" w:lineRule="auto"/>
              <w:jc w:val="left"/>
              <w:rPr>
                <w:rFonts w:ascii="Arial" w:eastAsia="Arial" w:hAnsi="Arial" w:cs="Arial"/>
                <w:color w:val="000000"/>
                <w:sz w:val="20"/>
                <w:szCs w:val="20"/>
              </w:rPr>
            </w:pPr>
          </w:p>
          <w:p w14:paraId="00003F8E" w14:textId="77777777" w:rsidR="00977E42" w:rsidRDefault="00000000">
            <w:pPr>
              <w:widowControl w:val="0"/>
              <w:pBdr>
                <w:top w:val="nil"/>
                <w:left w:val="nil"/>
                <w:bottom w:val="nil"/>
                <w:right w:val="nil"/>
                <w:between w:val="nil"/>
              </w:pBdr>
              <w:spacing w:before="1" w:after="0" w:line="240" w:lineRule="auto"/>
              <w:ind w:left="91"/>
              <w:jc w:val="left"/>
              <w:rPr>
                <w:rFonts w:ascii="Arial" w:eastAsia="Arial" w:hAnsi="Arial" w:cs="Arial"/>
                <w:b/>
                <w:color w:val="000000"/>
                <w:sz w:val="20"/>
                <w:szCs w:val="20"/>
              </w:rPr>
            </w:pPr>
            <w:r>
              <w:rPr>
                <w:rFonts w:ascii="Arial" w:eastAsia="Arial" w:hAnsi="Arial" w:cs="Arial"/>
                <w:b/>
                <w:color w:val="000000"/>
                <w:sz w:val="20"/>
                <w:szCs w:val="20"/>
              </w:rPr>
              <w:t>Fuente y base de datos:</w:t>
            </w:r>
          </w:p>
        </w:tc>
        <w:tc>
          <w:tcPr>
            <w:tcW w:w="6246" w:type="dxa"/>
            <w:gridSpan w:val="8"/>
          </w:tcPr>
          <w:p w14:paraId="00003F91" w14:textId="77777777" w:rsidR="00977E42" w:rsidRDefault="00000000">
            <w:pPr>
              <w:widowControl w:val="0"/>
              <w:pBdr>
                <w:top w:val="nil"/>
                <w:left w:val="nil"/>
                <w:bottom w:val="nil"/>
                <w:right w:val="nil"/>
                <w:between w:val="nil"/>
              </w:pBdr>
              <w:spacing w:before="172"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Fuente:</w:t>
            </w:r>
          </w:p>
          <w:p w14:paraId="00003F92" w14:textId="77777777" w:rsidR="00977E42" w:rsidRDefault="00000000">
            <w:pPr>
              <w:widowControl w:val="0"/>
              <w:pBdr>
                <w:top w:val="nil"/>
                <w:left w:val="nil"/>
                <w:bottom w:val="nil"/>
                <w:right w:val="nil"/>
                <w:between w:val="nil"/>
              </w:pBdr>
              <w:spacing w:before="119" w:after="0" w:line="367" w:lineRule="auto"/>
              <w:ind w:left="228" w:right="4238"/>
              <w:jc w:val="left"/>
              <w:rPr>
                <w:rFonts w:ascii="Arial" w:eastAsia="Arial" w:hAnsi="Arial" w:cs="Arial"/>
                <w:color w:val="000000"/>
                <w:sz w:val="20"/>
                <w:szCs w:val="20"/>
              </w:rPr>
            </w:pPr>
            <w:r>
              <w:rPr>
                <w:rFonts w:ascii="Arial" w:eastAsia="Arial" w:hAnsi="Arial" w:cs="Arial"/>
                <w:color w:val="000000"/>
                <w:sz w:val="20"/>
                <w:szCs w:val="20"/>
              </w:rPr>
              <w:t>Dirección de Fortalecimiento de Capacidades Base de datos:</w:t>
            </w:r>
          </w:p>
          <w:p w14:paraId="00003F93" w14:textId="77777777" w:rsidR="00977E42" w:rsidRDefault="00000000">
            <w:pPr>
              <w:widowControl w:val="0"/>
              <w:pBdr>
                <w:top w:val="nil"/>
                <w:left w:val="nil"/>
                <w:bottom w:val="nil"/>
                <w:right w:val="nil"/>
                <w:between w:val="nil"/>
              </w:pBdr>
              <w:spacing w:before="119" w:after="0" w:line="367" w:lineRule="auto"/>
              <w:ind w:left="228" w:right="4238"/>
              <w:jc w:val="left"/>
              <w:rPr>
                <w:rFonts w:ascii="Arial" w:eastAsia="Arial" w:hAnsi="Arial" w:cs="Arial"/>
                <w:color w:val="000000"/>
                <w:sz w:val="20"/>
                <w:szCs w:val="20"/>
              </w:rPr>
            </w:pPr>
            <w:r>
              <w:rPr>
                <w:rFonts w:ascii="Arial" w:eastAsia="Arial" w:hAnsi="Arial" w:cs="Arial"/>
                <w:color w:val="000000"/>
                <w:sz w:val="20"/>
                <w:szCs w:val="20"/>
              </w:rPr>
              <w:t xml:space="preserve">Sistema de Registro y Reportes de Capacitaciones y Asistencias </w:t>
            </w:r>
            <w:proofErr w:type="spellStart"/>
            <w:r>
              <w:rPr>
                <w:rFonts w:ascii="Arial" w:eastAsia="Arial" w:hAnsi="Arial" w:cs="Arial"/>
                <w:color w:val="000000"/>
                <w:sz w:val="20"/>
                <w:szCs w:val="20"/>
              </w:rPr>
              <w:t>Tecnicas</w:t>
            </w:r>
            <w:proofErr w:type="spellEnd"/>
            <w:r>
              <w:rPr>
                <w:rFonts w:ascii="Arial" w:eastAsia="Arial" w:hAnsi="Arial" w:cs="Arial"/>
                <w:color w:val="000000"/>
                <w:sz w:val="20"/>
                <w:szCs w:val="20"/>
              </w:rPr>
              <w:t xml:space="preserve"> SISCATE</w:t>
            </w:r>
          </w:p>
          <w:p w14:paraId="00003F94" w14:textId="77777777" w:rsidR="00977E42" w:rsidRDefault="00977E42">
            <w:pPr>
              <w:widowControl w:val="0"/>
              <w:numPr>
                <w:ilvl w:val="0"/>
                <w:numId w:val="52"/>
              </w:numPr>
              <w:pBdr>
                <w:top w:val="nil"/>
                <w:left w:val="nil"/>
                <w:bottom w:val="nil"/>
                <w:right w:val="nil"/>
                <w:between w:val="nil"/>
              </w:pBdr>
              <w:tabs>
                <w:tab w:val="left" w:pos="948"/>
              </w:tabs>
              <w:spacing w:before="118" w:after="0" w:line="240" w:lineRule="auto"/>
              <w:jc w:val="left"/>
              <w:rPr>
                <w:rFonts w:ascii="Arial" w:eastAsia="Arial" w:hAnsi="Arial" w:cs="Arial"/>
                <w:color w:val="000000"/>
                <w:sz w:val="20"/>
                <w:szCs w:val="20"/>
              </w:rPr>
            </w:pPr>
          </w:p>
        </w:tc>
      </w:tr>
      <w:tr w:rsidR="00977E42" w14:paraId="183FDDD7" w14:textId="77777777">
        <w:trPr>
          <w:trHeight w:val="537"/>
        </w:trPr>
        <w:tc>
          <w:tcPr>
            <w:tcW w:w="2249" w:type="dxa"/>
            <w:gridSpan w:val="3"/>
          </w:tcPr>
          <w:p w14:paraId="00003F9C" w14:textId="77777777" w:rsidR="00977E42" w:rsidRDefault="00000000">
            <w:pPr>
              <w:widowControl w:val="0"/>
              <w:pBdr>
                <w:top w:val="nil"/>
                <w:left w:val="nil"/>
                <w:bottom w:val="nil"/>
                <w:right w:val="nil"/>
                <w:between w:val="nil"/>
              </w:pBdr>
              <w:spacing w:before="153" w:after="0" w:line="240" w:lineRule="auto"/>
              <w:ind w:left="91"/>
              <w:jc w:val="left"/>
              <w:rPr>
                <w:rFonts w:ascii="Arial" w:eastAsia="Arial" w:hAnsi="Arial" w:cs="Arial"/>
                <w:b/>
                <w:color w:val="000000"/>
                <w:sz w:val="20"/>
                <w:szCs w:val="20"/>
              </w:rPr>
            </w:pPr>
            <w:r>
              <w:rPr>
                <w:rFonts w:ascii="Arial" w:eastAsia="Arial" w:hAnsi="Arial" w:cs="Arial"/>
                <w:b/>
                <w:color w:val="000000"/>
                <w:sz w:val="20"/>
                <w:szCs w:val="20"/>
              </w:rPr>
              <w:t>Supuestos:</w:t>
            </w:r>
          </w:p>
        </w:tc>
        <w:tc>
          <w:tcPr>
            <w:tcW w:w="6246" w:type="dxa"/>
            <w:gridSpan w:val="8"/>
          </w:tcPr>
          <w:p w14:paraId="00003F9F"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tc>
      </w:tr>
      <w:tr w:rsidR="00977E42" w14:paraId="652E309C" w14:textId="77777777">
        <w:trPr>
          <w:trHeight w:val="666"/>
        </w:trPr>
        <w:tc>
          <w:tcPr>
            <w:tcW w:w="683" w:type="dxa"/>
          </w:tcPr>
          <w:p w14:paraId="00003FA7"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tc>
        <w:tc>
          <w:tcPr>
            <w:tcW w:w="870" w:type="dxa"/>
            <w:vAlign w:val="center"/>
          </w:tcPr>
          <w:p w14:paraId="00003FA8" w14:textId="77777777" w:rsidR="00977E42" w:rsidRDefault="00000000">
            <w:pPr>
              <w:widowControl w:val="0"/>
              <w:pBdr>
                <w:top w:val="nil"/>
                <w:left w:val="nil"/>
                <w:bottom w:val="nil"/>
                <w:right w:val="nil"/>
                <w:between w:val="nil"/>
              </w:pBdr>
              <w:spacing w:before="11" w:after="0" w:line="256" w:lineRule="auto"/>
              <w:ind w:left="204" w:right="10" w:hanging="176"/>
              <w:jc w:val="center"/>
              <w:rPr>
                <w:rFonts w:ascii="Arial" w:eastAsia="Arial" w:hAnsi="Arial" w:cs="Arial"/>
                <w:b/>
                <w:color w:val="000000"/>
                <w:sz w:val="20"/>
                <w:szCs w:val="20"/>
              </w:rPr>
            </w:pPr>
            <w:r>
              <w:rPr>
                <w:rFonts w:ascii="Arial" w:eastAsia="Arial" w:hAnsi="Arial" w:cs="Arial"/>
                <w:b/>
                <w:color w:val="000000"/>
                <w:sz w:val="20"/>
                <w:szCs w:val="20"/>
              </w:rPr>
              <w:t>Línea de base</w:t>
            </w:r>
          </w:p>
        </w:tc>
        <w:tc>
          <w:tcPr>
            <w:tcW w:w="6942" w:type="dxa"/>
            <w:gridSpan w:val="9"/>
            <w:vAlign w:val="center"/>
          </w:tcPr>
          <w:p w14:paraId="00003FA9"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b/>
                <w:color w:val="000000"/>
                <w:sz w:val="20"/>
                <w:szCs w:val="20"/>
              </w:rPr>
            </w:pPr>
            <w:r>
              <w:rPr>
                <w:rFonts w:ascii="Arial" w:eastAsia="Arial" w:hAnsi="Arial" w:cs="Arial"/>
                <w:b/>
                <w:color w:val="000000"/>
                <w:sz w:val="20"/>
                <w:szCs w:val="20"/>
              </w:rPr>
              <w:t>Logros esperados</w:t>
            </w:r>
          </w:p>
        </w:tc>
      </w:tr>
      <w:tr w:rsidR="00977E42" w14:paraId="380BB0A8" w14:textId="77777777">
        <w:trPr>
          <w:trHeight w:val="397"/>
        </w:trPr>
        <w:tc>
          <w:tcPr>
            <w:tcW w:w="683" w:type="dxa"/>
            <w:vAlign w:val="center"/>
          </w:tcPr>
          <w:p w14:paraId="00003FB2"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r>
              <w:rPr>
                <w:rFonts w:ascii="Arial" w:eastAsia="Arial" w:hAnsi="Arial" w:cs="Arial"/>
                <w:color w:val="000000"/>
                <w:sz w:val="20"/>
                <w:szCs w:val="20"/>
              </w:rPr>
              <w:t>Año</w:t>
            </w:r>
          </w:p>
        </w:tc>
        <w:tc>
          <w:tcPr>
            <w:tcW w:w="870" w:type="dxa"/>
            <w:vAlign w:val="center"/>
          </w:tcPr>
          <w:p w14:paraId="00003FB3" w14:textId="77777777" w:rsidR="00977E42" w:rsidRDefault="00000000">
            <w:pPr>
              <w:widowControl w:val="0"/>
              <w:pBdr>
                <w:top w:val="nil"/>
                <w:left w:val="nil"/>
                <w:bottom w:val="nil"/>
                <w:right w:val="nil"/>
                <w:between w:val="nil"/>
              </w:pBdr>
              <w:spacing w:before="11" w:after="0" w:line="256" w:lineRule="auto"/>
              <w:ind w:left="204" w:right="10" w:hanging="176"/>
              <w:jc w:val="left"/>
              <w:rPr>
                <w:rFonts w:ascii="Arial" w:eastAsia="Arial" w:hAnsi="Arial" w:cs="Arial"/>
                <w:color w:val="000000"/>
                <w:sz w:val="20"/>
                <w:szCs w:val="20"/>
              </w:rPr>
            </w:pPr>
            <w:r>
              <w:rPr>
                <w:rFonts w:ascii="Arial" w:eastAsia="Arial" w:hAnsi="Arial" w:cs="Arial"/>
                <w:color w:val="000000"/>
                <w:sz w:val="20"/>
                <w:szCs w:val="20"/>
              </w:rPr>
              <w:t>2023</w:t>
            </w:r>
          </w:p>
        </w:tc>
        <w:tc>
          <w:tcPr>
            <w:tcW w:w="1149" w:type="dxa"/>
            <w:gridSpan w:val="2"/>
            <w:tcBorders>
              <w:left w:val="single" w:sz="4" w:space="0" w:color="000000"/>
              <w:right w:val="single" w:sz="4" w:space="0" w:color="000000"/>
            </w:tcBorders>
          </w:tcPr>
          <w:p w14:paraId="00003FB4"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2024</w:t>
            </w:r>
          </w:p>
        </w:tc>
        <w:tc>
          <w:tcPr>
            <w:tcW w:w="1163" w:type="dxa"/>
            <w:tcBorders>
              <w:left w:val="single" w:sz="4" w:space="0" w:color="000000"/>
              <w:right w:val="single" w:sz="4" w:space="0" w:color="000000"/>
            </w:tcBorders>
          </w:tcPr>
          <w:p w14:paraId="00003FB6"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2025</w:t>
            </w:r>
          </w:p>
        </w:tc>
        <w:tc>
          <w:tcPr>
            <w:tcW w:w="1150" w:type="dxa"/>
            <w:gridSpan w:val="2"/>
            <w:tcBorders>
              <w:left w:val="single" w:sz="4" w:space="0" w:color="000000"/>
              <w:right w:val="single" w:sz="4" w:space="0" w:color="000000"/>
            </w:tcBorders>
          </w:tcPr>
          <w:p w14:paraId="00003FB7"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2026</w:t>
            </w:r>
          </w:p>
        </w:tc>
        <w:tc>
          <w:tcPr>
            <w:tcW w:w="1164" w:type="dxa"/>
            <w:tcBorders>
              <w:left w:val="single" w:sz="4" w:space="0" w:color="000000"/>
              <w:right w:val="single" w:sz="4" w:space="0" w:color="000000"/>
            </w:tcBorders>
          </w:tcPr>
          <w:p w14:paraId="00003FB9"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2027</w:t>
            </w:r>
          </w:p>
        </w:tc>
        <w:tc>
          <w:tcPr>
            <w:tcW w:w="1152" w:type="dxa"/>
            <w:gridSpan w:val="2"/>
            <w:tcBorders>
              <w:left w:val="single" w:sz="4" w:space="0" w:color="000000"/>
              <w:right w:val="single" w:sz="4" w:space="0" w:color="000000"/>
            </w:tcBorders>
          </w:tcPr>
          <w:p w14:paraId="00003FBA"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2028</w:t>
            </w:r>
          </w:p>
        </w:tc>
        <w:tc>
          <w:tcPr>
            <w:tcW w:w="1164" w:type="dxa"/>
            <w:tcBorders>
              <w:left w:val="single" w:sz="4" w:space="0" w:color="000000"/>
            </w:tcBorders>
          </w:tcPr>
          <w:p w14:paraId="00003FBC"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2029</w:t>
            </w:r>
          </w:p>
        </w:tc>
      </w:tr>
      <w:tr w:rsidR="00977E42" w14:paraId="3384EAA8" w14:textId="77777777">
        <w:trPr>
          <w:trHeight w:val="397"/>
        </w:trPr>
        <w:tc>
          <w:tcPr>
            <w:tcW w:w="683" w:type="dxa"/>
            <w:vAlign w:val="center"/>
          </w:tcPr>
          <w:p w14:paraId="00003FBD"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r>
              <w:rPr>
                <w:rFonts w:ascii="Arial" w:eastAsia="Arial" w:hAnsi="Arial" w:cs="Arial"/>
                <w:color w:val="000000"/>
                <w:sz w:val="20"/>
                <w:szCs w:val="20"/>
              </w:rPr>
              <w:t>Valor</w:t>
            </w:r>
          </w:p>
        </w:tc>
        <w:tc>
          <w:tcPr>
            <w:tcW w:w="870" w:type="dxa"/>
            <w:vMerge w:val="restart"/>
            <w:vAlign w:val="center"/>
          </w:tcPr>
          <w:p w14:paraId="00003FBE" w14:textId="77777777" w:rsidR="00977E42" w:rsidRDefault="00000000">
            <w:pPr>
              <w:widowControl w:val="0"/>
              <w:pBdr>
                <w:top w:val="nil"/>
                <w:left w:val="nil"/>
                <w:bottom w:val="nil"/>
                <w:right w:val="nil"/>
                <w:between w:val="nil"/>
              </w:pBdr>
              <w:spacing w:before="11" w:after="0" w:line="256" w:lineRule="auto"/>
              <w:ind w:left="204" w:right="10" w:hanging="176"/>
              <w:jc w:val="left"/>
              <w:rPr>
                <w:rFonts w:ascii="Arial" w:eastAsia="Arial" w:hAnsi="Arial" w:cs="Arial"/>
                <w:color w:val="000000"/>
                <w:sz w:val="20"/>
                <w:szCs w:val="20"/>
              </w:rPr>
            </w:pPr>
            <w:r>
              <w:rPr>
                <w:rFonts w:ascii="Arial" w:eastAsia="Arial" w:hAnsi="Arial" w:cs="Arial"/>
                <w:color w:val="000000"/>
                <w:sz w:val="20"/>
                <w:szCs w:val="20"/>
              </w:rPr>
              <w:t>ND</w:t>
            </w:r>
          </w:p>
        </w:tc>
        <w:tc>
          <w:tcPr>
            <w:tcW w:w="1149" w:type="dxa"/>
            <w:gridSpan w:val="2"/>
            <w:tcBorders>
              <w:left w:val="single" w:sz="4" w:space="0" w:color="000000"/>
              <w:right w:val="single" w:sz="4" w:space="0" w:color="000000"/>
            </w:tcBorders>
          </w:tcPr>
          <w:p w14:paraId="00003FBF"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50%</w:t>
            </w:r>
          </w:p>
        </w:tc>
        <w:tc>
          <w:tcPr>
            <w:tcW w:w="1163" w:type="dxa"/>
            <w:tcBorders>
              <w:left w:val="single" w:sz="4" w:space="0" w:color="000000"/>
              <w:right w:val="single" w:sz="4" w:space="0" w:color="000000"/>
            </w:tcBorders>
          </w:tcPr>
          <w:p w14:paraId="00003FC1"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51%</w:t>
            </w:r>
          </w:p>
        </w:tc>
        <w:tc>
          <w:tcPr>
            <w:tcW w:w="1150" w:type="dxa"/>
            <w:gridSpan w:val="2"/>
            <w:tcBorders>
              <w:left w:val="single" w:sz="4" w:space="0" w:color="000000"/>
              <w:right w:val="single" w:sz="4" w:space="0" w:color="000000"/>
            </w:tcBorders>
          </w:tcPr>
          <w:p w14:paraId="00003FC2"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52</w:t>
            </w:r>
          </w:p>
        </w:tc>
        <w:tc>
          <w:tcPr>
            <w:tcW w:w="1164" w:type="dxa"/>
            <w:tcBorders>
              <w:left w:val="single" w:sz="4" w:space="0" w:color="000000"/>
              <w:right w:val="single" w:sz="4" w:space="0" w:color="000000"/>
            </w:tcBorders>
          </w:tcPr>
          <w:p w14:paraId="00003FC4"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55</w:t>
            </w:r>
          </w:p>
        </w:tc>
        <w:tc>
          <w:tcPr>
            <w:tcW w:w="1152" w:type="dxa"/>
            <w:gridSpan w:val="2"/>
            <w:tcBorders>
              <w:left w:val="single" w:sz="4" w:space="0" w:color="000000"/>
              <w:right w:val="single" w:sz="4" w:space="0" w:color="000000"/>
            </w:tcBorders>
          </w:tcPr>
          <w:p w14:paraId="00003FC5"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57</w:t>
            </w:r>
          </w:p>
        </w:tc>
        <w:tc>
          <w:tcPr>
            <w:tcW w:w="1164" w:type="dxa"/>
            <w:tcBorders>
              <w:left w:val="single" w:sz="4" w:space="0" w:color="000000"/>
            </w:tcBorders>
          </w:tcPr>
          <w:p w14:paraId="00003FC7"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58</w:t>
            </w:r>
          </w:p>
        </w:tc>
      </w:tr>
      <w:tr w:rsidR="00977E42" w14:paraId="0D2B0FC4" w14:textId="77777777">
        <w:trPr>
          <w:trHeight w:val="397"/>
        </w:trPr>
        <w:tc>
          <w:tcPr>
            <w:tcW w:w="683" w:type="dxa"/>
            <w:vAlign w:val="center"/>
          </w:tcPr>
          <w:p w14:paraId="00003FC8"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r>
              <w:rPr>
                <w:rFonts w:ascii="Arial" w:eastAsia="Arial" w:hAnsi="Arial" w:cs="Arial"/>
                <w:color w:val="000000"/>
                <w:sz w:val="20"/>
                <w:szCs w:val="20"/>
              </w:rPr>
              <w:t>Año</w:t>
            </w:r>
          </w:p>
        </w:tc>
        <w:tc>
          <w:tcPr>
            <w:tcW w:w="870" w:type="dxa"/>
            <w:vMerge/>
            <w:vAlign w:val="center"/>
          </w:tcPr>
          <w:p w14:paraId="00003FC9"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20"/>
                <w:szCs w:val="20"/>
              </w:rPr>
            </w:pPr>
          </w:p>
        </w:tc>
        <w:tc>
          <w:tcPr>
            <w:tcW w:w="1149" w:type="dxa"/>
            <w:gridSpan w:val="2"/>
            <w:tcBorders>
              <w:left w:val="single" w:sz="4" w:space="0" w:color="000000"/>
              <w:right w:val="single" w:sz="4" w:space="0" w:color="000000"/>
            </w:tcBorders>
          </w:tcPr>
          <w:p w14:paraId="00003FCA"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2030</w:t>
            </w:r>
          </w:p>
        </w:tc>
        <w:tc>
          <w:tcPr>
            <w:tcW w:w="1163" w:type="dxa"/>
            <w:tcBorders>
              <w:left w:val="single" w:sz="4" w:space="0" w:color="000000"/>
              <w:right w:val="single" w:sz="4" w:space="0" w:color="000000"/>
            </w:tcBorders>
          </w:tcPr>
          <w:p w14:paraId="00003FCC"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2031</w:t>
            </w:r>
          </w:p>
        </w:tc>
        <w:tc>
          <w:tcPr>
            <w:tcW w:w="1150" w:type="dxa"/>
            <w:gridSpan w:val="2"/>
            <w:tcBorders>
              <w:left w:val="single" w:sz="4" w:space="0" w:color="000000"/>
              <w:right w:val="single" w:sz="4" w:space="0" w:color="000000"/>
            </w:tcBorders>
          </w:tcPr>
          <w:p w14:paraId="00003FCD"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2032</w:t>
            </w:r>
          </w:p>
        </w:tc>
        <w:tc>
          <w:tcPr>
            <w:tcW w:w="1164" w:type="dxa"/>
            <w:tcBorders>
              <w:left w:val="single" w:sz="4" w:space="0" w:color="000000"/>
              <w:right w:val="single" w:sz="4" w:space="0" w:color="000000"/>
            </w:tcBorders>
          </w:tcPr>
          <w:p w14:paraId="00003FCF"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2033</w:t>
            </w:r>
          </w:p>
        </w:tc>
        <w:tc>
          <w:tcPr>
            <w:tcW w:w="1152" w:type="dxa"/>
            <w:gridSpan w:val="2"/>
            <w:tcBorders>
              <w:left w:val="single" w:sz="4" w:space="0" w:color="000000"/>
              <w:right w:val="single" w:sz="4" w:space="0" w:color="000000"/>
            </w:tcBorders>
          </w:tcPr>
          <w:p w14:paraId="00003FD0"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2033</w:t>
            </w:r>
          </w:p>
        </w:tc>
        <w:tc>
          <w:tcPr>
            <w:tcW w:w="1164" w:type="dxa"/>
            <w:tcBorders>
              <w:left w:val="single" w:sz="4" w:space="0" w:color="000000"/>
            </w:tcBorders>
          </w:tcPr>
          <w:p w14:paraId="00003FD2"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2034</w:t>
            </w:r>
          </w:p>
        </w:tc>
      </w:tr>
      <w:tr w:rsidR="00977E42" w14:paraId="480898C9" w14:textId="77777777">
        <w:trPr>
          <w:trHeight w:val="397"/>
        </w:trPr>
        <w:tc>
          <w:tcPr>
            <w:tcW w:w="683" w:type="dxa"/>
            <w:vAlign w:val="center"/>
          </w:tcPr>
          <w:p w14:paraId="00003FD3"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r>
              <w:rPr>
                <w:rFonts w:ascii="Arial" w:eastAsia="Arial" w:hAnsi="Arial" w:cs="Arial"/>
                <w:color w:val="000000"/>
                <w:sz w:val="20"/>
                <w:szCs w:val="20"/>
              </w:rPr>
              <w:t>Valor</w:t>
            </w:r>
          </w:p>
        </w:tc>
        <w:tc>
          <w:tcPr>
            <w:tcW w:w="870" w:type="dxa"/>
            <w:vMerge/>
            <w:vAlign w:val="center"/>
          </w:tcPr>
          <w:p w14:paraId="00003FD4"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20"/>
                <w:szCs w:val="20"/>
              </w:rPr>
            </w:pPr>
          </w:p>
        </w:tc>
        <w:tc>
          <w:tcPr>
            <w:tcW w:w="1149" w:type="dxa"/>
            <w:gridSpan w:val="2"/>
            <w:tcBorders>
              <w:left w:val="single" w:sz="4" w:space="0" w:color="000000"/>
              <w:right w:val="single" w:sz="4" w:space="0" w:color="000000"/>
            </w:tcBorders>
          </w:tcPr>
          <w:p w14:paraId="00003FD5"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60</w:t>
            </w:r>
          </w:p>
        </w:tc>
        <w:tc>
          <w:tcPr>
            <w:tcW w:w="1163" w:type="dxa"/>
            <w:tcBorders>
              <w:left w:val="single" w:sz="4" w:space="0" w:color="000000"/>
              <w:right w:val="single" w:sz="4" w:space="0" w:color="000000"/>
            </w:tcBorders>
          </w:tcPr>
          <w:p w14:paraId="00003FD7"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61</w:t>
            </w:r>
          </w:p>
        </w:tc>
        <w:tc>
          <w:tcPr>
            <w:tcW w:w="1150" w:type="dxa"/>
            <w:gridSpan w:val="2"/>
            <w:tcBorders>
              <w:left w:val="single" w:sz="4" w:space="0" w:color="000000"/>
              <w:right w:val="single" w:sz="4" w:space="0" w:color="000000"/>
            </w:tcBorders>
          </w:tcPr>
          <w:p w14:paraId="00003FD8"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62</w:t>
            </w:r>
          </w:p>
        </w:tc>
        <w:tc>
          <w:tcPr>
            <w:tcW w:w="1164" w:type="dxa"/>
            <w:tcBorders>
              <w:left w:val="single" w:sz="4" w:space="0" w:color="000000"/>
              <w:right w:val="single" w:sz="4" w:space="0" w:color="000000"/>
            </w:tcBorders>
          </w:tcPr>
          <w:p w14:paraId="00003FDA"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63</w:t>
            </w:r>
          </w:p>
        </w:tc>
        <w:tc>
          <w:tcPr>
            <w:tcW w:w="1152" w:type="dxa"/>
            <w:gridSpan w:val="2"/>
            <w:tcBorders>
              <w:left w:val="single" w:sz="4" w:space="0" w:color="000000"/>
              <w:right w:val="single" w:sz="4" w:space="0" w:color="000000"/>
            </w:tcBorders>
          </w:tcPr>
          <w:p w14:paraId="00003FDB"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65</w:t>
            </w:r>
          </w:p>
        </w:tc>
        <w:tc>
          <w:tcPr>
            <w:tcW w:w="1164" w:type="dxa"/>
            <w:tcBorders>
              <w:left w:val="single" w:sz="4" w:space="0" w:color="000000"/>
            </w:tcBorders>
          </w:tcPr>
          <w:p w14:paraId="00003FDD"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66</w:t>
            </w:r>
          </w:p>
        </w:tc>
      </w:tr>
      <w:tr w:rsidR="00977E42" w14:paraId="0CDA34E8" w14:textId="77777777">
        <w:trPr>
          <w:trHeight w:val="397"/>
        </w:trPr>
        <w:tc>
          <w:tcPr>
            <w:tcW w:w="683" w:type="dxa"/>
            <w:vAlign w:val="center"/>
          </w:tcPr>
          <w:p w14:paraId="00003FDE"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r>
              <w:rPr>
                <w:rFonts w:ascii="Arial" w:eastAsia="Arial" w:hAnsi="Arial" w:cs="Arial"/>
                <w:color w:val="000000"/>
                <w:sz w:val="20"/>
                <w:szCs w:val="20"/>
              </w:rPr>
              <w:t>Año</w:t>
            </w:r>
          </w:p>
        </w:tc>
        <w:tc>
          <w:tcPr>
            <w:tcW w:w="870" w:type="dxa"/>
            <w:vMerge/>
            <w:vAlign w:val="center"/>
          </w:tcPr>
          <w:p w14:paraId="00003FDF"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20"/>
                <w:szCs w:val="20"/>
              </w:rPr>
            </w:pPr>
          </w:p>
        </w:tc>
        <w:tc>
          <w:tcPr>
            <w:tcW w:w="1149" w:type="dxa"/>
            <w:gridSpan w:val="2"/>
            <w:tcBorders>
              <w:left w:val="single" w:sz="4" w:space="0" w:color="000000"/>
              <w:right w:val="single" w:sz="4" w:space="0" w:color="000000"/>
            </w:tcBorders>
          </w:tcPr>
          <w:p w14:paraId="00003FE0"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2035</w:t>
            </w:r>
          </w:p>
        </w:tc>
        <w:tc>
          <w:tcPr>
            <w:tcW w:w="1163" w:type="dxa"/>
            <w:tcBorders>
              <w:left w:val="single" w:sz="4" w:space="0" w:color="000000"/>
              <w:right w:val="single" w:sz="4" w:space="0" w:color="000000"/>
            </w:tcBorders>
          </w:tcPr>
          <w:p w14:paraId="00003FE2"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2036</w:t>
            </w:r>
          </w:p>
        </w:tc>
        <w:tc>
          <w:tcPr>
            <w:tcW w:w="1150" w:type="dxa"/>
            <w:gridSpan w:val="2"/>
            <w:tcBorders>
              <w:left w:val="single" w:sz="4" w:space="0" w:color="000000"/>
              <w:right w:val="single" w:sz="4" w:space="0" w:color="000000"/>
            </w:tcBorders>
          </w:tcPr>
          <w:p w14:paraId="00003FE3"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2037</w:t>
            </w:r>
          </w:p>
        </w:tc>
        <w:tc>
          <w:tcPr>
            <w:tcW w:w="1164" w:type="dxa"/>
            <w:tcBorders>
              <w:left w:val="single" w:sz="4" w:space="0" w:color="000000"/>
              <w:right w:val="single" w:sz="4" w:space="0" w:color="000000"/>
            </w:tcBorders>
          </w:tcPr>
          <w:p w14:paraId="00003FE5"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2038</w:t>
            </w:r>
          </w:p>
        </w:tc>
        <w:tc>
          <w:tcPr>
            <w:tcW w:w="1152" w:type="dxa"/>
            <w:gridSpan w:val="2"/>
            <w:tcBorders>
              <w:left w:val="single" w:sz="4" w:space="0" w:color="000000"/>
              <w:right w:val="single" w:sz="4" w:space="0" w:color="000000"/>
            </w:tcBorders>
          </w:tcPr>
          <w:p w14:paraId="00003FE6"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2039</w:t>
            </w:r>
          </w:p>
        </w:tc>
        <w:tc>
          <w:tcPr>
            <w:tcW w:w="1164" w:type="dxa"/>
            <w:tcBorders>
              <w:left w:val="single" w:sz="4" w:space="0" w:color="000000"/>
            </w:tcBorders>
          </w:tcPr>
          <w:p w14:paraId="00003FE8"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2040</w:t>
            </w:r>
          </w:p>
        </w:tc>
      </w:tr>
      <w:tr w:rsidR="00977E42" w14:paraId="2A2C729D" w14:textId="77777777">
        <w:trPr>
          <w:trHeight w:val="397"/>
        </w:trPr>
        <w:tc>
          <w:tcPr>
            <w:tcW w:w="683" w:type="dxa"/>
            <w:vAlign w:val="center"/>
          </w:tcPr>
          <w:p w14:paraId="00003FE9"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r>
              <w:rPr>
                <w:rFonts w:ascii="Arial" w:eastAsia="Arial" w:hAnsi="Arial" w:cs="Arial"/>
                <w:color w:val="000000"/>
                <w:sz w:val="20"/>
                <w:szCs w:val="20"/>
              </w:rPr>
              <w:t>Valor</w:t>
            </w:r>
          </w:p>
        </w:tc>
        <w:tc>
          <w:tcPr>
            <w:tcW w:w="870" w:type="dxa"/>
            <w:vMerge/>
            <w:vAlign w:val="center"/>
          </w:tcPr>
          <w:p w14:paraId="00003FEA"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20"/>
                <w:szCs w:val="20"/>
              </w:rPr>
            </w:pPr>
          </w:p>
        </w:tc>
        <w:tc>
          <w:tcPr>
            <w:tcW w:w="1149" w:type="dxa"/>
            <w:gridSpan w:val="2"/>
            <w:tcBorders>
              <w:left w:val="single" w:sz="4" w:space="0" w:color="000000"/>
              <w:right w:val="single" w:sz="4" w:space="0" w:color="000000"/>
            </w:tcBorders>
          </w:tcPr>
          <w:p w14:paraId="00003FEB"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67</w:t>
            </w:r>
          </w:p>
        </w:tc>
        <w:tc>
          <w:tcPr>
            <w:tcW w:w="1163" w:type="dxa"/>
            <w:tcBorders>
              <w:left w:val="single" w:sz="4" w:space="0" w:color="000000"/>
              <w:right w:val="single" w:sz="4" w:space="0" w:color="000000"/>
            </w:tcBorders>
          </w:tcPr>
          <w:p w14:paraId="00003FED"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68</w:t>
            </w:r>
          </w:p>
        </w:tc>
        <w:tc>
          <w:tcPr>
            <w:tcW w:w="1150" w:type="dxa"/>
            <w:gridSpan w:val="2"/>
            <w:tcBorders>
              <w:left w:val="single" w:sz="4" w:space="0" w:color="000000"/>
              <w:right w:val="single" w:sz="4" w:space="0" w:color="000000"/>
            </w:tcBorders>
          </w:tcPr>
          <w:p w14:paraId="00003FEE"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69</w:t>
            </w:r>
          </w:p>
        </w:tc>
        <w:tc>
          <w:tcPr>
            <w:tcW w:w="1164" w:type="dxa"/>
            <w:tcBorders>
              <w:left w:val="single" w:sz="4" w:space="0" w:color="000000"/>
              <w:right w:val="single" w:sz="4" w:space="0" w:color="000000"/>
            </w:tcBorders>
          </w:tcPr>
          <w:p w14:paraId="00003FF0"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70</w:t>
            </w:r>
          </w:p>
        </w:tc>
        <w:tc>
          <w:tcPr>
            <w:tcW w:w="1152" w:type="dxa"/>
            <w:gridSpan w:val="2"/>
            <w:tcBorders>
              <w:left w:val="single" w:sz="4" w:space="0" w:color="000000"/>
              <w:right w:val="single" w:sz="4" w:space="0" w:color="000000"/>
            </w:tcBorders>
          </w:tcPr>
          <w:p w14:paraId="00003FF1"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72</w:t>
            </w:r>
          </w:p>
        </w:tc>
        <w:tc>
          <w:tcPr>
            <w:tcW w:w="1164" w:type="dxa"/>
            <w:tcBorders>
              <w:left w:val="single" w:sz="4" w:space="0" w:color="000000"/>
            </w:tcBorders>
          </w:tcPr>
          <w:p w14:paraId="00003FF3"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75</w:t>
            </w:r>
          </w:p>
        </w:tc>
      </w:tr>
      <w:tr w:rsidR="00977E42" w14:paraId="0635ABB5" w14:textId="77777777">
        <w:trPr>
          <w:trHeight w:val="397"/>
        </w:trPr>
        <w:tc>
          <w:tcPr>
            <w:tcW w:w="683" w:type="dxa"/>
            <w:vAlign w:val="center"/>
          </w:tcPr>
          <w:p w14:paraId="00003FF4"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r>
              <w:rPr>
                <w:rFonts w:ascii="Arial" w:eastAsia="Arial" w:hAnsi="Arial" w:cs="Arial"/>
                <w:color w:val="000000"/>
                <w:sz w:val="20"/>
                <w:szCs w:val="20"/>
              </w:rPr>
              <w:t>Año</w:t>
            </w:r>
          </w:p>
        </w:tc>
        <w:tc>
          <w:tcPr>
            <w:tcW w:w="870" w:type="dxa"/>
            <w:vMerge/>
            <w:vAlign w:val="center"/>
          </w:tcPr>
          <w:p w14:paraId="00003FF5"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20"/>
                <w:szCs w:val="20"/>
              </w:rPr>
            </w:pPr>
          </w:p>
        </w:tc>
        <w:tc>
          <w:tcPr>
            <w:tcW w:w="1149" w:type="dxa"/>
            <w:gridSpan w:val="2"/>
            <w:tcBorders>
              <w:left w:val="single" w:sz="4" w:space="0" w:color="000000"/>
              <w:right w:val="single" w:sz="4" w:space="0" w:color="000000"/>
            </w:tcBorders>
          </w:tcPr>
          <w:p w14:paraId="00003FF6"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2041</w:t>
            </w:r>
          </w:p>
        </w:tc>
        <w:tc>
          <w:tcPr>
            <w:tcW w:w="1163" w:type="dxa"/>
            <w:tcBorders>
              <w:left w:val="single" w:sz="4" w:space="0" w:color="000000"/>
              <w:right w:val="single" w:sz="4" w:space="0" w:color="000000"/>
            </w:tcBorders>
          </w:tcPr>
          <w:p w14:paraId="00003FF8"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2042</w:t>
            </w:r>
          </w:p>
        </w:tc>
        <w:tc>
          <w:tcPr>
            <w:tcW w:w="1150" w:type="dxa"/>
            <w:gridSpan w:val="2"/>
            <w:tcBorders>
              <w:left w:val="single" w:sz="4" w:space="0" w:color="000000"/>
              <w:right w:val="single" w:sz="4" w:space="0" w:color="000000"/>
            </w:tcBorders>
          </w:tcPr>
          <w:p w14:paraId="00003FF9"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2043</w:t>
            </w:r>
          </w:p>
        </w:tc>
        <w:tc>
          <w:tcPr>
            <w:tcW w:w="1164" w:type="dxa"/>
            <w:tcBorders>
              <w:left w:val="single" w:sz="4" w:space="0" w:color="000000"/>
              <w:right w:val="single" w:sz="4" w:space="0" w:color="000000"/>
            </w:tcBorders>
          </w:tcPr>
          <w:p w14:paraId="00003FFB"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2044</w:t>
            </w:r>
          </w:p>
        </w:tc>
        <w:tc>
          <w:tcPr>
            <w:tcW w:w="1152" w:type="dxa"/>
            <w:gridSpan w:val="2"/>
            <w:tcBorders>
              <w:left w:val="single" w:sz="4" w:space="0" w:color="000000"/>
              <w:right w:val="single" w:sz="4" w:space="0" w:color="000000"/>
            </w:tcBorders>
          </w:tcPr>
          <w:p w14:paraId="00003FFC"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2045</w:t>
            </w:r>
          </w:p>
        </w:tc>
        <w:tc>
          <w:tcPr>
            <w:tcW w:w="1164" w:type="dxa"/>
            <w:tcBorders>
              <w:left w:val="single" w:sz="4" w:space="0" w:color="000000"/>
            </w:tcBorders>
          </w:tcPr>
          <w:p w14:paraId="00003FFE"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2046</w:t>
            </w:r>
          </w:p>
        </w:tc>
      </w:tr>
      <w:tr w:rsidR="00977E42" w14:paraId="5408FAD8" w14:textId="77777777">
        <w:trPr>
          <w:trHeight w:val="397"/>
        </w:trPr>
        <w:tc>
          <w:tcPr>
            <w:tcW w:w="683" w:type="dxa"/>
            <w:vAlign w:val="center"/>
          </w:tcPr>
          <w:p w14:paraId="00003FFF"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r>
              <w:rPr>
                <w:rFonts w:ascii="Arial" w:eastAsia="Arial" w:hAnsi="Arial" w:cs="Arial"/>
                <w:color w:val="000000"/>
                <w:sz w:val="20"/>
                <w:szCs w:val="20"/>
              </w:rPr>
              <w:t>Valor</w:t>
            </w:r>
          </w:p>
        </w:tc>
        <w:tc>
          <w:tcPr>
            <w:tcW w:w="870" w:type="dxa"/>
            <w:vMerge/>
            <w:vAlign w:val="center"/>
          </w:tcPr>
          <w:p w14:paraId="00004000"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20"/>
                <w:szCs w:val="20"/>
              </w:rPr>
            </w:pPr>
          </w:p>
        </w:tc>
        <w:tc>
          <w:tcPr>
            <w:tcW w:w="1149" w:type="dxa"/>
            <w:gridSpan w:val="2"/>
            <w:tcBorders>
              <w:left w:val="single" w:sz="4" w:space="0" w:color="000000"/>
              <w:right w:val="single" w:sz="4" w:space="0" w:color="000000"/>
            </w:tcBorders>
          </w:tcPr>
          <w:p w14:paraId="00004001"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76</w:t>
            </w:r>
          </w:p>
        </w:tc>
        <w:tc>
          <w:tcPr>
            <w:tcW w:w="1163" w:type="dxa"/>
            <w:tcBorders>
              <w:left w:val="single" w:sz="4" w:space="0" w:color="000000"/>
              <w:right w:val="single" w:sz="4" w:space="0" w:color="000000"/>
            </w:tcBorders>
          </w:tcPr>
          <w:p w14:paraId="00004003"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77</w:t>
            </w:r>
          </w:p>
        </w:tc>
        <w:tc>
          <w:tcPr>
            <w:tcW w:w="1150" w:type="dxa"/>
            <w:gridSpan w:val="2"/>
            <w:tcBorders>
              <w:left w:val="single" w:sz="4" w:space="0" w:color="000000"/>
              <w:right w:val="single" w:sz="4" w:space="0" w:color="000000"/>
            </w:tcBorders>
          </w:tcPr>
          <w:p w14:paraId="00004004"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78</w:t>
            </w:r>
          </w:p>
        </w:tc>
        <w:tc>
          <w:tcPr>
            <w:tcW w:w="1164" w:type="dxa"/>
            <w:tcBorders>
              <w:left w:val="single" w:sz="4" w:space="0" w:color="000000"/>
              <w:right w:val="single" w:sz="4" w:space="0" w:color="000000"/>
            </w:tcBorders>
          </w:tcPr>
          <w:p w14:paraId="00004006"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78</w:t>
            </w:r>
          </w:p>
        </w:tc>
        <w:tc>
          <w:tcPr>
            <w:tcW w:w="1152" w:type="dxa"/>
            <w:gridSpan w:val="2"/>
            <w:tcBorders>
              <w:left w:val="single" w:sz="4" w:space="0" w:color="000000"/>
              <w:right w:val="single" w:sz="4" w:space="0" w:color="000000"/>
            </w:tcBorders>
          </w:tcPr>
          <w:p w14:paraId="00004007"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78</w:t>
            </w:r>
          </w:p>
        </w:tc>
        <w:tc>
          <w:tcPr>
            <w:tcW w:w="1164" w:type="dxa"/>
            <w:tcBorders>
              <w:left w:val="single" w:sz="4" w:space="0" w:color="000000"/>
            </w:tcBorders>
          </w:tcPr>
          <w:p w14:paraId="00004009"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78</w:t>
            </w:r>
          </w:p>
        </w:tc>
      </w:tr>
      <w:tr w:rsidR="00977E42" w14:paraId="778C243B" w14:textId="77777777">
        <w:trPr>
          <w:trHeight w:val="397"/>
        </w:trPr>
        <w:tc>
          <w:tcPr>
            <w:tcW w:w="683" w:type="dxa"/>
            <w:vAlign w:val="center"/>
          </w:tcPr>
          <w:p w14:paraId="0000400A"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r>
              <w:rPr>
                <w:rFonts w:ascii="Arial" w:eastAsia="Arial" w:hAnsi="Arial" w:cs="Arial"/>
                <w:color w:val="000000"/>
                <w:sz w:val="20"/>
                <w:szCs w:val="20"/>
              </w:rPr>
              <w:t>Año</w:t>
            </w:r>
          </w:p>
        </w:tc>
        <w:tc>
          <w:tcPr>
            <w:tcW w:w="870" w:type="dxa"/>
            <w:vMerge/>
            <w:vAlign w:val="center"/>
          </w:tcPr>
          <w:p w14:paraId="0000400B"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20"/>
                <w:szCs w:val="20"/>
              </w:rPr>
            </w:pPr>
          </w:p>
        </w:tc>
        <w:tc>
          <w:tcPr>
            <w:tcW w:w="1149" w:type="dxa"/>
            <w:gridSpan w:val="2"/>
            <w:tcBorders>
              <w:left w:val="single" w:sz="4" w:space="0" w:color="000000"/>
              <w:right w:val="single" w:sz="4" w:space="0" w:color="000000"/>
            </w:tcBorders>
          </w:tcPr>
          <w:p w14:paraId="0000400C"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2047</w:t>
            </w:r>
          </w:p>
        </w:tc>
        <w:tc>
          <w:tcPr>
            <w:tcW w:w="1163" w:type="dxa"/>
            <w:tcBorders>
              <w:left w:val="single" w:sz="4" w:space="0" w:color="000000"/>
              <w:right w:val="single" w:sz="4" w:space="0" w:color="000000"/>
            </w:tcBorders>
          </w:tcPr>
          <w:p w14:paraId="0000400E"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2048</w:t>
            </w:r>
          </w:p>
        </w:tc>
        <w:tc>
          <w:tcPr>
            <w:tcW w:w="1150" w:type="dxa"/>
            <w:gridSpan w:val="2"/>
            <w:tcBorders>
              <w:left w:val="single" w:sz="4" w:space="0" w:color="000000"/>
              <w:right w:val="single" w:sz="4" w:space="0" w:color="000000"/>
            </w:tcBorders>
          </w:tcPr>
          <w:p w14:paraId="0000400F"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2049</w:t>
            </w:r>
          </w:p>
        </w:tc>
        <w:tc>
          <w:tcPr>
            <w:tcW w:w="1164" w:type="dxa"/>
            <w:tcBorders>
              <w:left w:val="single" w:sz="4" w:space="0" w:color="000000"/>
              <w:right w:val="single" w:sz="4" w:space="0" w:color="000000"/>
            </w:tcBorders>
          </w:tcPr>
          <w:p w14:paraId="00004011"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2050</w:t>
            </w:r>
          </w:p>
        </w:tc>
        <w:tc>
          <w:tcPr>
            <w:tcW w:w="1152" w:type="dxa"/>
            <w:gridSpan w:val="2"/>
            <w:tcBorders>
              <w:left w:val="single" w:sz="4" w:space="0" w:color="000000"/>
              <w:right w:val="single" w:sz="4" w:space="0" w:color="000000"/>
            </w:tcBorders>
          </w:tcPr>
          <w:p w14:paraId="00004012" w14:textId="77777777" w:rsidR="00977E42" w:rsidRDefault="00977E42">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p>
        </w:tc>
        <w:tc>
          <w:tcPr>
            <w:tcW w:w="1164" w:type="dxa"/>
            <w:tcBorders>
              <w:left w:val="single" w:sz="4" w:space="0" w:color="000000"/>
            </w:tcBorders>
          </w:tcPr>
          <w:p w14:paraId="00004014" w14:textId="77777777" w:rsidR="00977E42" w:rsidRDefault="00977E42">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p>
        </w:tc>
      </w:tr>
      <w:tr w:rsidR="00977E42" w14:paraId="5656DDA0" w14:textId="77777777">
        <w:trPr>
          <w:trHeight w:val="397"/>
        </w:trPr>
        <w:tc>
          <w:tcPr>
            <w:tcW w:w="683" w:type="dxa"/>
            <w:vAlign w:val="center"/>
          </w:tcPr>
          <w:p w14:paraId="00004015"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r>
              <w:rPr>
                <w:rFonts w:ascii="Arial" w:eastAsia="Arial" w:hAnsi="Arial" w:cs="Arial"/>
                <w:color w:val="000000"/>
                <w:sz w:val="20"/>
                <w:szCs w:val="20"/>
              </w:rPr>
              <w:t>Valor</w:t>
            </w:r>
          </w:p>
        </w:tc>
        <w:tc>
          <w:tcPr>
            <w:tcW w:w="870" w:type="dxa"/>
            <w:vMerge/>
            <w:vAlign w:val="center"/>
          </w:tcPr>
          <w:p w14:paraId="00004016"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20"/>
                <w:szCs w:val="20"/>
              </w:rPr>
            </w:pPr>
          </w:p>
        </w:tc>
        <w:tc>
          <w:tcPr>
            <w:tcW w:w="1149" w:type="dxa"/>
            <w:gridSpan w:val="2"/>
            <w:tcBorders>
              <w:right w:val="single" w:sz="4" w:space="0" w:color="000000"/>
            </w:tcBorders>
            <w:vAlign w:val="center"/>
          </w:tcPr>
          <w:p w14:paraId="00004017"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79</w:t>
            </w:r>
          </w:p>
        </w:tc>
        <w:tc>
          <w:tcPr>
            <w:tcW w:w="1163" w:type="dxa"/>
            <w:tcBorders>
              <w:right w:val="single" w:sz="4" w:space="0" w:color="000000"/>
            </w:tcBorders>
            <w:vAlign w:val="center"/>
          </w:tcPr>
          <w:p w14:paraId="00004019"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79</w:t>
            </w:r>
          </w:p>
        </w:tc>
        <w:tc>
          <w:tcPr>
            <w:tcW w:w="1150" w:type="dxa"/>
            <w:gridSpan w:val="2"/>
            <w:tcBorders>
              <w:right w:val="single" w:sz="4" w:space="0" w:color="000000"/>
            </w:tcBorders>
            <w:vAlign w:val="center"/>
          </w:tcPr>
          <w:p w14:paraId="0000401A"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79</w:t>
            </w:r>
          </w:p>
        </w:tc>
        <w:tc>
          <w:tcPr>
            <w:tcW w:w="1164" w:type="dxa"/>
            <w:tcBorders>
              <w:left w:val="single" w:sz="4" w:space="0" w:color="000000"/>
              <w:right w:val="single" w:sz="4" w:space="0" w:color="000000"/>
            </w:tcBorders>
            <w:vAlign w:val="center"/>
          </w:tcPr>
          <w:p w14:paraId="0000401C" w14:textId="77777777" w:rsidR="00977E42" w:rsidRDefault="00000000">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r>
              <w:rPr>
                <w:rFonts w:ascii="Arial" w:eastAsia="Arial" w:hAnsi="Arial" w:cs="Arial"/>
                <w:color w:val="000000"/>
                <w:sz w:val="20"/>
                <w:szCs w:val="20"/>
              </w:rPr>
              <w:t>80%</w:t>
            </w:r>
          </w:p>
        </w:tc>
        <w:tc>
          <w:tcPr>
            <w:tcW w:w="1152" w:type="dxa"/>
            <w:gridSpan w:val="2"/>
            <w:tcBorders>
              <w:left w:val="single" w:sz="4" w:space="0" w:color="000000"/>
              <w:right w:val="single" w:sz="4" w:space="0" w:color="000000"/>
            </w:tcBorders>
            <w:vAlign w:val="center"/>
          </w:tcPr>
          <w:p w14:paraId="0000401D" w14:textId="77777777" w:rsidR="00977E42" w:rsidRDefault="00977E42">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p>
        </w:tc>
        <w:tc>
          <w:tcPr>
            <w:tcW w:w="1164" w:type="dxa"/>
            <w:tcBorders>
              <w:left w:val="single" w:sz="4" w:space="0" w:color="000000"/>
            </w:tcBorders>
            <w:vAlign w:val="center"/>
          </w:tcPr>
          <w:p w14:paraId="0000401F" w14:textId="77777777" w:rsidR="00977E42" w:rsidRDefault="00977E42">
            <w:pPr>
              <w:widowControl w:val="0"/>
              <w:pBdr>
                <w:top w:val="nil"/>
                <w:left w:val="nil"/>
                <w:bottom w:val="nil"/>
                <w:right w:val="nil"/>
                <w:between w:val="nil"/>
              </w:pBdr>
              <w:spacing w:before="133" w:after="0" w:line="240" w:lineRule="auto"/>
              <w:ind w:left="7"/>
              <w:jc w:val="center"/>
              <w:rPr>
                <w:rFonts w:ascii="Arial" w:eastAsia="Arial" w:hAnsi="Arial" w:cs="Arial"/>
                <w:color w:val="000000"/>
                <w:sz w:val="20"/>
                <w:szCs w:val="20"/>
              </w:rPr>
            </w:pPr>
          </w:p>
        </w:tc>
      </w:tr>
    </w:tbl>
    <w:p w14:paraId="00004020" w14:textId="77777777" w:rsidR="00977E42" w:rsidRDefault="00977E42">
      <w:pPr>
        <w:rPr>
          <w:rFonts w:ascii="Arial" w:eastAsia="Arial" w:hAnsi="Arial" w:cs="Arial"/>
          <w:sz w:val="20"/>
          <w:szCs w:val="20"/>
        </w:rPr>
      </w:pPr>
    </w:p>
    <w:tbl>
      <w:tblPr>
        <w:tblStyle w:val="afffffff9"/>
        <w:tblW w:w="84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9"/>
        <w:gridCol w:w="994"/>
        <w:gridCol w:w="885"/>
        <w:gridCol w:w="885"/>
        <w:gridCol w:w="885"/>
        <w:gridCol w:w="885"/>
        <w:gridCol w:w="105"/>
        <w:gridCol w:w="781"/>
        <w:gridCol w:w="874"/>
        <w:gridCol w:w="12"/>
      </w:tblGrid>
      <w:tr w:rsidR="00977E42" w14:paraId="5D811612" w14:textId="77777777">
        <w:trPr>
          <w:gridAfter w:val="1"/>
          <w:wAfter w:w="12" w:type="dxa"/>
          <w:trHeight w:val="563"/>
        </w:trPr>
        <w:tc>
          <w:tcPr>
            <w:tcW w:w="2189" w:type="dxa"/>
          </w:tcPr>
          <w:p w14:paraId="00004021" w14:textId="77777777" w:rsidR="00977E42" w:rsidRDefault="00000000">
            <w:pPr>
              <w:widowControl w:val="0"/>
              <w:pBdr>
                <w:top w:val="nil"/>
                <w:left w:val="nil"/>
                <w:bottom w:val="nil"/>
                <w:right w:val="nil"/>
                <w:between w:val="nil"/>
              </w:pBdr>
              <w:spacing w:before="165" w:after="0" w:line="240" w:lineRule="auto"/>
              <w:ind w:left="91"/>
              <w:jc w:val="left"/>
              <w:rPr>
                <w:rFonts w:ascii="Arial" w:eastAsia="Arial" w:hAnsi="Arial" w:cs="Arial"/>
                <w:b/>
                <w:color w:val="000000"/>
                <w:sz w:val="20"/>
                <w:szCs w:val="20"/>
              </w:rPr>
            </w:pPr>
            <w:r>
              <w:rPr>
                <w:rFonts w:ascii="Arial" w:eastAsia="Arial" w:hAnsi="Arial" w:cs="Arial"/>
                <w:b/>
                <w:color w:val="000000"/>
                <w:sz w:val="20"/>
                <w:szCs w:val="20"/>
              </w:rPr>
              <w:t>Objetivo prioritario:</w:t>
            </w:r>
          </w:p>
        </w:tc>
        <w:tc>
          <w:tcPr>
            <w:tcW w:w="6294" w:type="dxa"/>
            <w:gridSpan w:val="8"/>
          </w:tcPr>
          <w:p w14:paraId="00004022" w14:textId="77777777" w:rsidR="00977E42" w:rsidRDefault="00000000">
            <w:pPr>
              <w:widowControl w:val="0"/>
              <w:pBdr>
                <w:top w:val="nil"/>
                <w:left w:val="nil"/>
                <w:bottom w:val="nil"/>
                <w:right w:val="nil"/>
                <w:between w:val="nil"/>
              </w:pBdr>
              <w:spacing w:before="52" w:after="0" w:line="240" w:lineRule="auto"/>
              <w:ind w:left="227" w:right="220"/>
              <w:jc w:val="left"/>
              <w:rPr>
                <w:rFonts w:ascii="Arial" w:eastAsia="Arial" w:hAnsi="Arial" w:cs="Arial"/>
                <w:color w:val="000000"/>
                <w:sz w:val="20"/>
                <w:szCs w:val="20"/>
              </w:rPr>
            </w:pPr>
            <w:r>
              <w:rPr>
                <w:rFonts w:ascii="Arial" w:eastAsia="Arial" w:hAnsi="Arial" w:cs="Arial"/>
                <w:color w:val="000000"/>
                <w:sz w:val="20"/>
                <w:szCs w:val="20"/>
              </w:rPr>
              <w:t>OP4: Reducir las emisiones de GEI por uso de la tierra, cambio de uso de la tierra y silvicultura.</w:t>
            </w:r>
          </w:p>
        </w:tc>
      </w:tr>
      <w:tr w:rsidR="00977E42" w14:paraId="3C388D4D" w14:textId="77777777">
        <w:trPr>
          <w:gridAfter w:val="1"/>
          <w:wAfter w:w="12" w:type="dxa"/>
          <w:trHeight w:val="561"/>
        </w:trPr>
        <w:tc>
          <w:tcPr>
            <w:tcW w:w="2189" w:type="dxa"/>
          </w:tcPr>
          <w:p w14:paraId="0000402A" w14:textId="77777777" w:rsidR="00977E42" w:rsidRDefault="00000000">
            <w:pPr>
              <w:widowControl w:val="0"/>
              <w:pBdr>
                <w:top w:val="nil"/>
                <w:left w:val="nil"/>
                <w:bottom w:val="nil"/>
                <w:right w:val="nil"/>
                <w:between w:val="nil"/>
              </w:pBdr>
              <w:spacing w:before="50" w:after="0" w:line="240" w:lineRule="auto"/>
              <w:ind w:left="91" w:right="350"/>
              <w:jc w:val="left"/>
              <w:rPr>
                <w:rFonts w:ascii="Arial" w:eastAsia="Arial" w:hAnsi="Arial" w:cs="Arial"/>
                <w:b/>
                <w:color w:val="000000"/>
                <w:sz w:val="20"/>
                <w:szCs w:val="20"/>
              </w:rPr>
            </w:pPr>
            <w:r>
              <w:rPr>
                <w:rFonts w:ascii="Arial" w:eastAsia="Arial" w:hAnsi="Arial" w:cs="Arial"/>
                <w:b/>
                <w:color w:val="000000"/>
                <w:sz w:val="20"/>
                <w:szCs w:val="20"/>
              </w:rPr>
              <w:lastRenderedPageBreak/>
              <w:t>Lineamiento de la política:</w:t>
            </w:r>
          </w:p>
        </w:tc>
        <w:tc>
          <w:tcPr>
            <w:tcW w:w="6294" w:type="dxa"/>
            <w:gridSpan w:val="8"/>
          </w:tcPr>
          <w:p w14:paraId="0000402B" w14:textId="77777777" w:rsidR="00977E42" w:rsidRDefault="00000000">
            <w:pPr>
              <w:widowControl w:val="0"/>
              <w:pBdr>
                <w:top w:val="nil"/>
                <w:left w:val="nil"/>
                <w:bottom w:val="nil"/>
                <w:right w:val="nil"/>
                <w:between w:val="nil"/>
              </w:pBdr>
              <w:spacing w:before="50" w:after="0" w:line="240" w:lineRule="auto"/>
              <w:ind w:left="227" w:right="221"/>
              <w:jc w:val="left"/>
              <w:rPr>
                <w:rFonts w:ascii="Arial" w:eastAsia="Arial" w:hAnsi="Arial" w:cs="Arial"/>
                <w:color w:val="000000"/>
                <w:sz w:val="20"/>
                <w:szCs w:val="20"/>
              </w:rPr>
            </w:pPr>
            <w:r>
              <w:rPr>
                <w:rFonts w:ascii="Arial" w:eastAsia="Arial" w:hAnsi="Arial" w:cs="Arial"/>
                <w:color w:val="000000"/>
                <w:sz w:val="20"/>
                <w:szCs w:val="20"/>
              </w:rPr>
              <w:t>L9. Fortalecer los mecanismos para la conservación y el aumento de reservas de carbono en los bosques a nivel nacional</w:t>
            </w:r>
          </w:p>
        </w:tc>
      </w:tr>
      <w:tr w:rsidR="00977E42" w14:paraId="609197DD" w14:textId="77777777">
        <w:trPr>
          <w:gridAfter w:val="1"/>
          <w:wAfter w:w="12" w:type="dxa"/>
          <w:trHeight w:val="791"/>
        </w:trPr>
        <w:tc>
          <w:tcPr>
            <w:tcW w:w="2189" w:type="dxa"/>
          </w:tcPr>
          <w:p w14:paraId="00004033" w14:textId="77777777" w:rsidR="00977E42" w:rsidRDefault="00977E42">
            <w:pPr>
              <w:widowControl w:val="0"/>
              <w:pBdr>
                <w:top w:val="nil"/>
                <w:left w:val="nil"/>
                <w:bottom w:val="nil"/>
                <w:right w:val="nil"/>
                <w:between w:val="nil"/>
              </w:pBdr>
              <w:spacing w:before="4" w:after="0" w:line="240" w:lineRule="auto"/>
              <w:jc w:val="left"/>
              <w:rPr>
                <w:rFonts w:ascii="Arial" w:eastAsia="Arial" w:hAnsi="Arial" w:cs="Arial"/>
                <w:color w:val="000000"/>
                <w:sz w:val="20"/>
                <w:szCs w:val="20"/>
              </w:rPr>
            </w:pPr>
          </w:p>
          <w:p w14:paraId="00004034" w14:textId="77777777" w:rsidR="00977E42" w:rsidRDefault="00000000">
            <w:pPr>
              <w:widowControl w:val="0"/>
              <w:pBdr>
                <w:top w:val="nil"/>
                <w:left w:val="nil"/>
                <w:bottom w:val="nil"/>
                <w:right w:val="nil"/>
                <w:between w:val="nil"/>
              </w:pBdr>
              <w:spacing w:after="0" w:line="240" w:lineRule="auto"/>
              <w:ind w:left="91"/>
              <w:jc w:val="left"/>
              <w:rPr>
                <w:rFonts w:ascii="Arial" w:eastAsia="Arial" w:hAnsi="Arial" w:cs="Arial"/>
                <w:b/>
                <w:color w:val="000000"/>
                <w:sz w:val="20"/>
                <w:szCs w:val="20"/>
              </w:rPr>
            </w:pPr>
            <w:r>
              <w:rPr>
                <w:rFonts w:ascii="Arial" w:eastAsia="Arial" w:hAnsi="Arial" w:cs="Arial"/>
                <w:b/>
                <w:color w:val="000000"/>
                <w:sz w:val="20"/>
                <w:szCs w:val="20"/>
              </w:rPr>
              <w:t>Nombre del servicio:</w:t>
            </w:r>
          </w:p>
        </w:tc>
        <w:tc>
          <w:tcPr>
            <w:tcW w:w="6294" w:type="dxa"/>
            <w:gridSpan w:val="8"/>
          </w:tcPr>
          <w:p w14:paraId="00004035" w14:textId="77777777" w:rsidR="00977E42" w:rsidRDefault="00000000">
            <w:pPr>
              <w:widowControl w:val="0"/>
              <w:pBdr>
                <w:top w:val="nil"/>
                <w:left w:val="nil"/>
                <w:bottom w:val="nil"/>
                <w:right w:val="nil"/>
                <w:between w:val="nil"/>
              </w:pBdr>
              <w:spacing w:before="50" w:after="0" w:line="240" w:lineRule="auto"/>
              <w:ind w:left="227" w:right="221"/>
              <w:rPr>
                <w:rFonts w:ascii="Arial" w:eastAsia="Arial" w:hAnsi="Arial" w:cs="Arial"/>
                <w:color w:val="000000"/>
                <w:sz w:val="20"/>
                <w:szCs w:val="20"/>
              </w:rPr>
            </w:pPr>
            <w:r>
              <w:rPr>
                <w:rFonts w:ascii="Arial" w:eastAsia="Arial" w:hAnsi="Arial" w:cs="Arial"/>
                <w:color w:val="000000"/>
                <w:sz w:val="20"/>
                <w:szCs w:val="20"/>
              </w:rPr>
              <w:t>4.9.2 Información continua para el aprovechamiento de los servicios ecosistémicos, dirigido a titulares de títulos habilitantes, autoridades regionales y público en general.</w:t>
            </w:r>
          </w:p>
        </w:tc>
      </w:tr>
      <w:tr w:rsidR="00977E42" w14:paraId="4C7BF1C5" w14:textId="77777777">
        <w:trPr>
          <w:gridAfter w:val="1"/>
          <w:wAfter w:w="12" w:type="dxa"/>
          <w:trHeight w:val="1142"/>
        </w:trPr>
        <w:tc>
          <w:tcPr>
            <w:tcW w:w="2189" w:type="dxa"/>
          </w:tcPr>
          <w:p w14:paraId="0000403D"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403E" w14:textId="77777777" w:rsidR="00977E42" w:rsidRDefault="00000000">
            <w:pPr>
              <w:widowControl w:val="0"/>
              <w:pBdr>
                <w:top w:val="nil"/>
                <w:left w:val="nil"/>
                <w:bottom w:val="nil"/>
                <w:right w:val="nil"/>
                <w:between w:val="nil"/>
              </w:pBdr>
              <w:spacing w:before="147" w:after="0" w:line="240" w:lineRule="auto"/>
              <w:ind w:left="91" w:right="929"/>
              <w:jc w:val="left"/>
              <w:rPr>
                <w:rFonts w:ascii="Arial" w:eastAsia="Arial" w:hAnsi="Arial" w:cs="Arial"/>
                <w:b/>
                <w:color w:val="000000"/>
                <w:sz w:val="20"/>
                <w:szCs w:val="20"/>
              </w:rPr>
            </w:pPr>
            <w:r>
              <w:rPr>
                <w:rFonts w:ascii="Arial" w:eastAsia="Arial" w:hAnsi="Arial" w:cs="Arial"/>
                <w:b/>
                <w:color w:val="000000"/>
                <w:sz w:val="20"/>
                <w:szCs w:val="20"/>
              </w:rPr>
              <w:t>Nombre del indicador:</w:t>
            </w:r>
          </w:p>
        </w:tc>
        <w:tc>
          <w:tcPr>
            <w:tcW w:w="6294" w:type="dxa"/>
            <w:gridSpan w:val="8"/>
          </w:tcPr>
          <w:p w14:paraId="0000403F" w14:textId="77777777" w:rsidR="00977E42" w:rsidRDefault="00000000">
            <w:pPr>
              <w:widowControl w:val="0"/>
              <w:pBdr>
                <w:top w:val="nil"/>
                <w:left w:val="nil"/>
                <w:bottom w:val="nil"/>
                <w:right w:val="nil"/>
                <w:between w:val="nil"/>
              </w:pBdr>
              <w:spacing w:before="170" w:after="0" w:line="240" w:lineRule="auto"/>
              <w:ind w:left="227" w:right="224"/>
              <w:rPr>
                <w:rFonts w:ascii="Arial" w:eastAsia="Arial" w:hAnsi="Arial" w:cs="Arial"/>
                <w:color w:val="000000"/>
                <w:sz w:val="20"/>
                <w:szCs w:val="20"/>
              </w:rPr>
            </w:pPr>
            <w:r>
              <w:rPr>
                <w:rFonts w:ascii="Arial" w:eastAsia="Arial" w:hAnsi="Arial" w:cs="Arial"/>
                <w:color w:val="000000"/>
                <w:sz w:val="20"/>
                <w:szCs w:val="20"/>
              </w:rPr>
              <w:t>Número reportes o publicaciones informativas realizadas de forma continua para el aprovechamiento de los servicios ecosistémicos, dirigido a titulares de títulos habilitantes, autoridades regionales y público en general.</w:t>
            </w:r>
          </w:p>
        </w:tc>
      </w:tr>
      <w:tr w:rsidR="00977E42" w14:paraId="49F6EF67" w14:textId="77777777">
        <w:trPr>
          <w:gridAfter w:val="1"/>
          <w:wAfter w:w="12" w:type="dxa"/>
          <w:trHeight w:val="2526"/>
        </w:trPr>
        <w:tc>
          <w:tcPr>
            <w:tcW w:w="2189" w:type="dxa"/>
            <w:vMerge w:val="restart"/>
          </w:tcPr>
          <w:p w14:paraId="00004047"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4048"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4049"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404A"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404B" w14:textId="77777777" w:rsidR="00977E42" w:rsidRDefault="00000000">
            <w:pPr>
              <w:widowControl w:val="0"/>
              <w:pBdr>
                <w:top w:val="nil"/>
                <w:left w:val="nil"/>
                <w:bottom w:val="nil"/>
                <w:right w:val="nil"/>
                <w:between w:val="nil"/>
              </w:pBdr>
              <w:spacing w:before="137" w:after="0" w:line="240" w:lineRule="auto"/>
              <w:ind w:left="91"/>
              <w:jc w:val="left"/>
              <w:rPr>
                <w:rFonts w:ascii="Arial" w:eastAsia="Arial" w:hAnsi="Arial" w:cs="Arial"/>
                <w:b/>
                <w:color w:val="000000"/>
                <w:sz w:val="20"/>
                <w:szCs w:val="20"/>
              </w:rPr>
            </w:pPr>
            <w:r>
              <w:rPr>
                <w:rFonts w:ascii="Arial" w:eastAsia="Arial" w:hAnsi="Arial" w:cs="Arial"/>
                <w:b/>
                <w:color w:val="000000"/>
                <w:sz w:val="20"/>
                <w:szCs w:val="20"/>
              </w:rPr>
              <w:t>Justificación:</w:t>
            </w:r>
          </w:p>
        </w:tc>
        <w:tc>
          <w:tcPr>
            <w:tcW w:w="6294" w:type="dxa"/>
            <w:gridSpan w:val="8"/>
          </w:tcPr>
          <w:p w14:paraId="0000404C" w14:textId="77777777" w:rsidR="00977E42" w:rsidRDefault="00000000">
            <w:pPr>
              <w:widowControl w:val="0"/>
              <w:pBdr>
                <w:top w:val="nil"/>
                <w:left w:val="nil"/>
                <w:bottom w:val="nil"/>
                <w:right w:val="nil"/>
                <w:between w:val="nil"/>
              </w:pBdr>
              <w:spacing w:before="161" w:after="0" w:line="240" w:lineRule="auto"/>
              <w:ind w:left="227"/>
              <w:rPr>
                <w:rFonts w:ascii="Arial" w:eastAsia="Arial" w:hAnsi="Arial" w:cs="Arial"/>
                <w:color w:val="000000"/>
                <w:sz w:val="20"/>
                <w:szCs w:val="20"/>
              </w:rPr>
            </w:pPr>
            <w:r>
              <w:rPr>
                <w:rFonts w:ascii="Arial" w:eastAsia="Arial" w:hAnsi="Arial" w:cs="Arial"/>
                <w:color w:val="000000"/>
                <w:sz w:val="20"/>
                <w:szCs w:val="20"/>
              </w:rPr>
              <w:t>El indicador cuantifica la cantidad de reportes o publicaciones realizadas de forma continua que permiten a titulares de títulos habilitantes, autoridades regionales y público en general contar con información relevante para la toma de decisiones sobre el aprovechamiento de los servicios ecosistémicos de los ecosistemas forestales y otros ecosistemas de vegetación silvestre.</w:t>
            </w:r>
          </w:p>
          <w:p w14:paraId="0000404D" w14:textId="77777777" w:rsidR="00977E42" w:rsidRDefault="00000000">
            <w:pPr>
              <w:widowControl w:val="0"/>
              <w:pBdr>
                <w:top w:val="nil"/>
                <w:left w:val="nil"/>
                <w:bottom w:val="nil"/>
                <w:right w:val="nil"/>
                <w:between w:val="nil"/>
              </w:pBdr>
              <w:spacing w:before="161" w:after="0" w:line="240" w:lineRule="auto"/>
              <w:ind w:left="227"/>
              <w:rPr>
                <w:rFonts w:ascii="Arial" w:eastAsia="Arial" w:hAnsi="Arial" w:cs="Arial"/>
                <w:color w:val="000000"/>
                <w:sz w:val="20"/>
                <w:szCs w:val="20"/>
              </w:rPr>
            </w:pPr>
            <w:r>
              <w:rPr>
                <w:rFonts w:ascii="Arial" w:eastAsia="Arial" w:hAnsi="Arial" w:cs="Arial"/>
                <w:color w:val="000000"/>
                <w:sz w:val="20"/>
                <w:szCs w:val="20"/>
              </w:rPr>
              <w:t>De esta manera, el indicador facilitará el seguimiento del servicio para establecer acciones de mejora correspondientes.</w:t>
            </w:r>
          </w:p>
        </w:tc>
      </w:tr>
      <w:tr w:rsidR="00977E42" w14:paraId="214B1E48" w14:textId="77777777">
        <w:trPr>
          <w:gridAfter w:val="9"/>
          <w:wAfter w:w="6306" w:type="dxa"/>
          <w:trHeight w:val="264"/>
        </w:trPr>
        <w:tc>
          <w:tcPr>
            <w:tcW w:w="2189" w:type="dxa"/>
            <w:vMerge/>
          </w:tcPr>
          <w:p w14:paraId="00004055"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20"/>
                <w:szCs w:val="20"/>
              </w:rPr>
            </w:pPr>
          </w:p>
        </w:tc>
      </w:tr>
      <w:tr w:rsidR="00977E42" w14:paraId="59D57E28" w14:textId="77777777">
        <w:trPr>
          <w:trHeight w:val="563"/>
        </w:trPr>
        <w:tc>
          <w:tcPr>
            <w:tcW w:w="2189" w:type="dxa"/>
          </w:tcPr>
          <w:p w14:paraId="00004056" w14:textId="77777777" w:rsidR="00977E42" w:rsidRDefault="00000000">
            <w:pPr>
              <w:widowControl w:val="0"/>
              <w:pBdr>
                <w:top w:val="nil"/>
                <w:left w:val="nil"/>
                <w:bottom w:val="nil"/>
                <w:right w:val="nil"/>
                <w:between w:val="nil"/>
              </w:pBdr>
              <w:spacing w:before="47" w:after="0" w:line="240" w:lineRule="auto"/>
              <w:ind w:left="91" w:right="444"/>
              <w:jc w:val="left"/>
              <w:rPr>
                <w:rFonts w:ascii="Arial" w:eastAsia="Arial" w:hAnsi="Arial" w:cs="Arial"/>
                <w:b/>
                <w:color w:val="000000"/>
                <w:sz w:val="20"/>
                <w:szCs w:val="20"/>
              </w:rPr>
            </w:pPr>
            <w:r>
              <w:rPr>
                <w:rFonts w:ascii="Arial" w:eastAsia="Arial" w:hAnsi="Arial" w:cs="Arial"/>
                <w:b/>
                <w:color w:val="000000"/>
                <w:sz w:val="20"/>
                <w:szCs w:val="20"/>
              </w:rPr>
              <w:t>Responsable del indicador:</w:t>
            </w:r>
          </w:p>
        </w:tc>
        <w:tc>
          <w:tcPr>
            <w:tcW w:w="6306" w:type="dxa"/>
            <w:gridSpan w:val="9"/>
          </w:tcPr>
          <w:p w14:paraId="00004057" w14:textId="77777777" w:rsidR="00977E42" w:rsidRDefault="00000000">
            <w:pPr>
              <w:widowControl w:val="0"/>
              <w:pBdr>
                <w:top w:val="nil"/>
                <w:left w:val="nil"/>
                <w:bottom w:val="nil"/>
                <w:right w:val="nil"/>
                <w:between w:val="nil"/>
              </w:pBdr>
              <w:spacing w:before="162"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Dirección de Inventario y Valoración del SERFOR</w:t>
            </w:r>
          </w:p>
        </w:tc>
      </w:tr>
      <w:tr w:rsidR="00977E42" w14:paraId="6E55A1BD" w14:textId="77777777">
        <w:trPr>
          <w:trHeight w:val="1765"/>
        </w:trPr>
        <w:tc>
          <w:tcPr>
            <w:tcW w:w="2189" w:type="dxa"/>
          </w:tcPr>
          <w:p w14:paraId="00004060"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4061"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4062" w14:textId="77777777" w:rsidR="00977E42" w:rsidRDefault="00000000">
            <w:pPr>
              <w:widowControl w:val="0"/>
              <w:pBdr>
                <w:top w:val="nil"/>
                <w:left w:val="nil"/>
                <w:bottom w:val="nil"/>
                <w:right w:val="nil"/>
                <w:between w:val="nil"/>
              </w:pBdr>
              <w:spacing w:after="0" w:line="240" w:lineRule="auto"/>
              <w:ind w:left="91" w:right="118"/>
              <w:jc w:val="left"/>
              <w:rPr>
                <w:rFonts w:ascii="Arial" w:eastAsia="Arial" w:hAnsi="Arial" w:cs="Arial"/>
                <w:b/>
                <w:color w:val="000000"/>
                <w:sz w:val="20"/>
                <w:szCs w:val="20"/>
              </w:rPr>
            </w:pPr>
            <w:r>
              <w:rPr>
                <w:rFonts w:ascii="Arial" w:eastAsia="Arial" w:hAnsi="Arial" w:cs="Arial"/>
                <w:b/>
                <w:color w:val="000000"/>
                <w:sz w:val="20"/>
                <w:szCs w:val="20"/>
              </w:rPr>
              <w:t>Limitaciones para la medición del indicador:</w:t>
            </w:r>
          </w:p>
        </w:tc>
        <w:tc>
          <w:tcPr>
            <w:tcW w:w="6306" w:type="dxa"/>
            <w:gridSpan w:val="9"/>
          </w:tcPr>
          <w:p w14:paraId="00004063" w14:textId="77777777" w:rsidR="00977E42" w:rsidRDefault="00000000">
            <w:pPr>
              <w:widowControl w:val="0"/>
              <w:pBdr>
                <w:top w:val="nil"/>
                <w:left w:val="nil"/>
                <w:bottom w:val="nil"/>
                <w:right w:val="nil"/>
                <w:between w:val="nil"/>
              </w:pBdr>
              <w:spacing w:before="122" w:after="0" w:line="240" w:lineRule="auto"/>
              <w:ind w:left="228" w:right="221"/>
              <w:rPr>
                <w:rFonts w:ascii="Arial" w:eastAsia="Arial" w:hAnsi="Arial" w:cs="Arial"/>
                <w:color w:val="000000"/>
                <w:sz w:val="20"/>
                <w:szCs w:val="20"/>
              </w:rPr>
            </w:pPr>
            <w:r>
              <w:rPr>
                <w:rFonts w:ascii="Arial" w:eastAsia="Arial" w:hAnsi="Arial" w:cs="Arial"/>
                <w:color w:val="000000"/>
                <w:sz w:val="20"/>
                <w:szCs w:val="20"/>
              </w:rPr>
              <w:t>Calidad de los datos existentes: La precisión y calidad de la información previamente recopilada pueden variar, lo que podría influir en la medición del indicador</w:t>
            </w:r>
          </w:p>
          <w:p w14:paraId="00004064" w14:textId="77777777" w:rsidR="00977E42" w:rsidRDefault="00000000">
            <w:pPr>
              <w:widowControl w:val="0"/>
              <w:pBdr>
                <w:top w:val="nil"/>
                <w:left w:val="nil"/>
                <w:bottom w:val="nil"/>
                <w:right w:val="nil"/>
                <w:between w:val="nil"/>
              </w:pBdr>
              <w:spacing w:before="119" w:after="0" w:line="240" w:lineRule="auto"/>
              <w:ind w:left="228" w:right="222"/>
              <w:rPr>
                <w:rFonts w:ascii="Arial" w:eastAsia="Arial" w:hAnsi="Arial" w:cs="Arial"/>
                <w:color w:val="000000"/>
                <w:sz w:val="20"/>
                <w:szCs w:val="20"/>
              </w:rPr>
            </w:pPr>
            <w:r>
              <w:rPr>
                <w:rFonts w:ascii="Arial" w:eastAsia="Arial" w:hAnsi="Arial" w:cs="Arial"/>
                <w:color w:val="000000"/>
                <w:sz w:val="20"/>
                <w:szCs w:val="20"/>
              </w:rPr>
              <w:t>Cambio en la tecnología y metodología: La evolución de la tecnología y las metodologías de recopilación de datos podría afectar la comparabilidad de los datos a lo largo del tiempo.</w:t>
            </w:r>
          </w:p>
        </w:tc>
      </w:tr>
      <w:tr w:rsidR="00977E42" w14:paraId="662ACE5D" w14:textId="77777777">
        <w:trPr>
          <w:trHeight w:val="630"/>
        </w:trPr>
        <w:tc>
          <w:tcPr>
            <w:tcW w:w="2189" w:type="dxa"/>
          </w:tcPr>
          <w:p w14:paraId="0000406D" w14:textId="77777777" w:rsidR="00977E42" w:rsidRDefault="00000000">
            <w:pPr>
              <w:widowControl w:val="0"/>
              <w:pBdr>
                <w:top w:val="nil"/>
                <w:left w:val="nil"/>
                <w:bottom w:val="nil"/>
                <w:right w:val="nil"/>
                <w:between w:val="nil"/>
              </w:pBdr>
              <w:spacing w:before="110" w:after="0" w:line="240" w:lineRule="auto"/>
              <w:ind w:left="91"/>
              <w:jc w:val="left"/>
              <w:rPr>
                <w:rFonts w:ascii="Arial" w:eastAsia="Arial" w:hAnsi="Arial" w:cs="Arial"/>
                <w:b/>
                <w:color w:val="000000"/>
                <w:sz w:val="20"/>
                <w:szCs w:val="20"/>
              </w:rPr>
            </w:pPr>
            <w:r>
              <w:rPr>
                <w:rFonts w:ascii="Arial" w:eastAsia="Arial" w:hAnsi="Arial" w:cs="Arial"/>
                <w:b/>
                <w:color w:val="000000"/>
                <w:sz w:val="20"/>
                <w:szCs w:val="20"/>
              </w:rPr>
              <w:t>Método de cálculo:</w:t>
            </w:r>
          </w:p>
        </w:tc>
        <w:tc>
          <w:tcPr>
            <w:tcW w:w="6306" w:type="dxa"/>
            <w:gridSpan w:val="9"/>
            <w:vAlign w:val="center"/>
          </w:tcPr>
          <w:p w14:paraId="0000406E" w14:textId="77777777" w:rsidR="00977E42" w:rsidRDefault="00000000">
            <w:pPr>
              <w:numPr>
                <w:ilvl w:val="0"/>
                <w:numId w:val="56"/>
              </w:numPr>
              <w:spacing w:after="240"/>
              <w:ind w:left="203" w:hanging="203"/>
              <w:rPr>
                <w:rFonts w:ascii="Arial" w:eastAsia="Arial" w:hAnsi="Arial" w:cs="Arial"/>
                <w:b/>
                <w:sz w:val="20"/>
                <w:szCs w:val="20"/>
              </w:rPr>
            </w:pPr>
            <w:r>
              <w:rPr>
                <w:rFonts w:ascii="Arial" w:eastAsia="Arial" w:hAnsi="Arial" w:cs="Arial"/>
                <w:b/>
                <w:sz w:val="20"/>
                <w:szCs w:val="20"/>
              </w:rPr>
              <w:t>Fórmula</w:t>
            </w:r>
          </w:p>
          <w:p w14:paraId="0000406F" w14:textId="77777777" w:rsidR="00977E42" w:rsidRDefault="00000000">
            <w:pPr>
              <w:spacing w:after="240"/>
              <w:rPr>
                <w:rFonts w:ascii="Arial" w:eastAsia="Arial" w:hAnsi="Arial" w:cs="Arial"/>
                <w:sz w:val="20"/>
                <w:szCs w:val="20"/>
              </w:rPr>
            </w:pPr>
            <w:r>
              <w:rPr>
                <w:rFonts w:ascii="Arial" w:eastAsia="Arial" w:hAnsi="Arial" w:cs="Arial"/>
                <w:sz w:val="20"/>
                <w:szCs w:val="20"/>
              </w:rPr>
              <w:t xml:space="preserve">  ΣNRP</w:t>
            </w:r>
          </w:p>
          <w:p w14:paraId="00004070" w14:textId="77777777" w:rsidR="00977E42" w:rsidRDefault="00000000">
            <w:pPr>
              <w:spacing w:after="240"/>
              <w:rPr>
                <w:rFonts w:ascii="Arial" w:eastAsia="Arial" w:hAnsi="Arial" w:cs="Arial"/>
                <w:sz w:val="20"/>
                <w:szCs w:val="20"/>
              </w:rPr>
            </w:pPr>
            <w:r>
              <w:rPr>
                <w:rFonts w:ascii="Arial" w:eastAsia="Arial" w:hAnsi="Arial" w:cs="Arial"/>
                <w:sz w:val="20"/>
                <w:szCs w:val="20"/>
              </w:rPr>
              <w:t xml:space="preserve">Donde: </w:t>
            </w:r>
          </w:p>
          <w:p w14:paraId="00004071" w14:textId="77777777" w:rsidR="00977E42" w:rsidRDefault="00000000">
            <w:pPr>
              <w:spacing w:after="240"/>
              <w:rPr>
                <w:rFonts w:ascii="Arial" w:eastAsia="Arial" w:hAnsi="Arial" w:cs="Arial"/>
                <w:sz w:val="20"/>
                <w:szCs w:val="20"/>
              </w:rPr>
            </w:pPr>
            <w:r>
              <w:rPr>
                <w:rFonts w:ascii="Arial" w:eastAsia="Arial" w:hAnsi="Arial" w:cs="Arial"/>
                <w:sz w:val="20"/>
                <w:szCs w:val="20"/>
              </w:rPr>
              <w:t>NRP = Número reportes o publicaciones informativas realizadas de forma continua para el aprovechamiento de los servicios ecosistémicos, dirigido a titulares de títulos habilitantes, autoridades regionales y público en general.</w:t>
            </w:r>
          </w:p>
          <w:p w14:paraId="00004072" w14:textId="77777777" w:rsidR="00977E42" w:rsidRDefault="00000000">
            <w:pPr>
              <w:numPr>
                <w:ilvl w:val="0"/>
                <w:numId w:val="56"/>
              </w:numPr>
              <w:spacing w:after="0"/>
              <w:ind w:left="345" w:hanging="284"/>
              <w:rPr>
                <w:rFonts w:ascii="Arial" w:eastAsia="Arial" w:hAnsi="Arial" w:cs="Arial"/>
                <w:b/>
                <w:sz w:val="20"/>
                <w:szCs w:val="20"/>
              </w:rPr>
            </w:pPr>
            <w:r>
              <w:rPr>
                <w:rFonts w:ascii="Arial" w:eastAsia="Arial" w:hAnsi="Arial" w:cs="Arial"/>
                <w:b/>
                <w:sz w:val="20"/>
                <w:szCs w:val="20"/>
              </w:rPr>
              <w:t>Especificaciones técnicas:</w:t>
            </w:r>
          </w:p>
          <w:p w14:paraId="00004073" w14:textId="77777777" w:rsidR="00977E42" w:rsidRDefault="00977E42">
            <w:pPr>
              <w:rPr>
                <w:rFonts w:ascii="Arial" w:eastAsia="Arial" w:hAnsi="Arial" w:cs="Arial"/>
                <w:b/>
                <w:sz w:val="20"/>
                <w:szCs w:val="20"/>
              </w:rPr>
            </w:pPr>
          </w:p>
          <w:p w14:paraId="00004074" w14:textId="77777777" w:rsidR="00977E42" w:rsidRDefault="00000000">
            <w:pPr>
              <w:rPr>
                <w:rFonts w:ascii="Arial" w:eastAsia="Arial" w:hAnsi="Arial" w:cs="Arial"/>
                <w:sz w:val="20"/>
                <w:szCs w:val="20"/>
              </w:rPr>
            </w:pPr>
            <w:r>
              <w:rPr>
                <w:rFonts w:ascii="Arial" w:eastAsia="Arial" w:hAnsi="Arial" w:cs="Arial"/>
                <w:sz w:val="20"/>
                <w:szCs w:val="20"/>
              </w:rPr>
              <w:t>La variable NRP se determina a partir de la cantidad de reportes o publicaciones informativas realizadas y/o actualizadas, las cuales deben realizarse de manera sostenida al menos una vez cada tres meses.</w:t>
            </w:r>
          </w:p>
          <w:p w14:paraId="00004075"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tc>
      </w:tr>
      <w:tr w:rsidR="00977E42" w14:paraId="133BA59F" w14:textId="77777777">
        <w:trPr>
          <w:trHeight w:val="700"/>
        </w:trPr>
        <w:tc>
          <w:tcPr>
            <w:tcW w:w="2189" w:type="dxa"/>
          </w:tcPr>
          <w:p w14:paraId="0000407E" w14:textId="77777777" w:rsidR="00977E42" w:rsidRDefault="00000000">
            <w:pPr>
              <w:widowControl w:val="0"/>
              <w:pBdr>
                <w:top w:val="nil"/>
                <w:left w:val="nil"/>
                <w:bottom w:val="nil"/>
                <w:right w:val="nil"/>
                <w:between w:val="nil"/>
              </w:pBdr>
              <w:spacing w:before="124" w:after="0" w:line="240" w:lineRule="auto"/>
              <w:ind w:left="91" w:right="16"/>
              <w:jc w:val="left"/>
              <w:rPr>
                <w:rFonts w:ascii="Arial" w:eastAsia="Arial" w:hAnsi="Arial" w:cs="Arial"/>
                <w:b/>
                <w:color w:val="000000"/>
                <w:sz w:val="20"/>
                <w:szCs w:val="20"/>
              </w:rPr>
            </w:pPr>
            <w:r>
              <w:rPr>
                <w:rFonts w:ascii="Arial" w:eastAsia="Arial" w:hAnsi="Arial" w:cs="Arial"/>
                <w:b/>
                <w:color w:val="000000"/>
                <w:sz w:val="20"/>
                <w:szCs w:val="20"/>
              </w:rPr>
              <w:t>Sentido esperado del indicador:</w:t>
            </w:r>
          </w:p>
        </w:tc>
        <w:tc>
          <w:tcPr>
            <w:tcW w:w="1879" w:type="dxa"/>
            <w:gridSpan w:val="2"/>
          </w:tcPr>
          <w:p w14:paraId="0000407F" w14:textId="77777777" w:rsidR="00977E42" w:rsidRDefault="00977E42">
            <w:pPr>
              <w:widowControl w:val="0"/>
              <w:pBdr>
                <w:top w:val="nil"/>
                <w:left w:val="nil"/>
                <w:bottom w:val="nil"/>
                <w:right w:val="nil"/>
                <w:between w:val="nil"/>
              </w:pBdr>
              <w:spacing w:before="9" w:after="0" w:line="240" w:lineRule="auto"/>
              <w:jc w:val="left"/>
              <w:rPr>
                <w:rFonts w:ascii="Arial" w:eastAsia="Arial" w:hAnsi="Arial" w:cs="Arial"/>
                <w:color w:val="000000"/>
                <w:sz w:val="20"/>
                <w:szCs w:val="20"/>
              </w:rPr>
            </w:pPr>
          </w:p>
          <w:p w14:paraId="00004080" w14:textId="77777777" w:rsidR="00977E42" w:rsidRDefault="00000000">
            <w:pPr>
              <w:widowControl w:val="0"/>
              <w:pBdr>
                <w:top w:val="nil"/>
                <w:left w:val="nil"/>
                <w:bottom w:val="nil"/>
                <w:right w:val="nil"/>
                <w:between w:val="nil"/>
              </w:pBdr>
              <w:spacing w:after="0" w:line="240" w:lineRule="auto"/>
              <w:ind w:left="283"/>
              <w:jc w:val="left"/>
              <w:rPr>
                <w:rFonts w:ascii="Arial" w:eastAsia="Arial" w:hAnsi="Arial" w:cs="Arial"/>
                <w:color w:val="000000"/>
                <w:sz w:val="20"/>
                <w:szCs w:val="20"/>
              </w:rPr>
            </w:pPr>
            <w:r>
              <w:rPr>
                <w:rFonts w:ascii="Arial" w:eastAsia="Arial" w:hAnsi="Arial" w:cs="Arial"/>
                <w:color w:val="000000"/>
                <w:sz w:val="20"/>
                <w:szCs w:val="20"/>
              </w:rPr>
              <w:t>Ascendente</w:t>
            </w:r>
          </w:p>
        </w:tc>
        <w:tc>
          <w:tcPr>
            <w:tcW w:w="2760" w:type="dxa"/>
            <w:gridSpan w:val="4"/>
          </w:tcPr>
          <w:p w14:paraId="00004082" w14:textId="77777777" w:rsidR="00977E42" w:rsidRDefault="00000000">
            <w:pPr>
              <w:widowControl w:val="0"/>
              <w:pBdr>
                <w:top w:val="nil"/>
                <w:left w:val="nil"/>
                <w:bottom w:val="nil"/>
                <w:right w:val="nil"/>
                <w:between w:val="nil"/>
              </w:pBdr>
              <w:spacing w:before="124" w:after="0" w:line="240" w:lineRule="auto"/>
              <w:ind w:left="14" w:right="855"/>
              <w:jc w:val="left"/>
              <w:rPr>
                <w:rFonts w:ascii="Arial" w:eastAsia="Arial" w:hAnsi="Arial" w:cs="Arial"/>
                <w:b/>
                <w:color w:val="000000"/>
                <w:sz w:val="20"/>
                <w:szCs w:val="20"/>
              </w:rPr>
            </w:pPr>
            <w:r>
              <w:rPr>
                <w:rFonts w:ascii="Arial" w:eastAsia="Arial" w:hAnsi="Arial" w:cs="Arial"/>
                <w:b/>
                <w:color w:val="000000"/>
                <w:sz w:val="20"/>
                <w:szCs w:val="20"/>
              </w:rPr>
              <w:t>Tipo de indicador de servicio:</w:t>
            </w:r>
          </w:p>
        </w:tc>
        <w:tc>
          <w:tcPr>
            <w:tcW w:w="1667" w:type="dxa"/>
            <w:gridSpan w:val="3"/>
          </w:tcPr>
          <w:p w14:paraId="00004086" w14:textId="77777777" w:rsidR="00977E42" w:rsidRDefault="00000000">
            <w:pPr>
              <w:widowControl w:val="0"/>
              <w:pBdr>
                <w:top w:val="nil"/>
                <w:left w:val="nil"/>
                <w:bottom w:val="nil"/>
                <w:right w:val="nil"/>
                <w:between w:val="nil"/>
              </w:pBdr>
              <w:spacing w:after="0" w:line="240" w:lineRule="auto"/>
              <w:ind w:left="13"/>
              <w:jc w:val="left"/>
              <w:rPr>
                <w:rFonts w:ascii="Arial" w:eastAsia="Arial" w:hAnsi="Arial" w:cs="Arial"/>
                <w:color w:val="000000"/>
                <w:sz w:val="20"/>
                <w:szCs w:val="20"/>
              </w:rPr>
            </w:pPr>
            <w:r>
              <w:rPr>
                <w:rFonts w:ascii="Arial" w:eastAsia="Arial" w:hAnsi="Arial" w:cs="Arial"/>
                <w:color w:val="000000"/>
                <w:sz w:val="20"/>
                <w:szCs w:val="20"/>
              </w:rPr>
              <w:t>Calidad Continuidad</w:t>
            </w:r>
          </w:p>
        </w:tc>
      </w:tr>
      <w:tr w:rsidR="00977E42" w14:paraId="724D8473" w14:textId="77777777">
        <w:trPr>
          <w:trHeight w:val="537"/>
        </w:trPr>
        <w:tc>
          <w:tcPr>
            <w:tcW w:w="2189" w:type="dxa"/>
          </w:tcPr>
          <w:p w14:paraId="00004089" w14:textId="77777777" w:rsidR="00977E42" w:rsidRDefault="00000000">
            <w:pPr>
              <w:widowControl w:val="0"/>
              <w:pBdr>
                <w:top w:val="nil"/>
                <w:left w:val="nil"/>
                <w:bottom w:val="nil"/>
                <w:right w:val="nil"/>
                <w:between w:val="nil"/>
              </w:pBdr>
              <w:spacing w:before="150" w:after="0" w:line="240" w:lineRule="auto"/>
              <w:ind w:left="91"/>
              <w:jc w:val="left"/>
              <w:rPr>
                <w:rFonts w:ascii="Arial" w:eastAsia="Arial" w:hAnsi="Arial" w:cs="Arial"/>
                <w:b/>
                <w:color w:val="000000"/>
                <w:sz w:val="20"/>
                <w:szCs w:val="20"/>
              </w:rPr>
            </w:pPr>
            <w:r>
              <w:rPr>
                <w:rFonts w:ascii="Arial" w:eastAsia="Arial" w:hAnsi="Arial" w:cs="Arial"/>
                <w:b/>
                <w:color w:val="000000"/>
                <w:sz w:val="20"/>
                <w:szCs w:val="20"/>
              </w:rPr>
              <w:lastRenderedPageBreak/>
              <w:t>Supuestos:</w:t>
            </w:r>
          </w:p>
        </w:tc>
        <w:tc>
          <w:tcPr>
            <w:tcW w:w="6306" w:type="dxa"/>
            <w:gridSpan w:val="9"/>
          </w:tcPr>
          <w:p w14:paraId="0000408A"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r>
              <w:rPr>
                <w:rFonts w:ascii="Arial" w:eastAsia="Arial" w:hAnsi="Arial" w:cs="Arial"/>
                <w:color w:val="000000"/>
                <w:sz w:val="20"/>
                <w:szCs w:val="20"/>
              </w:rPr>
              <w:t xml:space="preserve">Se cuenta con suficiente personal y acceso a fuentes de información nacional y extranjera. </w:t>
            </w:r>
          </w:p>
        </w:tc>
      </w:tr>
      <w:tr w:rsidR="00977E42" w14:paraId="22DF18C1" w14:textId="77777777">
        <w:trPr>
          <w:trHeight w:val="1712"/>
        </w:trPr>
        <w:tc>
          <w:tcPr>
            <w:tcW w:w="2189" w:type="dxa"/>
          </w:tcPr>
          <w:p w14:paraId="00004093"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4094"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p w14:paraId="00004095" w14:textId="77777777" w:rsidR="00977E42" w:rsidRDefault="00000000">
            <w:pPr>
              <w:widowControl w:val="0"/>
              <w:pBdr>
                <w:top w:val="nil"/>
                <w:left w:val="nil"/>
                <w:bottom w:val="nil"/>
                <w:right w:val="nil"/>
                <w:between w:val="nil"/>
              </w:pBdr>
              <w:spacing w:before="1" w:after="0" w:line="240" w:lineRule="auto"/>
              <w:ind w:left="91" w:right="418"/>
              <w:jc w:val="left"/>
              <w:rPr>
                <w:rFonts w:ascii="Arial" w:eastAsia="Arial" w:hAnsi="Arial" w:cs="Arial"/>
                <w:b/>
                <w:color w:val="000000"/>
                <w:sz w:val="20"/>
                <w:szCs w:val="20"/>
              </w:rPr>
            </w:pPr>
            <w:r>
              <w:rPr>
                <w:rFonts w:ascii="Arial" w:eastAsia="Arial" w:hAnsi="Arial" w:cs="Arial"/>
                <w:b/>
                <w:color w:val="000000"/>
                <w:sz w:val="20"/>
                <w:szCs w:val="20"/>
              </w:rPr>
              <w:t>Fuente y base de datos:</w:t>
            </w:r>
          </w:p>
        </w:tc>
        <w:tc>
          <w:tcPr>
            <w:tcW w:w="6306" w:type="dxa"/>
            <w:gridSpan w:val="9"/>
          </w:tcPr>
          <w:p w14:paraId="00004096"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Fuente:</w:t>
            </w:r>
          </w:p>
          <w:p w14:paraId="00004097" w14:textId="77777777" w:rsidR="00977E42" w:rsidRDefault="00000000">
            <w:pPr>
              <w:widowControl w:val="0"/>
              <w:pBdr>
                <w:top w:val="nil"/>
                <w:left w:val="nil"/>
                <w:bottom w:val="nil"/>
                <w:right w:val="nil"/>
                <w:between w:val="nil"/>
              </w:pBdr>
              <w:spacing w:before="120"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Dirección de Inventario y Valoración</w:t>
            </w:r>
          </w:p>
          <w:p w14:paraId="00004098" w14:textId="77777777" w:rsidR="00977E42" w:rsidRDefault="00000000">
            <w:pPr>
              <w:widowControl w:val="0"/>
              <w:pBdr>
                <w:top w:val="nil"/>
                <w:left w:val="nil"/>
                <w:bottom w:val="nil"/>
                <w:right w:val="nil"/>
                <w:between w:val="nil"/>
              </w:pBdr>
              <w:spacing w:before="119" w:after="0" w:line="362" w:lineRule="auto"/>
              <w:ind w:left="228" w:right="4238"/>
              <w:jc w:val="left"/>
              <w:rPr>
                <w:rFonts w:ascii="Arial" w:eastAsia="Arial" w:hAnsi="Arial" w:cs="Arial"/>
                <w:color w:val="000000"/>
                <w:sz w:val="20"/>
                <w:szCs w:val="20"/>
              </w:rPr>
            </w:pPr>
            <w:r>
              <w:rPr>
                <w:rFonts w:ascii="Arial" w:eastAsia="Arial" w:hAnsi="Arial" w:cs="Arial"/>
                <w:color w:val="000000"/>
                <w:sz w:val="20"/>
                <w:szCs w:val="20"/>
              </w:rPr>
              <w:t>Base de datos:</w:t>
            </w:r>
          </w:p>
          <w:p w14:paraId="00004099" w14:textId="77777777" w:rsidR="00977E42" w:rsidRDefault="00000000">
            <w:pPr>
              <w:widowControl w:val="0"/>
              <w:numPr>
                <w:ilvl w:val="0"/>
                <w:numId w:val="54"/>
              </w:numPr>
              <w:pBdr>
                <w:top w:val="nil"/>
                <w:left w:val="nil"/>
                <w:bottom w:val="nil"/>
                <w:right w:val="nil"/>
                <w:between w:val="nil"/>
              </w:pBdr>
              <w:tabs>
                <w:tab w:val="left" w:pos="948"/>
                <w:tab w:val="left" w:pos="949"/>
              </w:tabs>
              <w:spacing w:before="117" w:after="0" w:line="240" w:lineRule="auto"/>
              <w:ind w:hanging="361"/>
              <w:jc w:val="left"/>
              <w:rPr>
                <w:rFonts w:ascii="Arial" w:eastAsia="Arial" w:hAnsi="Arial" w:cs="Arial"/>
                <w:color w:val="000000"/>
                <w:sz w:val="20"/>
                <w:szCs w:val="20"/>
              </w:rPr>
            </w:pPr>
            <w:r>
              <w:rPr>
                <w:rFonts w:ascii="Arial" w:eastAsia="Arial" w:hAnsi="Arial" w:cs="Arial"/>
                <w:color w:val="000000"/>
                <w:sz w:val="20"/>
                <w:szCs w:val="20"/>
              </w:rPr>
              <w:t>Registros sobre publicaciones o reportes subidos mediante la plataforma del módulo de Inventarios del SNIFFS.</w:t>
            </w:r>
          </w:p>
        </w:tc>
      </w:tr>
      <w:tr w:rsidR="00977E42" w14:paraId="63C56A05" w14:textId="77777777">
        <w:trPr>
          <w:trHeight w:val="416"/>
        </w:trPr>
        <w:tc>
          <w:tcPr>
            <w:tcW w:w="2189" w:type="dxa"/>
          </w:tcPr>
          <w:p w14:paraId="000040A2"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sz w:val="20"/>
                <w:szCs w:val="20"/>
              </w:rPr>
            </w:pPr>
          </w:p>
        </w:tc>
        <w:tc>
          <w:tcPr>
            <w:tcW w:w="994" w:type="dxa"/>
            <w:tcBorders>
              <w:right w:val="single" w:sz="4" w:space="0" w:color="000000"/>
            </w:tcBorders>
            <w:vAlign w:val="center"/>
          </w:tcPr>
          <w:p w14:paraId="000040A3" w14:textId="77777777" w:rsidR="00977E42" w:rsidRDefault="00000000">
            <w:pPr>
              <w:widowControl w:val="0"/>
              <w:pBdr>
                <w:top w:val="nil"/>
                <w:left w:val="nil"/>
                <w:bottom w:val="nil"/>
                <w:right w:val="nil"/>
                <w:between w:val="nil"/>
              </w:pBdr>
              <w:spacing w:before="168" w:after="0" w:line="240" w:lineRule="auto"/>
              <w:jc w:val="center"/>
              <w:rPr>
                <w:rFonts w:ascii="Arial" w:eastAsia="Arial" w:hAnsi="Arial" w:cs="Arial"/>
                <w:color w:val="000000"/>
                <w:sz w:val="20"/>
                <w:szCs w:val="20"/>
              </w:rPr>
            </w:pPr>
            <w:r>
              <w:rPr>
                <w:rFonts w:ascii="Arial" w:eastAsia="Arial" w:hAnsi="Arial" w:cs="Arial"/>
                <w:color w:val="000000"/>
                <w:sz w:val="20"/>
                <w:szCs w:val="20"/>
              </w:rPr>
              <w:t>Línea de base</w:t>
            </w:r>
          </w:p>
        </w:tc>
        <w:tc>
          <w:tcPr>
            <w:tcW w:w="5312" w:type="dxa"/>
            <w:gridSpan w:val="8"/>
            <w:tcBorders>
              <w:left w:val="single" w:sz="4" w:space="0" w:color="000000"/>
            </w:tcBorders>
            <w:vAlign w:val="center"/>
          </w:tcPr>
          <w:p w14:paraId="000040A4" w14:textId="77777777" w:rsidR="00977E42" w:rsidRDefault="00000000">
            <w:pPr>
              <w:widowControl w:val="0"/>
              <w:pBdr>
                <w:top w:val="nil"/>
                <w:left w:val="nil"/>
                <w:bottom w:val="nil"/>
                <w:right w:val="nil"/>
                <w:between w:val="nil"/>
              </w:pBdr>
              <w:spacing w:after="0" w:line="240" w:lineRule="auto"/>
              <w:ind w:left="228"/>
              <w:jc w:val="center"/>
              <w:rPr>
                <w:rFonts w:ascii="Arial" w:eastAsia="Arial" w:hAnsi="Arial" w:cs="Arial"/>
                <w:color w:val="000000"/>
                <w:sz w:val="20"/>
                <w:szCs w:val="20"/>
              </w:rPr>
            </w:pPr>
            <w:r>
              <w:rPr>
                <w:rFonts w:ascii="Arial" w:eastAsia="Arial" w:hAnsi="Arial" w:cs="Arial"/>
                <w:color w:val="000000"/>
                <w:sz w:val="20"/>
                <w:szCs w:val="20"/>
              </w:rPr>
              <w:t>Logros esperados</w:t>
            </w:r>
          </w:p>
        </w:tc>
      </w:tr>
      <w:tr w:rsidR="00977E42" w14:paraId="27812DB7" w14:textId="77777777">
        <w:trPr>
          <w:trHeight w:val="416"/>
        </w:trPr>
        <w:tc>
          <w:tcPr>
            <w:tcW w:w="2189" w:type="dxa"/>
            <w:vAlign w:val="center"/>
          </w:tcPr>
          <w:p w14:paraId="000040AC" w14:textId="77777777" w:rsidR="00977E42" w:rsidRDefault="00000000">
            <w:pPr>
              <w:widowControl w:val="0"/>
              <w:pBdr>
                <w:top w:val="nil"/>
                <w:left w:val="nil"/>
                <w:bottom w:val="nil"/>
                <w:right w:val="nil"/>
                <w:between w:val="nil"/>
              </w:pBd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Año</w:t>
            </w:r>
          </w:p>
        </w:tc>
        <w:tc>
          <w:tcPr>
            <w:tcW w:w="994" w:type="dxa"/>
            <w:tcBorders>
              <w:right w:val="single" w:sz="4" w:space="0" w:color="000000"/>
            </w:tcBorders>
          </w:tcPr>
          <w:p w14:paraId="000040AD"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2023</w:t>
            </w:r>
          </w:p>
        </w:tc>
        <w:tc>
          <w:tcPr>
            <w:tcW w:w="885" w:type="dxa"/>
            <w:tcBorders>
              <w:left w:val="single" w:sz="4" w:space="0" w:color="000000"/>
              <w:right w:val="single" w:sz="4" w:space="0" w:color="000000"/>
            </w:tcBorders>
          </w:tcPr>
          <w:p w14:paraId="000040AE"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2024</w:t>
            </w:r>
          </w:p>
        </w:tc>
        <w:tc>
          <w:tcPr>
            <w:tcW w:w="885" w:type="dxa"/>
            <w:tcBorders>
              <w:left w:val="single" w:sz="4" w:space="0" w:color="000000"/>
              <w:right w:val="single" w:sz="4" w:space="0" w:color="000000"/>
            </w:tcBorders>
          </w:tcPr>
          <w:p w14:paraId="000040AF"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2025</w:t>
            </w:r>
          </w:p>
        </w:tc>
        <w:tc>
          <w:tcPr>
            <w:tcW w:w="885" w:type="dxa"/>
            <w:tcBorders>
              <w:left w:val="single" w:sz="4" w:space="0" w:color="000000"/>
              <w:right w:val="single" w:sz="4" w:space="0" w:color="000000"/>
            </w:tcBorders>
          </w:tcPr>
          <w:p w14:paraId="000040B0"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2026</w:t>
            </w:r>
          </w:p>
        </w:tc>
        <w:tc>
          <w:tcPr>
            <w:tcW w:w="885" w:type="dxa"/>
            <w:tcBorders>
              <w:left w:val="single" w:sz="4" w:space="0" w:color="000000"/>
              <w:right w:val="single" w:sz="4" w:space="0" w:color="000000"/>
            </w:tcBorders>
          </w:tcPr>
          <w:p w14:paraId="000040B1"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2027</w:t>
            </w:r>
          </w:p>
        </w:tc>
        <w:tc>
          <w:tcPr>
            <w:tcW w:w="886" w:type="dxa"/>
            <w:gridSpan w:val="2"/>
            <w:tcBorders>
              <w:left w:val="single" w:sz="4" w:space="0" w:color="000000"/>
              <w:right w:val="single" w:sz="4" w:space="0" w:color="000000"/>
            </w:tcBorders>
          </w:tcPr>
          <w:p w14:paraId="000040B2"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2028</w:t>
            </w:r>
          </w:p>
        </w:tc>
        <w:tc>
          <w:tcPr>
            <w:tcW w:w="886" w:type="dxa"/>
            <w:gridSpan w:val="2"/>
            <w:tcBorders>
              <w:left w:val="single" w:sz="4" w:space="0" w:color="000000"/>
            </w:tcBorders>
          </w:tcPr>
          <w:p w14:paraId="000040B4"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2029</w:t>
            </w:r>
          </w:p>
        </w:tc>
      </w:tr>
      <w:tr w:rsidR="00977E42" w14:paraId="21C38E8A" w14:textId="77777777">
        <w:trPr>
          <w:trHeight w:val="416"/>
        </w:trPr>
        <w:tc>
          <w:tcPr>
            <w:tcW w:w="2189" w:type="dxa"/>
            <w:vAlign w:val="center"/>
          </w:tcPr>
          <w:p w14:paraId="000040B6" w14:textId="77777777" w:rsidR="00977E42" w:rsidRDefault="00000000">
            <w:pPr>
              <w:widowControl w:val="0"/>
              <w:pBdr>
                <w:top w:val="nil"/>
                <w:left w:val="nil"/>
                <w:bottom w:val="nil"/>
                <w:right w:val="nil"/>
                <w:between w:val="nil"/>
              </w:pBd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Valor</w:t>
            </w:r>
          </w:p>
        </w:tc>
        <w:tc>
          <w:tcPr>
            <w:tcW w:w="994" w:type="dxa"/>
            <w:tcBorders>
              <w:right w:val="single" w:sz="4" w:space="0" w:color="000000"/>
            </w:tcBorders>
          </w:tcPr>
          <w:p w14:paraId="000040B7"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N.D(*)</w:t>
            </w:r>
          </w:p>
        </w:tc>
        <w:tc>
          <w:tcPr>
            <w:tcW w:w="885" w:type="dxa"/>
            <w:tcBorders>
              <w:left w:val="single" w:sz="4" w:space="0" w:color="000000"/>
              <w:right w:val="single" w:sz="4" w:space="0" w:color="000000"/>
            </w:tcBorders>
          </w:tcPr>
          <w:p w14:paraId="000040B8"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4</w:t>
            </w:r>
          </w:p>
        </w:tc>
        <w:tc>
          <w:tcPr>
            <w:tcW w:w="885" w:type="dxa"/>
            <w:tcBorders>
              <w:left w:val="single" w:sz="4" w:space="0" w:color="000000"/>
              <w:right w:val="single" w:sz="4" w:space="0" w:color="000000"/>
            </w:tcBorders>
          </w:tcPr>
          <w:p w14:paraId="000040B9"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4</w:t>
            </w:r>
          </w:p>
        </w:tc>
        <w:tc>
          <w:tcPr>
            <w:tcW w:w="885" w:type="dxa"/>
            <w:tcBorders>
              <w:left w:val="single" w:sz="4" w:space="0" w:color="000000"/>
              <w:right w:val="single" w:sz="4" w:space="0" w:color="000000"/>
            </w:tcBorders>
          </w:tcPr>
          <w:p w14:paraId="000040BA"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4</w:t>
            </w:r>
          </w:p>
        </w:tc>
        <w:tc>
          <w:tcPr>
            <w:tcW w:w="885" w:type="dxa"/>
            <w:tcBorders>
              <w:left w:val="single" w:sz="4" w:space="0" w:color="000000"/>
              <w:right w:val="single" w:sz="4" w:space="0" w:color="000000"/>
            </w:tcBorders>
          </w:tcPr>
          <w:p w14:paraId="000040BB"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4</w:t>
            </w:r>
          </w:p>
        </w:tc>
        <w:tc>
          <w:tcPr>
            <w:tcW w:w="886" w:type="dxa"/>
            <w:gridSpan w:val="2"/>
            <w:tcBorders>
              <w:left w:val="single" w:sz="4" w:space="0" w:color="000000"/>
              <w:right w:val="single" w:sz="4" w:space="0" w:color="000000"/>
            </w:tcBorders>
          </w:tcPr>
          <w:p w14:paraId="000040BC"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4</w:t>
            </w:r>
          </w:p>
        </w:tc>
        <w:tc>
          <w:tcPr>
            <w:tcW w:w="886" w:type="dxa"/>
            <w:gridSpan w:val="2"/>
            <w:tcBorders>
              <w:left w:val="single" w:sz="4" w:space="0" w:color="000000"/>
            </w:tcBorders>
          </w:tcPr>
          <w:p w14:paraId="000040BE"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4</w:t>
            </w:r>
          </w:p>
        </w:tc>
      </w:tr>
      <w:tr w:rsidR="00977E42" w14:paraId="663FFB6E" w14:textId="77777777">
        <w:trPr>
          <w:trHeight w:val="416"/>
        </w:trPr>
        <w:tc>
          <w:tcPr>
            <w:tcW w:w="2189" w:type="dxa"/>
            <w:vAlign w:val="center"/>
          </w:tcPr>
          <w:p w14:paraId="000040C0" w14:textId="77777777" w:rsidR="00977E42" w:rsidRDefault="00000000">
            <w:pPr>
              <w:widowControl w:val="0"/>
              <w:pBdr>
                <w:top w:val="nil"/>
                <w:left w:val="nil"/>
                <w:bottom w:val="nil"/>
                <w:right w:val="nil"/>
                <w:between w:val="nil"/>
              </w:pBd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Año</w:t>
            </w:r>
          </w:p>
        </w:tc>
        <w:tc>
          <w:tcPr>
            <w:tcW w:w="994" w:type="dxa"/>
            <w:vMerge w:val="restart"/>
            <w:tcBorders>
              <w:right w:val="single" w:sz="4" w:space="0" w:color="000000"/>
            </w:tcBorders>
          </w:tcPr>
          <w:p w14:paraId="000040C1" w14:textId="77777777" w:rsidR="00977E42" w:rsidRDefault="00977E42">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p>
        </w:tc>
        <w:tc>
          <w:tcPr>
            <w:tcW w:w="885" w:type="dxa"/>
            <w:tcBorders>
              <w:left w:val="single" w:sz="4" w:space="0" w:color="000000"/>
              <w:right w:val="single" w:sz="4" w:space="0" w:color="000000"/>
            </w:tcBorders>
          </w:tcPr>
          <w:p w14:paraId="000040C2"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2030</w:t>
            </w:r>
          </w:p>
        </w:tc>
        <w:tc>
          <w:tcPr>
            <w:tcW w:w="885" w:type="dxa"/>
            <w:tcBorders>
              <w:left w:val="single" w:sz="4" w:space="0" w:color="000000"/>
              <w:right w:val="single" w:sz="4" w:space="0" w:color="000000"/>
            </w:tcBorders>
          </w:tcPr>
          <w:p w14:paraId="000040C3"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2031</w:t>
            </w:r>
          </w:p>
        </w:tc>
        <w:tc>
          <w:tcPr>
            <w:tcW w:w="885" w:type="dxa"/>
            <w:tcBorders>
              <w:left w:val="single" w:sz="4" w:space="0" w:color="000000"/>
              <w:right w:val="single" w:sz="4" w:space="0" w:color="000000"/>
            </w:tcBorders>
          </w:tcPr>
          <w:p w14:paraId="000040C4"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2032</w:t>
            </w:r>
          </w:p>
        </w:tc>
        <w:tc>
          <w:tcPr>
            <w:tcW w:w="885" w:type="dxa"/>
            <w:tcBorders>
              <w:left w:val="single" w:sz="4" w:space="0" w:color="000000"/>
              <w:right w:val="single" w:sz="4" w:space="0" w:color="000000"/>
            </w:tcBorders>
          </w:tcPr>
          <w:p w14:paraId="000040C5"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2033</w:t>
            </w:r>
          </w:p>
        </w:tc>
        <w:tc>
          <w:tcPr>
            <w:tcW w:w="886" w:type="dxa"/>
            <w:gridSpan w:val="2"/>
            <w:tcBorders>
              <w:left w:val="single" w:sz="4" w:space="0" w:color="000000"/>
              <w:right w:val="single" w:sz="4" w:space="0" w:color="000000"/>
            </w:tcBorders>
          </w:tcPr>
          <w:p w14:paraId="000040C6"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2033</w:t>
            </w:r>
          </w:p>
        </w:tc>
        <w:tc>
          <w:tcPr>
            <w:tcW w:w="886" w:type="dxa"/>
            <w:gridSpan w:val="2"/>
            <w:tcBorders>
              <w:left w:val="single" w:sz="4" w:space="0" w:color="000000"/>
            </w:tcBorders>
          </w:tcPr>
          <w:p w14:paraId="000040C8"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2034</w:t>
            </w:r>
          </w:p>
        </w:tc>
      </w:tr>
      <w:tr w:rsidR="00977E42" w14:paraId="3F9D86C0" w14:textId="77777777">
        <w:trPr>
          <w:trHeight w:val="416"/>
        </w:trPr>
        <w:tc>
          <w:tcPr>
            <w:tcW w:w="2189" w:type="dxa"/>
            <w:vAlign w:val="center"/>
          </w:tcPr>
          <w:p w14:paraId="000040CA" w14:textId="77777777" w:rsidR="00977E42" w:rsidRDefault="00000000">
            <w:pPr>
              <w:widowControl w:val="0"/>
              <w:pBdr>
                <w:top w:val="nil"/>
                <w:left w:val="nil"/>
                <w:bottom w:val="nil"/>
                <w:right w:val="nil"/>
                <w:between w:val="nil"/>
              </w:pBd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Valor</w:t>
            </w:r>
          </w:p>
        </w:tc>
        <w:tc>
          <w:tcPr>
            <w:tcW w:w="994" w:type="dxa"/>
            <w:vMerge/>
            <w:tcBorders>
              <w:right w:val="single" w:sz="4" w:space="0" w:color="000000"/>
            </w:tcBorders>
          </w:tcPr>
          <w:p w14:paraId="000040CB"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20"/>
                <w:szCs w:val="20"/>
              </w:rPr>
            </w:pPr>
          </w:p>
        </w:tc>
        <w:tc>
          <w:tcPr>
            <w:tcW w:w="885" w:type="dxa"/>
            <w:tcBorders>
              <w:left w:val="single" w:sz="4" w:space="0" w:color="000000"/>
              <w:right w:val="single" w:sz="4" w:space="0" w:color="000000"/>
            </w:tcBorders>
          </w:tcPr>
          <w:p w14:paraId="000040CC"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5</w:t>
            </w:r>
          </w:p>
        </w:tc>
        <w:tc>
          <w:tcPr>
            <w:tcW w:w="885" w:type="dxa"/>
            <w:tcBorders>
              <w:left w:val="single" w:sz="4" w:space="0" w:color="000000"/>
              <w:right w:val="single" w:sz="4" w:space="0" w:color="000000"/>
            </w:tcBorders>
          </w:tcPr>
          <w:p w14:paraId="000040CD"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5</w:t>
            </w:r>
          </w:p>
        </w:tc>
        <w:tc>
          <w:tcPr>
            <w:tcW w:w="885" w:type="dxa"/>
            <w:tcBorders>
              <w:left w:val="single" w:sz="4" w:space="0" w:color="000000"/>
              <w:right w:val="single" w:sz="4" w:space="0" w:color="000000"/>
            </w:tcBorders>
          </w:tcPr>
          <w:p w14:paraId="000040CE"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5</w:t>
            </w:r>
          </w:p>
        </w:tc>
        <w:tc>
          <w:tcPr>
            <w:tcW w:w="885" w:type="dxa"/>
            <w:tcBorders>
              <w:left w:val="single" w:sz="4" w:space="0" w:color="000000"/>
              <w:right w:val="single" w:sz="4" w:space="0" w:color="000000"/>
            </w:tcBorders>
          </w:tcPr>
          <w:p w14:paraId="000040CF"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5</w:t>
            </w:r>
          </w:p>
        </w:tc>
        <w:tc>
          <w:tcPr>
            <w:tcW w:w="886" w:type="dxa"/>
            <w:gridSpan w:val="2"/>
            <w:tcBorders>
              <w:left w:val="single" w:sz="4" w:space="0" w:color="000000"/>
              <w:right w:val="single" w:sz="4" w:space="0" w:color="000000"/>
            </w:tcBorders>
          </w:tcPr>
          <w:p w14:paraId="000040D0"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6</w:t>
            </w:r>
          </w:p>
        </w:tc>
        <w:tc>
          <w:tcPr>
            <w:tcW w:w="886" w:type="dxa"/>
            <w:gridSpan w:val="2"/>
            <w:tcBorders>
              <w:left w:val="single" w:sz="4" w:space="0" w:color="000000"/>
            </w:tcBorders>
          </w:tcPr>
          <w:p w14:paraId="000040D2"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6</w:t>
            </w:r>
          </w:p>
        </w:tc>
      </w:tr>
      <w:tr w:rsidR="00977E42" w14:paraId="19473AC9" w14:textId="77777777">
        <w:trPr>
          <w:trHeight w:val="416"/>
        </w:trPr>
        <w:tc>
          <w:tcPr>
            <w:tcW w:w="2189" w:type="dxa"/>
            <w:vAlign w:val="center"/>
          </w:tcPr>
          <w:p w14:paraId="000040D4" w14:textId="77777777" w:rsidR="00977E42" w:rsidRDefault="00000000">
            <w:pPr>
              <w:widowControl w:val="0"/>
              <w:pBdr>
                <w:top w:val="nil"/>
                <w:left w:val="nil"/>
                <w:bottom w:val="nil"/>
                <w:right w:val="nil"/>
                <w:between w:val="nil"/>
              </w:pBd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Año</w:t>
            </w:r>
          </w:p>
        </w:tc>
        <w:tc>
          <w:tcPr>
            <w:tcW w:w="994" w:type="dxa"/>
            <w:vMerge/>
            <w:tcBorders>
              <w:right w:val="single" w:sz="4" w:space="0" w:color="000000"/>
            </w:tcBorders>
          </w:tcPr>
          <w:p w14:paraId="000040D5"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20"/>
                <w:szCs w:val="20"/>
              </w:rPr>
            </w:pPr>
          </w:p>
        </w:tc>
        <w:tc>
          <w:tcPr>
            <w:tcW w:w="885" w:type="dxa"/>
            <w:tcBorders>
              <w:left w:val="single" w:sz="4" w:space="0" w:color="000000"/>
              <w:right w:val="single" w:sz="4" w:space="0" w:color="000000"/>
            </w:tcBorders>
          </w:tcPr>
          <w:p w14:paraId="000040D6"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2035</w:t>
            </w:r>
          </w:p>
        </w:tc>
        <w:tc>
          <w:tcPr>
            <w:tcW w:w="885" w:type="dxa"/>
            <w:tcBorders>
              <w:left w:val="single" w:sz="4" w:space="0" w:color="000000"/>
              <w:right w:val="single" w:sz="4" w:space="0" w:color="000000"/>
            </w:tcBorders>
          </w:tcPr>
          <w:p w14:paraId="000040D7"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2036</w:t>
            </w:r>
          </w:p>
        </w:tc>
        <w:tc>
          <w:tcPr>
            <w:tcW w:w="885" w:type="dxa"/>
            <w:tcBorders>
              <w:left w:val="single" w:sz="4" w:space="0" w:color="000000"/>
              <w:right w:val="single" w:sz="4" w:space="0" w:color="000000"/>
            </w:tcBorders>
          </w:tcPr>
          <w:p w14:paraId="000040D8"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2037</w:t>
            </w:r>
          </w:p>
        </w:tc>
        <w:tc>
          <w:tcPr>
            <w:tcW w:w="885" w:type="dxa"/>
            <w:tcBorders>
              <w:left w:val="single" w:sz="4" w:space="0" w:color="000000"/>
              <w:right w:val="single" w:sz="4" w:space="0" w:color="000000"/>
            </w:tcBorders>
          </w:tcPr>
          <w:p w14:paraId="000040D9"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2038</w:t>
            </w:r>
          </w:p>
        </w:tc>
        <w:tc>
          <w:tcPr>
            <w:tcW w:w="886" w:type="dxa"/>
            <w:gridSpan w:val="2"/>
            <w:tcBorders>
              <w:left w:val="single" w:sz="4" w:space="0" w:color="000000"/>
              <w:right w:val="single" w:sz="4" w:space="0" w:color="000000"/>
            </w:tcBorders>
          </w:tcPr>
          <w:p w14:paraId="000040DA"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2039</w:t>
            </w:r>
          </w:p>
        </w:tc>
        <w:tc>
          <w:tcPr>
            <w:tcW w:w="886" w:type="dxa"/>
            <w:gridSpan w:val="2"/>
            <w:tcBorders>
              <w:left w:val="single" w:sz="4" w:space="0" w:color="000000"/>
            </w:tcBorders>
          </w:tcPr>
          <w:p w14:paraId="000040DC"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2040</w:t>
            </w:r>
          </w:p>
        </w:tc>
      </w:tr>
      <w:tr w:rsidR="00977E42" w14:paraId="5CA6EBFD" w14:textId="77777777">
        <w:trPr>
          <w:trHeight w:val="416"/>
        </w:trPr>
        <w:tc>
          <w:tcPr>
            <w:tcW w:w="2189" w:type="dxa"/>
            <w:vAlign w:val="center"/>
          </w:tcPr>
          <w:p w14:paraId="000040DE" w14:textId="77777777" w:rsidR="00977E42" w:rsidRDefault="00000000">
            <w:pPr>
              <w:widowControl w:val="0"/>
              <w:pBdr>
                <w:top w:val="nil"/>
                <w:left w:val="nil"/>
                <w:bottom w:val="nil"/>
                <w:right w:val="nil"/>
                <w:between w:val="nil"/>
              </w:pBd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Valor</w:t>
            </w:r>
          </w:p>
        </w:tc>
        <w:tc>
          <w:tcPr>
            <w:tcW w:w="994" w:type="dxa"/>
            <w:vMerge/>
            <w:tcBorders>
              <w:right w:val="single" w:sz="4" w:space="0" w:color="000000"/>
            </w:tcBorders>
          </w:tcPr>
          <w:p w14:paraId="000040DF"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20"/>
                <w:szCs w:val="20"/>
              </w:rPr>
            </w:pPr>
          </w:p>
        </w:tc>
        <w:tc>
          <w:tcPr>
            <w:tcW w:w="885" w:type="dxa"/>
            <w:tcBorders>
              <w:left w:val="single" w:sz="4" w:space="0" w:color="000000"/>
              <w:right w:val="single" w:sz="4" w:space="0" w:color="000000"/>
            </w:tcBorders>
          </w:tcPr>
          <w:p w14:paraId="000040E0"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6</w:t>
            </w:r>
          </w:p>
        </w:tc>
        <w:tc>
          <w:tcPr>
            <w:tcW w:w="885" w:type="dxa"/>
            <w:tcBorders>
              <w:left w:val="single" w:sz="4" w:space="0" w:color="000000"/>
              <w:right w:val="single" w:sz="4" w:space="0" w:color="000000"/>
            </w:tcBorders>
          </w:tcPr>
          <w:p w14:paraId="000040E1"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6</w:t>
            </w:r>
          </w:p>
        </w:tc>
        <w:tc>
          <w:tcPr>
            <w:tcW w:w="885" w:type="dxa"/>
            <w:tcBorders>
              <w:left w:val="single" w:sz="4" w:space="0" w:color="000000"/>
              <w:right w:val="single" w:sz="4" w:space="0" w:color="000000"/>
            </w:tcBorders>
          </w:tcPr>
          <w:p w14:paraId="000040E2"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7</w:t>
            </w:r>
          </w:p>
        </w:tc>
        <w:tc>
          <w:tcPr>
            <w:tcW w:w="885" w:type="dxa"/>
            <w:tcBorders>
              <w:left w:val="single" w:sz="4" w:space="0" w:color="000000"/>
              <w:right w:val="single" w:sz="4" w:space="0" w:color="000000"/>
            </w:tcBorders>
          </w:tcPr>
          <w:p w14:paraId="000040E3"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7</w:t>
            </w:r>
          </w:p>
        </w:tc>
        <w:tc>
          <w:tcPr>
            <w:tcW w:w="886" w:type="dxa"/>
            <w:gridSpan w:val="2"/>
            <w:tcBorders>
              <w:left w:val="single" w:sz="4" w:space="0" w:color="000000"/>
              <w:right w:val="single" w:sz="4" w:space="0" w:color="000000"/>
            </w:tcBorders>
          </w:tcPr>
          <w:p w14:paraId="000040E4"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7</w:t>
            </w:r>
          </w:p>
        </w:tc>
        <w:tc>
          <w:tcPr>
            <w:tcW w:w="886" w:type="dxa"/>
            <w:gridSpan w:val="2"/>
            <w:tcBorders>
              <w:left w:val="single" w:sz="4" w:space="0" w:color="000000"/>
            </w:tcBorders>
          </w:tcPr>
          <w:p w14:paraId="000040E6"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7</w:t>
            </w:r>
          </w:p>
        </w:tc>
      </w:tr>
      <w:tr w:rsidR="00977E42" w14:paraId="0AB820E1" w14:textId="77777777">
        <w:trPr>
          <w:trHeight w:val="416"/>
        </w:trPr>
        <w:tc>
          <w:tcPr>
            <w:tcW w:w="2189" w:type="dxa"/>
            <w:vAlign w:val="center"/>
          </w:tcPr>
          <w:p w14:paraId="000040E8" w14:textId="77777777" w:rsidR="00977E42" w:rsidRDefault="00000000">
            <w:pPr>
              <w:widowControl w:val="0"/>
              <w:pBdr>
                <w:top w:val="nil"/>
                <w:left w:val="nil"/>
                <w:bottom w:val="nil"/>
                <w:right w:val="nil"/>
                <w:between w:val="nil"/>
              </w:pBd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Año</w:t>
            </w:r>
          </w:p>
        </w:tc>
        <w:tc>
          <w:tcPr>
            <w:tcW w:w="994" w:type="dxa"/>
            <w:vMerge/>
            <w:tcBorders>
              <w:right w:val="single" w:sz="4" w:space="0" w:color="000000"/>
            </w:tcBorders>
          </w:tcPr>
          <w:p w14:paraId="000040E9"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20"/>
                <w:szCs w:val="20"/>
              </w:rPr>
            </w:pPr>
          </w:p>
        </w:tc>
        <w:tc>
          <w:tcPr>
            <w:tcW w:w="885" w:type="dxa"/>
            <w:tcBorders>
              <w:left w:val="single" w:sz="4" w:space="0" w:color="000000"/>
              <w:right w:val="single" w:sz="4" w:space="0" w:color="000000"/>
            </w:tcBorders>
          </w:tcPr>
          <w:p w14:paraId="000040EA"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2041</w:t>
            </w:r>
          </w:p>
        </w:tc>
        <w:tc>
          <w:tcPr>
            <w:tcW w:w="885" w:type="dxa"/>
            <w:tcBorders>
              <w:left w:val="single" w:sz="4" w:space="0" w:color="000000"/>
              <w:right w:val="single" w:sz="4" w:space="0" w:color="000000"/>
            </w:tcBorders>
          </w:tcPr>
          <w:p w14:paraId="000040EB"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2042</w:t>
            </w:r>
          </w:p>
        </w:tc>
        <w:tc>
          <w:tcPr>
            <w:tcW w:w="885" w:type="dxa"/>
            <w:tcBorders>
              <w:left w:val="single" w:sz="4" w:space="0" w:color="000000"/>
              <w:right w:val="single" w:sz="4" w:space="0" w:color="000000"/>
            </w:tcBorders>
          </w:tcPr>
          <w:p w14:paraId="000040EC"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2043</w:t>
            </w:r>
          </w:p>
        </w:tc>
        <w:tc>
          <w:tcPr>
            <w:tcW w:w="885" w:type="dxa"/>
            <w:tcBorders>
              <w:left w:val="single" w:sz="4" w:space="0" w:color="000000"/>
              <w:right w:val="single" w:sz="4" w:space="0" w:color="000000"/>
            </w:tcBorders>
          </w:tcPr>
          <w:p w14:paraId="000040ED"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2044</w:t>
            </w:r>
          </w:p>
        </w:tc>
        <w:tc>
          <w:tcPr>
            <w:tcW w:w="886" w:type="dxa"/>
            <w:gridSpan w:val="2"/>
            <w:tcBorders>
              <w:left w:val="single" w:sz="4" w:space="0" w:color="000000"/>
              <w:right w:val="single" w:sz="4" w:space="0" w:color="000000"/>
            </w:tcBorders>
          </w:tcPr>
          <w:p w14:paraId="000040EE"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2045</w:t>
            </w:r>
          </w:p>
        </w:tc>
        <w:tc>
          <w:tcPr>
            <w:tcW w:w="886" w:type="dxa"/>
            <w:gridSpan w:val="2"/>
            <w:tcBorders>
              <w:left w:val="single" w:sz="4" w:space="0" w:color="000000"/>
            </w:tcBorders>
          </w:tcPr>
          <w:p w14:paraId="000040F0"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2046</w:t>
            </w:r>
          </w:p>
        </w:tc>
      </w:tr>
      <w:tr w:rsidR="00977E42" w14:paraId="54D214A7" w14:textId="77777777">
        <w:trPr>
          <w:trHeight w:val="416"/>
        </w:trPr>
        <w:tc>
          <w:tcPr>
            <w:tcW w:w="2189" w:type="dxa"/>
            <w:vAlign w:val="center"/>
          </w:tcPr>
          <w:p w14:paraId="000040F2" w14:textId="77777777" w:rsidR="00977E42" w:rsidRDefault="00000000">
            <w:pPr>
              <w:widowControl w:val="0"/>
              <w:pBdr>
                <w:top w:val="nil"/>
                <w:left w:val="nil"/>
                <w:bottom w:val="nil"/>
                <w:right w:val="nil"/>
                <w:between w:val="nil"/>
              </w:pBd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Valor</w:t>
            </w:r>
          </w:p>
        </w:tc>
        <w:tc>
          <w:tcPr>
            <w:tcW w:w="994" w:type="dxa"/>
            <w:vMerge/>
            <w:tcBorders>
              <w:right w:val="single" w:sz="4" w:space="0" w:color="000000"/>
            </w:tcBorders>
          </w:tcPr>
          <w:p w14:paraId="000040F3"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20"/>
                <w:szCs w:val="20"/>
              </w:rPr>
            </w:pPr>
          </w:p>
        </w:tc>
        <w:tc>
          <w:tcPr>
            <w:tcW w:w="885" w:type="dxa"/>
            <w:tcBorders>
              <w:left w:val="single" w:sz="4" w:space="0" w:color="000000"/>
              <w:right w:val="single" w:sz="4" w:space="0" w:color="000000"/>
            </w:tcBorders>
          </w:tcPr>
          <w:p w14:paraId="000040F4"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8</w:t>
            </w:r>
          </w:p>
        </w:tc>
        <w:tc>
          <w:tcPr>
            <w:tcW w:w="885" w:type="dxa"/>
            <w:tcBorders>
              <w:left w:val="single" w:sz="4" w:space="0" w:color="000000"/>
              <w:right w:val="single" w:sz="4" w:space="0" w:color="000000"/>
            </w:tcBorders>
          </w:tcPr>
          <w:p w14:paraId="000040F5"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8</w:t>
            </w:r>
          </w:p>
        </w:tc>
        <w:tc>
          <w:tcPr>
            <w:tcW w:w="885" w:type="dxa"/>
            <w:tcBorders>
              <w:left w:val="single" w:sz="4" w:space="0" w:color="000000"/>
              <w:right w:val="single" w:sz="4" w:space="0" w:color="000000"/>
            </w:tcBorders>
          </w:tcPr>
          <w:p w14:paraId="000040F6"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8</w:t>
            </w:r>
          </w:p>
        </w:tc>
        <w:tc>
          <w:tcPr>
            <w:tcW w:w="885" w:type="dxa"/>
            <w:tcBorders>
              <w:left w:val="single" w:sz="4" w:space="0" w:color="000000"/>
              <w:right w:val="single" w:sz="4" w:space="0" w:color="000000"/>
            </w:tcBorders>
          </w:tcPr>
          <w:p w14:paraId="000040F7"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8</w:t>
            </w:r>
          </w:p>
        </w:tc>
        <w:tc>
          <w:tcPr>
            <w:tcW w:w="886" w:type="dxa"/>
            <w:gridSpan w:val="2"/>
            <w:tcBorders>
              <w:left w:val="single" w:sz="4" w:space="0" w:color="000000"/>
              <w:right w:val="single" w:sz="4" w:space="0" w:color="000000"/>
            </w:tcBorders>
          </w:tcPr>
          <w:p w14:paraId="000040F8"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9</w:t>
            </w:r>
          </w:p>
        </w:tc>
        <w:tc>
          <w:tcPr>
            <w:tcW w:w="886" w:type="dxa"/>
            <w:gridSpan w:val="2"/>
            <w:tcBorders>
              <w:left w:val="single" w:sz="4" w:space="0" w:color="000000"/>
            </w:tcBorders>
          </w:tcPr>
          <w:p w14:paraId="000040FA"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9</w:t>
            </w:r>
          </w:p>
        </w:tc>
      </w:tr>
      <w:tr w:rsidR="00977E42" w14:paraId="1A6F3E5C" w14:textId="77777777">
        <w:trPr>
          <w:trHeight w:val="416"/>
        </w:trPr>
        <w:tc>
          <w:tcPr>
            <w:tcW w:w="2189" w:type="dxa"/>
            <w:vAlign w:val="center"/>
          </w:tcPr>
          <w:p w14:paraId="000040FC" w14:textId="77777777" w:rsidR="00977E42" w:rsidRDefault="00000000">
            <w:pPr>
              <w:widowControl w:val="0"/>
              <w:pBdr>
                <w:top w:val="nil"/>
                <w:left w:val="nil"/>
                <w:bottom w:val="nil"/>
                <w:right w:val="nil"/>
                <w:between w:val="nil"/>
              </w:pBd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Año</w:t>
            </w:r>
          </w:p>
        </w:tc>
        <w:tc>
          <w:tcPr>
            <w:tcW w:w="994" w:type="dxa"/>
            <w:vMerge/>
            <w:tcBorders>
              <w:right w:val="single" w:sz="4" w:space="0" w:color="000000"/>
            </w:tcBorders>
          </w:tcPr>
          <w:p w14:paraId="000040FD"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20"/>
                <w:szCs w:val="20"/>
              </w:rPr>
            </w:pPr>
          </w:p>
        </w:tc>
        <w:tc>
          <w:tcPr>
            <w:tcW w:w="885" w:type="dxa"/>
            <w:tcBorders>
              <w:left w:val="single" w:sz="4" w:space="0" w:color="000000"/>
              <w:right w:val="single" w:sz="4" w:space="0" w:color="000000"/>
            </w:tcBorders>
          </w:tcPr>
          <w:p w14:paraId="000040FE"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2047</w:t>
            </w:r>
          </w:p>
        </w:tc>
        <w:tc>
          <w:tcPr>
            <w:tcW w:w="885" w:type="dxa"/>
            <w:tcBorders>
              <w:left w:val="single" w:sz="4" w:space="0" w:color="000000"/>
              <w:right w:val="single" w:sz="4" w:space="0" w:color="000000"/>
            </w:tcBorders>
          </w:tcPr>
          <w:p w14:paraId="000040FF"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2048</w:t>
            </w:r>
          </w:p>
        </w:tc>
        <w:tc>
          <w:tcPr>
            <w:tcW w:w="885" w:type="dxa"/>
            <w:tcBorders>
              <w:left w:val="single" w:sz="4" w:space="0" w:color="000000"/>
              <w:right w:val="single" w:sz="4" w:space="0" w:color="000000"/>
            </w:tcBorders>
          </w:tcPr>
          <w:p w14:paraId="00004100"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2049</w:t>
            </w:r>
          </w:p>
        </w:tc>
        <w:tc>
          <w:tcPr>
            <w:tcW w:w="885" w:type="dxa"/>
            <w:tcBorders>
              <w:left w:val="single" w:sz="4" w:space="0" w:color="000000"/>
              <w:right w:val="single" w:sz="4" w:space="0" w:color="000000"/>
            </w:tcBorders>
          </w:tcPr>
          <w:p w14:paraId="00004101"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2050</w:t>
            </w:r>
          </w:p>
        </w:tc>
        <w:tc>
          <w:tcPr>
            <w:tcW w:w="886" w:type="dxa"/>
            <w:gridSpan w:val="2"/>
            <w:tcBorders>
              <w:left w:val="single" w:sz="4" w:space="0" w:color="000000"/>
              <w:right w:val="single" w:sz="4" w:space="0" w:color="000000"/>
            </w:tcBorders>
          </w:tcPr>
          <w:p w14:paraId="00004102" w14:textId="77777777" w:rsidR="00977E42" w:rsidRDefault="00977E42">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p>
        </w:tc>
        <w:tc>
          <w:tcPr>
            <w:tcW w:w="886" w:type="dxa"/>
            <w:gridSpan w:val="2"/>
            <w:tcBorders>
              <w:left w:val="single" w:sz="4" w:space="0" w:color="000000"/>
            </w:tcBorders>
          </w:tcPr>
          <w:p w14:paraId="00004104" w14:textId="77777777" w:rsidR="00977E42" w:rsidRDefault="00977E42">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p>
        </w:tc>
      </w:tr>
      <w:tr w:rsidR="00977E42" w14:paraId="38B81448" w14:textId="77777777">
        <w:trPr>
          <w:trHeight w:val="416"/>
        </w:trPr>
        <w:tc>
          <w:tcPr>
            <w:tcW w:w="2189" w:type="dxa"/>
            <w:vAlign w:val="center"/>
          </w:tcPr>
          <w:p w14:paraId="00004106" w14:textId="77777777" w:rsidR="00977E42" w:rsidRDefault="00000000">
            <w:pPr>
              <w:widowControl w:val="0"/>
              <w:pBdr>
                <w:top w:val="nil"/>
                <w:left w:val="nil"/>
                <w:bottom w:val="nil"/>
                <w:right w:val="nil"/>
                <w:between w:val="nil"/>
              </w:pBd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Valor</w:t>
            </w:r>
          </w:p>
        </w:tc>
        <w:tc>
          <w:tcPr>
            <w:tcW w:w="994" w:type="dxa"/>
            <w:vMerge/>
            <w:tcBorders>
              <w:right w:val="single" w:sz="4" w:space="0" w:color="000000"/>
            </w:tcBorders>
          </w:tcPr>
          <w:p w14:paraId="00004107"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color w:val="000000"/>
                <w:sz w:val="20"/>
                <w:szCs w:val="20"/>
              </w:rPr>
            </w:pPr>
          </w:p>
        </w:tc>
        <w:tc>
          <w:tcPr>
            <w:tcW w:w="885" w:type="dxa"/>
            <w:tcBorders>
              <w:left w:val="single" w:sz="4" w:space="0" w:color="000000"/>
              <w:right w:val="single" w:sz="4" w:space="0" w:color="000000"/>
            </w:tcBorders>
          </w:tcPr>
          <w:p w14:paraId="00004108"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9</w:t>
            </w:r>
          </w:p>
        </w:tc>
        <w:tc>
          <w:tcPr>
            <w:tcW w:w="885" w:type="dxa"/>
            <w:tcBorders>
              <w:left w:val="single" w:sz="4" w:space="0" w:color="000000"/>
              <w:right w:val="single" w:sz="4" w:space="0" w:color="000000"/>
            </w:tcBorders>
          </w:tcPr>
          <w:p w14:paraId="00004109"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9</w:t>
            </w:r>
          </w:p>
        </w:tc>
        <w:tc>
          <w:tcPr>
            <w:tcW w:w="885" w:type="dxa"/>
            <w:tcBorders>
              <w:left w:val="single" w:sz="4" w:space="0" w:color="000000"/>
              <w:right w:val="single" w:sz="4" w:space="0" w:color="000000"/>
            </w:tcBorders>
          </w:tcPr>
          <w:p w14:paraId="0000410A"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9</w:t>
            </w:r>
          </w:p>
        </w:tc>
        <w:tc>
          <w:tcPr>
            <w:tcW w:w="885" w:type="dxa"/>
            <w:tcBorders>
              <w:left w:val="single" w:sz="4" w:space="0" w:color="000000"/>
              <w:right w:val="single" w:sz="4" w:space="0" w:color="000000"/>
            </w:tcBorders>
          </w:tcPr>
          <w:p w14:paraId="0000410B" w14:textId="77777777" w:rsidR="00977E42" w:rsidRDefault="00000000">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r>
              <w:rPr>
                <w:rFonts w:ascii="Arial" w:eastAsia="Arial" w:hAnsi="Arial" w:cs="Arial"/>
                <w:color w:val="000000"/>
                <w:sz w:val="20"/>
                <w:szCs w:val="20"/>
              </w:rPr>
              <w:t>10</w:t>
            </w:r>
          </w:p>
        </w:tc>
        <w:tc>
          <w:tcPr>
            <w:tcW w:w="886" w:type="dxa"/>
            <w:gridSpan w:val="2"/>
            <w:tcBorders>
              <w:left w:val="single" w:sz="4" w:space="0" w:color="000000"/>
              <w:right w:val="single" w:sz="4" w:space="0" w:color="000000"/>
            </w:tcBorders>
          </w:tcPr>
          <w:p w14:paraId="0000410C" w14:textId="77777777" w:rsidR="00977E42" w:rsidRDefault="00977E42">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p>
        </w:tc>
        <w:tc>
          <w:tcPr>
            <w:tcW w:w="886" w:type="dxa"/>
            <w:gridSpan w:val="2"/>
            <w:tcBorders>
              <w:left w:val="single" w:sz="4" w:space="0" w:color="000000"/>
            </w:tcBorders>
          </w:tcPr>
          <w:p w14:paraId="0000410E" w14:textId="77777777" w:rsidR="00977E42" w:rsidRDefault="00977E42">
            <w:pPr>
              <w:widowControl w:val="0"/>
              <w:pBdr>
                <w:top w:val="nil"/>
                <w:left w:val="nil"/>
                <w:bottom w:val="nil"/>
                <w:right w:val="nil"/>
                <w:between w:val="nil"/>
              </w:pBdr>
              <w:spacing w:before="168" w:after="0" w:line="240" w:lineRule="auto"/>
              <w:ind w:left="228"/>
              <w:jc w:val="left"/>
              <w:rPr>
                <w:rFonts w:ascii="Arial" w:eastAsia="Arial" w:hAnsi="Arial" w:cs="Arial"/>
                <w:color w:val="000000"/>
                <w:sz w:val="20"/>
                <w:szCs w:val="20"/>
              </w:rPr>
            </w:pPr>
          </w:p>
        </w:tc>
      </w:tr>
    </w:tbl>
    <w:p w14:paraId="00004110" w14:textId="77777777" w:rsidR="00977E42" w:rsidRDefault="00977E42">
      <w:pPr>
        <w:rPr>
          <w:rFonts w:ascii="Arial" w:eastAsia="Arial" w:hAnsi="Arial" w:cs="Arial"/>
          <w:sz w:val="20"/>
          <w:szCs w:val="20"/>
        </w:rPr>
      </w:pPr>
    </w:p>
    <w:p w14:paraId="00004111" w14:textId="77777777" w:rsidR="00977E42" w:rsidRDefault="00977E42">
      <w:pPr>
        <w:rPr>
          <w:rFonts w:ascii="Arial" w:eastAsia="Arial" w:hAnsi="Arial" w:cs="Arial"/>
          <w:sz w:val="20"/>
          <w:szCs w:val="20"/>
        </w:rPr>
      </w:pPr>
    </w:p>
    <w:tbl>
      <w:tblPr>
        <w:tblStyle w:val="afffffffa"/>
        <w:tblW w:w="84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1"/>
        <w:gridCol w:w="1317"/>
        <w:gridCol w:w="1026"/>
        <w:gridCol w:w="967"/>
        <w:gridCol w:w="58"/>
        <w:gridCol w:w="1024"/>
        <w:gridCol w:w="1024"/>
        <w:gridCol w:w="457"/>
        <w:gridCol w:w="569"/>
        <w:gridCol w:w="1172"/>
      </w:tblGrid>
      <w:tr w:rsidR="00977E42" w14:paraId="08EEE53A" w14:textId="77777777">
        <w:trPr>
          <w:trHeight w:val="409"/>
        </w:trPr>
        <w:tc>
          <w:tcPr>
            <w:tcW w:w="2198" w:type="dxa"/>
            <w:gridSpan w:val="2"/>
            <w:shd w:val="clear" w:color="auto" w:fill="FFFFFF"/>
            <w:tcMar>
              <w:top w:w="10" w:type="dxa"/>
              <w:left w:w="93" w:type="dxa"/>
              <w:bottom w:w="0" w:type="dxa"/>
              <w:right w:w="10" w:type="dxa"/>
            </w:tcMar>
            <w:vAlign w:val="center"/>
          </w:tcPr>
          <w:p w14:paraId="00004112" w14:textId="77777777" w:rsidR="00977E42" w:rsidRDefault="00000000">
            <w:pPr>
              <w:tabs>
                <w:tab w:val="left" w:pos="3375"/>
              </w:tabs>
              <w:spacing w:after="0"/>
              <w:rPr>
                <w:rFonts w:ascii="Arial" w:eastAsia="Arial" w:hAnsi="Arial" w:cs="Arial"/>
                <w:sz w:val="20"/>
                <w:szCs w:val="20"/>
              </w:rPr>
            </w:pPr>
            <w:r>
              <w:rPr>
                <w:rFonts w:ascii="Arial" w:eastAsia="Arial" w:hAnsi="Arial" w:cs="Arial"/>
                <w:b/>
                <w:sz w:val="20"/>
                <w:szCs w:val="20"/>
              </w:rPr>
              <w:t>Objetivo prioritario:</w:t>
            </w:r>
          </w:p>
        </w:tc>
        <w:tc>
          <w:tcPr>
            <w:tcW w:w="6297" w:type="dxa"/>
            <w:gridSpan w:val="8"/>
            <w:shd w:val="clear" w:color="auto" w:fill="FFFFFF"/>
            <w:tcMar>
              <w:top w:w="51" w:type="dxa"/>
              <w:left w:w="227" w:type="dxa"/>
              <w:bottom w:w="51" w:type="dxa"/>
              <w:right w:w="227" w:type="dxa"/>
            </w:tcMar>
            <w:vAlign w:val="center"/>
          </w:tcPr>
          <w:p w14:paraId="00004114" w14:textId="77777777" w:rsidR="00977E42" w:rsidRDefault="00000000">
            <w:pPr>
              <w:tabs>
                <w:tab w:val="left" w:pos="3375"/>
              </w:tabs>
              <w:spacing w:after="0"/>
              <w:ind w:left="-102"/>
              <w:rPr>
                <w:rFonts w:ascii="Arial" w:eastAsia="Arial" w:hAnsi="Arial" w:cs="Arial"/>
                <w:sz w:val="20"/>
                <w:szCs w:val="20"/>
              </w:rPr>
            </w:pPr>
            <w:r>
              <w:rPr>
                <w:rFonts w:ascii="Arial" w:eastAsia="Arial" w:hAnsi="Arial" w:cs="Arial"/>
                <w:sz w:val="20"/>
                <w:szCs w:val="20"/>
              </w:rPr>
              <w:t>OP 4. Reducir las emisiones de GEI por uso de la tierra, cambio de uso de la tierra y silvicultura</w:t>
            </w:r>
          </w:p>
        </w:tc>
      </w:tr>
      <w:tr w:rsidR="00977E42" w14:paraId="4FDC9818" w14:textId="77777777">
        <w:trPr>
          <w:trHeight w:val="436"/>
        </w:trPr>
        <w:tc>
          <w:tcPr>
            <w:tcW w:w="2198" w:type="dxa"/>
            <w:gridSpan w:val="2"/>
            <w:shd w:val="clear" w:color="auto" w:fill="auto"/>
            <w:tcMar>
              <w:top w:w="10" w:type="dxa"/>
              <w:left w:w="93" w:type="dxa"/>
              <w:bottom w:w="0" w:type="dxa"/>
              <w:right w:w="10" w:type="dxa"/>
            </w:tcMar>
            <w:vAlign w:val="center"/>
          </w:tcPr>
          <w:p w14:paraId="0000411C" w14:textId="77777777" w:rsidR="00977E42" w:rsidRDefault="00000000">
            <w:pPr>
              <w:tabs>
                <w:tab w:val="left" w:pos="3375"/>
              </w:tabs>
              <w:spacing w:after="0"/>
              <w:rPr>
                <w:rFonts w:ascii="Arial" w:eastAsia="Arial" w:hAnsi="Arial" w:cs="Arial"/>
                <w:sz w:val="20"/>
                <w:szCs w:val="20"/>
              </w:rPr>
            </w:pPr>
            <w:r>
              <w:rPr>
                <w:rFonts w:ascii="Arial" w:eastAsia="Arial" w:hAnsi="Arial" w:cs="Arial"/>
                <w:b/>
                <w:sz w:val="20"/>
                <w:szCs w:val="20"/>
              </w:rPr>
              <w:t>Lineamiento de la política:</w:t>
            </w:r>
          </w:p>
        </w:tc>
        <w:tc>
          <w:tcPr>
            <w:tcW w:w="6297" w:type="dxa"/>
            <w:gridSpan w:val="8"/>
            <w:shd w:val="clear" w:color="auto" w:fill="auto"/>
            <w:tcMar>
              <w:top w:w="51" w:type="dxa"/>
              <w:left w:w="227" w:type="dxa"/>
              <w:bottom w:w="51" w:type="dxa"/>
              <w:right w:w="227" w:type="dxa"/>
            </w:tcMar>
            <w:vAlign w:val="center"/>
          </w:tcPr>
          <w:p w14:paraId="0000411E" w14:textId="77777777" w:rsidR="00977E42" w:rsidRDefault="00000000">
            <w:pPr>
              <w:tabs>
                <w:tab w:val="left" w:pos="3375"/>
              </w:tabs>
              <w:spacing w:after="0"/>
              <w:ind w:left="-102"/>
              <w:rPr>
                <w:rFonts w:ascii="Arial" w:eastAsia="Arial" w:hAnsi="Arial" w:cs="Arial"/>
                <w:sz w:val="20"/>
                <w:szCs w:val="20"/>
              </w:rPr>
            </w:pPr>
            <w:r>
              <w:rPr>
                <w:rFonts w:ascii="Arial" w:eastAsia="Arial" w:hAnsi="Arial" w:cs="Arial"/>
                <w:sz w:val="20"/>
                <w:szCs w:val="20"/>
              </w:rPr>
              <w:t>L9 Reducir las emisiones de GEI por uso de la tierra, cambio de uso de la tierra y silvicultura</w:t>
            </w:r>
          </w:p>
        </w:tc>
      </w:tr>
      <w:tr w:rsidR="00977E42" w14:paraId="5CC3A922" w14:textId="77777777">
        <w:trPr>
          <w:trHeight w:val="404"/>
        </w:trPr>
        <w:tc>
          <w:tcPr>
            <w:tcW w:w="2198" w:type="dxa"/>
            <w:gridSpan w:val="2"/>
            <w:shd w:val="clear" w:color="auto" w:fill="auto"/>
            <w:tcMar>
              <w:top w:w="10" w:type="dxa"/>
              <w:left w:w="93" w:type="dxa"/>
              <w:bottom w:w="0" w:type="dxa"/>
              <w:right w:w="10" w:type="dxa"/>
            </w:tcMar>
            <w:vAlign w:val="center"/>
          </w:tcPr>
          <w:p w14:paraId="00004126" w14:textId="77777777" w:rsidR="00977E42" w:rsidRDefault="00000000">
            <w:pPr>
              <w:tabs>
                <w:tab w:val="left" w:pos="3375"/>
              </w:tabs>
              <w:spacing w:after="0"/>
              <w:rPr>
                <w:rFonts w:ascii="Arial" w:eastAsia="Arial" w:hAnsi="Arial" w:cs="Arial"/>
                <w:sz w:val="20"/>
                <w:szCs w:val="20"/>
              </w:rPr>
            </w:pPr>
            <w:r>
              <w:rPr>
                <w:rFonts w:ascii="Arial" w:eastAsia="Arial" w:hAnsi="Arial" w:cs="Arial"/>
                <w:b/>
                <w:sz w:val="20"/>
                <w:szCs w:val="20"/>
              </w:rPr>
              <w:t>Nombre del servicio:</w:t>
            </w:r>
          </w:p>
        </w:tc>
        <w:tc>
          <w:tcPr>
            <w:tcW w:w="6297" w:type="dxa"/>
            <w:gridSpan w:val="8"/>
            <w:shd w:val="clear" w:color="auto" w:fill="auto"/>
            <w:tcMar>
              <w:top w:w="51" w:type="dxa"/>
              <w:left w:w="227" w:type="dxa"/>
              <w:bottom w:w="51" w:type="dxa"/>
              <w:right w:w="227" w:type="dxa"/>
            </w:tcMar>
            <w:vAlign w:val="center"/>
          </w:tcPr>
          <w:p w14:paraId="00004128" w14:textId="77777777" w:rsidR="00977E42" w:rsidRDefault="00000000">
            <w:pPr>
              <w:tabs>
                <w:tab w:val="left" w:pos="3375"/>
              </w:tabs>
              <w:spacing w:after="0"/>
              <w:ind w:left="-102"/>
              <w:rPr>
                <w:rFonts w:ascii="Arial" w:eastAsia="Arial" w:hAnsi="Arial" w:cs="Arial"/>
                <w:sz w:val="20"/>
                <w:szCs w:val="20"/>
              </w:rPr>
            </w:pPr>
            <w:r>
              <w:rPr>
                <w:rFonts w:ascii="Arial" w:eastAsia="Arial" w:hAnsi="Arial" w:cs="Arial"/>
                <w:sz w:val="20"/>
                <w:szCs w:val="20"/>
              </w:rPr>
              <w:t>4.9.3 Certificación del buen desempeño en el aprovechamiento sostenible y la conservación de los recursos forestales de manera oportuna en títulos habilitantes de concesiones forestales</w:t>
            </w:r>
          </w:p>
        </w:tc>
      </w:tr>
      <w:tr w:rsidR="00977E42" w14:paraId="593C6414" w14:textId="77777777">
        <w:trPr>
          <w:trHeight w:val="577"/>
        </w:trPr>
        <w:tc>
          <w:tcPr>
            <w:tcW w:w="2198" w:type="dxa"/>
            <w:gridSpan w:val="2"/>
            <w:shd w:val="clear" w:color="auto" w:fill="auto"/>
            <w:tcMar>
              <w:top w:w="10" w:type="dxa"/>
              <w:left w:w="93" w:type="dxa"/>
              <w:bottom w:w="0" w:type="dxa"/>
              <w:right w:w="10" w:type="dxa"/>
            </w:tcMar>
            <w:vAlign w:val="center"/>
          </w:tcPr>
          <w:p w14:paraId="00004130" w14:textId="77777777" w:rsidR="00977E42" w:rsidRDefault="00000000">
            <w:pPr>
              <w:tabs>
                <w:tab w:val="left" w:pos="3375"/>
              </w:tabs>
              <w:spacing w:after="0"/>
              <w:rPr>
                <w:rFonts w:ascii="Arial" w:eastAsia="Arial" w:hAnsi="Arial" w:cs="Arial"/>
                <w:sz w:val="20"/>
                <w:szCs w:val="20"/>
              </w:rPr>
            </w:pPr>
            <w:r>
              <w:rPr>
                <w:rFonts w:ascii="Arial" w:eastAsia="Arial" w:hAnsi="Arial" w:cs="Arial"/>
                <w:b/>
                <w:sz w:val="20"/>
                <w:szCs w:val="20"/>
              </w:rPr>
              <w:t>Nombre del indicador:</w:t>
            </w:r>
          </w:p>
        </w:tc>
        <w:tc>
          <w:tcPr>
            <w:tcW w:w="6297" w:type="dxa"/>
            <w:gridSpan w:val="8"/>
            <w:shd w:val="clear" w:color="auto" w:fill="auto"/>
            <w:tcMar>
              <w:top w:w="51" w:type="dxa"/>
              <w:left w:w="227" w:type="dxa"/>
              <w:bottom w:w="51" w:type="dxa"/>
              <w:right w:w="227" w:type="dxa"/>
            </w:tcMar>
            <w:vAlign w:val="center"/>
          </w:tcPr>
          <w:p w14:paraId="00004132" w14:textId="77777777" w:rsidR="00977E42" w:rsidRDefault="00000000">
            <w:pPr>
              <w:tabs>
                <w:tab w:val="left" w:pos="3375"/>
              </w:tabs>
              <w:spacing w:after="0"/>
              <w:ind w:left="-102"/>
              <w:rPr>
                <w:rFonts w:ascii="Arial" w:eastAsia="Arial" w:hAnsi="Arial" w:cs="Arial"/>
                <w:sz w:val="20"/>
                <w:szCs w:val="20"/>
              </w:rPr>
            </w:pPr>
            <w:r>
              <w:rPr>
                <w:rFonts w:ascii="Arial" w:eastAsia="Arial" w:hAnsi="Arial" w:cs="Arial"/>
                <w:sz w:val="20"/>
                <w:szCs w:val="20"/>
              </w:rPr>
              <w:t>Porcentaje de certificaciones del buen desempeño en el aprovechamiento sostenible y la conservación de los recursos forestales otorgadas a títulos habilitantes de concesiones forestales con planes de manejo vigentes</w:t>
            </w:r>
          </w:p>
        </w:tc>
      </w:tr>
      <w:tr w:rsidR="00977E42" w14:paraId="7CD82E3A" w14:textId="77777777">
        <w:trPr>
          <w:trHeight w:val="577"/>
        </w:trPr>
        <w:tc>
          <w:tcPr>
            <w:tcW w:w="2198" w:type="dxa"/>
            <w:gridSpan w:val="2"/>
            <w:shd w:val="clear" w:color="auto" w:fill="auto"/>
            <w:tcMar>
              <w:top w:w="10" w:type="dxa"/>
              <w:left w:w="93" w:type="dxa"/>
              <w:bottom w:w="0" w:type="dxa"/>
              <w:right w:w="10" w:type="dxa"/>
            </w:tcMar>
            <w:vAlign w:val="center"/>
          </w:tcPr>
          <w:p w14:paraId="0000413A" w14:textId="77777777" w:rsidR="00977E42" w:rsidRDefault="00000000">
            <w:pPr>
              <w:tabs>
                <w:tab w:val="left" w:pos="3375"/>
              </w:tabs>
              <w:spacing w:after="0"/>
              <w:rPr>
                <w:rFonts w:ascii="Arial" w:eastAsia="Arial" w:hAnsi="Arial" w:cs="Arial"/>
                <w:sz w:val="20"/>
                <w:szCs w:val="20"/>
              </w:rPr>
            </w:pPr>
            <w:r>
              <w:rPr>
                <w:rFonts w:ascii="Arial" w:eastAsia="Arial" w:hAnsi="Arial" w:cs="Arial"/>
                <w:b/>
                <w:sz w:val="20"/>
                <w:szCs w:val="20"/>
              </w:rPr>
              <w:t>Justificación:</w:t>
            </w:r>
          </w:p>
        </w:tc>
        <w:tc>
          <w:tcPr>
            <w:tcW w:w="6297" w:type="dxa"/>
            <w:gridSpan w:val="8"/>
            <w:shd w:val="clear" w:color="auto" w:fill="auto"/>
            <w:tcMar>
              <w:top w:w="51" w:type="dxa"/>
              <w:left w:w="227" w:type="dxa"/>
              <w:bottom w:w="51" w:type="dxa"/>
              <w:right w:w="227" w:type="dxa"/>
            </w:tcMar>
            <w:vAlign w:val="center"/>
          </w:tcPr>
          <w:p w14:paraId="0000413C" w14:textId="77777777" w:rsidR="00977E42" w:rsidRDefault="00000000">
            <w:pPr>
              <w:tabs>
                <w:tab w:val="left" w:pos="3375"/>
              </w:tabs>
              <w:spacing w:after="0"/>
              <w:ind w:left="-102"/>
              <w:rPr>
                <w:rFonts w:ascii="Arial" w:eastAsia="Arial" w:hAnsi="Arial" w:cs="Arial"/>
                <w:sz w:val="20"/>
                <w:szCs w:val="20"/>
              </w:rPr>
            </w:pPr>
            <w:r>
              <w:rPr>
                <w:rFonts w:ascii="Arial" w:eastAsia="Arial" w:hAnsi="Arial" w:cs="Arial"/>
                <w:sz w:val="20"/>
                <w:szCs w:val="20"/>
              </w:rPr>
              <w:t xml:space="preserve">El indicador es de utilidad para medir buenas prácticas debidamente certificadas por el OSINFOR que coadyuven a la sostenibilidad del manejo forestal a través de certificaciones que reconocen el cumplimiento de las obligaciones establecidos en la </w:t>
            </w:r>
            <w:r>
              <w:rPr>
                <w:rFonts w:ascii="Arial" w:eastAsia="Arial" w:hAnsi="Arial" w:cs="Arial"/>
                <w:sz w:val="20"/>
                <w:szCs w:val="20"/>
              </w:rPr>
              <w:lastRenderedPageBreak/>
              <w:t>legislación forestal para titulares de títulos habilitantes de las concesiones forestales, al evidenciarse la efectiva gestión de la Unidad de Manejo Forestal y avalar la acreditación del origen legal de los productos generados del aprovechamiento</w:t>
            </w:r>
          </w:p>
        </w:tc>
      </w:tr>
      <w:tr w:rsidR="00977E42" w14:paraId="0C72548B" w14:textId="77777777">
        <w:trPr>
          <w:trHeight w:val="352"/>
        </w:trPr>
        <w:tc>
          <w:tcPr>
            <w:tcW w:w="2198" w:type="dxa"/>
            <w:gridSpan w:val="2"/>
            <w:shd w:val="clear" w:color="auto" w:fill="auto"/>
            <w:tcMar>
              <w:top w:w="10" w:type="dxa"/>
              <w:left w:w="93" w:type="dxa"/>
              <w:bottom w:w="0" w:type="dxa"/>
              <w:right w:w="10" w:type="dxa"/>
            </w:tcMar>
            <w:vAlign w:val="center"/>
          </w:tcPr>
          <w:p w14:paraId="00004144" w14:textId="77777777" w:rsidR="00977E42" w:rsidRDefault="00000000">
            <w:pPr>
              <w:tabs>
                <w:tab w:val="left" w:pos="3375"/>
              </w:tabs>
              <w:spacing w:after="0"/>
              <w:rPr>
                <w:rFonts w:ascii="Arial" w:eastAsia="Arial" w:hAnsi="Arial" w:cs="Arial"/>
                <w:sz w:val="20"/>
                <w:szCs w:val="20"/>
              </w:rPr>
            </w:pPr>
            <w:r>
              <w:rPr>
                <w:rFonts w:ascii="Arial" w:eastAsia="Arial" w:hAnsi="Arial" w:cs="Arial"/>
                <w:b/>
                <w:sz w:val="20"/>
                <w:szCs w:val="20"/>
              </w:rPr>
              <w:lastRenderedPageBreak/>
              <w:t>Responsable del indicador:</w:t>
            </w:r>
          </w:p>
        </w:tc>
        <w:tc>
          <w:tcPr>
            <w:tcW w:w="6297" w:type="dxa"/>
            <w:gridSpan w:val="8"/>
            <w:shd w:val="clear" w:color="auto" w:fill="auto"/>
            <w:tcMar>
              <w:top w:w="51" w:type="dxa"/>
              <w:left w:w="227" w:type="dxa"/>
              <w:bottom w:w="51" w:type="dxa"/>
              <w:right w:w="227" w:type="dxa"/>
            </w:tcMar>
            <w:vAlign w:val="center"/>
          </w:tcPr>
          <w:p w14:paraId="00004146" w14:textId="77777777" w:rsidR="00977E42" w:rsidRDefault="00000000">
            <w:pPr>
              <w:tabs>
                <w:tab w:val="left" w:pos="3375"/>
              </w:tabs>
              <w:spacing w:after="0"/>
              <w:ind w:left="-102"/>
              <w:rPr>
                <w:rFonts w:ascii="Arial" w:eastAsia="Arial" w:hAnsi="Arial" w:cs="Arial"/>
                <w:sz w:val="20"/>
                <w:szCs w:val="20"/>
              </w:rPr>
            </w:pPr>
            <w:r>
              <w:rPr>
                <w:rFonts w:ascii="Arial" w:eastAsia="Arial" w:hAnsi="Arial" w:cs="Arial"/>
                <w:sz w:val="20"/>
                <w:szCs w:val="20"/>
              </w:rPr>
              <w:t>Dirección de Supervisión y Fiscalización Forestal y de Fauna silvestre del Organismo de Supervisión de los Recursos Forestales y de Fauna Silvestre – OSINFOR</w:t>
            </w:r>
          </w:p>
        </w:tc>
      </w:tr>
      <w:tr w:rsidR="00977E42" w14:paraId="19221A83" w14:textId="77777777">
        <w:trPr>
          <w:trHeight w:val="558"/>
        </w:trPr>
        <w:tc>
          <w:tcPr>
            <w:tcW w:w="2198" w:type="dxa"/>
            <w:gridSpan w:val="2"/>
            <w:shd w:val="clear" w:color="auto" w:fill="auto"/>
            <w:tcMar>
              <w:top w:w="10" w:type="dxa"/>
              <w:left w:w="93" w:type="dxa"/>
              <w:bottom w:w="0" w:type="dxa"/>
              <w:right w:w="10" w:type="dxa"/>
            </w:tcMar>
            <w:vAlign w:val="center"/>
          </w:tcPr>
          <w:p w14:paraId="0000414E" w14:textId="77777777" w:rsidR="00977E42" w:rsidRDefault="00000000">
            <w:pPr>
              <w:tabs>
                <w:tab w:val="left" w:pos="3375"/>
              </w:tabs>
              <w:spacing w:after="0"/>
              <w:rPr>
                <w:rFonts w:ascii="Arial" w:eastAsia="Arial" w:hAnsi="Arial" w:cs="Arial"/>
                <w:sz w:val="20"/>
                <w:szCs w:val="20"/>
              </w:rPr>
            </w:pPr>
            <w:r>
              <w:rPr>
                <w:rFonts w:ascii="Arial" w:eastAsia="Arial" w:hAnsi="Arial" w:cs="Arial"/>
                <w:b/>
                <w:sz w:val="20"/>
                <w:szCs w:val="20"/>
              </w:rPr>
              <w:t>Limitaciones para la medición del indicador:</w:t>
            </w:r>
          </w:p>
        </w:tc>
        <w:tc>
          <w:tcPr>
            <w:tcW w:w="6297" w:type="dxa"/>
            <w:gridSpan w:val="8"/>
            <w:shd w:val="clear" w:color="auto" w:fill="auto"/>
            <w:tcMar>
              <w:top w:w="51" w:type="dxa"/>
              <w:left w:w="227" w:type="dxa"/>
              <w:bottom w:w="51" w:type="dxa"/>
              <w:right w:w="227" w:type="dxa"/>
            </w:tcMar>
            <w:vAlign w:val="center"/>
          </w:tcPr>
          <w:p w14:paraId="00004150" w14:textId="77777777" w:rsidR="00977E42" w:rsidRDefault="00000000">
            <w:pPr>
              <w:tabs>
                <w:tab w:val="left" w:pos="3375"/>
              </w:tabs>
              <w:spacing w:after="0"/>
              <w:ind w:left="-102"/>
              <w:rPr>
                <w:rFonts w:ascii="Arial" w:eastAsia="Arial" w:hAnsi="Arial" w:cs="Arial"/>
                <w:sz w:val="20"/>
                <w:szCs w:val="20"/>
              </w:rPr>
            </w:pPr>
            <w:r>
              <w:rPr>
                <w:rFonts w:ascii="Arial" w:eastAsia="Arial" w:hAnsi="Arial" w:cs="Arial"/>
                <w:sz w:val="20"/>
                <w:szCs w:val="20"/>
              </w:rPr>
              <w:t>No presenta limitaciones</w:t>
            </w:r>
          </w:p>
        </w:tc>
      </w:tr>
      <w:tr w:rsidR="00977E42" w14:paraId="4C5FC80A" w14:textId="77777777">
        <w:trPr>
          <w:trHeight w:val="2179"/>
        </w:trPr>
        <w:tc>
          <w:tcPr>
            <w:tcW w:w="2198" w:type="dxa"/>
            <w:gridSpan w:val="2"/>
            <w:shd w:val="clear" w:color="auto" w:fill="auto"/>
            <w:tcMar>
              <w:top w:w="10" w:type="dxa"/>
              <w:left w:w="93" w:type="dxa"/>
              <w:bottom w:w="0" w:type="dxa"/>
              <w:right w:w="10" w:type="dxa"/>
            </w:tcMar>
            <w:vAlign w:val="center"/>
          </w:tcPr>
          <w:p w14:paraId="00004158" w14:textId="77777777" w:rsidR="00977E42" w:rsidRDefault="00000000">
            <w:pPr>
              <w:tabs>
                <w:tab w:val="left" w:pos="3375"/>
              </w:tabs>
              <w:spacing w:after="0"/>
              <w:rPr>
                <w:rFonts w:ascii="Arial" w:eastAsia="Arial" w:hAnsi="Arial" w:cs="Arial"/>
                <w:sz w:val="20"/>
                <w:szCs w:val="20"/>
              </w:rPr>
            </w:pPr>
            <w:r>
              <w:rPr>
                <w:rFonts w:ascii="Arial" w:eastAsia="Arial" w:hAnsi="Arial" w:cs="Arial"/>
                <w:b/>
                <w:sz w:val="20"/>
                <w:szCs w:val="20"/>
              </w:rPr>
              <w:t xml:space="preserve">Método de cálculo: </w:t>
            </w:r>
          </w:p>
        </w:tc>
        <w:tc>
          <w:tcPr>
            <w:tcW w:w="6297" w:type="dxa"/>
            <w:gridSpan w:val="8"/>
            <w:shd w:val="clear" w:color="auto" w:fill="auto"/>
            <w:tcMar>
              <w:top w:w="51" w:type="dxa"/>
              <w:left w:w="227" w:type="dxa"/>
              <w:bottom w:w="51" w:type="dxa"/>
              <w:right w:w="227" w:type="dxa"/>
            </w:tcMar>
            <w:vAlign w:val="center"/>
          </w:tcPr>
          <w:p w14:paraId="0000415A" w14:textId="77777777" w:rsidR="00977E42" w:rsidRDefault="00000000">
            <w:pPr>
              <w:numPr>
                <w:ilvl w:val="0"/>
                <w:numId w:val="58"/>
              </w:numPr>
              <w:pBdr>
                <w:top w:val="nil"/>
                <w:left w:val="nil"/>
                <w:bottom w:val="nil"/>
                <w:right w:val="nil"/>
                <w:between w:val="nil"/>
              </w:pBdr>
              <w:tabs>
                <w:tab w:val="left" w:pos="3375"/>
              </w:tabs>
              <w:spacing w:after="0"/>
              <w:rPr>
                <w:rFonts w:ascii="Arial" w:eastAsia="Arial" w:hAnsi="Arial" w:cs="Arial"/>
                <w:b/>
                <w:color w:val="000000"/>
                <w:sz w:val="20"/>
                <w:szCs w:val="20"/>
              </w:rPr>
            </w:pPr>
            <w:r>
              <w:rPr>
                <w:rFonts w:ascii="Arial" w:eastAsia="Arial" w:hAnsi="Arial" w:cs="Arial"/>
                <w:b/>
                <w:color w:val="000000"/>
                <w:sz w:val="20"/>
                <w:szCs w:val="20"/>
              </w:rPr>
              <w:t>Fórmula:</w:t>
            </w:r>
          </w:p>
          <w:p w14:paraId="0000415B" w14:textId="77777777" w:rsidR="00977E42" w:rsidRDefault="00977E42">
            <w:pPr>
              <w:tabs>
                <w:tab w:val="left" w:pos="3375"/>
              </w:tabs>
              <w:spacing w:after="0"/>
              <w:ind w:left="-102"/>
              <w:rPr>
                <w:rFonts w:ascii="Arial" w:eastAsia="Arial" w:hAnsi="Arial" w:cs="Arial"/>
                <w:b/>
                <w:sz w:val="20"/>
                <w:szCs w:val="20"/>
              </w:rPr>
            </w:pPr>
          </w:p>
          <w:p w14:paraId="0000415C" w14:textId="77777777" w:rsidR="00977E42" w:rsidRDefault="00000000">
            <w:pPr>
              <w:tabs>
                <w:tab w:val="left" w:pos="3375"/>
              </w:tabs>
              <w:spacing w:after="0"/>
              <w:ind w:left="-102"/>
              <w:rPr>
                <w:rFonts w:ascii="Arial" w:eastAsia="Arial" w:hAnsi="Arial" w:cs="Arial"/>
                <w:sz w:val="20"/>
                <w:szCs w:val="20"/>
              </w:rPr>
            </w:pPr>
            <w:r>
              <w:rPr>
                <w:rFonts w:ascii="Arial" w:eastAsia="Arial" w:hAnsi="Arial" w:cs="Arial"/>
                <w:sz w:val="20"/>
                <w:szCs w:val="20"/>
              </w:rPr>
              <w:t xml:space="preserve">%CBDRF = (A / </w:t>
            </w:r>
            <w:proofErr w:type="gramStart"/>
            <w:r>
              <w:rPr>
                <w:rFonts w:ascii="Arial" w:eastAsia="Arial" w:hAnsi="Arial" w:cs="Arial"/>
                <w:sz w:val="20"/>
                <w:szCs w:val="20"/>
              </w:rPr>
              <w:t>B )</w:t>
            </w:r>
            <w:proofErr w:type="gramEnd"/>
            <w:r>
              <w:rPr>
                <w:rFonts w:ascii="Arial" w:eastAsia="Arial" w:hAnsi="Arial" w:cs="Arial"/>
                <w:sz w:val="20"/>
                <w:szCs w:val="20"/>
              </w:rPr>
              <w:t xml:space="preserve"> * 100</w:t>
            </w:r>
          </w:p>
          <w:p w14:paraId="0000415D" w14:textId="77777777" w:rsidR="00977E42" w:rsidRDefault="00977E42">
            <w:pPr>
              <w:tabs>
                <w:tab w:val="left" w:pos="3375"/>
              </w:tabs>
              <w:spacing w:after="0"/>
              <w:ind w:left="-102"/>
              <w:rPr>
                <w:rFonts w:ascii="Arial" w:eastAsia="Arial" w:hAnsi="Arial" w:cs="Arial"/>
                <w:sz w:val="20"/>
                <w:szCs w:val="20"/>
              </w:rPr>
            </w:pPr>
          </w:p>
          <w:p w14:paraId="0000415E" w14:textId="77777777" w:rsidR="00977E42" w:rsidRDefault="00000000">
            <w:pPr>
              <w:tabs>
                <w:tab w:val="left" w:pos="3375"/>
              </w:tabs>
              <w:spacing w:after="0"/>
              <w:ind w:left="-102"/>
              <w:rPr>
                <w:rFonts w:ascii="Arial" w:eastAsia="Arial" w:hAnsi="Arial" w:cs="Arial"/>
                <w:sz w:val="20"/>
                <w:szCs w:val="20"/>
              </w:rPr>
            </w:pPr>
            <w:r>
              <w:rPr>
                <w:rFonts w:ascii="Arial" w:eastAsia="Arial" w:hAnsi="Arial" w:cs="Arial"/>
                <w:sz w:val="20"/>
                <w:szCs w:val="20"/>
              </w:rPr>
              <w:t>Donde:</w:t>
            </w:r>
          </w:p>
          <w:p w14:paraId="0000415F" w14:textId="77777777" w:rsidR="00977E42" w:rsidRDefault="00977E42">
            <w:pPr>
              <w:tabs>
                <w:tab w:val="left" w:pos="3375"/>
              </w:tabs>
              <w:spacing w:after="0"/>
              <w:ind w:left="-102"/>
              <w:rPr>
                <w:rFonts w:ascii="Arial" w:eastAsia="Arial" w:hAnsi="Arial" w:cs="Arial"/>
                <w:sz w:val="20"/>
                <w:szCs w:val="20"/>
              </w:rPr>
            </w:pPr>
          </w:p>
          <w:p w14:paraId="00004160" w14:textId="77777777" w:rsidR="00977E42" w:rsidRDefault="00000000">
            <w:pPr>
              <w:tabs>
                <w:tab w:val="left" w:pos="3375"/>
              </w:tabs>
              <w:spacing w:after="0"/>
              <w:ind w:left="-102"/>
              <w:rPr>
                <w:rFonts w:ascii="Arial" w:eastAsia="Arial" w:hAnsi="Arial" w:cs="Arial"/>
                <w:sz w:val="20"/>
                <w:szCs w:val="20"/>
              </w:rPr>
            </w:pPr>
            <w:r>
              <w:rPr>
                <w:rFonts w:ascii="Arial" w:eastAsia="Arial" w:hAnsi="Arial" w:cs="Arial"/>
                <w:sz w:val="20"/>
                <w:szCs w:val="20"/>
              </w:rPr>
              <w:t>CBDRF: certificaciones del buen desempeño en el aprovechamiento sostenible y la conservación de los recursos forestales otorgadas a títulos habilitantes de concesiones forestales con planes de manejo vigentes</w:t>
            </w:r>
          </w:p>
          <w:p w14:paraId="00004161" w14:textId="77777777" w:rsidR="00977E42" w:rsidRDefault="00977E42">
            <w:pPr>
              <w:tabs>
                <w:tab w:val="left" w:pos="3375"/>
              </w:tabs>
              <w:spacing w:after="0"/>
              <w:ind w:left="-102"/>
              <w:rPr>
                <w:rFonts w:ascii="Arial" w:eastAsia="Arial" w:hAnsi="Arial" w:cs="Arial"/>
                <w:sz w:val="20"/>
                <w:szCs w:val="20"/>
              </w:rPr>
            </w:pPr>
          </w:p>
          <w:p w14:paraId="00004162" w14:textId="77777777" w:rsidR="00977E42" w:rsidRDefault="00000000">
            <w:pPr>
              <w:tabs>
                <w:tab w:val="left" w:pos="3375"/>
              </w:tabs>
              <w:spacing w:after="0"/>
              <w:ind w:left="-102"/>
              <w:rPr>
                <w:rFonts w:ascii="Arial" w:eastAsia="Arial" w:hAnsi="Arial" w:cs="Arial"/>
                <w:sz w:val="20"/>
                <w:szCs w:val="20"/>
              </w:rPr>
            </w:pPr>
            <w:r>
              <w:rPr>
                <w:rFonts w:ascii="Arial" w:eastAsia="Arial" w:hAnsi="Arial" w:cs="Arial"/>
                <w:sz w:val="20"/>
                <w:szCs w:val="20"/>
              </w:rPr>
              <w:t>A: Nro. total de certificaciones del buen desempeño en el aprovechamiento sostenible y la conservación de los recursos forestales otorgadas a títulos habilitantes de concesiones forestales con planes de manejo vigentes</w:t>
            </w:r>
          </w:p>
          <w:p w14:paraId="00004163" w14:textId="77777777" w:rsidR="00977E42" w:rsidRDefault="00977E42">
            <w:pPr>
              <w:tabs>
                <w:tab w:val="left" w:pos="3375"/>
              </w:tabs>
              <w:spacing w:after="0"/>
              <w:ind w:left="-102"/>
              <w:rPr>
                <w:rFonts w:ascii="Arial" w:eastAsia="Arial" w:hAnsi="Arial" w:cs="Arial"/>
                <w:sz w:val="20"/>
                <w:szCs w:val="20"/>
              </w:rPr>
            </w:pPr>
          </w:p>
          <w:p w14:paraId="00004164" w14:textId="77777777" w:rsidR="00977E42" w:rsidRDefault="00000000">
            <w:pPr>
              <w:tabs>
                <w:tab w:val="left" w:pos="3375"/>
              </w:tabs>
              <w:spacing w:after="0"/>
              <w:ind w:left="-102"/>
              <w:rPr>
                <w:rFonts w:ascii="Arial" w:eastAsia="Arial" w:hAnsi="Arial" w:cs="Arial"/>
                <w:sz w:val="20"/>
                <w:szCs w:val="20"/>
              </w:rPr>
            </w:pPr>
            <w:r>
              <w:rPr>
                <w:rFonts w:ascii="Arial" w:eastAsia="Arial" w:hAnsi="Arial" w:cs="Arial"/>
                <w:sz w:val="20"/>
                <w:szCs w:val="20"/>
              </w:rPr>
              <w:t>B: total de supervisiones en el aprovechamiento sostenible y la conservación de los recursos forestales otorgadas a títulos habilitantes de concesiones forestales.</w:t>
            </w:r>
          </w:p>
          <w:p w14:paraId="00004165" w14:textId="77777777" w:rsidR="00977E42" w:rsidRDefault="00977E42">
            <w:pPr>
              <w:tabs>
                <w:tab w:val="left" w:pos="3375"/>
              </w:tabs>
              <w:spacing w:after="0"/>
              <w:ind w:left="-102"/>
              <w:rPr>
                <w:rFonts w:ascii="Arial" w:eastAsia="Arial" w:hAnsi="Arial" w:cs="Arial"/>
                <w:sz w:val="20"/>
                <w:szCs w:val="20"/>
              </w:rPr>
            </w:pPr>
          </w:p>
          <w:p w14:paraId="00004166" w14:textId="77777777" w:rsidR="00977E42" w:rsidRDefault="00000000">
            <w:pPr>
              <w:tabs>
                <w:tab w:val="left" w:pos="3375"/>
              </w:tabs>
              <w:spacing w:after="0"/>
              <w:ind w:left="-102"/>
              <w:rPr>
                <w:rFonts w:ascii="Arial" w:eastAsia="Arial" w:hAnsi="Arial" w:cs="Arial"/>
                <w:b/>
                <w:sz w:val="20"/>
                <w:szCs w:val="20"/>
              </w:rPr>
            </w:pPr>
            <w:r>
              <w:rPr>
                <w:rFonts w:ascii="Arial" w:eastAsia="Arial" w:hAnsi="Arial" w:cs="Arial"/>
                <w:b/>
                <w:sz w:val="20"/>
                <w:szCs w:val="20"/>
              </w:rPr>
              <w:t>2. Especificaciones técnicas:</w:t>
            </w:r>
          </w:p>
          <w:p w14:paraId="00004167" w14:textId="77777777" w:rsidR="00977E42" w:rsidRDefault="00977E42">
            <w:pPr>
              <w:tabs>
                <w:tab w:val="left" w:pos="3375"/>
              </w:tabs>
              <w:spacing w:after="0"/>
              <w:ind w:left="-102"/>
              <w:rPr>
                <w:rFonts w:ascii="Arial" w:eastAsia="Arial" w:hAnsi="Arial" w:cs="Arial"/>
                <w:b/>
                <w:sz w:val="20"/>
                <w:szCs w:val="20"/>
              </w:rPr>
            </w:pPr>
          </w:p>
          <w:p w14:paraId="00004168" w14:textId="77777777" w:rsidR="00977E42" w:rsidRDefault="00000000">
            <w:pPr>
              <w:numPr>
                <w:ilvl w:val="0"/>
                <w:numId w:val="60"/>
              </w:numPr>
              <w:pBdr>
                <w:top w:val="nil"/>
                <w:left w:val="nil"/>
                <w:bottom w:val="nil"/>
                <w:right w:val="nil"/>
                <w:between w:val="nil"/>
              </w:pBdr>
              <w:tabs>
                <w:tab w:val="left" w:pos="3375"/>
              </w:tabs>
              <w:spacing w:after="0"/>
              <w:ind w:left="467" w:hanging="283"/>
              <w:rPr>
                <w:rFonts w:ascii="Arial" w:eastAsia="Arial" w:hAnsi="Arial" w:cs="Arial"/>
                <w:color w:val="000000"/>
                <w:sz w:val="20"/>
                <w:szCs w:val="20"/>
              </w:rPr>
            </w:pPr>
            <w:r>
              <w:rPr>
                <w:rFonts w:ascii="Arial" w:eastAsia="Arial" w:hAnsi="Arial" w:cs="Arial"/>
                <w:color w:val="000000"/>
                <w:sz w:val="20"/>
                <w:szCs w:val="20"/>
              </w:rPr>
              <w:t>Certificaciones de buen desempeño: la constancia que acredita el cumplimiento de obligaciones desde el inicio de la vigencia del plan de manejo del título habilitante hasta la fecha de finalización de la supervisión.</w:t>
            </w:r>
          </w:p>
          <w:p w14:paraId="00004169" w14:textId="77777777" w:rsidR="00977E42" w:rsidRDefault="00000000">
            <w:pPr>
              <w:numPr>
                <w:ilvl w:val="0"/>
                <w:numId w:val="60"/>
              </w:numPr>
              <w:pBdr>
                <w:top w:val="nil"/>
                <w:left w:val="nil"/>
                <w:bottom w:val="nil"/>
                <w:right w:val="nil"/>
                <w:between w:val="nil"/>
              </w:pBdr>
              <w:tabs>
                <w:tab w:val="left" w:pos="3375"/>
              </w:tabs>
              <w:spacing w:after="0"/>
              <w:ind w:left="467" w:hanging="283"/>
              <w:rPr>
                <w:rFonts w:ascii="Arial" w:eastAsia="Arial" w:hAnsi="Arial" w:cs="Arial"/>
                <w:color w:val="000000"/>
                <w:sz w:val="20"/>
                <w:szCs w:val="20"/>
              </w:rPr>
            </w:pPr>
            <w:r>
              <w:rPr>
                <w:rFonts w:ascii="Arial" w:eastAsia="Arial" w:hAnsi="Arial" w:cs="Arial"/>
                <w:color w:val="000000"/>
                <w:sz w:val="20"/>
                <w:szCs w:val="20"/>
              </w:rPr>
              <w:t>Constancia de cumplimiento de obligaciones: Documento expedido por el OSINFOR a favor del titular del título habilitante, el cual acredita el cumplimiento de sus obligaciones en el marco de la supervisión del plan de manejo.</w:t>
            </w:r>
          </w:p>
          <w:p w14:paraId="0000416A" w14:textId="77777777" w:rsidR="00977E42" w:rsidRDefault="00000000">
            <w:pPr>
              <w:numPr>
                <w:ilvl w:val="0"/>
                <w:numId w:val="60"/>
              </w:numPr>
              <w:pBdr>
                <w:top w:val="nil"/>
                <w:left w:val="nil"/>
                <w:bottom w:val="nil"/>
                <w:right w:val="nil"/>
                <w:between w:val="nil"/>
              </w:pBdr>
              <w:tabs>
                <w:tab w:val="left" w:pos="3375"/>
              </w:tabs>
              <w:spacing w:after="0"/>
              <w:ind w:left="467" w:hanging="283"/>
              <w:rPr>
                <w:rFonts w:ascii="Arial" w:eastAsia="Arial" w:hAnsi="Arial" w:cs="Arial"/>
                <w:color w:val="000000"/>
                <w:sz w:val="20"/>
                <w:szCs w:val="20"/>
              </w:rPr>
            </w:pPr>
            <w:r>
              <w:rPr>
                <w:rFonts w:ascii="Arial" w:eastAsia="Arial" w:hAnsi="Arial" w:cs="Arial"/>
                <w:color w:val="000000"/>
                <w:sz w:val="20"/>
                <w:szCs w:val="20"/>
              </w:rPr>
              <w:t>Plan de manejo: Instrumento de planificación estratégica y operativa para la gestión de los recursos forestales, el cual constituye una herramienta dinámica y flexible para la implementación, seguimiento y control de las actividades comprendidas.</w:t>
            </w:r>
          </w:p>
          <w:p w14:paraId="0000416B" w14:textId="77777777" w:rsidR="00977E42" w:rsidRDefault="00000000">
            <w:pPr>
              <w:numPr>
                <w:ilvl w:val="0"/>
                <w:numId w:val="60"/>
              </w:numPr>
              <w:pBdr>
                <w:top w:val="nil"/>
                <w:left w:val="nil"/>
                <w:bottom w:val="nil"/>
                <w:right w:val="nil"/>
                <w:between w:val="nil"/>
              </w:pBdr>
              <w:tabs>
                <w:tab w:val="left" w:pos="3375"/>
              </w:tabs>
              <w:spacing w:after="0"/>
              <w:ind w:left="467" w:hanging="283"/>
              <w:rPr>
                <w:rFonts w:ascii="Arial" w:eastAsia="Arial" w:hAnsi="Arial" w:cs="Arial"/>
                <w:color w:val="000000"/>
                <w:sz w:val="20"/>
                <w:szCs w:val="20"/>
              </w:rPr>
            </w:pPr>
            <w:r>
              <w:rPr>
                <w:rFonts w:ascii="Arial" w:eastAsia="Arial" w:hAnsi="Arial" w:cs="Arial"/>
                <w:color w:val="000000"/>
                <w:sz w:val="20"/>
                <w:szCs w:val="20"/>
              </w:rPr>
              <w:t>Concesión forestal: Modalidad de título habilitante otorgado por la autoridad forestal y de fauna silvestre en tierras de dominio público, que permite a las personas naturales y jurídicas el acceso, a través de planes de manejo para el aprovechamiento sostenible de los recursos forestales y los servicios de los ecosistemas forestales y otros ecosistemas de vegetación silvestre.</w:t>
            </w:r>
          </w:p>
        </w:tc>
      </w:tr>
      <w:tr w:rsidR="00977E42" w14:paraId="118A072B" w14:textId="77777777">
        <w:trPr>
          <w:trHeight w:val="686"/>
        </w:trPr>
        <w:tc>
          <w:tcPr>
            <w:tcW w:w="2198" w:type="dxa"/>
            <w:gridSpan w:val="2"/>
            <w:shd w:val="clear" w:color="auto" w:fill="auto"/>
            <w:tcMar>
              <w:top w:w="10" w:type="dxa"/>
              <w:left w:w="93" w:type="dxa"/>
              <w:bottom w:w="0" w:type="dxa"/>
              <w:right w:w="10" w:type="dxa"/>
            </w:tcMar>
            <w:vAlign w:val="center"/>
          </w:tcPr>
          <w:p w14:paraId="00004173" w14:textId="77777777" w:rsidR="00977E42" w:rsidRDefault="00000000">
            <w:pPr>
              <w:tabs>
                <w:tab w:val="left" w:pos="3375"/>
              </w:tabs>
              <w:spacing w:after="0"/>
              <w:rPr>
                <w:rFonts w:ascii="Arial" w:eastAsia="Arial" w:hAnsi="Arial" w:cs="Arial"/>
                <w:sz w:val="20"/>
                <w:szCs w:val="20"/>
              </w:rPr>
            </w:pPr>
            <w:r>
              <w:rPr>
                <w:rFonts w:ascii="Arial" w:eastAsia="Arial" w:hAnsi="Arial" w:cs="Arial"/>
                <w:b/>
                <w:sz w:val="20"/>
                <w:szCs w:val="20"/>
              </w:rPr>
              <w:lastRenderedPageBreak/>
              <w:t>Sentido esperado del indicador:</w:t>
            </w:r>
          </w:p>
        </w:tc>
        <w:tc>
          <w:tcPr>
            <w:tcW w:w="1993" w:type="dxa"/>
            <w:gridSpan w:val="2"/>
            <w:shd w:val="clear" w:color="auto" w:fill="auto"/>
            <w:tcMar>
              <w:top w:w="10" w:type="dxa"/>
              <w:left w:w="283" w:type="dxa"/>
              <w:bottom w:w="0" w:type="dxa"/>
              <w:right w:w="283" w:type="dxa"/>
            </w:tcMar>
            <w:vAlign w:val="center"/>
          </w:tcPr>
          <w:p w14:paraId="00004175" w14:textId="77777777" w:rsidR="00977E42" w:rsidRDefault="00000000">
            <w:pPr>
              <w:tabs>
                <w:tab w:val="left" w:pos="3375"/>
              </w:tabs>
              <w:spacing w:after="0"/>
              <w:ind w:left="-102"/>
              <w:rPr>
                <w:rFonts w:ascii="Arial" w:eastAsia="Arial" w:hAnsi="Arial" w:cs="Arial"/>
                <w:sz w:val="20"/>
                <w:szCs w:val="20"/>
              </w:rPr>
            </w:pPr>
            <w:r>
              <w:rPr>
                <w:rFonts w:ascii="Arial" w:eastAsia="Arial" w:hAnsi="Arial" w:cs="Arial"/>
                <w:sz w:val="20"/>
                <w:szCs w:val="20"/>
              </w:rPr>
              <w:t>Ascendente</w:t>
            </w:r>
          </w:p>
        </w:tc>
        <w:tc>
          <w:tcPr>
            <w:tcW w:w="2563" w:type="dxa"/>
            <w:gridSpan w:val="4"/>
            <w:shd w:val="clear" w:color="auto" w:fill="auto"/>
            <w:tcMar>
              <w:top w:w="15" w:type="dxa"/>
              <w:left w:w="15" w:type="dxa"/>
              <w:bottom w:w="0" w:type="dxa"/>
              <w:right w:w="15" w:type="dxa"/>
            </w:tcMar>
            <w:vAlign w:val="center"/>
          </w:tcPr>
          <w:p w14:paraId="00004177" w14:textId="77777777" w:rsidR="00977E42" w:rsidRDefault="00000000">
            <w:pPr>
              <w:tabs>
                <w:tab w:val="left" w:pos="3375"/>
              </w:tabs>
              <w:spacing w:after="0"/>
              <w:jc w:val="center"/>
              <w:rPr>
                <w:rFonts w:ascii="Arial" w:eastAsia="Arial" w:hAnsi="Arial" w:cs="Arial"/>
                <w:sz w:val="20"/>
                <w:szCs w:val="20"/>
              </w:rPr>
            </w:pPr>
            <w:r>
              <w:rPr>
                <w:rFonts w:ascii="Arial" w:eastAsia="Arial" w:hAnsi="Arial" w:cs="Arial"/>
                <w:b/>
                <w:sz w:val="20"/>
                <w:szCs w:val="20"/>
              </w:rPr>
              <w:t>Tipo de Indicador de Servicio</w:t>
            </w:r>
          </w:p>
        </w:tc>
        <w:tc>
          <w:tcPr>
            <w:tcW w:w="1741" w:type="dxa"/>
            <w:gridSpan w:val="2"/>
            <w:shd w:val="clear" w:color="auto" w:fill="auto"/>
            <w:tcMar>
              <w:top w:w="15" w:type="dxa"/>
              <w:left w:w="15" w:type="dxa"/>
              <w:bottom w:w="0" w:type="dxa"/>
              <w:right w:w="15" w:type="dxa"/>
            </w:tcMar>
            <w:vAlign w:val="center"/>
          </w:tcPr>
          <w:p w14:paraId="0000417B" w14:textId="77777777" w:rsidR="00977E42" w:rsidRDefault="00000000">
            <w:pPr>
              <w:tabs>
                <w:tab w:val="left" w:pos="3375"/>
              </w:tabs>
              <w:spacing w:after="0"/>
              <w:ind w:firstLine="113"/>
              <w:rPr>
                <w:rFonts w:ascii="Arial" w:eastAsia="Arial" w:hAnsi="Arial" w:cs="Arial"/>
                <w:sz w:val="20"/>
                <w:szCs w:val="20"/>
              </w:rPr>
            </w:pPr>
            <w:r>
              <w:rPr>
                <w:rFonts w:ascii="Arial" w:eastAsia="Arial" w:hAnsi="Arial" w:cs="Arial"/>
                <w:sz w:val="20"/>
                <w:szCs w:val="20"/>
              </w:rPr>
              <w:t>Calidad - Oportunidad</w:t>
            </w:r>
          </w:p>
        </w:tc>
      </w:tr>
      <w:tr w:rsidR="00977E42" w14:paraId="7741C6CC" w14:textId="77777777">
        <w:trPr>
          <w:trHeight w:val="828"/>
        </w:trPr>
        <w:tc>
          <w:tcPr>
            <w:tcW w:w="2198" w:type="dxa"/>
            <w:gridSpan w:val="2"/>
            <w:shd w:val="clear" w:color="auto" w:fill="auto"/>
            <w:tcMar>
              <w:top w:w="10" w:type="dxa"/>
              <w:left w:w="93" w:type="dxa"/>
              <w:bottom w:w="0" w:type="dxa"/>
              <w:right w:w="10" w:type="dxa"/>
            </w:tcMar>
            <w:vAlign w:val="center"/>
          </w:tcPr>
          <w:p w14:paraId="0000417D" w14:textId="77777777" w:rsidR="00977E42" w:rsidRDefault="00000000">
            <w:pPr>
              <w:tabs>
                <w:tab w:val="left" w:pos="3375"/>
              </w:tabs>
              <w:spacing w:after="0"/>
              <w:rPr>
                <w:rFonts w:ascii="Arial" w:eastAsia="Arial" w:hAnsi="Arial" w:cs="Arial"/>
                <w:sz w:val="20"/>
                <w:szCs w:val="20"/>
              </w:rPr>
            </w:pPr>
            <w:r>
              <w:rPr>
                <w:rFonts w:ascii="Arial" w:eastAsia="Arial" w:hAnsi="Arial" w:cs="Arial"/>
                <w:b/>
                <w:sz w:val="20"/>
                <w:szCs w:val="20"/>
              </w:rPr>
              <w:t>Fuente y base de datos:</w:t>
            </w:r>
          </w:p>
        </w:tc>
        <w:tc>
          <w:tcPr>
            <w:tcW w:w="6297" w:type="dxa"/>
            <w:gridSpan w:val="8"/>
            <w:shd w:val="clear" w:color="auto" w:fill="auto"/>
            <w:tcMar>
              <w:top w:w="51" w:type="dxa"/>
              <w:left w:w="227" w:type="dxa"/>
              <w:bottom w:w="51" w:type="dxa"/>
              <w:right w:w="227" w:type="dxa"/>
            </w:tcMar>
            <w:vAlign w:val="center"/>
          </w:tcPr>
          <w:p w14:paraId="0000417F" w14:textId="77777777" w:rsidR="00977E42" w:rsidRDefault="00000000">
            <w:pPr>
              <w:tabs>
                <w:tab w:val="left" w:pos="3375"/>
              </w:tabs>
              <w:spacing w:after="0"/>
              <w:ind w:left="-102"/>
              <w:rPr>
                <w:rFonts w:ascii="Arial" w:eastAsia="Arial" w:hAnsi="Arial" w:cs="Arial"/>
                <w:sz w:val="20"/>
                <w:szCs w:val="20"/>
              </w:rPr>
            </w:pPr>
            <w:r>
              <w:rPr>
                <w:rFonts w:ascii="Arial" w:eastAsia="Arial" w:hAnsi="Arial" w:cs="Arial"/>
                <w:sz w:val="20"/>
                <w:szCs w:val="20"/>
              </w:rPr>
              <w:t>Fuente: Dirección de Supervisión y Fiscalización Forestal y de Fauna silvestre del OSINFOR.</w:t>
            </w:r>
          </w:p>
          <w:p w14:paraId="00004180" w14:textId="77777777" w:rsidR="00977E42" w:rsidRDefault="00000000">
            <w:pPr>
              <w:tabs>
                <w:tab w:val="left" w:pos="3375"/>
              </w:tabs>
              <w:spacing w:after="0"/>
              <w:ind w:left="-102"/>
              <w:rPr>
                <w:rFonts w:ascii="Arial" w:eastAsia="Arial" w:hAnsi="Arial" w:cs="Arial"/>
                <w:sz w:val="20"/>
                <w:szCs w:val="20"/>
              </w:rPr>
            </w:pPr>
            <w:r>
              <w:rPr>
                <w:rFonts w:ascii="Arial" w:eastAsia="Arial" w:hAnsi="Arial" w:cs="Arial"/>
                <w:sz w:val="20"/>
                <w:szCs w:val="20"/>
              </w:rPr>
              <w:t>Base de datos: Sistema de Información Gerencial del OSINFOR – SIGO</w:t>
            </w:r>
            <w:r>
              <w:rPr>
                <w:rFonts w:ascii="Arial" w:eastAsia="Arial" w:hAnsi="Arial" w:cs="Arial"/>
                <w:sz w:val="20"/>
                <w:szCs w:val="20"/>
                <w:vertAlign w:val="subscript"/>
              </w:rPr>
              <w:t>SFC</w:t>
            </w:r>
          </w:p>
        </w:tc>
      </w:tr>
      <w:tr w:rsidR="00977E42" w14:paraId="31747992" w14:textId="77777777">
        <w:trPr>
          <w:trHeight w:val="436"/>
        </w:trPr>
        <w:tc>
          <w:tcPr>
            <w:tcW w:w="2198" w:type="dxa"/>
            <w:gridSpan w:val="2"/>
            <w:shd w:val="clear" w:color="auto" w:fill="auto"/>
            <w:tcMar>
              <w:top w:w="10" w:type="dxa"/>
              <w:left w:w="93" w:type="dxa"/>
              <w:bottom w:w="0" w:type="dxa"/>
              <w:right w:w="10" w:type="dxa"/>
            </w:tcMar>
            <w:vAlign w:val="center"/>
          </w:tcPr>
          <w:p w14:paraId="00004188" w14:textId="77777777" w:rsidR="00977E42" w:rsidRDefault="00000000">
            <w:pPr>
              <w:tabs>
                <w:tab w:val="left" w:pos="3375"/>
              </w:tabs>
              <w:spacing w:after="0"/>
              <w:rPr>
                <w:rFonts w:ascii="Arial" w:eastAsia="Arial" w:hAnsi="Arial" w:cs="Arial"/>
                <w:sz w:val="20"/>
                <w:szCs w:val="20"/>
              </w:rPr>
            </w:pPr>
            <w:r>
              <w:rPr>
                <w:rFonts w:ascii="Arial" w:eastAsia="Arial" w:hAnsi="Arial" w:cs="Arial"/>
                <w:b/>
                <w:sz w:val="20"/>
                <w:szCs w:val="20"/>
              </w:rPr>
              <w:t>Supuestos:</w:t>
            </w:r>
          </w:p>
        </w:tc>
        <w:tc>
          <w:tcPr>
            <w:tcW w:w="6297" w:type="dxa"/>
            <w:gridSpan w:val="8"/>
            <w:shd w:val="clear" w:color="auto" w:fill="auto"/>
            <w:tcMar>
              <w:top w:w="51" w:type="dxa"/>
              <w:left w:w="227" w:type="dxa"/>
              <w:bottom w:w="51" w:type="dxa"/>
              <w:right w:w="227" w:type="dxa"/>
            </w:tcMar>
            <w:vAlign w:val="center"/>
          </w:tcPr>
          <w:p w14:paraId="0000418A" w14:textId="77777777" w:rsidR="00977E42" w:rsidRDefault="00000000">
            <w:pPr>
              <w:tabs>
                <w:tab w:val="left" w:pos="3375"/>
              </w:tabs>
              <w:spacing w:after="0"/>
              <w:ind w:left="-102"/>
              <w:rPr>
                <w:rFonts w:ascii="Arial" w:eastAsia="Arial" w:hAnsi="Arial" w:cs="Arial"/>
                <w:sz w:val="20"/>
                <w:szCs w:val="20"/>
              </w:rPr>
            </w:pPr>
            <w:r>
              <w:rPr>
                <w:rFonts w:ascii="Arial" w:eastAsia="Arial" w:hAnsi="Arial" w:cs="Arial"/>
                <w:sz w:val="20"/>
                <w:szCs w:val="20"/>
              </w:rPr>
              <w:t>No aplica</w:t>
            </w:r>
          </w:p>
        </w:tc>
      </w:tr>
      <w:tr w:rsidR="00977E42" w14:paraId="5C689A72" w14:textId="77777777">
        <w:trPr>
          <w:trHeight w:val="576"/>
        </w:trPr>
        <w:tc>
          <w:tcPr>
            <w:tcW w:w="881" w:type="dxa"/>
            <w:vAlign w:val="center"/>
          </w:tcPr>
          <w:p w14:paraId="00004192" w14:textId="77777777" w:rsidR="00977E42" w:rsidRDefault="00977E42">
            <w:pPr>
              <w:widowControl w:val="0"/>
              <w:spacing w:after="0" w:line="276" w:lineRule="auto"/>
              <w:jc w:val="center"/>
              <w:rPr>
                <w:rFonts w:ascii="Arial" w:eastAsia="Arial" w:hAnsi="Arial" w:cs="Arial"/>
                <w:b/>
                <w:sz w:val="20"/>
                <w:szCs w:val="20"/>
              </w:rPr>
            </w:pPr>
          </w:p>
        </w:tc>
        <w:tc>
          <w:tcPr>
            <w:tcW w:w="1317" w:type="dxa"/>
            <w:shd w:val="clear" w:color="auto" w:fill="D9D9D9"/>
            <w:vAlign w:val="center"/>
          </w:tcPr>
          <w:p w14:paraId="00004193" w14:textId="77777777" w:rsidR="00977E42" w:rsidRDefault="00000000">
            <w:pPr>
              <w:widowControl w:val="0"/>
              <w:spacing w:after="0" w:line="276" w:lineRule="auto"/>
              <w:jc w:val="center"/>
              <w:rPr>
                <w:rFonts w:ascii="Arial" w:eastAsia="Arial" w:hAnsi="Arial" w:cs="Arial"/>
                <w:b/>
                <w:sz w:val="20"/>
                <w:szCs w:val="20"/>
              </w:rPr>
            </w:pPr>
            <w:r>
              <w:rPr>
                <w:rFonts w:ascii="Arial" w:eastAsia="Arial" w:hAnsi="Arial" w:cs="Arial"/>
                <w:b/>
                <w:sz w:val="20"/>
                <w:szCs w:val="20"/>
              </w:rPr>
              <w:t>Línea de base</w:t>
            </w:r>
          </w:p>
        </w:tc>
        <w:tc>
          <w:tcPr>
            <w:tcW w:w="6297" w:type="dxa"/>
            <w:gridSpan w:val="8"/>
            <w:shd w:val="clear" w:color="auto" w:fill="D9D9D9"/>
            <w:vAlign w:val="center"/>
          </w:tcPr>
          <w:p w14:paraId="00004194" w14:textId="77777777" w:rsidR="00977E42" w:rsidRDefault="00000000">
            <w:pPr>
              <w:widowControl w:val="0"/>
              <w:spacing w:after="0" w:line="276" w:lineRule="auto"/>
              <w:jc w:val="center"/>
              <w:rPr>
                <w:rFonts w:ascii="Arial" w:eastAsia="Arial" w:hAnsi="Arial" w:cs="Arial"/>
                <w:b/>
                <w:sz w:val="20"/>
                <w:szCs w:val="20"/>
              </w:rPr>
            </w:pPr>
            <w:r>
              <w:rPr>
                <w:rFonts w:ascii="Arial" w:eastAsia="Arial" w:hAnsi="Arial" w:cs="Arial"/>
                <w:b/>
                <w:sz w:val="20"/>
                <w:szCs w:val="20"/>
              </w:rPr>
              <w:t>Logros esperados</w:t>
            </w:r>
          </w:p>
        </w:tc>
      </w:tr>
      <w:tr w:rsidR="00977E42" w14:paraId="33FA0166" w14:textId="77777777">
        <w:trPr>
          <w:trHeight w:val="340"/>
        </w:trPr>
        <w:tc>
          <w:tcPr>
            <w:tcW w:w="881" w:type="dxa"/>
            <w:shd w:val="clear" w:color="auto" w:fill="D9D9D9"/>
            <w:vAlign w:val="center"/>
          </w:tcPr>
          <w:p w14:paraId="0000419C" w14:textId="77777777" w:rsidR="00977E42" w:rsidRDefault="00000000">
            <w:pPr>
              <w:widowControl w:val="0"/>
              <w:spacing w:after="0" w:line="276" w:lineRule="auto"/>
              <w:jc w:val="center"/>
              <w:rPr>
                <w:rFonts w:ascii="Arial" w:eastAsia="Arial" w:hAnsi="Arial" w:cs="Arial"/>
                <w:b/>
                <w:sz w:val="20"/>
                <w:szCs w:val="20"/>
              </w:rPr>
            </w:pPr>
            <w:r>
              <w:rPr>
                <w:rFonts w:ascii="Arial" w:eastAsia="Arial" w:hAnsi="Arial" w:cs="Arial"/>
                <w:b/>
                <w:sz w:val="20"/>
                <w:szCs w:val="20"/>
              </w:rPr>
              <w:t>Año</w:t>
            </w:r>
          </w:p>
        </w:tc>
        <w:tc>
          <w:tcPr>
            <w:tcW w:w="1317" w:type="dxa"/>
            <w:shd w:val="clear" w:color="auto" w:fill="D9D9D9"/>
            <w:vAlign w:val="center"/>
          </w:tcPr>
          <w:p w14:paraId="0000419D"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2022</w:t>
            </w:r>
          </w:p>
        </w:tc>
        <w:tc>
          <w:tcPr>
            <w:tcW w:w="1026" w:type="dxa"/>
            <w:shd w:val="clear" w:color="auto" w:fill="D9D9D9"/>
            <w:vAlign w:val="center"/>
          </w:tcPr>
          <w:p w14:paraId="0000419E"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2023</w:t>
            </w:r>
          </w:p>
        </w:tc>
        <w:tc>
          <w:tcPr>
            <w:tcW w:w="1025" w:type="dxa"/>
            <w:gridSpan w:val="2"/>
            <w:shd w:val="clear" w:color="auto" w:fill="D9D9D9"/>
            <w:vAlign w:val="center"/>
          </w:tcPr>
          <w:p w14:paraId="0000419F"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2024</w:t>
            </w:r>
          </w:p>
        </w:tc>
        <w:tc>
          <w:tcPr>
            <w:tcW w:w="1024" w:type="dxa"/>
            <w:shd w:val="clear" w:color="auto" w:fill="D9D9D9"/>
            <w:vAlign w:val="center"/>
          </w:tcPr>
          <w:p w14:paraId="000041A1"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2025</w:t>
            </w:r>
          </w:p>
        </w:tc>
        <w:tc>
          <w:tcPr>
            <w:tcW w:w="1024" w:type="dxa"/>
            <w:shd w:val="clear" w:color="auto" w:fill="D9D9D9"/>
            <w:vAlign w:val="center"/>
          </w:tcPr>
          <w:p w14:paraId="000041A2"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2026</w:t>
            </w:r>
          </w:p>
        </w:tc>
        <w:tc>
          <w:tcPr>
            <w:tcW w:w="1026" w:type="dxa"/>
            <w:gridSpan w:val="2"/>
            <w:shd w:val="clear" w:color="auto" w:fill="D9D9D9"/>
            <w:vAlign w:val="center"/>
          </w:tcPr>
          <w:p w14:paraId="000041A3"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2027</w:t>
            </w:r>
          </w:p>
        </w:tc>
        <w:tc>
          <w:tcPr>
            <w:tcW w:w="1172" w:type="dxa"/>
            <w:shd w:val="clear" w:color="auto" w:fill="D9D9D9"/>
            <w:vAlign w:val="center"/>
          </w:tcPr>
          <w:p w14:paraId="000041A5"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2028</w:t>
            </w:r>
          </w:p>
        </w:tc>
      </w:tr>
      <w:tr w:rsidR="00977E42" w14:paraId="191474CF" w14:textId="77777777">
        <w:trPr>
          <w:trHeight w:val="340"/>
        </w:trPr>
        <w:tc>
          <w:tcPr>
            <w:tcW w:w="881" w:type="dxa"/>
            <w:shd w:val="clear" w:color="auto" w:fill="D9D9D9"/>
            <w:vAlign w:val="center"/>
          </w:tcPr>
          <w:p w14:paraId="000041A6" w14:textId="77777777" w:rsidR="00977E42" w:rsidRDefault="00000000">
            <w:pPr>
              <w:widowControl w:val="0"/>
              <w:spacing w:after="0" w:line="276" w:lineRule="auto"/>
              <w:jc w:val="center"/>
              <w:rPr>
                <w:rFonts w:ascii="Arial" w:eastAsia="Arial" w:hAnsi="Arial" w:cs="Arial"/>
                <w:b/>
                <w:sz w:val="20"/>
                <w:szCs w:val="20"/>
              </w:rPr>
            </w:pPr>
            <w:r>
              <w:rPr>
                <w:rFonts w:ascii="Arial" w:eastAsia="Arial" w:hAnsi="Arial" w:cs="Arial"/>
                <w:b/>
                <w:sz w:val="20"/>
                <w:szCs w:val="20"/>
              </w:rPr>
              <w:t>Valor</w:t>
            </w:r>
          </w:p>
        </w:tc>
        <w:tc>
          <w:tcPr>
            <w:tcW w:w="1317" w:type="dxa"/>
            <w:vAlign w:val="center"/>
          </w:tcPr>
          <w:p w14:paraId="000041A7"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15%</w:t>
            </w:r>
          </w:p>
        </w:tc>
        <w:tc>
          <w:tcPr>
            <w:tcW w:w="1026" w:type="dxa"/>
            <w:vAlign w:val="center"/>
          </w:tcPr>
          <w:p w14:paraId="000041A8"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22%</w:t>
            </w:r>
          </w:p>
        </w:tc>
        <w:tc>
          <w:tcPr>
            <w:tcW w:w="1025" w:type="dxa"/>
            <w:gridSpan w:val="2"/>
            <w:vAlign w:val="center"/>
          </w:tcPr>
          <w:p w14:paraId="000041A9"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23%</w:t>
            </w:r>
          </w:p>
        </w:tc>
        <w:tc>
          <w:tcPr>
            <w:tcW w:w="1024" w:type="dxa"/>
            <w:vAlign w:val="center"/>
          </w:tcPr>
          <w:p w14:paraId="000041AB"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25%</w:t>
            </w:r>
          </w:p>
        </w:tc>
        <w:tc>
          <w:tcPr>
            <w:tcW w:w="1024" w:type="dxa"/>
            <w:vAlign w:val="center"/>
          </w:tcPr>
          <w:p w14:paraId="000041AC"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27%</w:t>
            </w:r>
          </w:p>
        </w:tc>
        <w:tc>
          <w:tcPr>
            <w:tcW w:w="1026" w:type="dxa"/>
            <w:gridSpan w:val="2"/>
            <w:vAlign w:val="center"/>
          </w:tcPr>
          <w:p w14:paraId="000041AD"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30%</w:t>
            </w:r>
          </w:p>
        </w:tc>
        <w:tc>
          <w:tcPr>
            <w:tcW w:w="1172" w:type="dxa"/>
            <w:vAlign w:val="center"/>
          </w:tcPr>
          <w:p w14:paraId="000041AF"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32%</w:t>
            </w:r>
          </w:p>
        </w:tc>
      </w:tr>
      <w:tr w:rsidR="00977E42" w14:paraId="40D1D901" w14:textId="77777777">
        <w:trPr>
          <w:trHeight w:val="340"/>
        </w:trPr>
        <w:tc>
          <w:tcPr>
            <w:tcW w:w="881" w:type="dxa"/>
            <w:shd w:val="clear" w:color="auto" w:fill="D9D9D9"/>
            <w:vAlign w:val="center"/>
          </w:tcPr>
          <w:p w14:paraId="000041B0" w14:textId="77777777" w:rsidR="00977E42" w:rsidRDefault="00000000">
            <w:pPr>
              <w:widowControl w:val="0"/>
              <w:spacing w:after="0" w:line="276" w:lineRule="auto"/>
              <w:jc w:val="center"/>
              <w:rPr>
                <w:rFonts w:ascii="Arial" w:eastAsia="Arial" w:hAnsi="Arial" w:cs="Arial"/>
                <w:b/>
                <w:sz w:val="20"/>
                <w:szCs w:val="20"/>
              </w:rPr>
            </w:pPr>
            <w:r>
              <w:rPr>
                <w:rFonts w:ascii="Arial" w:eastAsia="Arial" w:hAnsi="Arial" w:cs="Arial"/>
                <w:b/>
                <w:sz w:val="20"/>
                <w:szCs w:val="20"/>
              </w:rPr>
              <w:t>Año</w:t>
            </w:r>
          </w:p>
        </w:tc>
        <w:tc>
          <w:tcPr>
            <w:tcW w:w="1317" w:type="dxa"/>
            <w:vMerge w:val="restart"/>
            <w:vAlign w:val="center"/>
          </w:tcPr>
          <w:p w14:paraId="000041B1" w14:textId="77777777" w:rsidR="00977E42" w:rsidRDefault="00977E42">
            <w:pPr>
              <w:widowControl w:val="0"/>
              <w:spacing w:after="0" w:line="276" w:lineRule="auto"/>
              <w:jc w:val="center"/>
              <w:rPr>
                <w:rFonts w:ascii="Arial" w:eastAsia="Arial" w:hAnsi="Arial" w:cs="Arial"/>
                <w:sz w:val="20"/>
                <w:szCs w:val="20"/>
              </w:rPr>
            </w:pPr>
          </w:p>
        </w:tc>
        <w:tc>
          <w:tcPr>
            <w:tcW w:w="1026" w:type="dxa"/>
            <w:shd w:val="clear" w:color="auto" w:fill="D9D9D9"/>
            <w:vAlign w:val="center"/>
          </w:tcPr>
          <w:p w14:paraId="000041B2"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2029</w:t>
            </w:r>
          </w:p>
        </w:tc>
        <w:tc>
          <w:tcPr>
            <w:tcW w:w="1025" w:type="dxa"/>
            <w:gridSpan w:val="2"/>
            <w:shd w:val="clear" w:color="auto" w:fill="D9D9D9"/>
            <w:vAlign w:val="center"/>
          </w:tcPr>
          <w:p w14:paraId="000041B3"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2030</w:t>
            </w:r>
          </w:p>
        </w:tc>
        <w:tc>
          <w:tcPr>
            <w:tcW w:w="1024" w:type="dxa"/>
            <w:shd w:val="clear" w:color="auto" w:fill="D9D9D9"/>
            <w:vAlign w:val="center"/>
          </w:tcPr>
          <w:p w14:paraId="000041B5"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2031</w:t>
            </w:r>
          </w:p>
        </w:tc>
        <w:tc>
          <w:tcPr>
            <w:tcW w:w="1024" w:type="dxa"/>
            <w:shd w:val="clear" w:color="auto" w:fill="D9D9D9"/>
            <w:vAlign w:val="center"/>
          </w:tcPr>
          <w:p w14:paraId="000041B6"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2032</w:t>
            </w:r>
          </w:p>
        </w:tc>
        <w:tc>
          <w:tcPr>
            <w:tcW w:w="1026" w:type="dxa"/>
            <w:gridSpan w:val="2"/>
            <w:shd w:val="clear" w:color="auto" w:fill="D9D9D9"/>
            <w:vAlign w:val="center"/>
          </w:tcPr>
          <w:p w14:paraId="000041B7"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2033</w:t>
            </w:r>
          </w:p>
        </w:tc>
        <w:tc>
          <w:tcPr>
            <w:tcW w:w="1172" w:type="dxa"/>
            <w:shd w:val="clear" w:color="auto" w:fill="D9D9D9"/>
            <w:vAlign w:val="center"/>
          </w:tcPr>
          <w:p w14:paraId="000041B9"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2034</w:t>
            </w:r>
          </w:p>
        </w:tc>
      </w:tr>
      <w:tr w:rsidR="00977E42" w14:paraId="4D7ED0DB" w14:textId="77777777">
        <w:trPr>
          <w:trHeight w:val="340"/>
        </w:trPr>
        <w:tc>
          <w:tcPr>
            <w:tcW w:w="881" w:type="dxa"/>
            <w:shd w:val="clear" w:color="auto" w:fill="D9D9D9"/>
            <w:vAlign w:val="center"/>
          </w:tcPr>
          <w:p w14:paraId="000041BA" w14:textId="77777777" w:rsidR="00977E42" w:rsidRDefault="00000000">
            <w:pPr>
              <w:widowControl w:val="0"/>
              <w:spacing w:after="0" w:line="276" w:lineRule="auto"/>
              <w:jc w:val="center"/>
              <w:rPr>
                <w:rFonts w:ascii="Arial" w:eastAsia="Arial" w:hAnsi="Arial" w:cs="Arial"/>
                <w:b/>
                <w:sz w:val="20"/>
                <w:szCs w:val="20"/>
              </w:rPr>
            </w:pPr>
            <w:r>
              <w:rPr>
                <w:rFonts w:ascii="Arial" w:eastAsia="Arial" w:hAnsi="Arial" w:cs="Arial"/>
                <w:b/>
                <w:sz w:val="20"/>
                <w:szCs w:val="20"/>
              </w:rPr>
              <w:t>Valor</w:t>
            </w:r>
          </w:p>
        </w:tc>
        <w:tc>
          <w:tcPr>
            <w:tcW w:w="1317" w:type="dxa"/>
            <w:vMerge/>
            <w:vAlign w:val="center"/>
          </w:tcPr>
          <w:p w14:paraId="000041BB"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1026" w:type="dxa"/>
            <w:vAlign w:val="center"/>
          </w:tcPr>
          <w:p w14:paraId="000041BC"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35%</w:t>
            </w:r>
          </w:p>
        </w:tc>
        <w:tc>
          <w:tcPr>
            <w:tcW w:w="1025" w:type="dxa"/>
            <w:gridSpan w:val="2"/>
            <w:vAlign w:val="center"/>
          </w:tcPr>
          <w:p w14:paraId="000041BD"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37%</w:t>
            </w:r>
          </w:p>
        </w:tc>
        <w:tc>
          <w:tcPr>
            <w:tcW w:w="1024" w:type="dxa"/>
            <w:vAlign w:val="center"/>
          </w:tcPr>
          <w:p w14:paraId="000041BF"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40%</w:t>
            </w:r>
          </w:p>
        </w:tc>
        <w:tc>
          <w:tcPr>
            <w:tcW w:w="1024" w:type="dxa"/>
            <w:vAlign w:val="center"/>
          </w:tcPr>
          <w:p w14:paraId="000041C0"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44%</w:t>
            </w:r>
          </w:p>
        </w:tc>
        <w:tc>
          <w:tcPr>
            <w:tcW w:w="1026" w:type="dxa"/>
            <w:gridSpan w:val="2"/>
            <w:vAlign w:val="center"/>
          </w:tcPr>
          <w:p w14:paraId="000041C1"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47%</w:t>
            </w:r>
          </w:p>
        </w:tc>
        <w:tc>
          <w:tcPr>
            <w:tcW w:w="1172" w:type="dxa"/>
            <w:vAlign w:val="center"/>
          </w:tcPr>
          <w:p w14:paraId="000041C3"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51%</w:t>
            </w:r>
          </w:p>
        </w:tc>
      </w:tr>
      <w:tr w:rsidR="00977E42" w14:paraId="151F4511" w14:textId="77777777">
        <w:trPr>
          <w:trHeight w:val="340"/>
        </w:trPr>
        <w:tc>
          <w:tcPr>
            <w:tcW w:w="881" w:type="dxa"/>
            <w:shd w:val="clear" w:color="auto" w:fill="D9D9D9"/>
            <w:vAlign w:val="center"/>
          </w:tcPr>
          <w:p w14:paraId="000041C4" w14:textId="77777777" w:rsidR="00977E42" w:rsidRDefault="00000000">
            <w:pPr>
              <w:widowControl w:val="0"/>
              <w:spacing w:after="0" w:line="276" w:lineRule="auto"/>
              <w:jc w:val="center"/>
              <w:rPr>
                <w:rFonts w:ascii="Arial" w:eastAsia="Arial" w:hAnsi="Arial" w:cs="Arial"/>
                <w:b/>
                <w:sz w:val="20"/>
                <w:szCs w:val="20"/>
              </w:rPr>
            </w:pPr>
            <w:r>
              <w:rPr>
                <w:rFonts w:ascii="Arial" w:eastAsia="Arial" w:hAnsi="Arial" w:cs="Arial"/>
                <w:b/>
                <w:sz w:val="20"/>
                <w:szCs w:val="20"/>
              </w:rPr>
              <w:t>Año</w:t>
            </w:r>
          </w:p>
        </w:tc>
        <w:tc>
          <w:tcPr>
            <w:tcW w:w="1317" w:type="dxa"/>
            <w:vMerge/>
            <w:vAlign w:val="center"/>
          </w:tcPr>
          <w:p w14:paraId="000041C5"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1026" w:type="dxa"/>
            <w:shd w:val="clear" w:color="auto" w:fill="D9D9D9"/>
            <w:vAlign w:val="center"/>
          </w:tcPr>
          <w:p w14:paraId="000041C6"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2035</w:t>
            </w:r>
          </w:p>
        </w:tc>
        <w:tc>
          <w:tcPr>
            <w:tcW w:w="1025" w:type="dxa"/>
            <w:gridSpan w:val="2"/>
            <w:shd w:val="clear" w:color="auto" w:fill="D9D9D9"/>
            <w:vAlign w:val="center"/>
          </w:tcPr>
          <w:p w14:paraId="000041C7"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2036</w:t>
            </w:r>
          </w:p>
        </w:tc>
        <w:tc>
          <w:tcPr>
            <w:tcW w:w="1024" w:type="dxa"/>
            <w:shd w:val="clear" w:color="auto" w:fill="D9D9D9"/>
            <w:vAlign w:val="center"/>
          </w:tcPr>
          <w:p w14:paraId="000041C9"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2037</w:t>
            </w:r>
          </w:p>
        </w:tc>
        <w:tc>
          <w:tcPr>
            <w:tcW w:w="1024" w:type="dxa"/>
            <w:shd w:val="clear" w:color="auto" w:fill="D9D9D9"/>
            <w:vAlign w:val="center"/>
          </w:tcPr>
          <w:p w14:paraId="000041CA"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2038</w:t>
            </w:r>
          </w:p>
        </w:tc>
        <w:tc>
          <w:tcPr>
            <w:tcW w:w="1026" w:type="dxa"/>
            <w:gridSpan w:val="2"/>
            <w:shd w:val="clear" w:color="auto" w:fill="D9D9D9"/>
            <w:vAlign w:val="center"/>
          </w:tcPr>
          <w:p w14:paraId="000041CB"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2039</w:t>
            </w:r>
          </w:p>
        </w:tc>
        <w:tc>
          <w:tcPr>
            <w:tcW w:w="1172" w:type="dxa"/>
            <w:shd w:val="clear" w:color="auto" w:fill="D9D9D9"/>
            <w:vAlign w:val="center"/>
          </w:tcPr>
          <w:p w14:paraId="000041CD"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2040</w:t>
            </w:r>
          </w:p>
        </w:tc>
      </w:tr>
      <w:tr w:rsidR="00977E42" w14:paraId="6BA9590B" w14:textId="77777777">
        <w:trPr>
          <w:trHeight w:val="340"/>
        </w:trPr>
        <w:tc>
          <w:tcPr>
            <w:tcW w:w="881" w:type="dxa"/>
            <w:shd w:val="clear" w:color="auto" w:fill="D9D9D9"/>
            <w:vAlign w:val="center"/>
          </w:tcPr>
          <w:p w14:paraId="000041CE" w14:textId="77777777" w:rsidR="00977E42" w:rsidRDefault="00000000">
            <w:pPr>
              <w:widowControl w:val="0"/>
              <w:spacing w:after="0" w:line="276" w:lineRule="auto"/>
              <w:jc w:val="center"/>
              <w:rPr>
                <w:rFonts w:ascii="Arial" w:eastAsia="Arial" w:hAnsi="Arial" w:cs="Arial"/>
                <w:b/>
                <w:sz w:val="20"/>
                <w:szCs w:val="20"/>
              </w:rPr>
            </w:pPr>
            <w:r>
              <w:rPr>
                <w:rFonts w:ascii="Arial" w:eastAsia="Arial" w:hAnsi="Arial" w:cs="Arial"/>
                <w:b/>
                <w:sz w:val="20"/>
                <w:szCs w:val="20"/>
              </w:rPr>
              <w:t>Valor</w:t>
            </w:r>
          </w:p>
        </w:tc>
        <w:tc>
          <w:tcPr>
            <w:tcW w:w="1317" w:type="dxa"/>
            <w:vMerge/>
            <w:vAlign w:val="center"/>
          </w:tcPr>
          <w:p w14:paraId="000041CF"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1026" w:type="dxa"/>
            <w:vAlign w:val="center"/>
          </w:tcPr>
          <w:p w14:paraId="000041D0"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55%</w:t>
            </w:r>
          </w:p>
        </w:tc>
        <w:tc>
          <w:tcPr>
            <w:tcW w:w="1025" w:type="dxa"/>
            <w:gridSpan w:val="2"/>
            <w:vAlign w:val="center"/>
          </w:tcPr>
          <w:p w14:paraId="000041D1"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60%</w:t>
            </w:r>
          </w:p>
        </w:tc>
        <w:tc>
          <w:tcPr>
            <w:tcW w:w="1024" w:type="dxa"/>
            <w:vAlign w:val="center"/>
          </w:tcPr>
          <w:p w14:paraId="000041D3"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64%</w:t>
            </w:r>
          </w:p>
        </w:tc>
        <w:tc>
          <w:tcPr>
            <w:tcW w:w="1024" w:type="dxa"/>
            <w:vAlign w:val="center"/>
          </w:tcPr>
          <w:p w14:paraId="000041D4"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70%</w:t>
            </w:r>
          </w:p>
        </w:tc>
        <w:tc>
          <w:tcPr>
            <w:tcW w:w="1026" w:type="dxa"/>
            <w:gridSpan w:val="2"/>
            <w:vAlign w:val="center"/>
          </w:tcPr>
          <w:p w14:paraId="000041D5"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75%</w:t>
            </w:r>
          </w:p>
        </w:tc>
        <w:tc>
          <w:tcPr>
            <w:tcW w:w="1172" w:type="dxa"/>
            <w:vAlign w:val="center"/>
          </w:tcPr>
          <w:p w14:paraId="000041D7"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81%</w:t>
            </w:r>
          </w:p>
        </w:tc>
      </w:tr>
      <w:tr w:rsidR="00977E42" w14:paraId="5AC9D9DB" w14:textId="77777777">
        <w:trPr>
          <w:trHeight w:val="340"/>
        </w:trPr>
        <w:tc>
          <w:tcPr>
            <w:tcW w:w="881" w:type="dxa"/>
            <w:shd w:val="clear" w:color="auto" w:fill="D9D9D9"/>
            <w:vAlign w:val="center"/>
          </w:tcPr>
          <w:p w14:paraId="000041D8" w14:textId="77777777" w:rsidR="00977E42" w:rsidRDefault="00000000">
            <w:pPr>
              <w:widowControl w:val="0"/>
              <w:spacing w:after="0" w:line="276" w:lineRule="auto"/>
              <w:jc w:val="center"/>
              <w:rPr>
                <w:rFonts w:ascii="Arial" w:eastAsia="Arial" w:hAnsi="Arial" w:cs="Arial"/>
                <w:b/>
                <w:sz w:val="20"/>
                <w:szCs w:val="20"/>
              </w:rPr>
            </w:pPr>
            <w:r>
              <w:rPr>
                <w:rFonts w:ascii="Arial" w:eastAsia="Arial" w:hAnsi="Arial" w:cs="Arial"/>
                <w:b/>
                <w:sz w:val="20"/>
                <w:szCs w:val="20"/>
              </w:rPr>
              <w:t>Año</w:t>
            </w:r>
          </w:p>
        </w:tc>
        <w:tc>
          <w:tcPr>
            <w:tcW w:w="1317" w:type="dxa"/>
            <w:vMerge/>
            <w:vAlign w:val="center"/>
          </w:tcPr>
          <w:p w14:paraId="000041D9"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1026" w:type="dxa"/>
            <w:shd w:val="clear" w:color="auto" w:fill="D9D9D9"/>
            <w:vAlign w:val="center"/>
          </w:tcPr>
          <w:p w14:paraId="000041DA"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2041</w:t>
            </w:r>
          </w:p>
        </w:tc>
        <w:tc>
          <w:tcPr>
            <w:tcW w:w="1025" w:type="dxa"/>
            <w:gridSpan w:val="2"/>
            <w:shd w:val="clear" w:color="auto" w:fill="D9D9D9"/>
            <w:vAlign w:val="center"/>
          </w:tcPr>
          <w:p w14:paraId="000041DB"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2042</w:t>
            </w:r>
          </w:p>
        </w:tc>
        <w:tc>
          <w:tcPr>
            <w:tcW w:w="1024" w:type="dxa"/>
            <w:shd w:val="clear" w:color="auto" w:fill="D9D9D9"/>
            <w:vAlign w:val="center"/>
          </w:tcPr>
          <w:p w14:paraId="000041DD"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2043</w:t>
            </w:r>
          </w:p>
        </w:tc>
        <w:tc>
          <w:tcPr>
            <w:tcW w:w="1024" w:type="dxa"/>
            <w:shd w:val="clear" w:color="auto" w:fill="D9D9D9"/>
            <w:vAlign w:val="center"/>
          </w:tcPr>
          <w:p w14:paraId="000041DE"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2044</w:t>
            </w:r>
          </w:p>
        </w:tc>
        <w:tc>
          <w:tcPr>
            <w:tcW w:w="1026" w:type="dxa"/>
            <w:gridSpan w:val="2"/>
            <w:shd w:val="clear" w:color="auto" w:fill="D9D9D9"/>
            <w:vAlign w:val="center"/>
          </w:tcPr>
          <w:p w14:paraId="000041DF"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2045</w:t>
            </w:r>
          </w:p>
        </w:tc>
        <w:tc>
          <w:tcPr>
            <w:tcW w:w="1172" w:type="dxa"/>
            <w:shd w:val="clear" w:color="auto" w:fill="D9D9D9"/>
            <w:vAlign w:val="center"/>
          </w:tcPr>
          <w:p w14:paraId="000041E1"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2046</w:t>
            </w:r>
          </w:p>
        </w:tc>
      </w:tr>
      <w:tr w:rsidR="00977E42" w14:paraId="0CB77EE7" w14:textId="77777777">
        <w:trPr>
          <w:trHeight w:val="340"/>
        </w:trPr>
        <w:tc>
          <w:tcPr>
            <w:tcW w:w="881" w:type="dxa"/>
            <w:shd w:val="clear" w:color="auto" w:fill="D9D9D9"/>
            <w:vAlign w:val="center"/>
          </w:tcPr>
          <w:p w14:paraId="000041E2" w14:textId="77777777" w:rsidR="00977E42" w:rsidRDefault="00000000">
            <w:pPr>
              <w:widowControl w:val="0"/>
              <w:spacing w:after="0" w:line="276" w:lineRule="auto"/>
              <w:jc w:val="center"/>
              <w:rPr>
                <w:rFonts w:ascii="Arial" w:eastAsia="Arial" w:hAnsi="Arial" w:cs="Arial"/>
                <w:b/>
                <w:sz w:val="20"/>
                <w:szCs w:val="20"/>
              </w:rPr>
            </w:pPr>
            <w:r>
              <w:rPr>
                <w:rFonts w:ascii="Arial" w:eastAsia="Arial" w:hAnsi="Arial" w:cs="Arial"/>
                <w:b/>
                <w:sz w:val="20"/>
                <w:szCs w:val="20"/>
              </w:rPr>
              <w:t>Valor</w:t>
            </w:r>
          </w:p>
        </w:tc>
        <w:tc>
          <w:tcPr>
            <w:tcW w:w="1317" w:type="dxa"/>
            <w:vMerge/>
            <w:vAlign w:val="center"/>
          </w:tcPr>
          <w:p w14:paraId="000041E3"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1026" w:type="dxa"/>
            <w:vAlign w:val="center"/>
          </w:tcPr>
          <w:p w14:paraId="000041E4"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88%</w:t>
            </w:r>
          </w:p>
        </w:tc>
        <w:tc>
          <w:tcPr>
            <w:tcW w:w="1025" w:type="dxa"/>
            <w:gridSpan w:val="2"/>
            <w:vAlign w:val="center"/>
          </w:tcPr>
          <w:p w14:paraId="000041E5"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95%</w:t>
            </w:r>
          </w:p>
        </w:tc>
        <w:tc>
          <w:tcPr>
            <w:tcW w:w="1024" w:type="dxa"/>
            <w:vAlign w:val="center"/>
          </w:tcPr>
          <w:p w14:paraId="000041E7"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100%</w:t>
            </w:r>
          </w:p>
        </w:tc>
        <w:tc>
          <w:tcPr>
            <w:tcW w:w="1024" w:type="dxa"/>
            <w:tcBorders>
              <w:bottom w:val="single" w:sz="4" w:space="0" w:color="000000"/>
            </w:tcBorders>
            <w:vAlign w:val="center"/>
          </w:tcPr>
          <w:p w14:paraId="000041E8"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100%</w:t>
            </w:r>
          </w:p>
        </w:tc>
        <w:tc>
          <w:tcPr>
            <w:tcW w:w="1026" w:type="dxa"/>
            <w:gridSpan w:val="2"/>
            <w:tcBorders>
              <w:bottom w:val="single" w:sz="4" w:space="0" w:color="000000"/>
            </w:tcBorders>
            <w:vAlign w:val="center"/>
          </w:tcPr>
          <w:p w14:paraId="000041E9"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100%</w:t>
            </w:r>
          </w:p>
        </w:tc>
        <w:tc>
          <w:tcPr>
            <w:tcW w:w="1172" w:type="dxa"/>
            <w:tcBorders>
              <w:bottom w:val="single" w:sz="4" w:space="0" w:color="000000"/>
            </w:tcBorders>
            <w:vAlign w:val="center"/>
          </w:tcPr>
          <w:p w14:paraId="000041EB"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100%</w:t>
            </w:r>
          </w:p>
        </w:tc>
      </w:tr>
      <w:tr w:rsidR="00977E42" w14:paraId="768C1D4F" w14:textId="77777777">
        <w:trPr>
          <w:trHeight w:val="340"/>
        </w:trPr>
        <w:tc>
          <w:tcPr>
            <w:tcW w:w="881" w:type="dxa"/>
            <w:shd w:val="clear" w:color="auto" w:fill="D9D9D9"/>
            <w:vAlign w:val="center"/>
          </w:tcPr>
          <w:p w14:paraId="000041EC" w14:textId="77777777" w:rsidR="00977E42" w:rsidRDefault="00000000">
            <w:pPr>
              <w:widowControl w:val="0"/>
              <w:spacing w:after="0" w:line="276" w:lineRule="auto"/>
              <w:jc w:val="center"/>
              <w:rPr>
                <w:rFonts w:ascii="Arial" w:eastAsia="Arial" w:hAnsi="Arial" w:cs="Arial"/>
                <w:b/>
                <w:sz w:val="20"/>
                <w:szCs w:val="20"/>
              </w:rPr>
            </w:pPr>
            <w:r>
              <w:rPr>
                <w:rFonts w:ascii="Arial" w:eastAsia="Arial" w:hAnsi="Arial" w:cs="Arial"/>
                <w:b/>
                <w:sz w:val="20"/>
                <w:szCs w:val="20"/>
              </w:rPr>
              <w:t>Año</w:t>
            </w:r>
          </w:p>
        </w:tc>
        <w:tc>
          <w:tcPr>
            <w:tcW w:w="1317" w:type="dxa"/>
            <w:vMerge/>
            <w:vAlign w:val="center"/>
          </w:tcPr>
          <w:p w14:paraId="000041ED"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1026" w:type="dxa"/>
            <w:shd w:val="clear" w:color="auto" w:fill="D9D9D9"/>
            <w:vAlign w:val="center"/>
          </w:tcPr>
          <w:p w14:paraId="000041EE"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2047</w:t>
            </w:r>
          </w:p>
        </w:tc>
        <w:tc>
          <w:tcPr>
            <w:tcW w:w="1025" w:type="dxa"/>
            <w:gridSpan w:val="2"/>
            <w:shd w:val="clear" w:color="auto" w:fill="D9D9D9"/>
            <w:vAlign w:val="center"/>
          </w:tcPr>
          <w:p w14:paraId="000041EF"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2048</w:t>
            </w:r>
          </w:p>
        </w:tc>
        <w:tc>
          <w:tcPr>
            <w:tcW w:w="1024" w:type="dxa"/>
            <w:tcBorders>
              <w:right w:val="single" w:sz="4" w:space="0" w:color="000000"/>
            </w:tcBorders>
            <w:shd w:val="clear" w:color="auto" w:fill="D9D9D9"/>
            <w:vAlign w:val="center"/>
          </w:tcPr>
          <w:p w14:paraId="000041F1"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2049</w:t>
            </w:r>
          </w:p>
        </w:tc>
        <w:tc>
          <w:tcPr>
            <w:tcW w:w="102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1F2"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2050</w:t>
            </w:r>
          </w:p>
        </w:tc>
        <w:tc>
          <w:tcPr>
            <w:tcW w:w="10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41F3" w14:textId="77777777" w:rsidR="00977E42" w:rsidRDefault="00977E42">
            <w:pPr>
              <w:widowControl w:val="0"/>
              <w:spacing w:after="0" w:line="276" w:lineRule="auto"/>
              <w:jc w:val="center"/>
              <w:rPr>
                <w:rFonts w:ascii="Arial" w:eastAsia="Arial" w:hAnsi="Arial" w:cs="Arial"/>
                <w:sz w:val="20"/>
                <w:szCs w:val="20"/>
              </w:rPr>
            </w:pPr>
          </w:p>
        </w:tc>
        <w:tc>
          <w:tcPr>
            <w:tcW w:w="11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1F5" w14:textId="77777777" w:rsidR="00977E42" w:rsidRDefault="00977E42">
            <w:pPr>
              <w:widowControl w:val="0"/>
              <w:spacing w:after="0" w:line="276" w:lineRule="auto"/>
              <w:jc w:val="center"/>
              <w:rPr>
                <w:rFonts w:ascii="Arial" w:eastAsia="Arial" w:hAnsi="Arial" w:cs="Arial"/>
                <w:sz w:val="20"/>
                <w:szCs w:val="20"/>
              </w:rPr>
            </w:pPr>
          </w:p>
        </w:tc>
      </w:tr>
      <w:tr w:rsidR="00977E42" w14:paraId="784D6525" w14:textId="77777777">
        <w:trPr>
          <w:trHeight w:val="340"/>
        </w:trPr>
        <w:tc>
          <w:tcPr>
            <w:tcW w:w="881" w:type="dxa"/>
            <w:shd w:val="clear" w:color="auto" w:fill="D9D9D9"/>
            <w:vAlign w:val="center"/>
          </w:tcPr>
          <w:p w14:paraId="000041F6" w14:textId="77777777" w:rsidR="00977E42" w:rsidRDefault="00000000">
            <w:pPr>
              <w:widowControl w:val="0"/>
              <w:spacing w:after="0" w:line="276" w:lineRule="auto"/>
              <w:jc w:val="center"/>
              <w:rPr>
                <w:rFonts w:ascii="Arial" w:eastAsia="Arial" w:hAnsi="Arial" w:cs="Arial"/>
                <w:b/>
                <w:sz w:val="20"/>
                <w:szCs w:val="20"/>
              </w:rPr>
            </w:pPr>
            <w:r>
              <w:rPr>
                <w:rFonts w:ascii="Arial" w:eastAsia="Arial" w:hAnsi="Arial" w:cs="Arial"/>
                <w:b/>
                <w:sz w:val="20"/>
                <w:szCs w:val="20"/>
              </w:rPr>
              <w:t>Valor</w:t>
            </w:r>
          </w:p>
        </w:tc>
        <w:tc>
          <w:tcPr>
            <w:tcW w:w="1317" w:type="dxa"/>
            <w:vMerge/>
            <w:vAlign w:val="center"/>
          </w:tcPr>
          <w:p w14:paraId="000041F7"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1026" w:type="dxa"/>
            <w:vAlign w:val="center"/>
          </w:tcPr>
          <w:p w14:paraId="000041F8"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100%</w:t>
            </w:r>
          </w:p>
        </w:tc>
        <w:tc>
          <w:tcPr>
            <w:tcW w:w="1025" w:type="dxa"/>
            <w:gridSpan w:val="2"/>
            <w:vAlign w:val="center"/>
          </w:tcPr>
          <w:p w14:paraId="000041F9"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100%</w:t>
            </w:r>
          </w:p>
        </w:tc>
        <w:tc>
          <w:tcPr>
            <w:tcW w:w="1024" w:type="dxa"/>
            <w:tcBorders>
              <w:right w:val="single" w:sz="4" w:space="0" w:color="000000"/>
            </w:tcBorders>
            <w:vAlign w:val="center"/>
          </w:tcPr>
          <w:p w14:paraId="000041FB"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100%</w:t>
            </w:r>
          </w:p>
        </w:tc>
        <w:tc>
          <w:tcPr>
            <w:tcW w:w="10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1FC"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100%</w:t>
            </w:r>
          </w:p>
        </w:tc>
        <w:tc>
          <w:tcPr>
            <w:tcW w:w="10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41FD" w14:textId="77777777" w:rsidR="00977E42" w:rsidRDefault="00977E42">
            <w:pPr>
              <w:widowControl w:val="0"/>
              <w:spacing w:after="0" w:line="276" w:lineRule="auto"/>
              <w:jc w:val="center"/>
              <w:rPr>
                <w:rFonts w:ascii="Arial" w:eastAsia="Arial" w:hAnsi="Arial" w:cs="Arial"/>
                <w:sz w:val="20"/>
                <w:szCs w:val="20"/>
              </w:rPr>
            </w:pPr>
          </w:p>
        </w:tc>
        <w:tc>
          <w:tcPr>
            <w:tcW w:w="11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1FF" w14:textId="77777777" w:rsidR="00977E42" w:rsidRDefault="00977E42">
            <w:pPr>
              <w:widowControl w:val="0"/>
              <w:spacing w:after="0" w:line="276" w:lineRule="auto"/>
              <w:jc w:val="center"/>
              <w:rPr>
                <w:rFonts w:ascii="Arial" w:eastAsia="Arial" w:hAnsi="Arial" w:cs="Arial"/>
                <w:sz w:val="20"/>
                <w:szCs w:val="20"/>
              </w:rPr>
            </w:pPr>
          </w:p>
        </w:tc>
      </w:tr>
    </w:tbl>
    <w:p w14:paraId="00004200" w14:textId="77777777" w:rsidR="00977E42" w:rsidRDefault="00977E42">
      <w:pPr>
        <w:rPr>
          <w:rFonts w:ascii="Arial" w:eastAsia="Arial" w:hAnsi="Arial" w:cs="Arial"/>
          <w:sz w:val="20"/>
          <w:szCs w:val="20"/>
        </w:rPr>
      </w:pPr>
    </w:p>
    <w:p w14:paraId="00004201" w14:textId="77777777" w:rsidR="00977E42" w:rsidRDefault="00977E42">
      <w:pPr>
        <w:rPr>
          <w:rFonts w:ascii="Arial" w:eastAsia="Arial" w:hAnsi="Arial" w:cs="Arial"/>
          <w:sz w:val="20"/>
          <w:szCs w:val="20"/>
        </w:rPr>
      </w:pPr>
    </w:p>
    <w:tbl>
      <w:tblPr>
        <w:tblStyle w:val="afffffffb"/>
        <w:tblW w:w="84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1"/>
        <w:gridCol w:w="1317"/>
        <w:gridCol w:w="1026"/>
        <w:gridCol w:w="967"/>
        <w:gridCol w:w="206"/>
        <w:gridCol w:w="1024"/>
        <w:gridCol w:w="1024"/>
        <w:gridCol w:w="309"/>
        <w:gridCol w:w="715"/>
        <w:gridCol w:w="1026"/>
      </w:tblGrid>
      <w:tr w:rsidR="00977E42" w14:paraId="4C2E299D" w14:textId="77777777">
        <w:trPr>
          <w:trHeight w:val="409"/>
        </w:trPr>
        <w:tc>
          <w:tcPr>
            <w:tcW w:w="2198" w:type="dxa"/>
            <w:gridSpan w:val="2"/>
            <w:shd w:val="clear" w:color="auto" w:fill="FFFFFF"/>
            <w:tcMar>
              <w:top w:w="10" w:type="dxa"/>
              <w:left w:w="93" w:type="dxa"/>
              <w:bottom w:w="0" w:type="dxa"/>
              <w:right w:w="10" w:type="dxa"/>
            </w:tcMar>
            <w:vAlign w:val="center"/>
          </w:tcPr>
          <w:p w14:paraId="00004202" w14:textId="77777777" w:rsidR="00977E42" w:rsidRDefault="00000000">
            <w:pPr>
              <w:tabs>
                <w:tab w:val="left" w:pos="3375"/>
              </w:tabs>
              <w:spacing w:after="0"/>
              <w:rPr>
                <w:rFonts w:ascii="Arial" w:eastAsia="Arial" w:hAnsi="Arial" w:cs="Arial"/>
                <w:sz w:val="20"/>
                <w:szCs w:val="20"/>
              </w:rPr>
            </w:pPr>
            <w:r>
              <w:rPr>
                <w:rFonts w:ascii="Arial" w:eastAsia="Arial" w:hAnsi="Arial" w:cs="Arial"/>
                <w:b/>
                <w:sz w:val="20"/>
                <w:szCs w:val="20"/>
              </w:rPr>
              <w:t>Objetivo prioritario:</w:t>
            </w:r>
          </w:p>
        </w:tc>
        <w:tc>
          <w:tcPr>
            <w:tcW w:w="6297" w:type="dxa"/>
            <w:gridSpan w:val="8"/>
            <w:shd w:val="clear" w:color="auto" w:fill="FFFFFF"/>
            <w:tcMar>
              <w:top w:w="51" w:type="dxa"/>
              <w:left w:w="227" w:type="dxa"/>
              <w:bottom w:w="51" w:type="dxa"/>
              <w:right w:w="227" w:type="dxa"/>
            </w:tcMar>
            <w:vAlign w:val="center"/>
          </w:tcPr>
          <w:p w14:paraId="00004204" w14:textId="77777777" w:rsidR="00977E42" w:rsidRDefault="00000000">
            <w:pPr>
              <w:tabs>
                <w:tab w:val="left" w:pos="3375"/>
              </w:tabs>
              <w:spacing w:after="0"/>
              <w:ind w:left="-94"/>
              <w:rPr>
                <w:rFonts w:ascii="Arial" w:eastAsia="Arial" w:hAnsi="Arial" w:cs="Arial"/>
                <w:sz w:val="20"/>
                <w:szCs w:val="20"/>
              </w:rPr>
            </w:pPr>
            <w:r>
              <w:rPr>
                <w:rFonts w:ascii="Arial" w:eastAsia="Arial" w:hAnsi="Arial" w:cs="Arial"/>
                <w:sz w:val="20"/>
                <w:szCs w:val="20"/>
              </w:rPr>
              <w:t>OP 4. Reducir las emisiones de GEI por uso de la tierra, cambio de uso de la tierra y silvicultura</w:t>
            </w:r>
          </w:p>
        </w:tc>
      </w:tr>
      <w:tr w:rsidR="00977E42" w14:paraId="21FF388A" w14:textId="77777777">
        <w:trPr>
          <w:trHeight w:val="436"/>
        </w:trPr>
        <w:tc>
          <w:tcPr>
            <w:tcW w:w="2198" w:type="dxa"/>
            <w:gridSpan w:val="2"/>
            <w:shd w:val="clear" w:color="auto" w:fill="auto"/>
            <w:tcMar>
              <w:top w:w="10" w:type="dxa"/>
              <w:left w:w="93" w:type="dxa"/>
              <w:bottom w:w="0" w:type="dxa"/>
              <w:right w:w="10" w:type="dxa"/>
            </w:tcMar>
            <w:vAlign w:val="center"/>
          </w:tcPr>
          <w:p w14:paraId="0000420C" w14:textId="77777777" w:rsidR="00977E42" w:rsidRDefault="00000000">
            <w:pPr>
              <w:tabs>
                <w:tab w:val="left" w:pos="3375"/>
              </w:tabs>
              <w:spacing w:after="0"/>
              <w:rPr>
                <w:rFonts w:ascii="Arial" w:eastAsia="Arial" w:hAnsi="Arial" w:cs="Arial"/>
                <w:sz w:val="20"/>
                <w:szCs w:val="20"/>
              </w:rPr>
            </w:pPr>
            <w:r>
              <w:rPr>
                <w:rFonts w:ascii="Arial" w:eastAsia="Arial" w:hAnsi="Arial" w:cs="Arial"/>
                <w:b/>
                <w:sz w:val="20"/>
                <w:szCs w:val="20"/>
              </w:rPr>
              <w:t>Lineamiento de la política:</w:t>
            </w:r>
          </w:p>
        </w:tc>
        <w:tc>
          <w:tcPr>
            <w:tcW w:w="6297" w:type="dxa"/>
            <w:gridSpan w:val="8"/>
            <w:shd w:val="clear" w:color="auto" w:fill="auto"/>
            <w:tcMar>
              <w:top w:w="51" w:type="dxa"/>
              <w:left w:w="227" w:type="dxa"/>
              <w:bottom w:w="51" w:type="dxa"/>
              <w:right w:w="227" w:type="dxa"/>
            </w:tcMar>
            <w:vAlign w:val="center"/>
          </w:tcPr>
          <w:p w14:paraId="0000420E" w14:textId="77777777" w:rsidR="00977E42" w:rsidRDefault="00000000">
            <w:pPr>
              <w:tabs>
                <w:tab w:val="left" w:pos="3375"/>
              </w:tabs>
              <w:spacing w:after="0"/>
              <w:ind w:left="-94"/>
              <w:rPr>
                <w:rFonts w:ascii="Arial" w:eastAsia="Arial" w:hAnsi="Arial" w:cs="Arial"/>
                <w:sz w:val="20"/>
                <w:szCs w:val="20"/>
              </w:rPr>
            </w:pPr>
            <w:r>
              <w:rPr>
                <w:rFonts w:ascii="Arial" w:eastAsia="Arial" w:hAnsi="Arial" w:cs="Arial"/>
                <w:sz w:val="20"/>
                <w:szCs w:val="20"/>
              </w:rPr>
              <w:t>L9 Reducir las emisiones de GEI por uso de la tierra, cambio de uso de la tierra y silvicultura</w:t>
            </w:r>
          </w:p>
        </w:tc>
      </w:tr>
      <w:tr w:rsidR="00977E42" w14:paraId="5728CB11" w14:textId="77777777">
        <w:trPr>
          <w:trHeight w:val="404"/>
        </w:trPr>
        <w:tc>
          <w:tcPr>
            <w:tcW w:w="2198" w:type="dxa"/>
            <w:gridSpan w:val="2"/>
            <w:shd w:val="clear" w:color="auto" w:fill="auto"/>
            <w:tcMar>
              <w:top w:w="10" w:type="dxa"/>
              <w:left w:w="93" w:type="dxa"/>
              <w:bottom w:w="0" w:type="dxa"/>
              <w:right w:w="10" w:type="dxa"/>
            </w:tcMar>
            <w:vAlign w:val="center"/>
          </w:tcPr>
          <w:p w14:paraId="00004216" w14:textId="77777777" w:rsidR="00977E42" w:rsidRDefault="00000000">
            <w:pPr>
              <w:tabs>
                <w:tab w:val="left" w:pos="3375"/>
              </w:tabs>
              <w:spacing w:after="0"/>
              <w:rPr>
                <w:rFonts w:ascii="Arial" w:eastAsia="Arial" w:hAnsi="Arial" w:cs="Arial"/>
                <w:sz w:val="20"/>
                <w:szCs w:val="20"/>
              </w:rPr>
            </w:pPr>
            <w:r>
              <w:rPr>
                <w:rFonts w:ascii="Arial" w:eastAsia="Arial" w:hAnsi="Arial" w:cs="Arial"/>
                <w:b/>
                <w:sz w:val="20"/>
                <w:szCs w:val="20"/>
              </w:rPr>
              <w:t>Nombre del servicio:</w:t>
            </w:r>
          </w:p>
        </w:tc>
        <w:tc>
          <w:tcPr>
            <w:tcW w:w="6297" w:type="dxa"/>
            <w:gridSpan w:val="8"/>
            <w:shd w:val="clear" w:color="auto" w:fill="auto"/>
            <w:tcMar>
              <w:top w:w="51" w:type="dxa"/>
              <w:left w:w="227" w:type="dxa"/>
              <w:bottom w:w="51" w:type="dxa"/>
              <w:right w:w="227" w:type="dxa"/>
            </w:tcMar>
            <w:vAlign w:val="center"/>
          </w:tcPr>
          <w:p w14:paraId="00004218" w14:textId="77777777" w:rsidR="00977E42" w:rsidRDefault="00000000">
            <w:pPr>
              <w:tabs>
                <w:tab w:val="left" w:pos="3375"/>
              </w:tabs>
              <w:spacing w:after="0"/>
              <w:ind w:left="-94"/>
              <w:rPr>
                <w:rFonts w:ascii="Arial" w:eastAsia="Arial" w:hAnsi="Arial" w:cs="Arial"/>
                <w:sz w:val="20"/>
                <w:szCs w:val="20"/>
              </w:rPr>
            </w:pPr>
            <w:r>
              <w:rPr>
                <w:rFonts w:ascii="Arial" w:eastAsia="Arial" w:hAnsi="Arial" w:cs="Arial"/>
                <w:sz w:val="20"/>
                <w:szCs w:val="20"/>
              </w:rPr>
              <w:t>4.9.4 Asistencia técnica y desarrollo de capacidades, para el cambio de conducta, brindados de manera oportuna a los titulares de títulos habilitantes en comunidades nativas y campesinas para la gestión, y gobernanza territorial.</w:t>
            </w:r>
          </w:p>
        </w:tc>
      </w:tr>
      <w:tr w:rsidR="00977E42" w14:paraId="53032936" w14:textId="77777777">
        <w:trPr>
          <w:trHeight w:val="577"/>
        </w:trPr>
        <w:tc>
          <w:tcPr>
            <w:tcW w:w="2198" w:type="dxa"/>
            <w:gridSpan w:val="2"/>
            <w:shd w:val="clear" w:color="auto" w:fill="auto"/>
            <w:tcMar>
              <w:top w:w="10" w:type="dxa"/>
              <w:left w:w="93" w:type="dxa"/>
              <w:bottom w:w="0" w:type="dxa"/>
              <w:right w:w="10" w:type="dxa"/>
            </w:tcMar>
            <w:vAlign w:val="center"/>
          </w:tcPr>
          <w:p w14:paraId="00004220" w14:textId="77777777" w:rsidR="00977E42" w:rsidRDefault="00000000">
            <w:pPr>
              <w:tabs>
                <w:tab w:val="left" w:pos="3375"/>
              </w:tabs>
              <w:spacing w:after="0"/>
              <w:rPr>
                <w:rFonts w:ascii="Arial" w:eastAsia="Arial" w:hAnsi="Arial" w:cs="Arial"/>
                <w:sz w:val="20"/>
                <w:szCs w:val="20"/>
              </w:rPr>
            </w:pPr>
            <w:r>
              <w:rPr>
                <w:rFonts w:ascii="Arial" w:eastAsia="Arial" w:hAnsi="Arial" w:cs="Arial"/>
                <w:b/>
                <w:sz w:val="20"/>
                <w:szCs w:val="20"/>
              </w:rPr>
              <w:t>Nombre del indicador:</w:t>
            </w:r>
          </w:p>
        </w:tc>
        <w:tc>
          <w:tcPr>
            <w:tcW w:w="6297" w:type="dxa"/>
            <w:gridSpan w:val="8"/>
            <w:shd w:val="clear" w:color="auto" w:fill="auto"/>
            <w:tcMar>
              <w:top w:w="51" w:type="dxa"/>
              <w:left w:w="227" w:type="dxa"/>
              <w:bottom w:w="51" w:type="dxa"/>
              <w:right w:w="227" w:type="dxa"/>
            </w:tcMar>
            <w:vAlign w:val="center"/>
          </w:tcPr>
          <w:p w14:paraId="00004222" w14:textId="77777777" w:rsidR="00977E42" w:rsidRDefault="00000000">
            <w:pPr>
              <w:tabs>
                <w:tab w:val="left" w:pos="3375"/>
              </w:tabs>
              <w:spacing w:after="0"/>
              <w:ind w:left="-94"/>
              <w:rPr>
                <w:rFonts w:ascii="Arial" w:eastAsia="Arial" w:hAnsi="Arial" w:cs="Arial"/>
                <w:sz w:val="20"/>
                <w:szCs w:val="20"/>
              </w:rPr>
            </w:pPr>
            <w:r>
              <w:rPr>
                <w:rFonts w:ascii="Arial" w:eastAsia="Arial" w:hAnsi="Arial" w:cs="Arial"/>
                <w:sz w:val="20"/>
                <w:szCs w:val="20"/>
              </w:rPr>
              <w:t>Porcentaje de titulares de títulos habilitantes en comunidades nativas y campesinas que han recibido asistencia técnica y desarrollo de capacidades de manera preventiva en el aprovechamiento de los recursos forestales en el año.</w:t>
            </w:r>
          </w:p>
        </w:tc>
      </w:tr>
      <w:tr w:rsidR="00977E42" w14:paraId="3B50D4E2" w14:textId="77777777">
        <w:trPr>
          <w:trHeight w:val="577"/>
        </w:trPr>
        <w:tc>
          <w:tcPr>
            <w:tcW w:w="2198" w:type="dxa"/>
            <w:gridSpan w:val="2"/>
            <w:shd w:val="clear" w:color="auto" w:fill="auto"/>
            <w:tcMar>
              <w:top w:w="10" w:type="dxa"/>
              <w:left w:w="93" w:type="dxa"/>
              <w:bottom w:w="0" w:type="dxa"/>
              <w:right w:w="10" w:type="dxa"/>
            </w:tcMar>
            <w:vAlign w:val="center"/>
          </w:tcPr>
          <w:p w14:paraId="0000422A" w14:textId="77777777" w:rsidR="00977E42" w:rsidRDefault="00000000">
            <w:pPr>
              <w:tabs>
                <w:tab w:val="left" w:pos="3375"/>
              </w:tabs>
              <w:spacing w:after="0"/>
              <w:rPr>
                <w:rFonts w:ascii="Arial" w:eastAsia="Arial" w:hAnsi="Arial" w:cs="Arial"/>
                <w:sz w:val="20"/>
                <w:szCs w:val="20"/>
              </w:rPr>
            </w:pPr>
            <w:r>
              <w:rPr>
                <w:rFonts w:ascii="Arial" w:eastAsia="Arial" w:hAnsi="Arial" w:cs="Arial"/>
                <w:b/>
                <w:sz w:val="20"/>
                <w:szCs w:val="20"/>
              </w:rPr>
              <w:t>Justificación:</w:t>
            </w:r>
          </w:p>
        </w:tc>
        <w:tc>
          <w:tcPr>
            <w:tcW w:w="6297" w:type="dxa"/>
            <w:gridSpan w:val="8"/>
            <w:shd w:val="clear" w:color="auto" w:fill="auto"/>
            <w:tcMar>
              <w:top w:w="51" w:type="dxa"/>
              <w:left w:w="227" w:type="dxa"/>
              <w:bottom w:w="51" w:type="dxa"/>
              <w:right w:w="227" w:type="dxa"/>
            </w:tcMar>
            <w:vAlign w:val="center"/>
          </w:tcPr>
          <w:p w14:paraId="0000422C" w14:textId="77777777" w:rsidR="00977E42" w:rsidRDefault="00000000">
            <w:pPr>
              <w:tabs>
                <w:tab w:val="left" w:pos="3375"/>
              </w:tabs>
              <w:spacing w:after="0"/>
              <w:ind w:left="-94"/>
              <w:rPr>
                <w:rFonts w:ascii="Arial" w:eastAsia="Arial" w:hAnsi="Arial" w:cs="Arial"/>
                <w:sz w:val="20"/>
                <w:szCs w:val="20"/>
              </w:rPr>
            </w:pPr>
            <w:r>
              <w:rPr>
                <w:rFonts w:ascii="Arial" w:eastAsia="Arial" w:hAnsi="Arial" w:cs="Arial"/>
                <w:sz w:val="20"/>
                <w:szCs w:val="20"/>
              </w:rPr>
              <w:t xml:space="preserve">De acuerdo al SIGOSFC, tenemos que el mayor volumen de madera movilizado proveniente de extracción no autorizada, se encuentra </w:t>
            </w:r>
            <w:proofErr w:type="gramStart"/>
            <w:r>
              <w:rPr>
                <w:rFonts w:ascii="Arial" w:eastAsia="Arial" w:hAnsi="Arial" w:cs="Arial"/>
                <w:sz w:val="20"/>
                <w:szCs w:val="20"/>
              </w:rPr>
              <w:t>en  comunidades</w:t>
            </w:r>
            <w:proofErr w:type="gramEnd"/>
            <w:r>
              <w:rPr>
                <w:rFonts w:ascii="Arial" w:eastAsia="Arial" w:hAnsi="Arial" w:cs="Arial"/>
                <w:sz w:val="20"/>
                <w:szCs w:val="20"/>
              </w:rPr>
              <w:t xml:space="preserve"> nativas, débil capacidad de gestión en el aprovechamiento de los recursos forestales y por ende en la implementación de los planes de manejo.</w:t>
            </w:r>
          </w:p>
        </w:tc>
      </w:tr>
      <w:tr w:rsidR="00977E42" w14:paraId="2703BAE5" w14:textId="77777777">
        <w:trPr>
          <w:trHeight w:val="352"/>
        </w:trPr>
        <w:tc>
          <w:tcPr>
            <w:tcW w:w="2198" w:type="dxa"/>
            <w:gridSpan w:val="2"/>
            <w:shd w:val="clear" w:color="auto" w:fill="auto"/>
            <w:tcMar>
              <w:top w:w="10" w:type="dxa"/>
              <w:left w:w="93" w:type="dxa"/>
              <w:bottom w:w="0" w:type="dxa"/>
              <w:right w:w="10" w:type="dxa"/>
            </w:tcMar>
            <w:vAlign w:val="center"/>
          </w:tcPr>
          <w:p w14:paraId="00004234" w14:textId="77777777" w:rsidR="00977E42" w:rsidRDefault="00000000">
            <w:pPr>
              <w:tabs>
                <w:tab w:val="left" w:pos="3375"/>
              </w:tabs>
              <w:spacing w:after="0"/>
              <w:rPr>
                <w:rFonts w:ascii="Arial" w:eastAsia="Arial" w:hAnsi="Arial" w:cs="Arial"/>
                <w:sz w:val="20"/>
                <w:szCs w:val="20"/>
              </w:rPr>
            </w:pPr>
            <w:r>
              <w:rPr>
                <w:rFonts w:ascii="Arial" w:eastAsia="Arial" w:hAnsi="Arial" w:cs="Arial"/>
                <w:b/>
                <w:sz w:val="20"/>
                <w:szCs w:val="20"/>
              </w:rPr>
              <w:t>Responsable del indicador:</w:t>
            </w:r>
          </w:p>
        </w:tc>
        <w:tc>
          <w:tcPr>
            <w:tcW w:w="6297" w:type="dxa"/>
            <w:gridSpan w:val="8"/>
            <w:shd w:val="clear" w:color="auto" w:fill="auto"/>
            <w:tcMar>
              <w:top w:w="51" w:type="dxa"/>
              <w:left w:w="227" w:type="dxa"/>
              <w:bottom w:w="51" w:type="dxa"/>
              <w:right w:w="227" w:type="dxa"/>
            </w:tcMar>
            <w:vAlign w:val="center"/>
          </w:tcPr>
          <w:p w14:paraId="00004236" w14:textId="77777777" w:rsidR="00977E42" w:rsidRDefault="00000000">
            <w:pPr>
              <w:tabs>
                <w:tab w:val="left" w:pos="3375"/>
              </w:tabs>
              <w:spacing w:after="0"/>
              <w:ind w:left="-94"/>
              <w:rPr>
                <w:rFonts w:ascii="Arial" w:eastAsia="Arial" w:hAnsi="Arial" w:cs="Arial"/>
                <w:sz w:val="20"/>
                <w:szCs w:val="20"/>
              </w:rPr>
            </w:pPr>
            <w:r>
              <w:rPr>
                <w:rFonts w:ascii="Arial" w:eastAsia="Arial" w:hAnsi="Arial" w:cs="Arial"/>
                <w:sz w:val="20"/>
                <w:szCs w:val="20"/>
              </w:rPr>
              <w:t>Dirección de Evaluación y Desarrollo de Capacidades Forestal y de Fauna silvestre del Organismo de Supervisión de los Recursos Forestales y de Fauna Silvestre – OSINFOR.</w:t>
            </w:r>
          </w:p>
        </w:tc>
      </w:tr>
      <w:tr w:rsidR="00977E42" w14:paraId="5525A008" w14:textId="77777777">
        <w:trPr>
          <w:trHeight w:val="558"/>
        </w:trPr>
        <w:tc>
          <w:tcPr>
            <w:tcW w:w="2198" w:type="dxa"/>
            <w:gridSpan w:val="2"/>
            <w:shd w:val="clear" w:color="auto" w:fill="auto"/>
            <w:tcMar>
              <w:top w:w="10" w:type="dxa"/>
              <w:left w:w="93" w:type="dxa"/>
              <w:bottom w:w="0" w:type="dxa"/>
              <w:right w:w="10" w:type="dxa"/>
            </w:tcMar>
            <w:vAlign w:val="center"/>
          </w:tcPr>
          <w:p w14:paraId="0000423E" w14:textId="77777777" w:rsidR="00977E42" w:rsidRDefault="00000000">
            <w:pPr>
              <w:tabs>
                <w:tab w:val="left" w:pos="3375"/>
              </w:tabs>
              <w:spacing w:after="0"/>
              <w:rPr>
                <w:rFonts w:ascii="Arial" w:eastAsia="Arial" w:hAnsi="Arial" w:cs="Arial"/>
                <w:sz w:val="20"/>
                <w:szCs w:val="20"/>
              </w:rPr>
            </w:pPr>
            <w:r>
              <w:rPr>
                <w:rFonts w:ascii="Arial" w:eastAsia="Arial" w:hAnsi="Arial" w:cs="Arial"/>
                <w:b/>
                <w:sz w:val="20"/>
                <w:szCs w:val="20"/>
              </w:rPr>
              <w:t>Limitaciones para la medición del indicador:</w:t>
            </w:r>
          </w:p>
        </w:tc>
        <w:tc>
          <w:tcPr>
            <w:tcW w:w="6297" w:type="dxa"/>
            <w:gridSpan w:val="8"/>
            <w:shd w:val="clear" w:color="auto" w:fill="auto"/>
            <w:tcMar>
              <w:top w:w="51" w:type="dxa"/>
              <w:left w:w="227" w:type="dxa"/>
              <w:bottom w:w="51" w:type="dxa"/>
              <w:right w:w="227" w:type="dxa"/>
            </w:tcMar>
            <w:vAlign w:val="center"/>
          </w:tcPr>
          <w:p w14:paraId="00004240" w14:textId="77777777" w:rsidR="00977E42" w:rsidRDefault="00000000">
            <w:pPr>
              <w:tabs>
                <w:tab w:val="left" w:pos="3375"/>
              </w:tabs>
              <w:spacing w:after="0"/>
              <w:ind w:left="-94"/>
              <w:rPr>
                <w:rFonts w:ascii="Arial" w:eastAsia="Arial" w:hAnsi="Arial" w:cs="Arial"/>
                <w:sz w:val="20"/>
                <w:szCs w:val="20"/>
              </w:rPr>
            </w:pPr>
            <w:r>
              <w:rPr>
                <w:rFonts w:ascii="Arial" w:eastAsia="Arial" w:hAnsi="Arial" w:cs="Arial"/>
                <w:sz w:val="20"/>
                <w:szCs w:val="20"/>
              </w:rPr>
              <w:t>No presenta limitaciones</w:t>
            </w:r>
          </w:p>
        </w:tc>
      </w:tr>
      <w:tr w:rsidR="00977E42" w14:paraId="1F793FA1" w14:textId="77777777">
        <w:trPr>
          <w:trHeight w:val="1089"/>
        </w:trPr>
        <w:tc>
          <w:tcPr>
            <w:tcW w:w="2198" w:type="dxa"/>
            <w:gridSpan w:val="2"/>
            <w:shd w:val="clear" w:color="auto" w:fill="auto"/>
            <w:tcMar>
              <w:top w:w="10" w:type="dxa"/>
              <w:left w:w="93" w:type="dxa"/>
              <w:bottom w:w="0" w:type="dxa"/>
              <w:right w:w="10" w:type="dxa"/>
            </w:tcMar>
            <w:vAlign w:val="center"/>
          </w:tcPr>
          <w:p w14:paraId="00004248" w14:textId="77777777" w:rsidR="00977E42" w:rsidRDefault="00000000">
            <w:pPr>
              <w:tabs>
                <w:tab w:val="left" w:pos="3375"/>
              </w:tabs>
              <w:spacing w:after="0"/>
              <w:rPr>
                <w:rFonts w:ascii="Arial" w:eastAsia="Arial" w:hAnsi="Arial" w:cs="Arial"/>
                <w:sz w:val="20"/>
                <w:szCs w:val="20"/>
              </w:rPr>
            </w:pPr>
            <w:r>
              <w:rPr>
                <w:rFonts w:ascii="Arial" w:eastAsia="Arial" w:hAnsi="Arial" w:cs="Arial"/>
                <w:b/>
                <w:sz w:val="20"/>
                <w:szCs w:val="20"/>
              </w:rPr>
              <w:lastRenderedPageBreak/>
              <w:t xml:space="preserve">Método de cálculo: </w:t>
            </w:r>
          </w:p>
        </w:tc>
        <w:tc>
          <w:tcPr>
            <w:tcW w:w="6297" w:type="dxa"/>
            <w:gridSpan w:val="8"/>
            <w:shd w:val="clear" w:color="auto" w:fill="auto"/>
            <w:tcMar>
              <w:top w:w="51" w:type="dxa"/>
              <w:left w:w="227" w:type="dxa"/>
              <w:bottom w:w="51" w:type="dxa"/>
              <w:right w:w="227" w:type="dxa"/>
            </w:tcMar>
            <w:vAlign w:val="center"/>
          </w:tcPr>
          <w:p w14:paraId="0000424A" w14:textId="77777777" w:rsidR="00977E42" w:rsidRDefault="00000000">
            <w:pPr>
              <w:numPr>
                <w:ilvl w:val="0"/>
                <w:numId w:val="58"/>
              </w:numPr>
              <w:pBdr>
                <w:top w:val="nil"/>
                <w:left w:val="nil"/>
                <w:bottom w:val="nil"/>
                <w:right w:val="nil"/>
                <w:between w:val="nil"/>
              </w:pBdr>
              <w:tabs>
                <w:tab w:val="left" w:pos="3375"/>
              </w:tabs>
              <w:spacing w:after="0"/>
              <w:rPr>
                <w:rFonts w:ascii="Arial" w:eastAsia="Arial" w:hAnsi="Arial" w:cs="Arial"/>
                <w:b/>
                <w:color w:val="000000"/>
                <w:sz w:val="20"/>
                <w:szCs w:val="20"/>
              </w:rPr>
            </w:pPr>
            <w:r>
              <w:rPr>
                <w:rFonts w:ascii="Arial" w:eastAsia="Arial" w:hAnsi="Arial" w:cs="Arial"/>
                <w:b/>
                <w:color w:val="000000"/>
                <w:sz w:val="20"/>
                <w:szCs w:val="20"/>
              </w:rPr>
              <w:t>Fórmula:</w:t>
            </w:r>
          </w:p>
          <w:p w14:paraId="0000424B" w14:textId="77777777" w:rsidR="00977E42" w:rsidRDefault="00977E42">
            <w:pPr>
              <w:tabs>
                <w:tab w:val="left" w:pos="3375"/>
              </w:tabs>
              <w:spacing w:after="0"/>
              <w:ind w:left="-102"/>
              <w:rPr>
                <w:rFonts w:ascii="Arial" w:eastAsia="Arial" w:hAnsi="Arial" w:cs="Arial"/>
                <w:b/>
                <w:sz w:val="20"/>
                <w:szCs w:val="20"/>
              </w:rPr>
            </w:pPr>
          </w:p>
          <w:p w14:paraId="0000424C" w14:textId="77777777" w:rsidR="00977E42" w:rsidRDefault="00000000">
            <w:pPr>
              <w:widowControl w:val="0"/>
              <w:pBdr>
                <w:top w:val="nil"/>
                <w:left w:val="nil"/>
                <w:bottom w:val="nil"/>
                <w:right w:val="nil"/>
                <w:between w:val="nil"/>
              </w:pBdr>
              <w:spacing w:after="0" w:line="263" w:lineRule="auto"/>
              <w:ind w:left="108"/>
              <w:rPr>
                <w:rFonts w:ascii="Arial" w:eastAsia="Arial" w:hAnsi="Arial" w:cs="Arial"/>
                <w:color w:val="000000"/>
                <w:sz w:val="20"/>
                <w:szCs w:val="20"/>
              </w:rPr>
            </w:pPr>
            <w:r>
              <w:rPr>
                <w:rFonts w:ascii="Arial" w:eastAsia="Arial" w:hAnsi="Arial" w:cs="Arial"/>
                <w:color w:val="000000"/>
                <w:sz w:val="20"/>
                <w:szCs w:val="20"/>
              </w:rPr>
              <w:t xml:space="preserve">% </w:t>
            </w:r>
            <w:proofErr w:type="spellStart"/>
            <w:r>
              <w:rPr>
                <w:rFonts w:ascii="Arial" w:eastAsia="Arial" w:hAnsi="Arial" w:cs="Arial"/>
                <w:color w:val="000000"/>
                <w:sz w:val="20"/>
                <w:szCs w:val="20"/>
              </w:rPr>
              <w:t>TCdMP</w:t>
            </w:r>
            <w:proofErr w:type="spellEnd"/>
            <w:r>
              <w:rPr>
                <w:rFonts w:ascii="Arial" w:eastAsia="Arial" w:hAnsi="Arial" w:cs="Arial"/>
                <w:color w:val="000000"/>
                <w:sz w:val="20"/>
                <w:szCs w:val="20"/>
              </w:rPr>
              <w:t xml:space="preserve"> = (A/</w:t>
            </w:r>
            <w:proofErr w:type="gramStart"/>
            <w:r>
              <w:rPr>
                <w:rFonts w:ascii="Arial" w:eastAsia="Arial" w:hAnsi="Arial" w:cs="Arial"/>
                <w:color w:val="000000"/>
                <w:sz w:val="20"/>
                <w:szCs w:val="20"/>
              </w:rPr>
              <w:t>B)*</w:t>
            </w:r>
            <w:proofErr w:type="gramEnd"/>
            <w:r>
              <w:rPr>
                <w:rFonts w:ascii="Arial" w:eastAsia="Arial" w:hAnsi="Arial" w:cs="Arial"/>
                <w:color w:val="000000"/>
                <w:sz w:val="20"/>
                <w:szCs w:val="20"/>
              </w:rPr>
              <w:t>100</w:t>
            </w:r>
          </w:p>
          <w:p w14:paraId="0000424D" w14:textId="77777777" w:rsidR="00977E42" w:rsidRDefault="00977E42">
            <w:pPr>
              <w:tabs>
                <w:tab w:val="left" w:pos="3375"/>
              </w:tabs>
              <w:spacing w:after="0"/>
              <w:rPr>
                <w:rFonts w:ascii="Arial" w:eastAsia="Arial" w:hAnsi="Arial" w:cs="Arial"/>
                <w:sz w:val="20"/>
                <w:szCs w:val="20"/>
              </w:rPr>
            </w:pPr>
          </w:p>
          <w:p w14:paraId="0000424E" w14:textId="77777777" w:rsidR="00977E42" w:rsidRDefault="00000000">
            <w:pPr>
              <w:widowControl w:val="0"/>
              <w:pBdr>
                <w:top w:val="nil"/>
                <w:left w:val="nil"/>
                <w:bottom w:val="nil"/>
                <w:right w:val="nil"/>
                <w:between w:val="nil"/>
              </w:pBdr>
              <w:spacing w:before="22" w:after="0"/>
              <w:ind w:left="108" w:right="94"/>
              <w:rPr>
                <w:rFonts w:ascii="Arial" w:eastAsia="Arial" w:hAnsi="Arial" w:cs="Arial"/>
                <w:color w:val="000000"/>
                <w:sz w:val="20"/>
                <w:szCs w:val="20"/>
              </w:rPr>
            </w:pPr>
            <w:proofErr w:type="spellStart"/>
            <w:r>
              <w:rPr>
                <w:rFonts w:ascii="Arial" w:eastAsia="Arial" w:hAnsi="Arial" w:cs="Arial"/>
                <w:color w:val="000000"/>
                <w:sz w:val="20"/>
                <w:szCs w:val="20"/>
              </w:rPr>
              <w:t>TCdMP</w:t>
            </w:r>
            <w:proofErr w:type="spellEnd"/>
            <w:r>
              <w:rPr>
                <w:rFonts w:ascii="Arial" w:eastAsia="Arial" w:hAnsi="Arial" w:cs="Arial"/>
                <w:color w:val="000000"/>
                <w:sz w:val="20"/>
                <w:szCs w:val="20"/>
              </w:rPr>
              <w:t xml:space="preserve"> = Titulares de títulos habilitantes en comunidades nativas y campesinas que han recibido asistencia técnica y desarrollo de capacidades de manera preventiva en el aprovechamiento de los recursos forestales en el                       año</w:t>
            </w:r>
          </w:p>
          <w:p w14:paraId="0000424F" w14:textId="77777777" w:rsidR="00977E42" w:rsidRDefault="00000000">
            <w:pPr>
              <w:widowControl w:val="0"/>
              <w:pBdr>
                <w:top w:val="nil"/>
                <w:left w:val="nil"/>
                <w:bottom w:val="nil"/>
                <w:right w:val="nil"/>
                <w:between w:val="nil"/>
              </w:pBdr>
              <w:spacing w:before="1" w:after="0"/>
              <w:ind w:left="108" w:right="93"/>
              <w:rPr>
                <w:rFonts w:ascii="Arial" w:eastAsia="Arial" w:hAnsi="Arial" w:cs="Arial"/>
                <w:color w:val="000000"/>
                <w:sz w:val="20"/>
                <w:szCs w:val="20"/>
              </w:rPr>
            </w:pPr>
            <w:r>
              <w:rPr>
                <w:rFonts w:ascii="Arial" w:eastAsia="Arial" w:hAnsi="Arial" w:cs="Arial"/>
                <w:color w:val="000000"/>
                <w:sz w:val="20"/>
                <w:szCs w:val="20"/>
              </w:rPr>
              <w:t>A = Nro. de Titulares de títulos habilitantes en comunidades nativas y campesinas con Títulos Habilitantes vigentes en el año “N” y que el OSINFOR tomó conocimiento hasta ese año, que recibieron asistencia técnica y desarrollo de capacidades bajo la tipología de fortalecimiento de capacidades de manera preventiva</w:t>
            </w:r>
          </w:p>
          <w:p w14:paraId="00004250" w14:textId="77777777" w:rsidR="00977E42" w:rsidRDefault="00000000">
            <w:pPr>
              <w:widowControl w:val="0"/>
              <w:pBdr>
                <w:top w:val="nil"/>
                <w:left w:val="nil"/>
                <w:bottom w:val="nil"/>
                <w:right w:val="nil"/>
                <w:between w:val="nil"/>
              </w:pBdr>
              <w:spacing w:after="0"/>
              <w:ind w:left="108" w:right="93"/>
              <w:rPr>
                <w:rFonts w:ascii="Arial" w:eastAsia="Arial" w:hAnsi="Arial" w:cs="Arial"/>
                <w:color w:val="000000"/>
                <w:sz w:val="20"/>
                <w:szCs w:val="20"/>
              </w:rPr>
            </w:pPr>
            <w:r>
              <w:rPr>
                <w:rFonts w:ascii="Arial" w:eastAsia="Arial" w:hAnsi="Arial" w:cs="Arial"/>
                <w:color w:val="000000"/>
                <w:sz w:val="20"/>
                <w:szCs w:val="20"/>
              </w:rPr>
              <w:t>B = Nro. de Titulares de títulos habilitantes en comunidades nativas y campesinas con Títulos Habilitantes vigentes en el año “N” y que el OSINFOR tomó conocimiento hasta ese año, que recibieron asistencia técnica y desarrollo de capacidades bajo la tipología de fortalecimiento de capacidades.</w:t>
            </w:r>
          </w:p>
          <w:p w14:paraId="00004251" w14:textId="77777777" w:rsidR="00977E42" w:rsidRDefault="00000000">
            <w:pPr>
              <w:numPr>
                <w:ilvl w:val="0"/>
                <w:numId w:val="85"/>
              </w:numPr>
              <w:pBdr>
                <w:top w:val="nil"/>
                <w:left w:val="nil"/>
                <w:bottom w:val="nil"/>
                <w:right w:val="nil"/>
                <w:between w:val="nil"/>
              </w:pBdr>
              <w:tabs>
                <w:tab w:val="left" w:pos="3375"/>
              </w:tabs>
              <w:spacing w:after="0"/>
              <w:ind w:left="473" w:hanging="142"/>
              <w:rPr>
                <w:rFonts w:ascii="Arial" w:eastAsia="Arial" w:hAnsi="Arial" w:cs="Arial"/>
                <w:color w:val="000000"/>
                <w:sz w:val="20"/>
                <w:szCs w:val="20"/>
              </w:rPr>
            </w:pPr>
            <w:r>
              <w:rPr>
                <w:rFonts w:ascii="Arial" w:eastAsia="Arial" w:hAnsi="Arial" w:cs="Arial"/>
                <w:color w:val="000000"/>
                <w:sz w:val="20"/>
                <w:szCs w:val="20"/>
              </w:rPr>
              <w:t>Títulos habilitantes: aplica para las comunidades nativas, comunidades campesinas.</w:t>
            </w:r>
          </w:p>
          <w:p w14:paraId="00004252" w14:textId="77777777" w:rsidR="00977E42" w:rsidRDefault="00000000">
            <w:pPr>
              <w:widowControl w:val="0"/>
              <w:numPr>
                <w:ilvl w:val="0"/>
                <w:numId w:val="85"/>
              </w:numPr>
              <w:pBdr>
                <w:top w:val="nil"/>
                <w:left w:val="nil"/>
                <w:bottom w:val="nil"/>
                <w:right w:val="nil"/>
                <w:between w:val="nil"/>
              </w:pBdr>
              <w:tabs>
                <w:tab w:val="left" w:pos="279"/>
              </w:tabs>
              <w:spacing w:after="0" w:line="240" w:lineRule="auto"/>
              <w:ind w:left="473" w:hanging="142"/>
              <w:rPr>
                <w:rFonts w:ascii="Arial" w:eastAsia="Arial" w:hAnsi="Arial" w:cs="Arial"/>
                <w:color w:val="000000"/>
                <w:sz w:val="20"/>
                <w:szCs w:val="20"/>
              </w:rPr>
            </w:pPr>
            <w:r>
              <w:rPr>
                <w:rFonts w:ascii="Arial" w:eastAsia="Arial" w:hAnsi="Arial" w:cs="Arial"/>
                <w:color w:val="000000"/>
                <w:sz w:val="20"/>
                <w:szCs w:val="20"/>
              </w:rPr>
              <w:t>Títulos habilitantes vigentes: aquellos que no se encuentran caducados.</w:t>
            </w:r>
          </w:p>
          <w:p w14:paraId="00004253" w14:textId="77777777" w:rsidR="00977E42" w:rsidRDefault="00000000">
            <w:pPr>
              <w:widowControl w:val="0"/>
              <w:numPr>
                <w:ilvl w:val="0"/>
                <w:numId w:val="85"/>
              </w:numPr>
              <w:pBdr>
                <w:top w:val="nil"/>
                <w:left w:val="nil"/>
                <w:bottom w:val="nil"/>
                <w:right w:val="nil"/>
                <w:between w:val="nil"/>
              </w:pBdr>
              <w:tabs>
                <w:tab w:val="left" w:pos="279"/>
              </w:tabs>
              <w:spacing w:before="18" w:after="0"/>
              <w:ind w:left="473" w:right="98" w:hanging="142"/>
              <w:rPr>
                <w:rFonts w:ascii="Arial" w:eastAsia="Arial" w:hAnsi="Arial" w:cs="Arial"/>
                <w:color w:val="000000"/>
                <w:sz w:val="20"/>
                <w:szCs w:val="20"/>
              </w:rPr>
            </w:pPr>
            <w:r>
              <w:rPr>
                <w:rFonts w:ascii="Arial" w:eastAsia="Arial" w:hAnsi="Arial" w:cs="Arial"/>
                <w:color w:val="000000"/>
                <w:sz w:val="20"/>
                <w:szCs w:val="20"/>
              </w:rPr>
              <w:t xml:space="preserve">Títulos habilitantes que se tomó conocimiento en el año: aplica para los que se tomaron conocimiento por parte del </w:t>
            </w:r>
            <w:proofErr w:type="spellStart"/>
            <w:r>
              <w:rPr>
                <w:rFonts w:ascii="Arial" w:eastAsia="Arial" w:hAnsi="Arial" w:cs="Arial"/>
                <w:color w:val="000000"/>
                <w:sz w:val="20"/>
                <w:szCs w:val="20"/>
              </w:rPr>
              <w:t>Osinfor</w:t>
            </w:r>
            <w:proofErr w:type="spellEnd"/>
            <w:r>
              <w:rPr>
                <w:rFonts w:ascii="Arial" w:eastAsia="Arial" w:hAnsi="Arial" w:cs="Arial"/>
                <w:color w:val="000000"/>
                <w:sz w:val="20"/>
                <w:szCs w:val="20"/>
              </w:rPr>
              <w:t xml:space="preserve"> hasta el mes de diciembre del año anterior a la capacitación.</w:t>
            </w:r>
          </w:p>
          <w:p w14:paraId="00004254" w14:textId="77777777" w:rsidR="00977E42" w:rsidRDefault="00000000">
            <w:pPr>
              <w:numPr>
                <w:ilvl w:val="0"/>
                <w:numId w:val="85"/>
              </w:numPr>
              <w:pBdr>
                <w:top w:val="nil"/>
                <w:left w:val="nil"/>
                <w:bottom w:val="nil"/>
                <w:right w:val="nil"/>
                <w:between w:val="nil"/>
              </w:pBdr>
              <w:tabs>
                <w:tab w:val="left" w:pos="3375"/>
              </w:tabs>
              <w:spacing w:after="0"/>
              <w:ind w:left="473" w:hanging="142"/>
              <w:rPr>
                <w:rFonts w:ascii="Arial" w:eastAsia="Arial" w:hAnsi="Arial" w:cs="Arial"/>
                <w:color w:val="000000"/>
                <w:sz w:val="20"/>
                <w:szCs w:val="20"/>
              </w:rPr>
            </w:pPr>
            <w:r>
              <w:rPr>
                <w:rFonts w:ascii="Arial" w:eastAsia="Arial" w:hAnsi="Arial" w:cs="Arial"/>
                <w:color w:val="000000"/>
                <w:sz w:val="20"/>
                <w:szCs w:val="20"/>
              </w:rPr>
              <w:t>Asistencia técnica y desarrollo de capacidades preventivas: acciones de capacitación realizadas antes de la ejecución de las acciones de supervisión y fiscalización (de conformidad a lo programado en el PASPEQ del OSINFOR).</w:t>
            </w:r>
          </w:p>
        </w:tc>
      </w:tr>
      <w:tr w:rsidR="00977E42" w14:paraId="098ACC79" w14:textId="77777777">
        <w:trPr>
          <w:trHeight w:val="686"/>
        </w:trPr>
        <w:tc>
          <w:tcPr>
            <w:tcW w:w="2198" w:type="dxa"/>
            <w:gridSpan w:val="2"/>
            <w:shd w:val="clear" w:color="auto" w:fill="auto"/>
            <w:tcMar>
              <w:top w:w="10" w:type="dxa"/>
              <w:left w:w="93" w:type="dxa"/>
              <w:bottom w:w="0" w:type="dxa"/>
              <w:right w:w="10" w:type="dxa"/>
            </w:tcMar>
            <w:vAlign w:val="center"/>
          </w:tcPr>
          <w:p w14:paraId="0000425C" w14:textId="77777777" w:rsidR="00977E42" w:rsidRDefault="00000000">
            <w:pPr>
              <w:tabs>
                <w:tab w:val="left" w:pos="3375"/>
              </w:tabs>
              <w:spacing w:after="0"/>
              <w:rPr>
                <w:rFonts w:ascii="Arial" w:eastAsia="Arial" w:hAnsi="Arial" w:cs="Arial"/>
                <w:sz w:val="20"/>
                <w:szCs w:val="20"/>
              </w:rPr>
            </w:pPr>
            <w:r>
              <w:rPr>
                <w:rFonts w:ascii="Arial" w:eastAsia="Arial" w:hAnsi="Arial" w:cs="Arial"/>
                <w:b/>
                <w:sz w:val="20"/>
                <w:szCs w:val="20"/>
              </w:rPr>
              <w:t>Sentido esperado del indicador:</w:t>
            </w:r>
          </w:p>
        </w:tc>
        <w:tc>
          <w:tcPr>
            <w:tcW w:w="1993" w:type="dxa"/>
            <w:gridSpan w:val="2"/>
            <w:shd w:val="clear" w:color="auto" w:fill="auto"/>
            <w:tcMar>
              <w:top w:w="10" w:type="dxa"/>
              <w:left w:w="283" w:type="dxa"/>
              <w:bottom w:w="0" w:type="dxa"/>
              <w:right w:w="283" w:type="dxa"/>
            </w:tcMar>
            <w:vAlign w:val="center"/>
          </w:tcPr>
          <w:p w14:paraId="0000425E" w14:textId="77777777" w:rsidR="00977E42" w:rsidRDefault="00000000">
            <w:pPr>
              <w:tabs>
                <w:tab w:val="left" w:pos="3375"/>
              </w:tabs>
              <w:spacing w:after="0"/>
              <w:rPr>
                <w:rFonts w:ascii="Arial" w:eastAsia="Arial" w:hAnsi="Arial" w:cs="Arial"/>
                <w:sz w:val="20"/>
                <w:szCs w:val="20"/>
              </w:rPr>
            </w:pPr>
            <w:r>
              <w:rPr>
                <w:rFonts w:ascii="Arial" w:eastAsia="Arial" w:hAnsi="Arial" w:cs="Arial"/>
                <w:sz w:val="20"/>
                <w:szCs w:val="20"/>
              </w:rPr>
              <w:t>Ascendente</w:t>
            </w:r>
          </w:p>
        </w:tc>
        <w:tc>
          <w:tcPr>
            <w:tcW w:w="2563" w:type="dxa"/>
            <w:gridSpan w:val="4"/>
            <w:shd w:val="clear" w:color="auto" w:fill="auto"/>
            <w:tcMar>
              <w:top w:w="15" w:type="dxa"/>
              <w:left w:w="15" w:type="dxa"/>
              <w:bottom w:w="0" w:type="dxa"/>
              <w:right w:w="15" w:type="dxa"/>
            </w:tcMar>
            <w:vAlign w:val="center"/>
          </w:tcPr>
          <w:p w14:paraId="00004260" w14:textId="77777777" w:rsidR="00977E42" w:rsidRDefault="00000000">
            <w:pPr>
              <w:tabs>
                <w:tab w:val="left" w:pos="3375"/>
              </w:tabs>
              <w:spacing w:after="0"/>
              <w:jc w:val="center"/>
              <w:rPr>
                <w:rFonts w:ascii="Arial" w:eastAsia="Arial" w:hAnsi="Arial" w:cs="Arial"/>
                <w:sz w:val="20"/>
                <w:szCs w:val="20"/>
              </w:rPr>
            </w:pPr>
            <w:r>
              <w:rPr>
                <w:rFonts w:ascii="Arial" w:eastAsia="Arial" w:hAnsi="Arial" w:cs="Arial"/>
                <w:b/>
                <w:sz w:val="20"/>
                <w:szCs w:val="20"/>
              </w:rPr>
              <w:t>Tipo de Indicador de Servicio</w:t>
            </w:r>
          </w:p>
        </w:tc>
        <w:tc>
          <w:tcPr>
            <w:tcW w:w="1741" w:type="dxa"/>
            <w:gridSpan w:val="2"/>
            <w:shd w:val="clear" w:color="auto" w:fill="auto"/>
            <w:tcMar>
              <w:top w:w="15" w:type="dxa"/>
              <w:left w:w="15" w:type="dxa"/>
              <w:bottom w:w="0" w:type="dxa"/>
              <w:right w:w="15" w:type="dxa"/>
            </w:tcMar>
            <w:vAlign w:val="center"/>
          </w:tcPr>
          <w:p w14:paraId="00004264" w14:textId="77777777" w:rsidR="00977E42" w:rsidRDefault="00000000">
            <w:pPr>
              <w:tabs>
                <w:tab w:val="left" w:pos="3375"/>
              </w:tabs>
              <w:spacing w:after="0"/>
              <w:rPr>
                <w:rFonts w:ascii="Arial" w:eastAsia="Arial" w:hAnsi="Arial" w:cs="Arial"/>
                <w:sz w:val="20"/>
                <w:szCs w:val="20"/>
              </w:rPr>
            </w:pPr>
            <w:r>
              <w:rPr>
                <w:rFonts w:ascii="Arial" w:eastAsia="Arial" w:hAnsi="Arial" w:cs="Arial"/>
                <w:sz w:val="20"/>
                <w:szCs w:val="20"/>
              </w:rPr>
              <w:t>Calidad - Oportunidad</w:t>
            </w:r>
          </w:p>
        </w:tc>
      </w:tr>
      <w:tr w:rsidR="00977E42" w14:paraId="2CD2EE4A" w14:textId="77777777">
        <w:trPr>
          <w:trHeight w:val="828"/>
        </w:trPr>
        <w:tc>
          <w:tcPr>
            <w:tcW w:w="2198" w:type="dxa"/>
            <w:gridSpan w:val="2"/>
            <w:shd w:val="clear" w:color="auto" w:fill="auto"/>
            <w:tcMar>
              <w:top w:w="10" w:type="dxa"/>
              <w:left w:w="93" w:type="dxa"/>
              <w:bottom w:w="0" w:type="dxa"/>
              <w:right w:w="10" w:type="dxa"/>
            </w:tcMar>
            <w:vAlign w:val="center"/>
          </w:tcPr>
          <w:p w14:paraId="00004266" w14:textId="77777777" w:rsidR="00977E42" w:rsidRDefault="00000000">
            <w:pPr>
              <w:tabs>
                <w:tab w:val="left" w:pos="3375"/>
              </w:tabs>
              <w:spacing w:after="0"/>
              <w:rPr>
                <w:rFonts w:ascii="Arial" w:eastAsia="Arial" w:hAnsi="Arial" w:cs="Arial"/>
                <w:sz w:val="20"/>
                <w:szCs w:val="20"/>
              </w:rPr>
            </w:pPr>
            <w:r>
              <w:rPr>
                <w:rFonts w:ascii="Arial" w:eastAsia="Arial" w:hAnsi="Arial" w:cs="Arial"/>
                <w:b/>
                <w:sz w:val="20"/>
                <w:szCs w:val="20"/>
              </w:rPr>
              <w:t>Fuente y base de datos:</w:t>
            </w:r>
          </w:p>
        </w:tc>
        <w:tc>
          <w:tcPr>
            <w:tcW w:w="6297" w:type="dxa"/>
            <w:gridSpan w:val="8"/>
            <w:shd w:val="clear" w:color="auto" w:fill="auto"/>
            <w:tcMar>
              <w:top w:w="51" w:type="dxa"/>
              <w:left w:w="227" w:type="dxa"/>
              <w:bottom w:w="51" w:type="dxa"/>
              <w:right w:w="227" w:type="dxa"/>
            </w:tcMar>
            <w:vAlign w:val="center"/>
          </w:tcPr>
          <w:p w14:paraId="00004268" w14:textId="77777777" w:rsidR="00977E42" w:rsidRDefault="00000000">
            <w:pPr>
              <w:tabs>
                <w:tab w:val="left" w:pos="3375"/>
              </w:tabs>
              <w:spacing w:after="0"/>
              <w:rPr>
                <w:rFonts w:ascii="Arial" w:eastAsia="Arial" w:hAnsi="Arial" w:cs="Arial"/>
                <w:sz w:val="20"/>
                <w:szCs w:val="20"/>
              </w:rPr>
            </w:pPr>
            <w:r>
              <w:rPr>
                <w:rFonts w:ascii="Arial" w:eastAsia="Arial" w:hAnsi="Arial" w:cs="Arial"/>
                <w:sz w:val="20"/>
                <w:szCs w:val="20"/>
              </w:rPr>
              <w:t>Fuente: Dirección de Evaluación y Desarrollo de Capacidades Forestal y de Fauna silvestre del OSINFOR.</w:t>
            </w:r>
          </w:p>
          <w:p w14:paraId="00004269" w14:textId="77777777" w:rsidR="00977E42" w:rsidRDefault="00000000">
            <w:pPr>
              <w:tabs>
                <w:tab w:val="left" w:pos="3375"/>
              </w:tabs>
              <w:spacing w:after="0"/>
              <w:rPr>
                <w:rFonts w:ascii="Arial" w:eastAsia="Arial" w:hAnsi="Arial" w:cs="Arial"/>
                <w:sz w:val="20"/>
                <w:szCs w:val="20"/>
              </w:rPr>
            </w:pPr>
            <w:r>
              <w:rPr>
                <w:rFonts w:ascii="Arial" w:eastAsia="Arial" w:hAnsi="Arial" w:cs="Arial"/>
                <w:sz w:val="20"/>
                <w:szCs w:val="20"/>
              </w:rPr>
              <w:t>Base de datos: Sistema de Información Gerencial del OSINFOR - SIGO</w:t>
            </w:r>
            <w:r>
              <w:rPr>
                <w:rFonts w:ascii="Arial" w:eastAsia="Arial" w:hAnsi="Arial" w:cs="Arial"/>
                <w:sz w:val="20"/>
                <w:szCs w:val="20"/>
                <w:vertAlign w:val="subscript"/>
              </w:rPr>
              <w:t>SFC</w:t>
            </w:r>
          </w:p>
        </w:tc>
      </w:tr>
      <w:tr w:rsidR="00977E42" w14:paraId="330C466E" w14:textId="77777777">
        <w:trPr>
          <w:trHeight w:val="436"/>
        </w:trPr>
        <w:tc>
          <w:tcPr>
            <w:tcW w:w="2198" w:type="dxa"/>
            <w:gridSpan w:val="2"/>
            <w:shd w:val="clear" w:color="auto" w:fill="auto"/>
            <w:tcMar>
              <w:top w:w="10" w:type="dxa"/>
              <w:left w:w="93" w:type="dxa"/>
              <w:bottom w:w="0" w:type="dxa"/>
              <w:right w:w="10" w:type="dxa"/>
            </w:tcMar>
            <w:vAlign w:val="center"/>
          </w:tcPr>
          <w:p w14:paraId="00004271" w14:textId="77777777" w:rsidR="00977E42" w:rsidRDefault="00000000">
            <w:pPr>
              <w:tabs>
                <w:tab w:val="left" w:pos="3375"/>
              </w:tabs>
              <w:spacing w:after="0"/>
              <w:rPr>
                <w:rFonts w:ascii="Arial" w:eastAsia="Arial" w:hAnsi="Arial" w:cs="Arial"/>
                <w:sz w:val="20"/>
                <w:szCs w:val="20"/>
              </w:rPr>
            </w:pPr>
            <w:r>
              <w:rPr>
                <w:rFonts w:ascii="Arial" w:eastAsia="Arial" w:hAnsi="Arial" w:cs="Arial"/>
                <w:b/>
                <w:sz w:val="20"/>
                <w:szCs w:val="20"/>
              </w:rPr>
              <w:t>Supuestos:</w:t>
            </w:r>
          </w:p>
        </w:tc>
        <w:tc>
          <w:tcPr>
            <w:tcW w:w="6297" w:type="dxa"/>
            <w:gridSpan w:val="8"/>
            <w:shd w:val="clear" w:color="auto" w:fill="auto"/>
            <w:tcMar>
              <w:top w:w="51" w:type="dxa"/>
              <w:left w:w="227" w:type="dxa"/>
              <w:bottom w:w="51" w:type="dxa"/>
              <w:right w:w="227" w:type="dxa"/>
            </w:tcMar>
            <w:vAlign w:val="center"/>
          </w:tcPr>
          <w:p w14:paraId="00004273" w14:textId="77777777" w:rsidR="00977E42" w:rsidRDefault="00000000">
            <w:pPr>
              <w:widowControl w:val="0"/>
              <w:pBdr>
                <w:top w:val="nil"/>
                <w:left w:val="nil"/>
                <w:bottom w:val="nil"/>
                <w:right w:val="nil"/>
                <w:between w:val="nil"/>
              </w:pBdr>
              <w:spacing w:after="0"/>
              <w:ind w:right="95"/>
              <w:rPr>
                <w:rFonts w:ascii="Arial" w:eastAsia="Arial" w:hAnsi="Arial" w:cs="Arial"/>
                <w:color w:val="000000"/>
                <w:sz w:val="20"/>
                <w:szCs w:val="20"/>
              </w:rPr>
            </w:pPr>
            <w:r>
              <w:rPr>
                <w:rFonts w:ascii="Arial" w:eastAsia="Arial" w:hAnsi="Arial" w:cs="Arial"/>
                <w:color w:val="000000"/>
                <w:sz w:val="20"/>
                <w:szCs w:val="20"/>
              </w:rPr>
              <w:t>La información sobre los títulos habilitantes remitidas por los Gobiernos Regionales debe ser registrados en el SIGOSFC y con control de calidad conforme.</w:t>
            </w:r>
          </w:p>
          <w:p w14:paraId="00004274" w14:textId="77777777" w:rsidR="00977E42" w:rsidRDefault="00000000">
            <w:pPr>
              <w:widowControl w:val="0"/>
              <w:pBdr>
                <w:top w:val="nil"/>
                <w:left w:val="nil"/>
                <w:bottom w:val="nil"/>
                <w:right w:val="nil"/>
                <w:between w:val="nil"/>
              </w:pBdr>
              <w:spacing w:after="0" w:line="267" w:lineRule="auto"/>
              <w:rPr>
                <w:rFonts w:ascii="Arial" w:eastAsia="Arial" w:hAnsi="Arial" w:cs="Arial"/>
                <w:color w:val="000000"/>
                <w:sz w:val="20"/>
                <w:szCs w:val="20"/>
              </w:rPr>
            </w:pPr>
            <w:r>
              <w:rPr>
                <w:rFonts w:ascii="Arial" w:eastAsia="Arial" w:hAnsi="Arial" w:cs="Arial"/>
                <w:color w:val="000000"/>
                <w:sz w:val="20"/>
                <w:szCs w:val="20"/>
              </w:rPr>
              <w:t>Registro en el SIGOSFC y con control de calidad conforme, de las acciones de asistencia técnica y desarrollo de capacidades a titulares de títulos habilitantes realizadas por OSINFOR.</w:t>
            </w:r>
          </w:p>
        </w:tc>
      </w:tr>
      <w:tr w:rsidR="00977E42" w14:paraId="78F6B09D" w14:textId="77777777">
        <w:trPr>
          <w:trHeight w:val="576"/>
        </w:trPr>
        <w:tc>
          <w:tcPr>
            <w:tcW w:w="881" w:type="dxa"/>
            <w:vAlign w:val="center"/>
          </w:tcPr>
          <w:p w14:paraId="0000427C" w14:textId="77777777" w:rsidR="00977E42" w:rsidRDefault="00977E42">
            <w:pPr>
              <w:widowControl w:val="0"/>
              <w:spacing w:after="0" w:line="276" w:lineRule="auto"/>
              <w:jc w:val="center"/>
              <w:rPr>
                <w:rFonts w:ascii="Arial" w:eastAsia="Arial" w:hAnsi="Arial" w:cs="Arial"/>
                <w:b/>
                <w:sz w:val="20"/>
                <w:szCs w:val="20"/>
              </w:rPr>
            </w:pPr>
          </w:p>
        </w:tc>
        <w:tc>
          <w:tcPr>
            <w:tcW w:w="1317" w:type="dxa"/>
            <w:shd w:val="clear" w:color="auto" w:fill="D9D9D9"/>
            <w:vAlign w:val="center"/>
          </w:tcPr>
          <w:p w14:paraId="0000427D" w14:textId="77777777" w:rsidR="00977E42" w:rsidRDefault="00000000">
            <w:pPr>
              <w:widowControl w:val="0"/>
              <w:spacing w:after="0" w:line="276" w:lineRule="auto"/>
              <w:jc w:val="center"/>
              <w:rPr>
                <w:rFonts w:ascii="Arial" w:eastAsia="Arial" w:hAnsi="Arial" w:cs="Arial"/>
                <w:b/>
                <w:sz w:val="20"/>
                <w:szCs w:val="20"/>
              </w:rPr>
            </w:pPr>
            <w:r>
              <w:rPr>
                <w:rFonts w:ascii="Arial" w:eastAsia="Arial" w:hAnsi="Arial" w:cs="Arial"/>
                <w:b/>
                <w:sz w:val="20"/>
                <w:szCs w:val="20"/>
              </w:rPr>
              <w:t>Línea de base</w:t>
            </w:r>
          </w:p>
        </w:tc>
        <w:tc>
          <w:tcPr>
            <w:tcW w:w="6297" w:type="dxa"/>
            <w:gridSpan w:val="8"/>
            <w:shd w:val="clear" w:color="auto" w:fill="D9D9D9"/>
            <w:vAlign w:val="center"/>
          </w:tcPr>
          <w:p w14:paraId="0000427E" w14:textId="77777777" w:rsidR="00977E42" w:rsidRDefault="00000000">
            <w:pPr>
              <w:widowControl w:val="0"/>
              <w:spacing w:after="0" w:line="276" w:lineRule="auto"/>
              <w:jc w:val="center"/>
              <w:rPr>
                <w:rFonts w:ascii="Arial" w:eastAsia="Arial" w:hAnsi="Arial" w:cs="Arial"/>
                <w:b/>
                <w:sz w:val="20"/>
                <w:szCs w:val="20"/>
              </w:rPr>
            </w:pPr>
            <w:r>
              <w:rPr>
                <w:rFonts w:ascii="Arial" w:eastAsia="Arial" w:hAnsi="Arial" w:cs="Arial"/>
                <w:b/>
                <w:sz w:val="20"/>
                <w:szCs w:val="20"/>
              </w:rPr>
              <w:t>Logros esperados</w:t>
            </w:r>
          </w:p>
        </w:tc>
      </w:tr>
      <w:tr w:rsidR="00977E42" w14:paraId="2AE28241" w14:textId="77777777">
        <w:trPr>
          <w:trHeight w:val="340"/>
        </w:trPr>
        <w:tc>
          <w:tcPr>
            <w:tcW w:w="881" w:type="dxa"/>
            <w:shd w:val="clear" w:color="auto" w:fill="D9D9D9"/>
            <w:vAlign w:val="center"/>
          </w:tcPr>
          <w:p w14:paraId="00004286" w14:textId="77777777" w:rsidR="00977E42" w:rsidRDefault="00000000">
            <w:pPr>
              <w:widowControl w:val="0"/>
              <w:spacing w:after="0" w:line="276" w:lineRule="auto"/>
              <w:jc w:val="center"/>
              <w:rPr>
                <w:rFonts w:ascii="Arial" w:eastAsia="Arial" w:hAnsi="Arial" w:cs="Arial"/>
                <w:b/>
                <w:sz w:val="20"/>
                <w:szCs w:val="20"/>
              </w:rPr>
            </w:pPr>
            <w:r>
              <w:rPr>
                <w:rFonts w:ascii="Arial" w:eastAsia="Arial" w:hAnsi="Arial" w:cs="Arial"/>
                <w:b/>
                <w:sz w:val="20"/>
                <w:szCs w:val="20"/>
              </w:rPr>
              <w:t>Año</w:t>
            </w:r>
          </w:p>
        </w:tc>
        <w:tc>
          <w:tcPr>
            <w:tcW w:w="1317" w:type="dxa"/>
            <w:shd w:val="clear" w:color="auto" w:fill="D9D9D9"/>
            <w:vAlign w:val="center"/>
          </w:tcPr>
          <w:p w14:paraId="00004287"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2022</w:t>
            </w:r>
          </w:p>
        </w:tc>
        <w:tc>
          <w:tcPr>
            <w:tcW w:w="1026" w:type="dxa"/>
            <w:shd w:val="clear" w:color="auto" w:fill="D9D9D9"/>
            <w:vAlign w:val="center"/>
          </w:tcPr>
          <w:p w14:paraId="00004288"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2023</w:t>
            </w:r>
          </w:p>
        </w:tc>
        <w:tc>
          <w:tcPr>
            <w:tcW w:w="1173" w:type="dxa"/>
            <w:gridSpan w:val="2"/>
            <w:shd w:val="clear" w:color="auto" w:fill="D9D9D9"/>
            <w:vAlign w:val="center"/>
          </w:tcPr>
          <w:p w14:paraId="00004289"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2024</w:t>
            </w:r>
          </w:p>
        </w:tc>
        <w:tc>
          <w:tcPr>
            <w:tcW w:w="1024" w:type="dxa"/>
            <w:shd w:val="clear" w:color="auto" w:fill="D9D9D9"/>
            <w:vAlign w:val="center"/>
          </w:tcPr>
          <w:p w14:paraId="0000428B"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2025</w:t>
            </w:r>
          </w:p>
        </w:tc>
        <w:tc>
          <w:tcPr>
            <w:tcW w:w="1024" w:type="dxa"/>
            <w:shd w:val="clear" w:color="auto" w:fill="D9D9D9"/>
            <w:vAlign w:val="center"/>
          </w:tcPr>
          <w:p w14:paraId="0000428C"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2026</w:t>
            </w:r>
          </w:p>
        </w:tc>
        <w:tc>
          <w:tcPr>
            <w:tcW w:w="1024" w:type="dxa"/>
            <w:gridSpan w:val="2"/>
            <w:shd w:val="clear" w:color="auto" w:fill="D9D9D9"/>
            <w:vAlign w:val="center"/>
          </w:tcPr>
          <w:p w14:paraId="0000428D"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2027</w:t>
            </w:r>
          </w:p>
        </w:tc>
        <w:tc>
          <w:tcPr>
            <w:tcW w:w="1026" w:type="dxa"/>
            <w:shd w:val="clear" w:color="auto" w:fill="D9D9D9"/>
            <w:vAlign w:val="center"/>
          </w:tcPr>
          <w:p w14:paraId="0000428F"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2028</w:t>
            </w:r>
          </w:p>
        </w:tc>
      </w:tr>
      <w:tr w:rsidR="00977E42" w14:paraId="4EABBDF8" w14:textId="77777777">
        <w:trPr>
          <w:trHeight w:val="340"/>
        </w:trPr>
        <w:tc>
          <w:tcPr>
            <w:tcW w:w="881" w:type="dxa"/>
            <w:shd w:val="clear" w:color="auto" w:fill="D9D9D9"/>
            <w:vAlign w:val="center"/>
          </w:tcPr>
          <w:p w14:paraId="00004290" w14:textId="77777777" w:rsidR="00977E42" w:rsidRDefault="00000000">
            <w:pPr>
              <w:widowControl w:val="0"/>
              <w:spacing w:after="0" w:line="276" w:lineRule="auto"/>
              <w:jc w:val="center"/>
              <w:rPr>
                <w:rFonts w:ascii="Arial" w:eastAsia="Arial" w:hAnsi="Arial" w:cs="Arial"/>
                <w:b/>
                <w:sz w:val="20"/>
                <w:szCs w:val="20"/>
              </w:rPr>
            </w:pPr>
            <w:r>
              <w:rPr>
                <w:rFonts w:ascii="Arial" w:eastAsia="Arial" w:hAnsi="Arial" w:cs="Arial"/>
                <w:b/>
                <w:sz w:val="20"/>
                <w:szCs w:val="20"/>
              </w:rPr>
              <w:t>Valor</w:t>
            </w:r>
          </w:p>
        </w:tc>
        <w:tc>
          <w:tcPr>
            <w:tcW w:w="1317" w:type="dxa"/>
            <w:vAlign w:val="center"/>
          </w:tcPr>
          <w:p w14:paraId="00004291"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SLB</w:t>
            </w:r>
          </w:p>
        </w:tc>
        <w:tc>
          <w:tcPr>
            <w:tcW w:w="1026" w:type="dxa"/>
            <w:vAlign w:val="center"/>
          </w:tcPr>
          <w:p w14:paraId="00004292"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40%</w:t>
            </w:r>
          </w:p>
        </w:tc>
        <w:tc>
          <w:tcPr>
            <w:tcW w:w="1173" w:type="dxa"/>
            <w:gridSpan w:val="2"/>
            <w:vAlign w:val="center"/>
          </w:tcPr>
          <w:p w14:paraId="00004293"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42%</w:t>
            </w:r>
          </w:p>
        </w:tc>
        <w:tc>
          <w:tcPr>
            <w:tcW w:w="1024" w:type="dxa"/>
            <w:vAlign w:val="center"/>
          </w:tcPr>
          <w:p w14:paraId="00004295"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44%</w:t>
            </w:r>
          </w:p>
        </w:tc>
        <w:tc>
          <w:tcPr>
            <w:tcW w:w="1024" w:type="dxa"/>
            <w:vAlign w:val="center"/>
          </w:tcPr>
          <w:p w14:paraId="00004296"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46%</w:t>
            </w:r>
          </w:p>
        </w:tc>
        <w:tc>
          <w:tcPr>
            <w:tcW w:w="1024" w:type="dxa"/>
            <w:gridSpan w:val="2"/>
            <w:vAlign w:val="center"/>
          </w:tcPr>
          <w:p w14:paraId="00004297"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48%</w:t>
            </w:r>
          </w:p>
        </w:tc>
        <w:tc>
          <w:tcPr>
            <w:tcW w:w="1026" w:type="dxa"/>
            <w:vAlign w:val="center"/>
          </w:tcPr>
          <w:p w14:paraId="00004299"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50%</w:t>
            </w:r>
          </w:p>
        </w:tc>
      </w:tr>
      <w:tr w:rsidR="00977E42" w14:paraId="2DA3C270" w14:textId="77777777">
        <w:trPr>
          <w:trHeight w:val="340"/>
        </w:trPr>
        <w:tc>
          <w:tcPr>
            <w:tcW w:w="881" w:type="dxa"/>
            <w:shd w:val="clear" w:color="auto" w:fill="D9D9D9"/>
            <w:vAlign w:val="center"/>
          </w:tcPr>
          <w:p w14:paraId="0000429A" w14:textId="77777777" w:rsidR="00977E42" w:rsidRDefault="00000000">
            <w:pPr>
              <w:widowControl w:val="0"/>
              <w:spacing w:after="0" w:line="276" w:lineRule="auto"/>
              <w:jc w:val="center"/>
              <w:rPr>
                <w:rFonts w:ascii="Arial" w:eastAsia="Arial" w:hAnsi="Arial" w:cs="Arial"/>
                <w:b/>
                <w:sz w:val="20"/>
                <w:szCs w:val="20"/>
              </w:rPr>
            </w:pPr>
            <w:r>
              <w:rPr>
                <w:rFonts w:ascii="Arial" w:eastAsia="Arial" w:hAnsi="Arial" w:cs="Arial"/>
                <w:b/>
                <w:sz w:val="20"/>
                <w:szCs w:val="20"/>
              </w:rPr>
              <w:t>Año</w:t>
            </w:r>
          </w:p>
        </w:tc>
        <w:tc>
          <w:tcPr>
            <w:tcW w:w="1317" w:type="dxa"/>
            <w:vMerge w:val="restart"/>
            <w:vAlign w:val="center"/>
          </w:tcPr>
          <w:p w14:paraId="0000429B" w14:textId="77777777" w:rsidR="00977E42" w:rsidRDefault="00977E42">
            <w:pPr>
              <w:widowControl w:val="0"/>
              <w:spacing w:after="0" w:line="276" w:lineRule="auto"/>
              <w:jc w:val="center"/>
              <w:rPr>
                <w:rFonts w:ascii="Arial" w:eastAsia="Arial" w:hAnsi="Arial" w:cs="Arial"/>
                <w:sz w:val="20"/>
                <w:szCs w:val="20"/>
              </w:rPr>
            </w:pPr>
          </w:p>
        </w:tc>
        <w:tc>
          <w:tcPr>
            <w:tcW w:w="1026" w:type="dxa"/>
            <w:shd w:val="clear" w:color="auto" w:fill="D9D9D9"/>
            <w:vAlign w:val="center"/>
          </w:tcPr>
          <w:p w14:paraId="0000429C"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2029</w:t>
            </w:r>
          </w:p>
        </w:tc>
        <w:tc>
          <w:tcPr>
            <w:tcW w:w="1173" w:type="dxa"/>
            <w:gridSpan w:val="2"/>
            <w:shd w:val="clear" w:color="auto" w:fill="D9D9D9"/>
            <w:vAlign w:val="center"/>
          </w:tcPr>
          <w:p w14:paraId="0000429D"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2030</w:t>
            </w:r>
          </w:p>
        </w:tc>
        <w:tc>
          <w:tcPr>
            <w:tcW w:w="1024" w:type="dxa"/>
            <w:shd w:val="clear" w:color="auto" w:fill="D9D9D9"/>
            <w:vAlign w:val="center"/>
          </w:tcPr>
          <w:p w14:paraId="0000429F"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2031</w:t>
            </w:r>
          </w:p>
        </w:tc>
        <w:tc>
          <w:tcPr>
            <w:tcW w:w="1024" w:type="dxa"/>
            <w:shd w:val="clear" w:color="auto" w:fill="D9D9D9"/>
            <w:vAlign w:val="center"/>
          </w:tcPr>
          <w:p w14:paraId="000042A0"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2032</w:t>
            </w:r>
          </w:p>
        </w:tc>
        <w:tc>
          <w:tcPr>
            <w:tcW w:w="1024" w:type="dxa"/>
            <w:gridSpan w:val="2"/>
            <w:shd w:val="clear" w:color="auto" w:fill="D9D9D9"/>
            <w:vAlign w:val="center"/>
          </w:tcPr>
          <w:p w14:paraId="000042A1"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2033</w:t>
            </w:r>
          </w:p>
        </w:tc>
        <w:tc>
          <w:tcPr>
            <w:tcW w:w="1026" w:type="dxa"/>
            <w:shd w:val="clear" w:color="auto" w:fill="D9D9D9"/>
            <w:vAlign w:val="center"/>
          </w:tcPr>
          <w:p w14:paraId="000042A3"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2034</w:t>
            </w:r>
          </w:p>
        </w:tc>
      </w:tr>
      <w:tr w:rsidR="00977E42" w14:paraId="7E671960" w14:textId="77777777">
        <w:trPr>
          <w:trHeight w:val="340"/>
        </w:trPr>
        <w:tc>
          <w:tcPr>
            <w:tcW w:w="881" w:type="dxa"/>
            <w:shd w:val="clear" w:color="auto" w:fill="D9D9D9"/>
            <w:vAlign w:val="center"/>
          </w:tcPr>
          <w:p w14:paraId="000042A4" w14:textId="77777777" w:rsidR="00977E42" w:rsidRDefault="00000000">
            <w:pPr>
              <w:widowControl w:val="0"/>
              <w:spacing w:after="0" w:line="276" w:lineRule="auto"/>
              <w:jc w:val="center"/>
              <w:rPr>
                <w:rFonts w:ascii="Arial" w:eastAsia="Arial" w:hAnsi="Arial" w:cs="Arial"/>
                <w:b/>
                <w:sz w:val="20"/>
                <w:szCs w:val="20"/>
              </w:rPr>
            </w:pPr>
            <w:r>
              <w:rPr>
                <w:rFonts w:ascii="Arial" w:eastAsia="Arial" w:hAnsi="Arial" w:cs="Arial"/>
                <w:b/>
                <w:sz w:val="20"/>
                <w:szCs w:val="20"/>
              </w:rPr>
              <w:t>Valor</w:t>
            </w:r>
          </w:p>
        </w:tc>
        <w:tc>
          <w:tcPr>
            <w:tcW w:w="1317" w:type="dxa"/>
            <w:vMerge/>
            <w:vAlign w:val="center"/>
          </w:tcPr>
          <w:p w14:paraId="000042A5"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1026" w:type="dxa"/>
            <w:vAlign w:val="center"/>
          </w:tcPr>
          <w:p w14:paraId="000042A6"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52%</w:t>
            </w:r>
          </w:p>
        </w:tc>
        <w:tc>
          <w:tcPr>
            <w:tcW w:w="1173" w:type="dxa"/>
            <w:gridSpan w:val="2"/>
            <w:vAlign w:val="center"/>
          </w:tcPr>
          <w:p w14:paraId="000042A7"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54%</w:t>
            </w:r>
          </w:p>
        </w:tc>
        <w:tc>
          <w:tcPr>
            <w:tcW w:w="1024" w:type="dxa"/>
            <w:vAlign w:val="center"/>
          </w:tcPr>
          <w:p w14:paraId="000042A9"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56%</w:t>
            </w:r>
          </w:p>
        </w:tc>
        <w:tc>
          <w:tcPr>
            <w:tcW w:w="1024" w:type="dxa"/>
            <w:vAlign w:val="center"/>
          </w:tcPr>
          <w:p w14:paraId="000042AA"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58%</w:t>
            </w:r>
          </w:p>
        </w:tc>
        <w:tc>
          <w:tcPr>
            <w:tcW w:w="1024" w:type="dxa"/>
            <w:gridSpan w:val="2"/>
            <w:vAlign w:val="center"/>
          </w:tcPr>
          <w:p w14:paraId="000042AB"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60%</w:t>
            </w:r>
          </w:p>
        </w:tc>
        <w:tc>
          <w:tcPr>
            <w:tcW w:w="1026" w:type="dxa"/>
            <w:vAlign w:val="center"/>
          </w:tcPr>
          <w:p w14:paraId="000042AD"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62%</w:t>
            </w:r>
          </w:p>
        </w:tc>
      </w:tr>
      <w:tr w:rsidR="00977E42" w14:paraId="54457E25" w14:textId="77777777">
        <w:trPr>
          <w:trHeight w:val="340"/>
        </w:trPr>
        <w:tc>
          <w:tcPr>
            <w:tcW w:w="881" w:type="dxa"/>
            <w:shd w:val="clear" w:color="auto" w:fill="D9D9D9"/>
            <w:vAlign w:val="center"/>
          </w:tcPr>
          <w:p w14:paraId="000042AE" w14:textId="77777777" w:rsidR="00977E42" w:rsidRDefault="00000000">
            <w:pPr>
              <w:widowControl w:val="0"/>
              <w:spacing w:after="0" w:line="276" w:lineRule="auto"/>
              <w:jc w:val="center"/>
              <w:rPr>
                <w:rFonts w:ascii="Arial" w:eastAsia="Arial" w:hAnsi="Arial" w:cs="Arial"/>
                <w:b/>
                <w:sz w:val="20"/>
                <w:szCs w:val="20"/>
              </w:rPr>
            </w:pPr>
            <w:r>
              <w:rPr>
                <w:rFonts w:ascii="Arial" w:eastAsia="Arial" w:hAnsi="Arial" w:cs="Arial"/>
                <w:b/>
                <w:sz w:val="20"/>
                <w:szCs w:val="20"/>
              </w:rPr>
              <w:t>Año</w:t>
            </w:r>
          </w:p>
        </w:tc>
        <w:tc>
          <w:tcPr>
            <w:tcW w:w="1317" w:type="dxa"/>
            <w:vMerge/>
            <w:vAlign w:val="center"/>
          </w:tcPr>
          <w:p w14:paraId="000042AF"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1026" w:type="dxa"/>
            <w:shd w:val="clear" w:color="auto" w:fill="D9D9D9"/>
            <w:vAlign w:val="center"/>
          </w:tcPr>
          <w:p w14:paraId="000042B0"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2035</w:t>
            </w:r>
          </w:p>
        </w:tc>
        <w:tc>
          <w:tcPr>
            <w:tcW w:w="1173" w:type="dxa"/>
            <w:gridSpan w:val="2"/>
            <w:shd w:val="clear" w:color="auto" w:fill="D9D9D9"/>
            <w:vAlign w:val="center"/>
          </w:tcPr>
          <w:p w14:paraId="000042B1"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2036</w:t>
            </w:r>
          </w:p>
        </w:tc>
        <w:tc>
          <w:tcPr>
            <w:tcW w:w="1024" w:type="dxa"/>
            <w:shd w:val="clear" w:color="auto" w:fill="D9D9D9"/>
            <w:vAlign w:val="center"/>
          </w:tcPr>
          <w:p w14:paraId="000042B3"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2037</w:t>
            </w:r>
          </w:p>
        </w:tc>
        <w:tc>
          <w:tcPr>
            <w:tcW w:w="1024" w:type="dxa"/>
            <w:shd w:val="clear" w:color="auto" w:fill="D9D9D9"/>
            <w:vAlign w:val="center"/>
          </w:tcPr>
          <w:p w14:paraId="000042B4"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2038</w:t>
            </w:r>
          </w:p>
        </w:tc>
        <w:tc>
          <w:tcPr>
            <w:tcW w:w="1024" w:type="dxa"/>
            <w:gridSpan w:val="2"/>
            <w:shd w:val="clear" w:color="auto" w:fill="D9D9D9"/>
            <w:vAlign w:val="center"/>
          </w:tcPr>
          <w:p w14:paraId="000042B5"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2039</w:t>
            </w:r>
          </w:p>
        </w:tc>
        <w:tc>
          <w:tcPr>
            <w:tcW w:w="1026" w:type="dxa"/>
            <w:shd w:val="clear" w:color="auto" w:fill="D9D9D9"/>
            <w:vAlign w:val="center"/>
          </w:tcPr>
          <w:p w14:paraId="000042B7"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2040</w:t>
            </w:r>
          </w:p>
        </w:tc>
      </w:tr>
      <w:tr w:rsidR="00977E42" w14:paraId="09053E77" w14:textId="77777777">
        <w:trPr>
          <w:trHeight w:val="340"/>
        </w:trPr>
        <w:tc>
          <w:tcPr>
            <w:tcW w:w="881" w:type="dxa"/>
            <w:shd w:val="clear" w:color="auto" w:fill="D9D9D9"/>
            <w:vAlign w:val="center"/>
          </w:tcPr>
          <w:p w14:paraId="000042B8" w14:textId="77777777" w:rsidR="00977E42" w:rsidRDefault="00000000">
            <w:pPr>
              <w:widowControl w:val="0"/>
              <w:spacing w:after="0" w:line="276" w:lineRule="auto"/>
              <w:jc w:val="center"/>
              <w:rPr>
                <w:rFonts w:ascii="Arial" w:eastAsia="Arial" w:hAnsi="Arial" w:cs="Arial"/>
                <w:b/>
                <w:sz w:val="20"/>
                <w:szCs w:val="20"/>
              </w:rPr>
            </w:pPr>
            <w:r>
              <w:rPr>
                <w:rFonts w:ascii="Arial" w:eastAsia="Arial" w:hAnsi="Arial" w:cs="Arial"/>
                <w:b/>
                <w:sz w:val="20"/>
                <w:szCs w:val="20"/>
              </w:rPr>
              <w:lastRenderedPageBreak/>
              <w:t>Valor</w:t>
            </w:r>
          </w:p>
        </w:tc>
        <w:tc>
          <w:tcPr>
            <w:tcW w:w="1317" w:type="dxa"/>
            <w:vMerge/>
            <w:vAlign w:val="center"/>
          </w:tcPr>
          <w:p w14:paraId="000042B9"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1026" w:type="dxa"/>
            <w:vAlign w:val="center"/>
          </w:tcPr>
          <w:p w14:paraId="000042BA"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64%</w:t>
            </w:r>
          </w:p>
        </w:tc>
        <w:tc>
          <w:tcPr>
            <w:tcW w:w="1173" w:type="dxa"/>
            <w:gridSpan w:val="2"/>
            <w:vAlign w:val="center"/>
          </w:tcPr>
          <w:p w14:paraId="000042BB"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66%</w:t>
            </w:r>
          </w:p>
        </w:tc>
        <w:tc>
          <w:tcPr>
            <w:tcW w:w="1024" w:type="dxa"/>
            <w:vAlign w:val="center"/>
          </w:tcPr>
          <w:p w14:paraId="000042BD"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68%</w:t>
            </w:r>
          </w:p>
        </w:tc>
        <w:tc>
          <w:tcPr>
            <w:tcW w:w="1024" w:type="dxa"/>
            <w:vAlign w:val="center"/>
          </w:tcPr>
          <w:p w14:paraId="000042BE"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70%</w:t>
            </w:r>
          </w:p>
        </w:tc>
        <w:tc>
          <w:tcPr>
            <w:tcW w:w="1024" w:type="dxa"/>
            <w:gridSpan w:val="2"/>
            <w:vAlign w:val="center"/>
          </w:tcPr>
          <w:p w14:paraId="000042BF"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72%</w:t>
            </w:r>
          </w:p>
        </w:tc>
        <w:tc>
          <w:tcPr>
            <w:tcW w:w="1026" w:type="dxa"/>
            <w:vAlign w:val="center"/>
          </w:tcPr>
          <w:p w14:paraId="000042C1"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74%</w:t>
            </w:r>
          </w:p>
        </w:tc>
      </w:tr>
      <w:tr w:rsidR="00977E42" w14:paraId="293A19B9" w14:textId="77777777">
        <w:trPr>
          <w:trHeight w:val="340"/>
        </w:trPr>
        <w:tc>
          <w:tcPr>
            <w:tcW w:w="881" w:type="dxa"/>
            <w:shd w:val="clear" w:color="auto" w:fill="D9D9D9"/>
            <w:vAlign w:val="center"/>
          </w:tcPr>
          <w:p w14:paraId="000042C2" w14:textId="77777777" w:rsidR="00977E42" w:rsidRDefault="00000000">
            <w:pPr>
              <w:widowControl w:val="0"/>
              <w:spacing w:after="0" w:line="276" w:lineRule="auto"/>
              <w:jc w:val="center"/>
              <w:rPr>
                <w:rFonts w:ascii="Arial" w:eastAsia="Arial" w:hAnsi="Arial" w:cs="Arial"/>
                <w:b/>
                <w:sz w:val="20"/>
                <w:szCs w:val="20"/>
              </w:rPr>
            </w:pPr>
            <w:r>
              <w:rPr>
                <w:rFonts w:ascii="Arial" w:eastAsia="Arial" w:hAnsi="Arial" w:cs="Arial"/>
                <w:b/>
                <w:sz w:val="20"/>
                <w:szCs w:val="20"/>
              </w:rPr>
              <w:t>Año</w:t>
            </w:r>
          </w:p>
        </w:tc>
        <w:tc>
          <w:tcPr>
            <w:tcW w:w="1317" w:type="dxa"/>
            <w:vMerge/>
            <w:vAlign w:val="center"/>
          </w:tcPr>
          <w:p w14:paraId="000042C3"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1026" w:type="dxa"/>
            <w:shd w:val="clear" w:color="auto" w:fill="D9D9D9"/>
            <w:vAlign w:val="center"/>
          </w:tcPr>
          <w:p w14:paraId="000042C4"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2041</w:t>
            </w:r>
          </w:p>
        </w:tc>
        <w:tc>
          <w:tcPr>
            <w:tcW w:w="1173" w:type="dxa"/>
            <w:gridSpan w:val="2"/>
            <w:shd w:val="clear" w:color="auto" w:fill="D9D9D9"/>
            <w:vAlign w:val="center"/>
          </w:tcPr>
          <w:p w14:paraId="000042C5"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2042</w:t>
            </w:r>
          </w:p>
        </w:tc>
        <w:tc>
          <w:tcPr>
            <w:tcW w:w="1024" w:type="dxa"/>
            <w:shd w:val="clear" w:color="auto" w:fill="D9D9D9"/>
            <w:vAlign w:val="center"/>
          </w:tcPr>
          <w:p w14:paraId="000042C7"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2043</w:t>
            </w:r>
          </w:p>
        </w:tc>
        <w:tc>
          <w:tcPr>
            <w:tcW w:w="1024" w:type="dxa"/>
            <w:shd w:val="clear" w:color="auto" w:fill="D9D9D9"/>
            <w:vAlign w:val="center"/>
          </w:tcPr>
          <w:p w14:paraId="000042C8"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2044</w:t>
            </w:r>
          </w:p>
        </w:tc>
        <w:tc>
          <w:tcPr>
            <w:tcW w:w="1024" w:type="dxa"/>
            <w:gridSpan w:val="2"/>
            <w:shd w:val="clear" w:color="auto" w:fill="D9D9D9"/>
            <w:vAlign w:val="center"/>
          </w:tcPr>
          <w:p w14:paraId="000042C9"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2045</w:t>
            </w:r>
          </w:p>
        </w:tc>
        <w:tc>
          <w:tcPr>
            <w:tcW w:w="1026" w:type="dxa"/>
            <w:shd w:val="clear" w:color="auto" w:fill="D9D9D9"/>
            <w:vAlign w:val="center"/>
          </w:tcPr>
          <w:p w14:paraId="000042CB"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2046</w:t>
            </w:r>
          </w:p>
        </w:tc>
      </w:tr>
      <w:tr w:rsidR="00977E42" w14:paraId="34F9946A" w14:textId="77777777">
        <w:trPr>
          <w:trHeight w:val="340"/>
        </w:trPr>
        <w:tc>
          <w:tcPr>
            <w:tcW w:w="881" w:type="dxa"/>
            <w:shd w:val="clear" w:color="auto" w:fill="D9D9D9"/>
            <w:vAlign w:val="center"/>
          </w:tcPr>
          <w:p w14:paraId="000042CC" w14:textId="77777777" w:rsidR="00977E42" w:rsidRDefault="00000000">
            <w:pPr>
              <w:widowControl w:val="0"/>
              <w:spacing w:after="0" w:line="276" w:lineRule="auto"/>
              <w:jc w:val="center"/>
              <w:rPr>
                <w:rFonts w:ascii="Arial" w:eastAsia="Arial" w:hAnsi="Arial" w:cs="Arial"/>
                <w:b/>
                <w:sz w:val="20"/>
                <w:szCs w:val="20"/>
              </w:rPr>
            </w:pPr>
            <w:r>
              <w:rPr>
                <w:rFonts w:ascii="Arial" w:eastAsia="Arial" w:hAnsi="Arial" w:cs="Arial"/>
                <w:b/>
                <w:sz w:val="20"/>
                <w:szCs w:val="20"/>
              </w:rPr>
              <w:t>Valor</w:t>
            </w:r>
          </w:p>
        </w:tc>
        <w:tc>
          <w:tcPr>
            <w:tcW w:w="1317" w:type="dxa"/>
            <w:vMerge/>
            <w:vAlign w:val="center"/>
          </w:tcPr>
          <w:p w14:paraId="000042CD"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1026" w:type="dxa"/>
            <w:vAlign w:val="center"/>
          </w:tcPr>
          <w:p w14:paraId="000042CE"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76%</w:t>
            </w:r>
          </w:p>
        </w:tc>
        <w:tc>
          <w:tcPr>
            <w:tcW w:w="1173" w:type="dxa"/>
            <w:gridSpan w:val="2"/>
            <w:vAlign w:val="center"/>
          </w:tcPr>
          <w:p w14:paraId="000042CF"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78%</w:t>
            </w:r>
          </w:p>
        </w:tc>
        <w:tc>
          <w:tcPr>
            <w:tcW w:w="1024" w:type="dxa"/>
            <w:vAlign w:val="center"/>
          </w:tcPr>
          <w:p w14:paraId="000042D1"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80%</w:t>
            </w:r>
          </w:p>
        </w:tc>
        <w:tc>
          <w:tcPr>
            <w:tcW w:w="1024" w:type="dxa"/>
            <w:tcBorders>
              <w:bottom w:val="single" w:sz="4" w:space="0" w:color="000000"/>
            </w:tcBorders>
            <w:vAlign w:val="center"/>
          </w:tcPr>
          <w:p w14:paraId="000042D2"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82%</w:t>
            </w:r>
          </w:p>
        </w:tc>
        <w:tc>
          <w:tcPr>
            <w:tcW w:w="1024" w:type="dxa"/>
            <w:gridSpan w:val="2"/>
            <w:tcBorders>
              <w:bottom w:val="single" w:sz="4" w:space="0" w:color="000000"/>
            </w:tcBorders>
            <w:vAlign w:val="center"/>
          </w:tcPr>
          <w:p w14:paraId="000042D3"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84%</w:t>
            </w:r>
          </w:p>
        </w:tc>
        <w:tc>
          <w:tcPr>
            <w:tcW w:w="1026" w:type="dxa"/>
            <w:tcBorders>
              <w:bottom w:val="single" w:sz="4" w:space="0" w:color="000000"/>
            </w:tcBorders>
            <w:vAlign w:val="center"/>
          </w:tcPr>
          <w:p w14:paraId="000042D5"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86%</w:t>
            </w:r>
          </w:p>
        </w:tc>
      </w:tr>
      <w:tr w:rsidR="00977E42" w14:paraId="65BF87EA" w14:textId="77777777">
        <w:trPr>
          <w:trHeight w:val="340"/>
        </w:trPr>
        <w:tc>
          <w:tcPr>
            <w:tcW w:w="881" w:type="dxa"/>
            <w:shd w:val="clear" w:color="auto" w:fill="D9D9D9"/>
            <w:vAlign w:val="center"/>
          </w:tcPr>
          <w:p w14:paraId="000042D6" w14:textId="77777777" w:rsidR="00977E42" w:rsidRDefault="00000000">
            <w:pPr>
              <w:widowControl w:val="0"/>
              <w:spacing w:after="0" w:line="276" w:lineRule="auto"/>
              <w:jc w:val="center"/>
              <w:rPr>
                <w:rFonts w:ascii="Arial" w:eastAsia="Arial" w:hAnsi="Arial" w:cs="Arial"/>
                <w:b/>
                <w:sz w:val="20"/>
                <w:szCs w:val="20"/>
              </w:rPr>
            </w:pPr>
            <w:r>
              <w:rPr>
                <w:rFonts w:ascii="Arial" w:eastAsia="Arial" w:hAnsi="Arial" w:cs="Arial"/>
                <w:b/>
                <w:sz w:val="20"/>
                <w:szCs w:val="20"/>
              </w:rPr>
              <w:t>Año</w:t>
            </w:r>
          </w:p>
        </w:tc>
        <w:tc>
          <w:tcPr>
            <w:tcW w:w="1317" w:type="dxa"/>
            <w:vMerge/>
            <w:vAlign w:val="center"/>
          </w:tcPr>
          <w:p w14:paraId="000042D7"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1026" w:type="dxa"/>
            <w:shd w:val="clear" w:color="auto" w:fill="D9D9D9"/>
            <w:vAlign w:val="center"/>
          </w:tcPr>
          <w:p w14:paraId="000042D8"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2047</w:t>
            </w:r>
          </w:p>
        </w:tc>
        <w:tc>
          <w:tcPr>
            <w:tcW w:w="1173" w:type="dxa"/>
            <w:gridSpan w:val="2"/>
            <w:shd w:val="clear" w:color="auto" w:fill="D9D9D9"/>
            <w:vAlign w:val="center"/>
          </w:tcPr>
          <w:p w14:paraId="000042D9"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2048</w:t>
            </w:r>
          </w:p>
        </w:tc>
        <w:tc>
          <w:tcPr>
            <w:tcW w:w="1024" w:type="dxa"/>
            <w:tcBorders>
              <w:right w:val="single" w:sz="4" w:space="0" w:color="000000"/>
            </w:tcBorders>
            <w:shd w:val="clear" w:color="auto" w:fill="D9D9D9"/>
            <w:vAlign w:val="center"/>
          </w:tcPr>
          <w:p w14:paraId="000042DB"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2049</w:t>
            </w:r>
          </w:p>
        </w:tc>
        <w:tc>
          <w:tcPr>
            <w:tcW w:w="102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2DC"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2050</w:t>
            </w:r>
          </w:p>
        </w:tc>
        <w:tc>
          <w:tcPr>
            <w:tcW w:w="102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42DD" w14:textId="77777777" w:rsidR="00977E42" w:rsidRDefault="00977E42">
            <w:pPr>
              <w:widowControl w:val="0"/>
              <w:spacing w:after="0" w:line="276" w:lineRule="auto"/>
              <w:jc w:val="center"/>
              <w:rPr>
                <w:rFonts w:ascii="Arial" w:eastAsia="Arial" w:hAnsi="Arial" w:cs="Arial"/>
                <w:sz w:val="20"/>
                <w:szCs w:val="20"/>
              </w:rPr>
            </w:pPr>
          </w:p>
        </w:tc>
        <w:tc>
          <w:tcPr>
            <w:tcW w:w="10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2DF" w14:textId="77777777" w:rsidR="00977E42" w:rsidRDefault="00977E42">
            <w:pPr>
              <w:widowControl w:val="0"/>
              <w:spacing w:after="0" w:line="276" w:lineRule="auto"/>
              <w:jc w:val="center"/>
              <w:rPr>
                <w:rFonts w:ascii="Arial" w:eastAsia="Arial" w:hAnsi="Arial" w:cs="Arial"/>
                <w:sz w:val="20"/>
                <w:szCs w:val="20"/>
              </w:rPr>
            </w:pPr>
          </w:p>
        </w:tc>
      </w:tr>
      <w:tr w:rsidR="00977E42" w14:paraId="7FCDFAF0" w14:textId="77777777">
        <w:trPr>
          <w:trHeight w:val="340"/>
        </w:trPr>
        <w:tc>
          <w:tcPr>
            <w:tcW w:w="881" w:type="dxa"/>
            <w:shd w:val="clear" w:color="auto" w:fill="D9D9D9"/>
            <w:vAlign w:val="center"/>
          </w:tcPr>
          <w:p w14:paraId="000042E0" w14:textId="77777777" w:rsidR="00977E42" w:rsidRDefault="00000000">
            <w:pPr>
              <w:widowControl w:val="0"/>
              <w:spacing w:after="0" w:line="276" w:lineRule="auto"/>
              <w:jc w:val="center"/>
              <w:rPr>
                <w:rFonts w:ascii="Arial" w:eastAsia="Arial" w:hAnsi="Arial" w:cs="Arial"/>
                <w:b/>
                <w:sz w:val="20"/>
                <w:szCs w:val="20"/>
              </w:rPr>
            </w:pPr>
            <w:r>
              <w:rPr>
                <w:rFonts w:ascii="Arial" w:eastAsia="Arial" w:hAnsi="Arial" w:cs="Arial"/>
                <w:b/>
                <w:sz w:val="20"/>
                <w:szCs w:val="20"/>
              </w:rPr>
              <w:t>Valor</w:t>
            </w:r>
          </w:p>
        </w:tc>
        <w:tc>
          <w:tcPr>
            <w:tcW w:w="1317" w:type="dxa"/>
            <w:vMerge/>
            <w:vAlign w:val="center"/>
          </w:tcPr>
          <w:p w14:paraId="000042E1"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sz w:val="20"/>
                <w:szCs w:val="20"/>
              </w:rPr>
            </w:pPr>
          </w:p>
        </w:tc>
        <w:tc>
          <w:tcPr>
            <w:tcW w:w="1026" w:type="dxa"/>
            <w:vAlign w:val="center"/>
          </w:tcPr>
          <w:p w14:paraId="000042E2"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88%</w:t>
            </w:r>
          </w:p>
        </w:tc>
        <w:tc>
          <w:tcPr>
            <w:tcW w:w="1173" w:type="dxa"/>
            <w:gridSpan w:val="2"/>
            <w:vAlign w:val="center"/>
          </w:tcPr>
          <w:p w14:paraId="000042E3"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90%</w:t>
            </w:r>
          </w:p>
        </w:tc>
        <w:tc>
          <w:tcPr>
            <w:tcW w:w="1024" w:type="dxa"/>
            <w:tcBorders>
              <w:right w:val="single" w:sz="4" w:space="0" w:color="000000"/>
            </w:tcBorders>
            <w:vAlign w:val="center"/>
          </w:tcPr>
          <w:p w14:paraId="000042E5"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92%</w:t>
            </w:r>
          </w:p>
        </w:tc>
        <w:tc>
          <w:tcPr>
            <w:tcW w:w="10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2E6"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94%</w:t>
            </w:r>
          </w:p>
        </w:tc>
        <w:tc>
          <w:tcPr>
            <w:tcW w:w="102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42E7" w14:textId="77777777" w:rsidR="00977E42" w:rsidRDefault="00977E42">
            <w:pPr>
              <w:widowControl w:val="0"/>
              <w:spacing w:after="0" w:line="276" w:lineRule="auto"/>
              <w:jc w:val="center"/>
              <w:rPr>
                <w:rFonts w:ascii="Arial" w:eastAsia="Arial" w:hAnsi="Arial" w:cs="Arial"/>
                <w:sz w:val="20"/>
                <w:szCs w:val="20"/>
              </w:rPr>
            </w:pPr>
          </w:p>
        </w:tc>
        <w:tc>
          <w:tcPr>
            <w:tcW w:w="10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2E9" w14:textId="77777777" w:rsidR="00977E42" w:rsidRDefault="00977E42">
            <w:pPr>
              <w:widowControl w:val="0"/>
              <w:spacing w:after="0" w:line="276" w:lineRule="auto"/>
              <w:jc w:val="center"/>
              <w:rPr>
                <w:rFonts w:ascii="Arial" w:eastAsia="Arial" w:hAnsi="Arial" w:cs="Arial"/>
                <w:sz w:val="20"/>
                <w:szCs w:val="20"/>
              </w:rPr>
            </w:pPr>
          </w:p>
        </w:tc>
      </w:tr>
    </w:tbl>
    <w:p w14:paraId="000042EA" w14:textId="77777777" w:rsidR="00977E42" w:rsidRDefault="00977E42">
      <w:pPr>
        <w:rPr>
          <w:rFonts w:ascii="Arial" w:eastAsia="Arial" w:hAnsi="Arial" w:cs="Arial"/>
          <w:sz w:val="20"/>
          <w:szCs w:val="20"/>
        </w:rPr>
      </w:pPr>
    </w:p>
    <w:p w14:paraId="000042EB" w14:textId="77777777" w:rsidR="00977E42" w:rsidRDefault="00977E42">
      <w:pPr>
        <w:rPr>
          <w:rFonts w:ascii="Arial" w:eastAsia="Arial" w:hAnsi="Arial" w:cs="Arial"/>
          <w:sz w:val="20"/>
          <w:szCs w:val="20"/>
        </w:rPr>
      </w:pPr>
    </w:p>
    <w:tbl>
      <w:tblPr>
        <w:tblStyle w:val="afffffffc"/>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842"/>
        <w:gridCol w:w="718"/>
        <w:gridCol w:w="698"/>
        <w:gridCol w:w="709"/>
        <w:gridCol w:w="30"/>
        <w:gridCol w:w="675"/>
        <w:gridCol w:w="709"/>
        <w:gridCol w:w="1565"/>
      </w:tblGrid>
      <w:tr w:rsidR="00977E42" w14:paraId="1C20CEB6" w14:textId="77777777">
        <w:trPr>
          <w:trHeight w:val="20"/>
        </w:trPr>
        <w:tc>
          <w:tcPr>
            <w:tcW w:w="2405" w:type="dxa"/>
            <w:shd w:val="clear" w:color="auto" w:fill="auto"/>
            <w:vAlign w:val="center"/>
          </w:tcPr>
          <w:p w14:paraId="000042EC" w14:textId="77777777" w:rsidR="00977E42" w:rsidRDefault="00000000">
            <w:pPr>
              <w:spacing w:after="0"/>
              <w:rPr>
                <w:rFonts w:ascii="Arial" w:eastAsia="Arial" w:hAnsi="Arial" w:cs="Arial"/>
                <w:sz w:val="20"/>
                <w:szCs w:val="20"/>
              </w:rPr>
            </w:pPr>
            <w:r>
              <w:rPr>
                <w:rFonts w:ascii="Arial" w:eastAsia="Arial" w:hAnsi="Arial" w:cs="Arial"/>
                <w:sz w:val="20"/>
                <w:szCs w:val="20"/>
              </w:rPr>
              <w:t xml:space="preserve">Objetivo prioritario: </w:t>
            </w:r>
          </w:p>
        </w:tc>
        <w:tc>
          <w:tcPr>
            <w:tcW w:w="6946" w:type="dxa"/>
            <w:gridSpan w:val="8"/>
          </w:tcPr>
          <w:p w14:paraId="000042ED" w14:textId="77777777" w:rsidR="00977E42" w:rsidRDefault="00000000">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OP4</w:t>
            </w:r>
          </w:p>
          <w:p w14:paraId="000042EE" w14:textId="77777777" w:rsidR="00977E42" w:rsidRDefault="00000000">
            <w:pPr>
              <w:spacing w:after="0"/>
              <w:rPr>
                <w:rFonts w:ascii="Arial" w:eastAsia="Arial" w:hAnsi="Arial" w:cs="Arial"/>
                <w:sz w:val="20"/>
                <w:szCs w:val="20"/>
              </w:rPr>
            </w:pPr>
            <w:r>
              <w:rPr>
                <w:rFonts w:ascii="Arial" w:eastAsia="Arial" w:hAnsi="Arial" w:cs="Arial"/>
                <w:sz w:val="20"/>
                <w:szCs w:val="20"/>
              </w:rPr>
              <w:t>Reducir las emisiones de GEI por uso de la tierra, cambio de uso de la tierra y silvicultura.</w:t>
            </w:r>
          </w:p>
        </w:tc>
      </w:tr>
      <w:tr w:rsidR="00977E42" w14:paraId="31A6E9F8" w14:textId="77777777">
        <w:trPr>
          <w:trHeight w:val="20"/>
        </w:trPr>
        <w:tc>
          <w:tcPr>
            <w:tcW w:w="2405" w:type="dxa"/>
            <w:shd w:val="clear" w:color="auto" w:fill="auto"/>
            <w:vAlign w:val="center"/>
          </w:tcPr>
          <w:p w14:paraId="000042F6" w14:textId="77777777" w:rsidR="00977E42" w:rsidRDefault="00000000">
            <w:pPr>
              <w:spacing w:after="0"/>
              <w:rPr>
                <w:rFonts w:ascii="Arial" w:eastAsia="Arial" w:hAnsi="Arial" w:cs="Arial"/>
                <w:sz w:val="20"/>
                <w:szCs w:val="20"/>
              </w:rPr>
            </w:pPr>
            <w:r>
              <w:rPr>
                <w:rFonts w:ascii="Arial" w:eastAsia="Arial" w:hAnsi="Arial" w:cs="Arial"/>
                <w:sz w:val="20"/>
                <w:szCs w:val="20"/>
              </w:rPr>
              <w:t>Lineamiento de la política:</w:t>
            </w:r>
          </w:p>
        </w:tc>
        <w:tc>
          <w:tcPr>
            <w:tcW w:w="6946" w:type="dxa"/>
            <w:gridSpan w:val="8"/>
          </w:tcPr>
          <w:p w14:paraId="000042F7"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 xml:space="preserve">L9. </w:t>
            </w:r>
          </w:p>
          <w:p w14:paraId="000042F8" w14:textId="77777777" w:rsidR="00977E42" w:rsidRDefault="00000000">
            <w:pPr>
              <w:spacing w:after="0"/>
              <w:rPr>
                <w:rFonts w:ascii="Arial" w:eastAsia="Arial" w:hAnsi="Arial" w:cs="Arial"/>
                <w:sz w:val="20"/>
                <w:szCs w:val="20"/>
              </w:rPr>
            </w:pPr>
            <w:r>
              <w:rPr>
                <w:rFonts w:ascii="Arial" w:eastAsia="Arial" w:hAnsi="Arial" w:cs="Arial"/>
                <w:sz w:val="20"/>
                <w:szCs w:val="20"/>
              </w:rPr>
              <w:t>Fortalecer los mecanismos para la conservación y el aumento de las reservas de carbono en los bosques a nivel nacional.</w:t>
            </w:r>
          </w:p>
        </w:tc>
      </w:tr>
      <w:tr w:rsidR="00977E42" w14:paraId="6B6A9E5E" w14:textId="77777777">
        <w:trPr>
          <w:trHeight w:val="20"/>
        </w:trPr>
        <w:tc>
          <w:tcPr>
            <w:tcW w:w="2405" w:type="dxa"/>
            <w:shd w:val="clear" w:color="auto" w:fill="auto"/>
            <w:vAlign w:val="center"/>
          </w:tcPr>
          <w:p w14:paraId="00004300" w14:textId="77777777" w:rsidR="00977E42" w:rsidRDefault="00000000">
            <w:pPr>
              <w:spacing w:after="0"/>
              <w:rPr>
                <w:rFonts w:ascii="Arial" w:eastAsia="Arial" w:hAnsi="Arial" w:cs="Arial"/>
                <w:sz w:val="20"/>
                <w:szCs w:val="20"/>
              </w:rPr>
            </w:pPr>
            <w:r>
              <w:rPr>
                <w:rFonts w:ascii="Arial" w:eastAsia="Arial" w:hAnsi="Arial" w:cs="Arial"/>
                <w:sz w:val="20"/>
                <w:szCs w:val="20"/>
              </w:rPr>
              <w:t>Nombre del servicio:</w:t>
            </w:r>
          </w:p>
        </w:tc>
        <w:tc>
          <w:tcPr>
            <w:tcW w:w="6946" w:type="dxa"/>
            <w:gridSpan w:val="8"/>
          </w:tcPr>
          <w:p w14:paraId="00004301" w14:textId="77777777" w:rsidR="00977E42" w:rsidRDefault="00000000">
            <w:pPr>
              <w:spacing w:after="0"/>
              <w:rPr>
                <w:rFonts w:ascii="Arial" w:eastAsia="Arial" w:hAnsi="Arial" w:cs="Arial"/>
                <w:sz w:val="20"/>
                <w:szCs w:val="20"/>
              </w:rPr>
            </w:pPr>
            <w:r>
              <w:rPr>
                <w:rFonts w:ascii="Arial" w:eastAsia="Arial" w:hAnsi="Arial" w:cs="Arial"/>
                <w:color w:val="000000"/>
                <w:sz w:val="20"/>
                <w:szCs w:val="20"/>
              </w:rPr>
              <w:t xml:space="preserve">4.9.5 </w:t>
            </w:r>
            <w:r>
              <w:rPr>
                <w:rFonts w:ascii="Arial" w:eastAsia="Arial" w:hAnsi="Arial" w:cs="Arial"/>
                <w:sz w:val="20"/>
                <w:szCs w:val="20"/>
              </w:rPr>
              <w:t>Asistencia técnica oportuna a los Gobiernos Regionales en el proceso de establecimiento de nuevas propuestas de ACR (Áreas de Conservación Regional)</w:t>
            </w:r>
          </w:p>
        </w:tc>
      </w:tr>
      <w:tr w:rsidR="00977E42" w14:paraId="744A5CBA" w14:textId="77777777">
        <w:trPr>
          <w:trHeight w:val="20"/>
        </w:trPr>
        <w:tc>
          <w:tcPr>
            <w:tcW w:w="2405" w:type="dxa"/>
            <w:shd w:val="clear" w:color="auto" w:fill="auto"/>
            <w:vAlign w:val="center"/>
          </w:tcPr>
          <w:p w14:paraId="00004309" w14:textId="77777777" w:rsidR="00977E42" w:rsidRDefault="00000000">
            <w:pPr>
              <w:spacing w:after="0"/>
              <w:rPr>
                <w:rFonts w:ascii="Arial" w:eastAsia="Arial" w:hAnsi="Arial" w:cs="Arial"/>
                <w:sz w:val="20"/>
                <w:szCs w:val="20"/>
              </w:rPr>
            </w:pPr>
            <w:r>
              <w:rPr>
                <w:rFonts w:ascii="Arial" w:eastAsia="Arial" w:hAnsi="Arial" w:cs="Arial"/>
                <w:sz w:val="20"/>
                <w:szCs w:val="20"/>
              </w:rPr>
              <w:t>Nombre del indicador:</w:t>
            </w:r>
          </w:p>
        </w:tc>
        <w:tc>
          <w:tcPr>
            <w:tcW w:w="6946" w:type="dxa"/>
            <w:gridSpan w:val="8"/>
          </w:tcPr>
          <w:p w14:paraId="0000430A" w14:textId="77777777" w:rsidR="00977E42" w:rsidRDefault="00000000">
            <w:pPr>
              <w:tabs>
                <w:tab w:val="left" w:pos="1065"/>
              </w:tabs>
              <w:spacing w:after="0"/>
              <w:rPr>
                <w:rFonts w:ascii="Arial" w:eastAsia="Arial" w:hAnsi="Arial" w:cs="Arial"/>
                <w:sz w:val="20"/>
                <w:szCs w:val="20"/>
              </w:rPr>
            </w:pPr>
            <w:r>
              <w:rPr>
                <w:rFonts w:ascii="Arial" w:eastAsia="Arial" w:hAnsi="Arial" w:cs="Arial"/>
                <w:sz w:val="20"/>
                <w:szCs w:val="20"/>
              </w:rPr>
              <w:t>Porcentaje de asistencias técnicas atendidas dentro de los quince días de recibida la solicitud de los Gobiernos Regionales para el desarrollo de sus propuestas de ACR</w:t>
            </w:r>
          </w:p>
        </w:tc>
      </w:tr>
      <w:tr w:rsidR="00977E42" w14:paraId="63D45104" w14:textId="77777777">
        <w:trPr>
          <w:trHeight w:val="20"/>
        </w:trPr>
        <w:tc>
          <w:tcPr>
            <w:tcW w:w="2405" w:type="dxa"/>
            <w:shd w:val="clear" w:color="auto" w:fill="auto"/>
            <w:vAlign w:val="center"/>
          </w:tcPr>
          <w:p w14:paraId="00004312" w14:textId="77777777" w:rsidR="00977E42" w:rsidRDefault="00000000">
            <w:pPr>
              <w:spacing w:after="0"/>
              <w:rPr>
                <w:rFonts w:ascii="Arial" w:eastAsia="Arial" w:hAnsi="Arial" w:cs="Arial"/>
                <w:sz w:val="20"/>
                <w:szCs w:val="20"/>
              </w:rPr>
            </w:pPr>
            <w:r>
              <w:rPr>
                <w:rFonts w:ascii="Arial" w:eastAsia="Arial" w:hAnsi="Arial" w:cs="Arial"/>
                <w:sz w:val="20"/>
                <w:szCs w:val="20"/>
              </w:rPr>
              <w:t>Justificación:</w:t>
            </w:r>
          </w:p>
        </w:tc>
        <w:tc>
          <w:tcPr>
            <w:tcW w:w="6946" w:type="dxa"/>
            <w:gridSpan w:val="8"/>
            <w:vAlign w:val="center"/>
          </w:tcPr>
          <w:p w14:paraId="00004313" w14:textId="77777777" w:rsidR="00977E42" w:rsidRDefault="00000000">
            <w:pPr>
              <w:spacing w:after="0"/>
              <w:rPr>
                <w:rFonts w:ascii="Arial" w:eastAsia="Arial" w:hAnsi="Arial" w:cs="Arial"/>
                <w:sz w:val="20"/>
                <w:szCs w:val="20"/>
              </w:rPr>
            </w:pPr>
            <w:r>
              <w:rPr>
                <w:rFonts w:ascii="Arial" w:eastAsia="Arial" w:hAnsi="Arial" w:cs="Arial"/>
                <w:sz w:val="20"/>
                <w:szCs w:val="20"/>
              </w:rPr>
              <w:t>El indicador permite medir el porcentaje de asistencias técnicas a las propuestas para el establecimiento de ACR, a cargo de los gobiernos regionales, que se brindan en el plazo oportuno, establecido en 15 días, a fin de fortalecer a los equipos técnicos de los gobiernos regionales y lograr la viabilidad de las propuestas de áreas de conservación regional.</w:t>
            </w:r>
          </w:p>
        </w:tc>
      </w:tr>
      <w:tr w:rsidR="00977E42" w14:paraId="6334F39F" w14:textId="77777777">
        <w:trPr>
          <w:trHeight w:val="20"/>
        </w:trPr>
        <w:tc>
          <w:tcPr>
            <w:tcW w:w="2405" w:type="dxa"/>
            <w:shd w:val="clear" w:color="auto" w:fill="auto"/>
            <w:vAlign w:val="center"/>
          </w:tcPr>
          <w:p w14:paraId="0000431B" w14:textId="77777777" w:rsidR="00977E42" w:rsidRDefault="00000000">
            <w:pPr>
              <w:spacing w:after="0"/>
              <w:rPr>
                <w:rFonts w:ascii="Arial" w:eastAsia="Arial" w:hAnsi="Arial" w:cs="Arial"/>
                <w:sz w:val="20"/>
                <w:szCs w:val="20"/>
              </w:rPr>
            </w:pPr>
            <w:r>
              <w:rPr>
                <w:rFonts w:ascii="Arial" w:eastAsia="Arial" w:hAnsi="Arial" w:cs="Arial"/>
                <w:sz w:val="20"/>
                <w:szCs w:val="20"/>
              </w:rPr>
              <w:t>Responsable del indicador:</w:t>
            </w:r>
          </w:p>
        </w:tc>
        <w:tc>
          <w:tcPr>
            <w:tcW w:w="6946" w:type="dxa"/>
            <w:gridSpan w:val="8"/>
            <w:vAlign w:val="center"/>
          </w:tcPr>
          <w:p w14:paraId="0000431C" w14:textId="77777777" w:rsidR="00977E42" w:rsidRDefault="00000000">
            <w:pPr>
              <w:spacing w:after="0"/>
              <w:rPr>
                <w:rFonts w:ascii="Arial" w:eastAsia="Arial" w:hAnsi="Arial" w:cs="Arial"/>
                <w:sz w:val="20"/>
                <w:szCs w:val="20"/>
              </w:rPr>
            </w:pPr>
            <w:r>
              <w:rPr>
                <w:rFonts w:ascii="Arial" w:eastAsia="Arial" w:hAnsi="Arial" w:cs="Arial"/>
                <w:sz w:val="20"/>
                <w:szCs w:val="20"/>
              </w:rPr>
              <w:t>SERNANP</w:t>
            </w:r>
          </w:p>
        </w:tc>
      </w:tr>
      <w:tr w:rsidR="00977E42" w14:paraId="01730D8E" w14:textId="77777777">
        <w:trPr>
          <w:trHeight w:val="20"/>
        </w:trPr>
        <w:tc>
          <w:tcPr>
            <w:tcW w:w="2405" w:type="dxa"/>
            <w:shd w:val="clear" w:color="auto" w:fill="auto"/>
            <w:vAlign w:val="center"/>
          </w:tcPr>
          <w:p w14:paraId="00004324" w14:textId="77777777" w:rsidR="00977E42" w:rsidRDefault="00000000">
            <w:pPr>
              <w:spacing w:after="0"/>
              <w:rPr>
                <w:rFonts w:ascii="Arial" w:eastAsia="Arial" w:hAnsi="Arial" w:cs="Arial"/>
                <w:sz w:val="20"/>
                <w:szCs w:val="20"/>
              </w:rPr>
            </w:pPr>
            <w:r>
              <w:rPr>
                <w:rFonts w:ascii="Arial" w:eastAsia="Arial" w:hAnsi="Arial" w:cs="Arial"/>
                <w:sz w:val="20"/>
                <w:szCs w:val="20"/>
              </w:rPr>
              <w:t>Limitaciones para la medición del indicador:</w:t>
            </w:r>
          </w:p>
        </w:tc>
        <w:tc>
          <w:tcPr>
            <w:tcW w:w="6946" w:type="dxa"/>
            <w:gridSpan w:val="8"/>
            <w:vAlign w:val="center"/>
          </w:tcPr>
          <w:p w14:paraId="00004325"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Las solicitudes de asistencia técnica dependen exclusivamente de los Gobiernos Regionales de turno, en este sentido, podrían no existir propuestas para el establecimiento de Áreas de Conservación Regional.</w:t>
            </w:r>
          </w:p>
        </w:tc>
      </w:tr>
      <w:tr w:rsidR="00977E42" w14:paraId="7E1A31CA" w14:textId="77777777">
        <w:trPr>
          <w:trHeight w:val="20"/>
        </w:trPr>
        <w:tc>
          <w:tcPr>
            <w:tcW w:w="2405" w:type="dxa"/>
            <w:shd w:val="clear" w:color="auto" w:fill="auto"/>
          </w:tcPr>
          <w:p w14:paraId="0000432D" w14:textId="77777777" w:rsidR="00977E42" w:rsidRDefault="00000000">
            <w:pPr>
              <w:spacing w:after="0"/>
              <w:rPr>
                <w:rFonts w:ascii="Arial" w:eastAsia="Arial" w:hAnsi="Arial" w:cs="Arial"/>
                <w:sz w:val="20"/>
                <w:szCs w:val="20"/>
              </w:rPr>
            </w:pPr>
            <w:r>
              <w:rPr>
                <w:rFonts w:ascii="Arial" w:eastAsia="Arial" w:hAnsi="Arial" w:cs="Arial"/>
                <w:sz w:val="20"/>
                <w:szCs w:val="20"/>
              </w:rPr>
              <w:t>Método de cálculo:</w:t>
            </w:r>
          </w:p>
        </w:tc>
        <w:tc>
          <w:tcPr>
            <w:tcW w:w="6946" w:type="dxa"/>
            <w:gridSpan w:val="8"/>
            <w:vAlign w:val="center"/>
          </w:tcPr>
          <w:p w14:paraId="0000432E"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Formula:</w:t>
            </w:r>
          </w:p>
          <w:p w14:paraId="0000432F" w14:textId="77777777" w:rsidR="00977E42" w:rsidRDefault="00000000">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 xml:space="preserve">%AO= </m:t>
                </m:r>
                <m:f>
                  <m:fPr>
                    <m:ctrlPr>
                      <w:rPr>
                        <w:rFonts w:ascii="Cambria Math" w:eastAsia="Cambria Math" w:hAnsi="Cambria Math" w:cs="Cambria Math"/>
                        <w:sz w:val="20"/>
                        <w:szCs w:val="20"/>
                      </w:rPr>
                    </m:ctrlPr>
                  </m:fPr>
                  <m:num>
                    <m:nary>
                      <m:naryPr>
                        <m:chr m:val="∑"/>
                        <m:ctrlPr>
                          <w:rPr>
                            <w:rFonts w:ascii="Cambria Math" w:eastAsia="Cambria Math" w:hAnsi="Cambria Math" w:cs="Cambria Math"/>
                            <w:sz w:val="20"/>
                            <w:szCs w:val="20"/>
                          </w:rPr>
                        </m:ctrlPr>
                      </m:naryPr>
                      <m:sub/>
                      <m:sup/>
                      <m:e/>
                    </m:nary>
                    <m:r>
                      <w:rPr>
                        <w:rFonts w:ascii="Cambria Math" w:eastAsia="Cambria Math" w:hAnsi="Cambria Math" w:cs="Cambria Math"/>
                        <w:sz w:val="20"/>
                        <w:szCs w:val="20"/>
                      </w:rPr>
                      <m:t>AO</m:t>
                    </m:r>
                  </m:num>
                  <m:den>
                    <m:nary>
                      <m:naryPr>
                        <m:chr m:val="∑"/>
                        <m:ctrlPr>
                          <w:rPr>
                            <w:rFonts w:ascii="Cambria Math" w:eastAsia="Cambria Math" w:hAnsi="Cambria Math" w:cs="Cambria Math"/>
                            <w:sz w:val="20"/>
                            <w:szCs w:val="20"/>
                          </w:rPr>
                        </m:ctrlPr>
                      </m:naryPr>
                      <m:sub/>
                      <m:sup/>
                      <m:e/>
                    </m:nary>
                    <m:r>
                      <w:rPr>
                        <w:rFonts w:ascii="Cambria Math" w:eastAsia="Cambria Math" w:hAnsi="Cambria Math" w:cs="Cambria Math"/>
                        <w:sz w:val="20"/>
                        <w:szCs w:val="20"/>
                      </w:rPr>
                      <m:t>AS</m:t>
                    </m:r>
                  </m:den>
                </m:f>
                <m:r>
                  <w:rPr>
                    <w:rFonts w:ascii="Cambria Math" w:eastAsia="Cambria Math" w:hAnsi="Cambria Math" w:cs="Cambria Math"/>
                    <w:sz w:val="20"/>
                    <w:szCs w:val="20"/>
                  </w:rPr>
                  <m:t>×100</m:t>
                </m:r>
              </m:oMath>
            </m:oMathPara>
          </w:p>
          <w:p w14:paraId="00004330" w14:textId="77777777" w:rsidR="00977E42" w:rsidRDefault="00977E42">
            <w:pPr>
              <w:spacing w:after="0" w:line="240" w:lineRule="auto"/>
              <w:rPr>
                <w:rFonts w:ascii="Arial" w:eastAsia="Arial" w:hAnsi="Arial" w:cs="Arial"/>
                <w:b/>
                <w:sz w:val="20"/>
                <w:szCs w:val="20"/>
              </w:rPr>
            </w:pPr>
          </w:p>
          <w:p w14:paraId="00004331" w14:textId="77777777" w:rsidR="00977E42" w:rsidRDefault="00977E42">
            <w:pPr>
              <w:spacing w:after="0" w:line="240" w:lineRule="auto"/>
              <w:rPr>
                <w:rFonts w:ascii="Arial" w:eastAsia="Arial" w:hAnsi="Arial" w:cs="Arial"/>
                <w:b/>
                <w:sz w:val="20"/>
                <w:szCs w:val="20"/>
              </w:rPr>
            </w:pPr>
          </w:p>
          <w:p w14:paraId="00004332"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Especificaciones Técnicas:</w:t>
            </w:r>
          </w:p>
          <w:p w14:paraId="00004333" w14:textId="77777777" w:rsidR="00977E42" w:rsidRDefault="00000000">
            <w:pPr>
              <w:spacing w:after="0" w:line="240" w:lineRule="auto"/>
              <w:rPr>
                <w:rFonts w:ascii="Arial" w:eastAsia="Arial" w:hAnsi="Arial" w:cs="Arial"/>
                <w:sz w:val="20"/>
                <w:szCs w:val="20"/>
              </w:rPr>
            </w:pPr>
            <w:r>
              <w:rPr>
                <w:rFonts w:ascii="Arial" w:eastAsia="Arial" w:hAnsi="Arial" w:cs="Arial"/>
                <w:b/>
                <w:sz w:val="20"/>
                <w:szCs w:val="20"/>
              </w:rPr>
              <w:t>AO:</w:t>
            </w:r>
            <w:r>
              <w:rPr>
                <w:rFonts w:ascii="Arial" w:eastAsia="Arial" w:hAnsi="Arial" w:cs="Arial"/>
                <w:sz w:val="20"/>
                <w:szCs w:val="20"/>
              </w:rPr>
              <w:t xml:space="preserve"> Asistencias técnicas atendidas dentro de los quince días de recibida la solicitud de los Gobiernos Regionales para el desarrollo de sus propuestas de ACR </w:t>
            </w:r>
          </w:p>
          <w:p w14:paraId="00004334" w14:textId="77777777" w:rsidR="00977E42" w:rsidRDefault="00000000">
            <w:pPr>
              <w:spacing w:after="0"/>
              <w:ind w:left="65" w:hanging="65"/>
              <w:rPr>
                <w:rFonts w:ascii="Arial" w:eastAsia="Arial" w:hAnsi="Arial" w:cs="Arial"/>
                <w:sz w:val="20"/>
                <w:szCs w:val="20"/>
              </w:rPr>
            </w:pPr>
            <w:r>
              <w:rPr>
                <w:rFonts w:ascii="Arial" w:eastAsia="Arial" w:hAnsi="Arial" w:cs="Arial"/>
                <w:b/>
                <w:sz w:val="20"/>
                <w:szCs w:val="20"/>
              </w:rPr>
              <w:t>AS:</w:t>
            </w:r>
            <w:r>
              <w:rPr>
                <w:rFonts w:ascii="Arial" w:eastAsia="Arial" w:hAnsi="Arial" w:cs="Arial"/>
                <w:sz w:val="20"/>
                <w:szCs w:val="20"/>
              </w:rPr>
              <w:t xml:space="preserve"> Asistencias técnicas solicitadas por los Gobiernos Regionales para el desarrollo de sus propuestas de ACR.</w:t>
            </w:r>
          </w:p>
        </w:tc>
      </w:tr>
      <w:tr w:rsidR="00977E42" w14:paraId="4DF5028D" w14:textId="77777777">
        <w:trPr>
          <w:trHeight w:val="20"/>
        </w:trPr>
        <w:tc>
          <w:tcPr>
            <w:tcW w:w="2405" w:type="dxa"/>
            <w:shd w:val="clear" w:color="auto" w:fill="auto"/>
          </w:tcPr>
          <w:p w14:paraId="0000433C" w14:textId="77777777" w:rsidR="00977E42" w:rsidRDefault="00000000">
            <w:pPr>
              <w:spacing w:after="0"/>
              <w:rPr>
                <w:rFonts w:ascii="Arial" w:eastAsia="Arial" w:hAnsi="Arial" w:cs="Arial"/>
                <w:sz w:val="20"/>
                <w:szCs w:val="20"/>
              </w:rPr>
            </w:pPr>
            <w:r>
              <w:rPr>
                <w:rFonts w:ascii="Arial" w:eastAsia="Arial" w:hAnsi="Arial" w:cs="Arial"/>
                <w:sz w:val="20"/>
                <w:szCs w:val="20"/>
              </w:rPr>
              <w:t>Sentido esperado del indicador:</w:t>
            </w:r>
          </w:p>
        </w:tc>
        <w:tc>
          <w:tcPr>
            <w:tcW w:w="1842" w:type="dxa"/>
            <w:vAlign w:val="center"/>
          </w:tcPr>
          <w:p w14:paraId="0000433D" w14:textId="77777777" w:rsidR="00977E42" w:rsidRDefault="00000000">
            <w:pPr>
              <w:spacing w:after="0"/>
              <w:rPr>
                <w:rFonts w:ascii="Arial" w:eastAsia="Arial" w:hAnsi="Arial" w:cs="Arial"/>
                <w:sz w:val="20"/>
                <w:szCs w:val="20"/>
              </w:rPr>
            </w:pPr>
            <w:r>
              <w:rPr>
                <w:rFonts w:ascii="Arial" w:eastAsia="Arial" w:hAnsi="Arial" w:cs="Arial"/>
                <w:sz w:val="20"/>
                <w:szCs w:val="20"/>
              </w:rPr>
              <w:t>Ascendente</w:t>
            </w:r>
          </w:p>
        </w:tc>
        <w:tc>
          <w:tcPr>
            <w:tcW w:w="2125" w:type="dxa"/>
            <w:gridSpan w:val="3"/>
          </w:tcPr>
          <w:p w14:paraId="0000433E" w14:textId="77777777" w:rsidR="00977E42" w:rsidRDefault="00000000">
            <w:pPr>
              <w:spacing w:after="0"/>
              <w:rPr>
                <w:rFonts w:ascii="Arial" w:eastAsia="Arial" w:hAnsi="Arial" w:cs="Arial"/>
                <w:b/>
                <w:sz w:val="20"/>
                <w:szCs w:val="20"/>
              </w:rPr>
            </w:pPr>
            <w:r>
              <w:rPr>
                <w:rFonts w:ascii="Arial" w:eastAsia="Arial" w:hAnsi="Arial" w:cs="Arial"/>
                <w:b/>
                <w:sz w:val="20"/>
                <w:szCs w:val="20"/>
              </w:rPr>
              <w:t>Tipo de indicador de servicio:</w:t>
            </w:r>
          </w:p>
        </w:tc>
        <w:tc>
          <w:tcPr>
            <w:tcW w:w="2979" w:type="dxa"/>
            <w:gridSpan w:val="4"/>
            <w:vAlign w:val="center"/>
          </w:tcPr>
          <w:p w14:paraId="00004341" w14:textId="77777777" w:rsidR="00977E42" w:rsidRDefault="00000000">
            <w:pPr>
              <w:spacing w:after="0"/>
              <w:rPr>
                <w:rFonts w:ascii="Arial" w:eastAsia="Arial" w:hAnsi="Arial" w:cs="Arial"/>
                <w:sz w:val="20"/>
                <w:szCs w:val="20"/>
              </w:rPr>
            </w:pPr>
            <w:r>
              <w:rPr>
                <w:rFonts w:ascii="Arial" w:eastAsia="Arial" w:hAnsi="Arial" w:cs="Arial"/>
                <w:sz w:val="20"/>
                <w:szCs w:val="20"/>
              </w:rPr>
              <w:t xml:space="preserve">Calidad (oportunidad) </w:t>
            </w:r>
          </w:p>
        </w:tc>
      </w:tr>
      <w:tr w:rsidR="00977E42" w14:paraId="4B6FB1EA" w14:textId="77777777">
        <w:trPr>
          <w:trHeight w:val="20"/>
        </w:trPr>
        <w:tc>
          <w:tcPr>
            <w:tcW w:w="2405" w:type="dxa"/>
            <w:shd w:val="clear" w:color="auto" w:fill="auto"/>
          </w:tcPr>
          <w:p w14:paraId="00004345" w14:textId="77777777" w:rsidR="00977E42" w:rsidRDefault="00000000">
            <w:pPr>
              <w:spacing w:after="0"/>
              <w:rPr>
                <w:rFonts w:ascii="Arial" w:eastAsia="Arial" w:hAnsi="Arial" w:cs="Arial"/>
                <w:sz w:val="20"/>
                <w:szCs w:val="20"/>
              </w:rPr>
            </w:pPr>
            <w:r>
              <w:rPr>
                <w:rFonts w:ascii="Arial" w:eastAsia="Arial" w:hAnsi="Arial" w:cs="Arial"/>
                <w:sz w:val="20"/>
                <w:szCs w:val="20"/>
              </w:rPr>
              <w:t>Fuente y bases de datos:</w:t>
            </w:r>
          </w:p>
        </w:tc>
        <w:tc>
          <w:tcPr>
            <w:tcW w:w="6946" w:type="dxa"/>
            <w:gridSpan w:val="8"/>
            <w:vAlign w:val="center"/>
          </w:tcPr>
          <w:p w14:paraId="00004346" w14:textId="77777777" w:rsidR="00977E42" w:rsidRDefault="00000000">
            <w:pPr>
              <w:numPr>
                <w:ilvl w:val="0"/>
                <w:numId w:val="62"/>
              </w:numPr>
              <w:pBdr>
                <w:top w:val="nil"/>
                <w:left w:val="nil"/>
                <w:bottom w:val="nil"/>
                <w:right w:val="nil"/>
                <w:between w:val="nil"/>
              </w:pBdr>
              <w:spacing w:after="0" w:line="240" w:lineRule="auto"/>
              <w:ind w:left="112" w:hanging="142"/>
              <w:rPr>
                <w:rFonts w:ascii="Arial" w:eastAsia="Arial" w:hAnsi="Arial" w:cs="Arial"/>
                <w:color w:val="000000"/>
                <w:sz w:val="20"/>
                <w:szCs w:val="20"/>
              </w:rPr>
            </w:pPr>
            <w:r>
              <w:rPr>
                <w:rFonts w:ascii="Arial" w:eastAsia="Arial" w:hAnsi="Arial" w:cs="Arial"/>
                <w:color w:val="000000"/>
                <w:sz w:val="20"/>
                <w:szCs w:val="20"/>
              </w:rPr>
              <w:t>Memoria anual SERNANP: Análisis de las metas físicas ejecutadas – Producto: Propuestas para el establecimiento, categorización y /o reconocimiento de ANP evaluadas (específicamente los relacionados a propuestas de ACR).</w:t>
            </w:r>
          </w:p>
          <w:p w14:paraId="00004347" w14:textId="77777777" w:rsidR="00977E42" w:rsidRDefault="00000000">
            <w:pPr>
              <w:numPr>
                <w:ilvl w:val="0"/>
                <w:numId w:val="62"/>
              </w:numPr>
              <w:pBdr>
                <w:top w:val="nil"/>
                <w:left w:val="nil"/>
                <w:bottom w:val="nil"/>
                <w:right w:val="nil"/>
                <w:between w:val="nil"/>
              </w:pBdr>
              <w:spacing w:after="0" w:line="240" w:lineRule="auto"/>
              <w:ind w:left="112" w:hanging="142"/>
              <w:rPr>
                <w:rFonts w:ascii="Arial" w:eastAsia="Arial" w:hAnsi="Arial" w:cs="Arial"/>
                <w:color w:val="000000"/>
                <w:sz w:val="20"/>
                <w:szCs w:val="20"/>
              </w:rPr>
            </w:pPr>
            <w:r>
              <w:rPr>
                <w:rFonts w:ascii="Arial" w:eastAsia="Arial" w:hAnsi="Arial" w:cs="Arial"/>
                <w:color w:val="000000"/>
                <w:sz w:val="20"/>
                <w:szCs w:val="20"/>
              </w:rPr>
              <w:t>Base de datos de atenciones de asistencias técnicas a los Gobiernos Regionales.</w:t>
            </w:r>
          </w:p>
          <w:p w14:paraId="00004348" w14:textId="77777777" w:rsidR="00977E42" w:rsidRDefault="00000000">
            <w:pPr>
              <w:numPr>
                <w:ilvl w:val="0"/>
                <w:numId w:val="62"/>
              </w:numPr>
              <w:pBdr>
                <w:top w:val="nil"/>
                <w:left w:val="nil"/>
                <w:bottom w:val="nil"/>
                <w:right w:val="nil"/>
                <w:between w:val="nil"/>
              </w:pBdr>
              <w:spacing w:after="0" w:line="240" w:lineRule="auto"/>
              <w:ind w:left="112" w:hanging="142"/>
              <w:rPr>
                <w:rFonts w:ascii="Arial" w:eastAsia="Arial" w:hAnsi="Arial" w:cs="Arial"/>
                <w:color w:val="000000"/>
                <w:sz w:val="20"/>
                <w:szCs w:val="20"/>
              </w:rPr>
            </w:pPr>
            <w:r>
              <w:rPr>
                <w:rFonts w:ascii="Arial" w:eastAsia="Arial" w:hAnsi="Arial" w:cs="Arial"/>
                <w:color w:val="000000"/>
                <w:sz w:val="20"/>
                <w:szCs w:val="20"/>
              </w:rPr>
              <w:t>Documentos tramitados a través de los módulos y/o mesas de parte virtual.</w:t>
            </w:r>
          </w:p>
        </w:tc>
      </w:tr>
      <w:tr w:rsidR="00977E42" w14:paraId="17093DEB" w14:textId="77777777">
        <w:trPr>
          <w:trHeight w:val="20"/>
        </w:trPr>
        <w:tc>
          <w:tcPr>
            <w:tcW w:w="2405" w:type="dxa"/>
            <w:shd w:val="clear" w:color="auto" w:fill="auto"/>
          </w:tcPr>
          <w:p w14:paraId="00004350" w14:textId="77777777" w:rsidR="00977E42" w:rsidRDefault="00000000">
            <w:pPr>
              <w:spacing w:after="0"/>
              <w:rPr>
                <w:rFonts w:ascii="Arial" w:eastAsia="Arial" w:hAnsi="Arial" w:cs="Arial"/>
                <w:sz w:val="20"/>
                <w:szCs w:val="20"/>
              </w:rPr>
            </w:pPr>
            <w:r>
              <w:rPr>
                <w:rFonts w:ascii="Arial" w:eastAsia="Arial" w:hAnsi="Arial" w:cs="Arial"/>
                <w:sz w:val="20"/>
                <w:szCs w:val="20"/>
              </w:rPr>
              <w:t>Supuestos:</w:t>
            </w:r>
          </w:p>
        </w:tc>
        <w:tc>
          <w:tcPr>
            <w:tcW w:w="6946" w:type="dxa"/>
            <w:gridSpan w:val="8"/>
            <w:vAlign w:val="bottom"/>
          </w:tcPr>
          <w:p w14:paraId="00004351" w14:textId="77777777" w:rsidR="00977E42" w:rsidRDefault="00000000">
            <w:pPr>
              <w:pBdr>
                <w:top w:val="nil"/>
                <w:left w:val="nil"/>
                <w:bottom w:val="nil"/>
                <w:right w:val="nil"/>
                <w:between w:val="nil"/>
              </w:pBdr>
              <w:spacing w:after="0"/>
              <w:rPr>
                <w:rFonts w:ascii="Arial" w:eastAsia="Arial" w:hAnsi="Arial" w:cs="Arial"/>
                <w:sz w:val="20"/>
                <w:szCs w:val="20"/>
              </w:rPr>
            </w:pPr>
            <w:r>
              <w:rPr>
                <w:rFonts w:ascii="Arial" w:eastAsia="Arial" w:hAnsi="Arial" w:cs="Arial"/>
                <w:sz w:val="20"/>
                <w:szCs w:val="20"/>
              </w:rPr>
              <w:t>Participación y priorización constante por parte de los Gobiernos Regionales respecto al desarrollo de propuestas de ACR.</w:t>
            </w:r>
          </w:p>
        </w:tc>
      </w:tr>
      <w:tr w:rsidR="00977E42" w14:paraId="58992707" w14:textId="77777777">
        <w:trPr>
          <w:trHeight w:val="20"/>
        </w:trPr>
        <w:tc>
          <w:tcPr>
            <w:tcW w:w="2405" w:type="dxa"/>
            <w:shd w:val="clear" w:color="auto" w:fill="auto"/>
          </w:tcPr>
          <w:p w14:paraId="00004359" w14:textId="77777777" w:rsidR="00977E42" w:rsidRDefault="00977E42">
            <w:pPr>
              <w:spacing w:after="0"/>
              <w:rPr>
                <w:rFonts w:ascii="Arial" w:eastAsia="Arial" w:hAnsi="Arial" w:cs="Arial"/>
                <w:sz w:val="20"/>
                <w:szCs w:val="20"/>
              </w:rPr>
            </w:pPr>
          </w:p>
        </w:tc>
        <w:tc>
          <w:tcPr>
            <w:tcW w:w="1842" w:type="dxa"/>
            <w:shd w:val="clear" w:color="auto" w:fill="E7E6E6"/>
          </w:tcPr>
          <w:p w14:paraId="0000435A" w14:textId="77777777" w:rsidR="00977E42" w:rsidRDefault="00000000">
            <w:pPr>
              <w:spacing w:after="0"/>
              <w:jc w:val="center"/>
              <w:rPr>
                <w:rFonts w:ascii="Arial" w:eastAsia="Arial" w:hAnsi="Arial" w:cs="Arial"/>
                <w:b/>
                <w:sz w:val="20"/>
                <w:szCs w:val="20"/>
              </w:rPr>
            </w:pPr>
            <w:r>
              <w:rPr>
                <w:rFonts w:ascii="Arial" w:eastAsia="Arial" w:hAnsi="Arial" w:cs="Arial"/>
                <w:b/>
                <w:sz w:val="20"/>
                <w:szCs w:val="20"/>
              </w:rPr>
              <w:t>Valor Línea Base</w:t>
            </w:r>
          </w:p>
        </w:tc>
        <w:tc>
          <w:tcPr>
            <w:tcW w:w="5104" w:type="dxa"/>
            <w:gridSpan w:val="7"/>
            <w:shd w:val="clear" w:color="auto" w:fill="E7E6E6"/>
            <w:vAlign w:val="center"/>
          </w:tcPr>
          <w:p w14:paraId="0000435B" w14:textId="77777777" w:rsidR="00977E42" w:rsidRDefault="00000000">
            <w:pPr>
              <w:spacing w:after="0"/>
              <w:jc w:val="center"/>
              <w:rPr>
                <w:rFonts w:ascii="Arial" w:eastAsia="Arial" w:hAnsi="Arial" w:cs="Arial"/>
                <w:b/>
                <w:sz w:val="20"/>
                <w:szCs w:val="20"/>
              </w:rPr>
            </w:pPr>
            <w:r>
              <w:rPr>
                <w:rFonts w:ascii="Arial" w:eastAsia="Arial" w:hAnsi="Arial" w:cs="Arial"/>
                <w:b/>
                <w:sz w:val="20"/>
                <w:szCs w:val="20"/>
              </w:rPr>
              <w:t>Logros esperados</w:t>
            </w:r>
          </w:p>
        </w:tc>
      </w:tr>
      <w:tr w:rsidR="00977E42" w14:paraId="067B1C66" w14:textId="77777777">
        <w:trPr>
          <w:trHeight w:val="20"/>
        </w:trPr>
        <w:tc>
          <w:tcPr>
            <w:tcW w:w="2405" w:type="dxa"/>
            <w:shd w:val="clear" w:color="auto" w:fill="auto"/>
          </w:tcPr>
          <w:p w14:paraId="00004362" w14:textId="77777777" w:rsidR="00977E42" w:rsidRDefault="00000000">
            <w:pPr>
              <w:spacing w:after="0"/>
              <w:rPr>
                <w:rFonts w:ascii="Arial" w:eastAsia="Arial" w:hAnsi="Arial" w:cs="Arial"/>
                <w:sz w:val="20"/>
                <w:szCs w:val="20"/>
              </w:rPr>
            </w:pPr>
            <w:r>
              <w:rPr>
                <w:rFonts w:ascii="Arial" w:eastAsia="Arial" w:hAnsi="Arial" w:cs="Arial"/>
                <w:sz w:val="20"/>
                <w:szCs w:val="20"/>
              </w:rPr>
              <w:lastRenderedPageBreak/>
              <w:t>Año</w:t>
            </w:r>
          </w:p>
        </w:tc>
        <w:tc>
          <w:tcPr>
            <w:tcW w:w="1842" w:type="dxa"/>
          </w:tcPr>
          <w:p w14:paraId="00004363"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2023</w:t>
            </w:r>
          </w:p>
        </w:tc>
        <w:tc>
          <w:tcPr>
            <w:tcW w:w="718" w:type="dxa"/>
            <w:tcBorders>
              <w:right w:val="single" w:sz="4" w:space="0" w:color="000000"/>
            </w:tcBorders>
            <w:shd w:val="clear" w:color="auto" w:fill="E7E6E6"/>
            <w:vAlign w:val="center"/>
          </w:tcPr>
          <w:p w14:paraId="00004364"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2024</w:t>
            </w:r>
          </w:p>
        </w:tc>
        <w:tc>
          <w:tcPr>
            <w:tcW w:w="698" w:type="dxa"/>
            <w:tcBorders>
              <w:left w:val="single" w:sz="4" w:space="0" w:color="000000"/>
            </w:tcBorders>
            <w:shd w:val="clear" w:color="auto" w:fill="E7E6E6"/>
            <w:vAlign w:val="center"/>
          </w:tcPr>
          <w:p w14:paraId="00004365"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2025</w:t>
            </w:r>
          </w:p>
        </w:tc>
        <w:tc>
          <w:tcPr>
            <w:tcW w:w="739" w:type="dxa"/>
            <w:gridSpan w:val="2"/>
            <w:tcBorders>
              <w:right w:val="single" w:sz="4" w:space="0" w:color="000000"/>
            </w:tcBorders>
            <w:shd w:val="clear" w:color="auto" w:fill="E7E6E6"/>
            <w:vAlign w:val="center"/>
          </w:tcPr>
          <w:p w14:paraId="00004366"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2026</w:t>
            </w:r>
          </w:p>
        </w:tc>
        <w:tc>
          <w:tcPr>
            <w:tcW w:w="675" w:type="dxa"/>
            <w:tcBorders>
              <w:left w:val="single" w:sz="4" w:space="0" w:color="000000"/>
            </w:tcBorders>
            <w:shd w:val="clear" w:color="auto" w:fill="E7E6E6"/>
            <w:vAlign w:val="center"/>
          </w:tcPr>
          <w:p w14:paraId="00004368"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2027</w:t>
            </w:r>
          </w:p>
        </w:tc>
        <w:tc>
          <w:tcPr>
            <w:tcW w:w="709" w:type="dxa"/>
            <w:tcBorders>
              <w:right w:val="single" w:sz="4" w:space="0" w:color="000000"/>
            </w:tcBorders>
            <w:shd w:val="clear" w:color="auto" w:fill="E7E6E6"/>
            <w:vAlign w:val="center"/>
          </w:tcPr>
          <w:p w14:paraId="00004369"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2028</w:t>
            </w:r>
          </w:p>
        </w:tc>
        <w:tc>
          <w:tcPr>
            <w:tcW w:w="1565" w:type="dxa"/>
            <w:tcBorders>
              <w:left w:val="single" w:sz="4" w:space="0" w:color="000000"/>
            </w:tcBorders>
            <w:shd w:val="clear" w:color="auto" w:fill="E7E6E6"/>
            <w:vAlign w:val="center"/>
          </w:tcPr>
          <w:p w14:paraId="0000436A"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2029</w:t>
            </w:r>
          </w:p>
        </w:tc>
      </w:tr>
      <w:tr w:rsidR="00977E42" w14:paraId="3BFD3B43" w14:textId="77777777">
        <w:trPr>
          <w:trHeight w:val="20"/>
        </w:trPr>
        <w:tc>
          <w:tcPr>
            <w:tcW w:w="2405" w:type="dxa"/>
            <w:shd w:val="clear" w:color="auto" w:fill="auto"/>
          </w:tcPr>
          <w:p w14:paraId="0000436B" w14:textId="77777777" w:rsidR="00977E42" w:rsidRDefault="00000000">
            <w:pPr>
              <w:spacing w:after="0"/>
              <w:rPr>
                <w:rFonts w:ascii="Arial" w:eastAsia="Arial" w:hAnsi="Arial" w:cs="Arial"/>
                <w:sz w:val="20"/>
                <w:szCs w:val="20"/>
              </w:rPr>
            </w:pPr>
            <w:r>
              <w:rPr>
                <w:rFonts w:ascii="Arial" w:eastAsia="Arial" w:hAnsi="Arial" w:cs="Arial"/>
                <w:sz w:val="20"/>
                <w:szCs w:val="20"/>
              </w:rPr>
              <w:t xml:space="preserve">Valor </w:t>
            </w:r>
          </w:p>
        </w:tc>
        <w:tc>
          <w:tcPr>
            <w:tcW w:w="1842" w:type="dxa"/>
            <w:tcBorders>
              <w:bottom w:val="single" w:sz="4" w:space="0" w:color="000000"/>
            </w:tcBorders>
            <w:vAlign w:val="center"/>
          </w:tcPr>
          <w:p w14:paraId="0000436C"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80%</w:t>
            </w:r>
          </w:p>
        </w:tc>
        <w:tc>
          <w:tcPr>
            <w:tcW w:w="718" w:type="dxa"/>
            <w:tcBorders>
              <w:bottom w:val="single" w:sz="4" w:space="0" w:color="000000"/>
              <w:right w:val="single" w:sz="4" w:space="0" w:color="000000"/>
            </w:tcBorders>
            <w:vAlign w:val="center"/>
          </w:tcPr>
          <w:p w14:paraId="0000436D"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80%</w:t>
            </w:r>
          </w:p>
        </w:tc>
        <w:tc>
          <w:tcPr>
            <w:tcW w:w="698" w:type="dxa"/>
            <w:tcBorders>
              <w:left w:val="single" w:sz="4" w:space="0" w:color="000000"/>
            </w:tcBorders>
            <w:vAlign w:val="center"/>
          </w:tcPr>
          <w:p w14:paraId="0000436E"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82%</w:t>
            </w:r>
          </w:p>
        </w:tc>
        <w:tc>
          <w:tcPr>
            <w:tcW w:w="739" w:type="dxa"/>
            <w:gridSpan w:val="2"/>
            <w:tcBorders>
              <w:right w:val="single" w:sz="4" w:space="0" w:color="000000"/>
            </w:tcBorders>
            <w:vAlign w:val="center"/>
          </w:tcPr>
          <w:p w14:paraId="0000436F"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84%</w:t>
            </w:r>
          </w:p>
        </w:tc>
        <w:tc>
          <w:tcPr>
            <w:tcW w:w="675" w:type="dxa"/>
            <w:tcBorders>
              <w:left w:val="single" w:sz="4" w:space="0" w:color="000000"/>
            </w:tcBorders>
            <w:vAlign w:val="center"/>
          </w:tcPr>
          <w:p w14:paraId="00004371"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86%</w:t>
            </w:r>
          </w:p>
        </w:tc>
        <w:tc>
          <w:tcPr>
            <w:tcW w:w="709" w:type="dxa"/>
            <w:tcBorders>
              <w:right w:val="single" w:sz="4" w:space="0" w:color="000000"/>
            </w:tcBorders>
            <w:vAlign w:val="center"/>
          </w:tcPr>
          <w:p w14:paraId="00004372"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88%</w:t>
            </w:r>
          </w:p>
        </w:tc>
        <w:tc>
          <w:tcPr>
            <w:tcW w:w="1565" w:type="dxa"/>
            <w:tcBorders>
              <w:left w:val="single" w:sz="4" w:space="0" w:color="000000"/>
            </w:tcBorders>
            <w:vAlign w:val="center"/>
          </w:tcPr>
          <w:p w14:paraId="00004373"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89%</w:t>
            </w:r>
          </w:p>
        </w:tc>
      </w:tr>
      <w:tr w:rsidR="00977E42" w14:paraId="7CD75ABE" w14:textId="77777777">
        <w:trPr>
          <w:trHeight w:val="20"/>
        </w:trPr>
        <w:tc>
          <w:tcPr>
            <w:tcW w:w="2405" w:type="dxa"/>
            <w:shd w:val="clear" w:color="auto" w:fill="auto"/>
          </w:tcPr>
          <w:p w14:paraId="00004374" w14:textId="77777777" w:rsidR="00977E42" w:rsidRDefault="00000000">
            <w:pPr>
              <w:spacing w:after="0"/>
              <w:rPr>
                <w:rFonts w:ascii="Arial" w:eastAsia="Arial" w:hAnsi="Arial" w:cs="Arial"/>
                <w:sz w:val="20"/>
                <w:szCs w:val="20"/>
              </w:rPr>
            </w:pPr>
            <w:r>
              <w:rPr>
                <w:rFonts w:ascii="Arial" w:eastAsia="Arial" w:hAnsi="Arial" w:cs="Arial"/>
                <w:sz w:val="20"/>
                <w:szCs w:val="20"/>
              </w:rPr>
              <w:t>Año</w:t>
            </w:r>
          </w:p>
        </w:tc>
        <w:tc>
          <w:tcPr>
            <w:tcW w:w="1842" w:type="dxa"/>
            <w:vMerge w:val="restart"/>
            <w:tcBorders>
              <w:top w:val="single" w:sz="4" w:space="0" w:color="000000"/>
            </w:tcBorders>
            <w:vAlign w:val="center"/>
          </w:tcPr>
          <w:p w14:paraId="00004375" w14:textId="77777777" w:rsidR="00977E42" w:rsidRDefault="00977E42">
            <w:pPr>
              <w:spacing w:after="0"/>
              <w:jc w:val="center"/>
              <w:rPr>
                <w:rFonts w:ascii="Arial" w:eastAsia="Arial" w:hAnsi="Arial" w:cs="Arial"/>
                <w:sz w:val="20"/>
                <w:szCs w:val="20"/>
              </w:rPr>
            </w:pPr>
          </w:p>
        </w:tc>
        <w:tc>
          <w:tcPr>
            <w:tcW w:w="718" w:type="dxa"/>
            <w:tcBorders>
              <w:top w:val="single" w:sz="4" w:space="0" w:color="000000"/>
              <w:right w:val="single" w:sz="4" w:space="0" w:color="000000"/>
            </w:tcBorders>
            <w:shd w:val="clear" w:color="auto" w:fill="E7E6E6"/>
            <w:vAlign w:val="center"/>
          </w:tcPr>
          <w:p w14:paraId="00004376"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2030</w:t>
            </w:r>
          </w:p>
        </w:tc>
        <w:tc>
          <w:tcPr>
            <w:tcW w:w="698" w:type="dxa"/>
            <w:tcBorders>
              <w:left w:val="single" w:sz="4" w:space="0" w:color="000000"/>
            </w:tcBorders>
            <w:shd w:val="clear" w:color="auto" w:fill="E7E6E6"/>
            <w:vAlign w:val="center"/>
          </w:tcPr>
          <w:p w14:paraId="00004377"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2031</w:t>
            </w:r>
          </w:p>
        </w:tc>
        <w:tc>
          <w:tcPr>
            <w:tcW w:w="739" w:type="dxa"/>
            <w:gridSpan w:val="2"/>
            <w:tcBorders>
              <w:right w:val="single" w:sz="4" w:space="0" w:color="000000"/>
            </w:tcBorders>
            <w:shd w:val="clear" w:color="auto" w:fill="E7E6E6"/>
            <w:vAlign w:val="center"/>
          </w:tcPr>
          <w:p w14:paraId="00004378"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2032</w:t>
            </w:r>
          </w:p>
        </w:tc>
        <w:tc>
          <w:tcPr>
            <w:tcW w:w="675" w:type="dxa"/>
            <w:tcBorders>
              <w:left w:val="single" w:sz="4" w:space="0" w:color="000000"/>
            </w:tcBorders>
            <w:shd w:val="clear" w:color="auto" w:fill="E7E6E6"/>
            <w:vAlign w:val="center"/>
          </w:tcPr>
          <w:p w14:paraId="0000437A"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2033</w:t>
            </w:r>
          </w:p>
        </w:tc>
        <w:tc>
          <w:tcPr>
            <w:tcW w:w="709" w:type="dxa"/>
            <w:tcBorders>
              <w:right w:val="single" w:sz="4" w:space="0" w:color="000000"/>
            </w:tcBorders>
            <w:shd w:val="clear" w:color="auto" w:fill="E7E6E6"/>
            <w:vAlign w:val="center"/>
          </w:tcPr>
          <w:p w14:paraId="0000437B"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2034</w:t>
            </w:r>
          </w:p>
        </w:tc>
        <w:tc>
          <w:tcPr>
            <w:tcW w:w="1565" w:type="dxa"/>
            <w:tcBorders>
              <w:left w:val="single" w:sz="4" w:space="0" w:color="000000"/>
            </w:tcBorders>
            <w:shd w:val="clear" w:color="auto" w:fill="E7E6E6"/>
            <w:vAlign w:val="center"/>
          </w:tcPr>
          <w:p w14:paraId="0000437C"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2035</w:t>
            </w:r>
          </w:p>
        </w:tc>
      </w:tr>
      <w:tr w:rsidR="00977E42" w14:paraId="6CC13052" w14:textId="77777777">
        <w:trPr>
          <w:trHeight w:val="20"/>
        </w:trPr>
        <w:tc>
          <w:tcPr>
            <w:tcW w:w="2405" w:type="dxa"/>
            <w:shd w:val="clear" w:color="auto" w:fill="auto"/>
          </w:tcPr>
          <w:p w14:paraId="0000437D" w14:textId="77777777" w:rsidR="00977E42" w:rsidRDefault="00000000">
            <w:pPr>
              <w:spacing w:after="0"/>
              <w:rPr>
                <w:rFonts w:ascii="Arial" w:eastAsia="Arial" w:hAnsi="Arial" w:cs="Arial"/>
                <w:sz w:val="20"/>
                <w:szCs w:val="20"/>
              </w:rPr>
            </w:pPr>
            <w:r>
              <w:rPr>
                <w:rFonts w:ascii="Arial" w:eastAsia="Arial" w:hAnsi="Arial" w:cs="Arial"/>
                <w:sz w:val="20"/>
                <w:szCs w:val="20"/>
              </w:rPr>
              <w:t xml:space="preserve">Valor </w:t>
            </w:r>
          </w:p>
        </w:tc>
        <w:tc>
          <w:tcPr>
            <w:tcW w:w="1842" w:type="dxa"/>
            <w:vMerge/>
            <w:tcBorders>
              <w:top w:val="single" w:sz="4" w:space="0" w:color="000000"/>
            </w:tcBorders>
            <w:vAlign w:val="center"/>
          </w:tcPr>
          <w:p w14:paraId="0000437E"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718" w:type="dxa"/>
            <w:tcBorders>
              <w:right w:val="single" w:sz="4" w:space="0" w:color="000000"/>
            </w:tcBorders>
            <w:vAlign w:val="center"/>
          </w:tcPr>
          <w:p w14:paraId="0000437F"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90%</w:t>
            </w:r>
          </w:p>
        </w:tc>
        <w:tc>
          <w:tcPr>
            <w:tcW w:w="698" w:type="dxa"/>
            <w:tcBorders>
              <w:left w:val="single" w:sz="4" w:space="0" w:color="000000"/>
            </w:tcBorders>
            <w:vAlign w:val="center"/>
          </w:tcPr>
          <w:p w14:paraId="00004380"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90%</w:t>
            </w:r>
          </w:p>
        </w:tc>
        <w:tc>
          <w:tcPr>
            <w:tcW w:w="739" w:type="dxa"/>
            <w:gridSpan w:val="2"/>
            <w:tcBorders>
              <w:right w:val="single" w:sz="4" w:space="0" w:color="000000"/>
            </w:tcBorders>
            <w:vAlign w:val="center"/>
          </w:tcPr>
          <w:p w14:paraId="00004381"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91%</w:t>
            </w:r>
          </w:p>
        </w:tc>
        <w:tc>
          <w:tcPr>
            <w:tcW w:w="675" w:type="dxa"/>
            <w:tcBorders>
              <w:left w:val="single" w:sz="4" w:space="0" w:color="000000"/>
            </w:tcBorders>
            <w:vAlign w:val="center"/>
          </w:tcPr>
          <w:p w14:paraId="00004383"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91%</w:t>
            </w:r>
          </w:p>
        </w:tc>
        <w:tc>
          <w:tcPr>
            <w:tcW w:w="709" w:type="dxa"/>
            <w:tcBorders>
              <w:right w:val="single" w:sz="4" w:space="0" w:color="000000"/>
            </w:tcBorders>
            <w:vAlign w:val="center"/>
          </w:tcPr>
          <w:p w14:paraId="00004384"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92%</w:t>
            </w:r>
          </w:p>
        </w:tc>
        <w:tc>
          <w:tcPr>
            <w:tcW w:w="1565" w:type="dxa"/>
            <w:tcBorders>
              <w:left w:val="single" w:sz="4" w:space="0" w:color="000000"/>
            </w:tcBorders>
            <w:vAlign w:val="center"/>
          </w:tcPr>
          <w:p w14:paraId="00004385"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92%</w:t>
            </w:r>
          </w:p>
        </w:tc>
      </w:tr>
      <w:tr w:rsidR="00977E42" w14:paraId="4A679906" w14:textId="77777777">
        <w:trPr>
          <w:trHeight w:val="20"/>
        </w:trPr>
        <w:tc>
          <w:tcPr>
            <w:tcW w:w="2405" w:type="dxa"/>
            <w:shd w:val="clear" w:color="auto" w:fill="auto"/>
          </w:tcPr>
          <w:p w14:paraId="00004386" w14:textId="77777777" w:rsidR="00977E42" w:rsidRDefault="00000000">
            <w:pPr>
              <w:spacing w:after="0"/>
              <w:rPr>
                <w:rFonts w:ascii="Arial" w:eastAsia="Arial" w:hAnsi="Arial" w:cs="Arial"/>
                <w:sz w:val="20"/>
                <w:szCs w:val="20"/>
              </w:rPr>
            </w:pPr>
            <w:r>
              <w:rPr>
                <w:rFonts w:ascii="Arial" w:eastAsia="Arial" w:hAnsi="Arial" w:cs="Arial"/>
                <w:sz w:val="20"/>
                <w:szCs w:val="20"/>
              </w:rPr>
              <w:t>Año</w:t>
            </w:r>
          </w:p>
        </w:tc>
        <w:tc>
          <w:tcPr>
            <w:tcW w:w="1842" w:type="dxa"/>
            <w:vMerge/>
            <w:tcBorders>
              <w:top w:val="single" w:sz="4" w:space="0" w:color="000000"/>
            </w:tcBorders>
            <w:vAlign w:val="center"/>
          </w:tcPr>
          <w:p w14:paraId="00004387"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718" w:type="dxa"/>
            <w:tcBorders>
              <w:right w:val="single" w:sz="4" w:space="0" w:color="000000"/>
            </w:tcBorders>
            <w:shd w:val="clear" w:color="auto" w:fill="E7E6E6"/>
            <w:vAlign w:val="center"/>
          </w:tcPr>
          <w:p w14:paraId="00004388"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2036</w:t>
            </w:r>
          </w:p>
        </w:tc>
        <w:tc>
          <w:tcPr>
            <w:tcW w:w="698" w:type="dxa"/>
            <w:tcBorders>
              <w:left w:val="single" w:sz="4" w:space="0" w:color="000000"/>
            </w:tcBorders>
            <w:shd w:val="clear" w:color="auto" w:fill="E7E6E6"/>
            <w:vAlign w:val="center"/>
          </w:tcPr>
          <w:p w14:paraId="00004389"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2037</w:t>
            </w:r>
          </w:p>
        </w:tc>
        <w:tc>
          <w:tcPr>
            <w:tcW w:w="739" w:type="dxa"/>
            <w:gridSpan w:val="2"/>
            <w:tcBorders>
              <w:right w:val="single" w:sz="4" w:space="0" w:color="000000"/>
            </w:tcBorders>
            <w:shd w:val="clear" w:color="auto" w:fill="E7E6E6"/>
            <w:vAlign w:val="center"/>
          </w:tcPr>
          <w:p w14:paraId="0000438A"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2038</w:t>
            </w:r>
          </w:p>
        </w:tc>
        <w:tc>
          <w:tcPr>
            <w:tcW w:w="675" w:type="dxa"/>
            <w:tcBorders>
              <w:left w:val="single" w:sz="4" w:space="0" w:color="000000"/>
            </w:tcBorders>
            <w:shd w:val="clear" w:color="auto" w:fill="E7E6E6"/>
            <w:vAlign w:val="center"/>
          </w:tcPr>
          <w:p w14:paraId="0000438C"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2039</w:t>
            </w:r>
          </w:p>
        </w:tc>
        <w:tc>
          <w:tcPr>
            <w:tcW w:w="709" w:type="dxa"/>
            <w:tcBorders>
              <w:right w:val="single" w:sz="4" w:space="0" w:color="000000"/>
            </w:tcBorders>
            <w:shd w:val="clear" w:color="auto" w:fill="E7E6E6"/>
            <w:vAlign w:val="center"/>
          </w:tcPr>
          <w:p w14:paraId="0000438D"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2040</w:t>
            </w:r>
          </w:p>
        </w:tc>
        <w:tc>
          <w:tcPr>
            <w:tcW w:w="1565" w:type="dxa"/>
            <w:tcBorders>
              <w:left w:val="single" w:sz="4" w:space="0" w:color="000000"/>
            </w:tcBorders>
            <w:shd w:val="clear" w:color="auto" w:fill="E7E6E6"/>
            <w:vAlign w:val="center"/>
          </w:tcPr>
          <w:p w14:paraId="0000438E"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2041</w:t>
            </w:r>
          </w:p>
        </w:tc>
      </w:tr>
      <w:tr w:rsidR="00977E42" w14:paraId="03664FED" w14:textId="77777777">
        <w:trPr>
          <w:trHeight w:val="20"/>
        </w:trPr>
        <w:tc>
          <w:tcPr>
            <w:tcW w:w="2405" w:type="dxa"/>
            <w:shd w:val="clear" w:color="auto" w:fill="auto"/>
          </w:tcPr>
          <w:p w14:paraId="0000438F" w14:textId="77777777" w:rsidR="00977E42" w:rsidRDefault="00000000">
            <w:pPr>
              <w:spacing w:after="0"/>
              <w:rPr>
                <w:rFonts w:ascii="Arial" w:eastAsia="Arial" w:hAnsi="Arial" w:cs="Arial"/>
                <w:sz w:val="20"/>
                <w:szCs w:val="20"/>
              </w:rPr>
            </w:pPr>
            <w:r>
              <w:rPr>
                <w:rFonts w:ascii="Arial" w:eastAsia="Arial" w:hAnsi="Arial" w:cs="Arial"/>
                <w:sz w:val="20"/>
                <w:szCs w:val="20"/>
              </w:rPr>
              <w:t xml:space="preserve">Valor </w:t>
            </w:r>
          </w:p>
        </w:tc>
        <w:tc>
          <w:tcPr>
            <w:tcW w:w="1842" w:type="dxa"/>
            <w:vMerge/>
            <w:tcBorders>
              <w:top w:val="single" w:sz="4" w:space="0" w:color="000000"/>
            </w:tcBorders>
            <w:vAlign w:val="center"/>
          </w:tcPr>
          <w:p w14:paraId="00004390"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718" w:type="dxa"/>
            <w:tcBorders>
              <w:right w:val="single" w:sz="4" w:space="0" w:color="000000"/>
            </w:tcBorders>
            <w:vAlign w:val="center"/>
          </w:tcPr>
          <w:p w14:paraId="00004391"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93%</w:t>
            </w:r>
          </w:p>
        </w:tc>
        <w:tc>
          <w:tcPr>
            <w:tcW w:w="698" w:type="dxa"/>
            <w:tcBorders>
              <w:left w:val="single" w:sz="4" w:space="0" w:color="000000"/>
            </w:tcBorders>
            <w:vAlign w:val="center"/>
          </w:tcPr>
          <w:p w14:paraId="00004392"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93%</w:t>
            </w:r>
          </w:p>
        </w:tc>
        <w:tc>
          <w:tcPr>
            <w:tcW w:w="739" w:type="dxa"/>
            <w:gridSpan w:val="2"/>
            <w:tcBorders>
              <w:right w:val="single" w:sz="4" w:space="0" w:color="000000"/>
            </w:tcBorders>
            <w:vAlign w:val="center"/>
          </w:tcPr>
          <w:p w14:paraId="00004393"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94%</w:t>
            </w:r>
          </w:p>
        </w:tc>
        <w:tc>
          <w:tcPr>
            <w:tcW w:w="675" w:type="dxa"/>
            <w:tcBorders>
              <w:left w:val="single" w:sz="4" w:space="0" w:color="000000"/>
            </w:tcBorders>
            <w:vAlign w:val="center"/>
          </w:tcPr>
          <w:p w14:paraId="00004395"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94%</w:t>
            </w:r>
          </w:p>
        </w:tc>
        <w:tc>
          <w:tcPr>
            <w:tcW w:w="709" w:type="dxa"/>
            <w:tcBorders>
              <w:right w:val="single" w:sz="4" w:space="0" w:color="000000"/>
            </w:tcBorders>
            <w:vAlign w:val="center"/>
          </w:tcPr>
          <w:p w14:paraId="00004396"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95%</w:t>
            </w:r>
          </w:p>
        </w:tc>
        <w:tc>
          <w:tcPr>
            <w:tcW w:w="1565" w:type="dxa"/>
            <w:tcBorders>
              <w:left w:val="single" w:sz="4" w:space="0" w:color="000000"/>
            </w:tcBorders>
            <w:vAlign w:val="center"/>
          </w:tcPr>
          <w:p w14:paraId="00004397"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95%</w:t>
            </w:r>
          </w:p>
        </w:tc>
      </w:tr>
      <w:tr w:rsidR="00977E42" w14:paraId="0714FB49" w14:textId="77777777">
        <w:trPr>
          <w:trHeight w:val="20"/>
        </w:trPr>
        <w:tc>
          <w:tcPr>
            <w:tcW w:w="2405" w:type="dxa"/>
            <w:shd w:val="clear" w:color="auto" w:fill="auto"/>
          </w:tcPr>
          <w:p w14:paraId="00004398" w14:textId="77777777" w:rsidR="00977E42" w:rsidRDefault="00000000">
            <w:pPr>
              <w:spacing w:after="0"/>
              <w:rPr>
                <w:rFonts w:ascii="Arial" w:eastAsia="Arial" w:hAnsi="Arial" w:cs="Arial"/>
                <w:sz w:val="20"/>
                <w:szCs w:val="20"/>
              </w:rPr>
            </w:pPr>
            <w:r>
              <w:rPr>
                <w:rFonts w:ascii="Arial" w:eastAsia="Arial" w:hAnsi="Arial" w:cs="Arial"/>
                <w:sz w:val="20"/>
                <w:szCs w:val="20"/>
              </w:rPr>
              <w:t>Año</w:t>
            </w:r>
          </w:p>
        </w:tc>
        <w:tc>
          <w:tcPr>
            <w:tcW w:w="1842" w:type="dxa"/>
            <w:vMerge/>
            <w:tcBorders>
              <w:top w:val="single" w:sz="4" w:space="0" w:color="000000"/>
            </w:tcBorders>
            <w:vAlign w:val="center"/>
          </w:tcPr>
          <w:p w14:paraId="00004399"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718" w:type="dxa"/>
            <w:tcBorders>
              <w:right w:val="single" w:sz="4" w:space="0" w:color="000000"/>
            </w:tcBorders>
            <w:shd w:val="clear" w:color="auto" w:fill="E7E6E6"/>
            <w:vAlign w:val="center"/>
          </w:tcPr>
          <w:p w14:paraId="0000439A"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2042</w:t>
            </w:r>
          </w:p>
        </w:tc>
        <w:tc>
          <w:tcPr>
            <w:tcW w:w="698" w:type="dxa"/>
            <w:tcBorders>
              <w:left w:val="single" w:sz="4" w:space="0" w:color="000000"/>
            </w:tcBorders>
            <w:shd w:val="clear" w:color="auto" w:fill="E7E6E6"/>
            <w:vAlign w:val="center"/>
          </w:tcPr>
          <w:p w14:paraId="0000439B"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2043</w:t>
            </w:r>
          </w:p>
        </w:tc>
        <w:tc>
          <w:tcPr>
            <w:tcW w:w="739" w:type="dxa"/>
            <w:gridSpan w:val="2"/>
            <w:tcBorders>
              <w:right w:val="single" w:sz="4" w:space="0" w:color="000000"/>
            </w:tcBorders>
            <w:shd w:val="clear" w:color="auto" w:fill="E7E6E6"/>
            <w:vAlign w:val="center"/>
          </w:tcPr>
          <w:p w14:paraId="0000439C"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2044</w:t>
            </w:r>
          </w:p>
        </w:tc>
        <w:tc>
          <w:tcPr>
            <w:tcW w:w="675" w:type="dxa"/>
            <w:tcBorders>
              <w:left w:val="single" w:sz="4" w:space="0" w:color="000000"/>
            </w:tcBorders>
            <w:shd w:val="clear" w:color="auto" w:fill="E7E6E6"/>
            <w:vAlign w:val="center"/>
          </w:tcPr>
          <w:p w14:paraId="0000439E"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2045</w:t>
            </w:r>
          </w:p>
        </w:tc>
        <w:tc>
          <w:tcPr>
            <w:tcW w:w="709" w:type="dxa"/>
            <w:tcBorders>
              <w:right w:val="single" w:sz="4" w:space="0" w:color="000000"/>
            </w:tcBorders>
            <w:shd w:val="clear" w:color="auto" w:fill="E7E6E6"/>
            <w:vAlign w:val="center"/>
          </w:tcPr>
          <w:p w14:paraId="0000439F"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2046</w:t>
            </w:r>
          </w:p>
        </w:tc>
        <w:tc>
          <w:tcPr>
            <w:tcW w:w="1565" w:type="dxa"/>
            <w:tcBorders>
              <w:left w:val="single" w:sz="4" w:space="0" w:color="000000"/>
            </w:tcBorders>
            <w:shd w:val="clear" w:color="auto" w:fill="E7E6E6"/>
            <w:vAlign w:val="center"/>
          </w:tcPr>
          <w:p w14:paraId="000043A0"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2047</w:t>
            </w:r>
          </w:p>
        </w:tc>
      </w:tr>
      <w:tr w:rsidR="00977E42" w14:paraId="4AF8DE3C" w14:textId="77777777">
        <w:trPr>
          <w:trHeight w:val="20"/>
        </w:trPr>
        <w:tc>
          <w:tcPr>
            <w:tcW w:w="2405" w:type="dxa"/>
            <w:shd w:val="clear" w:color="auto" w:fill="auto"/>
          </w:tcPr>
          <w:p w14:paraId="000043A1" w14:textId="77777777" w:rsidR="00977E42" w:rsidRDefault="00000000">
            <w:pPr>
              <w:spacing w:after="0"/>
              <w:rPr>
                <w:rFonts w:ascii="Arial" w:eastAsia="Arial" w:hAnsi="Arial" w:cs="Arial"/>
                <w:sz w:val="20"/>
                <w:szCs w:val="20"/>
              </w:rPr>
            </w:pPr>
            <w:r>
              <w:rPr>
                <w:rFonts w:ascii="Arial" w:eastAsia="Arial" w:hAnsi="Arial" w:cs="Arial"/>
                <w:sz w:val="20"/>
                <w:szCs w:val="20"/>
              </w:rPr>
              <w:t xml:space="preserve">Valor </w:t>
            </w:r>
          </w:p>
        </w:tc>
        <w:tc>
          <w:tcPr>
            <w:tcW w:w="1842" w:type="dxa"/>
            <w:vMerge/>
            <w:tcBorders>
              <w:top w:val="single" w:sz="4" w:space="0" w:color="000000"/>
            </w:tcBorders>
            <w:vAlign w:val="center"/>
          </w:tcPr>
          <w:p w14:paraId="000043A2"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718" w:type="dxa"/>
            <w:tcBorders>
              <w:right w:val="single" w:sz="4" w:space="0" w:color="000000"/>
            </w:tcBorders>
            <w:vAlign w:val="center"/>
          </w:tcPr>
          <w:p w14:paraId="000043A3"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96%</w:t>
            </w:r>
          </w:p>
        </w:tc>
        <w:tc>
          <w:tcPr>
            <w:tcW w:w="698" w:type="dxa"/>
            <w:tcBorders>
              <w:left w:val="single" w:sz="4" w:space="0" w:color="000000"/>
            </w:tcBorders>
            <w:vAlign w:val="center"/>
          </w:tcPr>
          <w:p w14:paraId="000043A4"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96%</w:t>
            </w:r>
          </w:p>
        </w:tc>
        <w:tc>
          <w:tcPr>
            <w:tcW w:w="739" w:type="dxa"/>
            <w:gridSpan w:val="2"/>
            <w:tcBorders>
              <w:right w:val="single" w:sz="4" w:space="0" w:color="000000"/>
            </w:tcBorders>
            <w:vAlign w:val="center"/>
          </w:tcPr>
          <w:p w14:paraId="000043A5"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97%</w:t>
            </w:r>
          </w:p>
        </w:tc>
        <w:tc>
          <w:tcPr>
            <w:tcW w:w="675" w:type="dxa"/>
            <w:tcBorders>
              <w:left w:val="single" w:sz="4" w:space="0" w:color="000000"/>
            </w:tcBorders>
            <w:vAlign w:val="center"/>
          </w:tcPr>
          <w:p w14:paraId="000043A7"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97%</w:t>
            </w:r>
          </w:p>
        </w:tc>
        <w:tc>
          <w:tcPr>
            <w:tcW w:w="709" w:type="dxa"/>
            <w:tcBorders>
              <w:right w:val="single" w:sz="4" w:space="0" w:color="000000"/>
            </w:tcBorders>
            <w:vAlign w:val="center"/>
          </w:tcPr>
          <w:p w14:paraId="000043A8"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98%</w:t>
            </w:r>
          </w:p>
        </w:tc>
        <w:tc>
          <w:tcPr>
            <w:tcW w:w="1565" w:type="dxa"/>
            <w:tcBorders>
              <w:left w:val="single" w:sz="4" w:space="0" w:color="000000"/>
            </w:tcBorders>
            <w:vAlign w:val="center"/>
          </w:tcPr>
          <w:p w14:paraId="000043A9"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98%</w:t>
            </w:r>
          </w:p>
        </w:tc>
      </w:tr>
      <w:tr w:rsidR="00977E42" w14:paraId="48727EE9" w14:textId="77777777">
        <w:trPr>
          <w:trHeight w:val="20"/>
        </w:trPr>
        <w:tc>
          <w:tcPr>
            <w:tcW w:w="2405" w:type="dxa"/>
            <w:shd w:val="clear" w:color="auto" w:fill="auto"/>
          </w:tcPr>
          <w:p w14:paraId="000043AA" w14:textId="77777777" w:rsidR="00977E42" w:rsidRDefault="00000000">
            <w:pPr>
              <w:spacing w:after="0"/>
              <w:rPr>
                <w:rFonts w:ascii="Arial" w:eastAsia="Arial" w:hAnsi="Arial" w:cs="Arial"/>
                <w:sz w:val="20"/>
                <w:szCs w:val="20"/>
              </w:rPr>
            </w:pPr>
            <w:r>
              <w:rPr>
                <w:rFonts w:ascii="Arial" w:eastAsia="Arial" w:hAnsi="Arial" w:cs="Arial"/>
                <w:sz w:val="20"/>
                <w:szCs w:val="20"/>
              </w:rPr>
              <w:t>Año</w:t>
            </w:r>
          </w:p>
        </w:tc>
        <w:tc>
          <w:tcPr>
            <w:tcW w:w="1842" w:type="dxa"/>
            <w:vMerge/>
            <w:tcBorders>
              <w:top w:val="single" w:sz="4" w:space="0" w:color="000000"/>
            </w:tcBorders>
            <w:vAlign w:val="center"/>
          </w:tcPr>
          <w:p w14:paraId="000043AB"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718" w:type="dxa"/>
            <w:tcBorders>
              <w:right w:val="single" w:sz="4" w:space="0" w:color="000000"/>
            </w:tcBorders>
            <w:shd w:val="clear" w:color="auto" w:fill="E7E6E6"/>
            <w:vAlign w:val="center"/>
          </w:tcPr>
          <w:p w14:paraId="000043AC"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2048</w:t>
            </w:r>
          </w:p>
        </w:tc>
        <w:tc>
          <w:tcPr>
            <w:tcW w:w="698" w:type="dxa"/>
            <w:tcBorders>
              <w:left w:val="single" w:sz="4" w:space="0" w:color="000000"/>
            </w:tcBorders>
            <w:shd w:val="clear" w:color="auto" w:fill="E7E6E6"/>
            <w:vAlign w:val="center"/>
          </w:tcPr>
          <w:p w14:paraId="000043AD"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2049</w:t>
            </w:r>
          </w:p>
        </w:tc>
        <w:tc>
          <w:tcPr>
            <w:tcW w:w="739" w:type="dxa"/>
            <w:gridSpan w:val="2"/>
            <w:tcBorders>
              <w:right w:val="single" w:sz="4" w:space="0" w:color="000000"/>
            </w:tcBorders>
            <w:shd w:val="clear" w:color="auto" w:fill="E7E6E6"/>
            <w:vAlign w:val="center"/>
          </w:tcPr>
          <w:p w14:paraId="000043AE"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2050</w:t>
            </w:r>
          </w:p>
        </w:tc>
        <w:tc>
          <w:tcPr>
            <w:tcW w:w="675" w:type="dxa"/>
            <w:tcBorders>
              <w:left w:val="single" w:sz="4" w:space="0" w:color="000000"/>
            </w:tcBorders>
            <w:vAlign w:val="center"/>
          </w:tcPr>
          <w:p w14:paraId="000043B0" w14:textId="77777777" w:rsidR="00977E42" w:rsidRDefault="00977E42">
            <w:pPr>
              <w:spacing w:after="0"/>
              <w:jc w:val="center"/>
              <w:rPr>
                <w:rFonts w:ascii="Arial" w:eastAsia="Arial" w:hAnsi="Arial" w:cs="Arial"/>
                <w:sz w:val="20"/>
                <w:szCs w:val="20"/>
              </w:rPr>
            </w:pPr>
          </w:p>
        </w:tc>
        <w:tc>
          <w:tcPr>
            <w:tcW w:w="709" w:type="dxa"/>
            <w:tcBorders>
              <w:right w:val="single" w:sz="4" w:space="0" w:color="000000"/>
            </w:tcBorders>
            <w:vAlign w:val="center"/>
          </w:tcPr>
          <w:p w14:paraId="000043B1" w14:textId="77777777" w:rsidR="00977E42" w:rsidRDefault="00977E42">
            <w:pPr>
              <w:spacing w:after="0"/>
              <w:jc w:val="center"/>
              <w:rPr>
                <w:rFonts w:ascii="Arial" w:eastAsia="Arial" w:hAnsi="Arial" w:cs="Arial"/>
                <w:sz w:val="20"/>
                <w:szCs w:val="20"/>
              </w:rPr>
            </w:pPr>
          </w:p>
        </w:tc>
        <w:tc>
          <w:tcPr>
            <w:tcW w:w="1565" w:type="dxa"/>
            <w:tcBorders>
              <w:left w:val="single" w:sz="4" w:space="0" w:color="000000"/>
            </w:tcBorders>
            <w:vAlign w:val="center"/>
          </w:tcPr>
          <w:p w14:paraId="000043B2" w14:textId="77777777" w:rsidR="00977E42" w:rsidRDefault="00977E42">
            <w:pPr>
              <w:spacing w:after="0"/>
              <w:jc w:val="center"/>
              <w:rPr>
                <w:rFonts w:ascii="Arial" w:eastAsia="Arial" w:hAnsi="Arial" w:cs="Arial"/>
                <w:sz w:val="20"/>
                <w:szCs w:val="20"/>
              </w:rPr>
            </w:pPr>
          </w:p>
        </w:tc>
      </w:tr>
      <w:tr w:rsidR="00977E42" w14:paraId="6B7B85B0" w14:textId="77777777">
        <w:trPr>
          <w:trHeight w:val="20"/>
        </w:trPr>
        <w:tc>
          <w:tcPr>
            <w:tcW w:w="2405" w:type="dxa"/>
            <w:shd w:val="clear" w:color="auto" w:fill="auto"/>
          </w:tcPr>
          <w:p w14:paraId="000043B3" w14:textId="77777777" w:rsidR="00977E42" w:rsidRDefault="00000000">
            <w:pPr>
              <w:spacing w:after="0"/>
              <w:rPr>
                <w:rFonts w:ascii="Arial" w:eastAsia="Arial" w:hAnsi="Arial" w:cs="Arial"/>
                <w:sz w:val="20"/>
                <w:szCs w:val="20"/>
              </w:rPr>
            </w:pPr>
            <w:r>
              <w:rPr>
                <w:rFonts w:ascii="Arial" w:eastAsia="Arial" w:hAnsi="Arial" w:cs="Arial"/>
                <w:sz w:val="20"/>
                <w:szCs w:val="20"/>
              </w:rPr>
              <w:t xml:space="preserve">Valor </w:t>
            </w:r>
          </w:p>
        </w:tc>
        <w:tc>
          <w:tcPr>
            <w:tcW w:w="1842" w:type="dxa"/>
            <w:vMerge/>
            <w:tcBorders>
              <w:top w:val="single" w:sz="4" w:space="0" w:color="000000"/>
            </w:tcBorders>
            <w:vAlign w:val="center"/>
          </w:tcPr>
          <w:p w14:paraId="000043B4"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718" w:type="dxa"/>
            <w:tcBorders>
              <w:right w:val="single" w:sz="4" w:space="0" w:color="000000"/>
            </w:tcBorders>
            <w:vAlign w:val="center"/>
          </w:tcPr>
          <w:p w14:paraId="000043B5"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99%</w:t>
            </w:r>
          </w:p>
        </w:tc>
        <w:tc>
          <w:tcPr>
            <w:tcW w:w="698" w:type="dxa"/>
            <w:tcBorders>
              <w:left w:val="single" w:sz="4" w:space="0" w:color="000000"/>
            </w:tcBorders>
            <w:vAlign w:val="center"/>
          </w:tcPr>
          <w:p w14:paraId="000043B6"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99%</w:t>
            </w:r>
          </w:p>
        </w:tc>
        <w:tc>
          <w:tcPr>
            <w:tcW w:w="739" w:type="dxa"/>
            <w:gridSpan w:val="2"/>
            <w:tcBorders>
              <w:right w:val="single" w:sz="4" w:space="0" w:color="000000"/>
            </w:tcBorders>
            <w:vAlign w:val="center"/>
          </w:tcPr>
          <w:p w14:paraId="000043B7"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100%</w:t>
            </w:r>
          </w:p>
        </w:tc>
        <w:tc>
          <w:tcPr>
            <w:tcW w:w="675" w:type="dxa"/>
            <w:tcBorders>
              <w:left w:val="single" w:sz="4" w:space="0" w:color="000000"/>
            </w:tcBorders>
            <w:vAlign w:val="center"/>
          </w:tcPr>
          <w:p w14:paraId="000043B9" w14:textId="77777777" w:rsidR="00977E42" w:rsidRDefault="00977E42">
            <w:pPr>
              <w:spacing w:after="0"/>
              <w:jc w:val="center"/>
              <w:rPr>
                <w:rFonts w:ascii="Arial" w:eastAsia="Arial" w:hAnsi="Arial" w:cs="Arial"/>
                <w:sz w:val="20"/>
                <w:szCs w:val="20"/>
              </w:rPr>
            </w:pPr>
          </w:p>
        </w:tc>
        <w:tc>
          <w:tcPr>
            <w:tcW w:w="709" w:type="dxa"/>
            <w:tcBorders>
              <w:right w:val="single" w:sz="4" w:space="0" w:color="000000"/>
            </w:tcBorders>
            <w:vAlign w:val="center"/>
          </w:tcPr>
          <w:p w14:paraId="000043BA" w14:textId="77777777" w:rsidR="00977E42" w:rsidRDefault="00977E42">
            <w:pPr>
              <w:spacing w:after="0"/>
              <w:jc w:val="center"/>
              <w:rPr>
                <w:rFonts w:ascii="Arial" w:eastAsia="Arial" w:hAnsi="Arial" w:cs="Arial"/>
                <w:sz w:val="20"/>
                <w:szCs w:val="20"/>
              </w:rPr>
            </w:pPr>
          </w:p>
        </w:tc>
        <w:tc>
          <w:tcPr>
            <w:tcW w:w="1565" w:type="dxa"/>
            <w:tcBorders>
              <w:left w:val="single" w:sz="4" w:space="0" w:color="000000"/>
            </w:tcBorders>
            <w:vAlign w:val="center"/>
          </w:tcPr>
          <w:p w14:paraId="000043BB" w14:textId="77777777" w:rsidR="00977E42" w:rsidRDefault="00977E42">
            <w:pPr>
              <w:spacing w:after="0"/>
              <w:jc w:val="center"/>
              <w:rPr>
                <w:rFonts w:ascii="Arial" w:eastAsia="Arial" w:hAnsi="Arial" w:cs="Arial"/>
                <w:sz w:val="20"/>
                <w:szCs w:val="20"/>
              </w:rPr>
            </w:pPr>
          </w:p>
        </w:tc>
      </w:tr>
    </w:tbl>
    <w:p w14:paraId="000043BC" w14:textId="77777777" w:rsidR="00977E42" w:rsidRDefault="00977E42">
      <w:pPr>
        <w:rPr>
          <w:rFonts w:ascii="Arial" w:eastAsia="Arial" w:hAnsi="Arial" w:cs="Arial"/>
          <w:sz w:val="20"/>
          <w:szCs w:val="20"/>
        </w:rPr>
      </w:pPr>
    </w:p>
    <w:p w14:paraId="000043BD"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43BE"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fffd"/>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7CC490FE" w14:textId="77777777">
        <w:tc>
          <w:tcPr>
            <w:tcW w:w="1980" w:type="dxa"/>
            <w:shd w:val="clear" w:color="auto" w:fill="D9D9D9"/>
          </w:tcPr>
          <w:p w14:paraId="000043B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9"/>
          </w:tcPr>
          <w:p w14:paraId="000043C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OP4: Reducir las emisiones de GEI por uso de la tierra, cambio de uso de la tierra y silvicultura.</w:t>
            </w:r>
          </w:p>
        </w:tc>
      </w:tr>
      <w:tr w:rsidR="00977E42" w14:paraId="1BFB5B62" w14:textId="77777777">
        <w:tc>
          <w:tcPr>
            <w:tcW w:w="1980" w:type="dxa"/>
            <w:shd w:val="clear" w:color="auto" w:fill="D9D9D9"/>
          </w:tcPr>
          <w:p w14:paraId="000043C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tcPr>
          <w:p w14:paraId="000043C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L10. Incrementar la superficie con derecho de uso asignado para los bosques de la amazonia.</w:t>
            </w:r>
          </w:p>
        </w:tc>
      </w:tr>
      <w:tr w:rsidR="00977E42" w14:paraId="14ED82DD" w14:textId="77777777">
        <w:tc>
          <w:tcPr>
            <w:tcW w:w="1980" w:type="dxa"/>
            <w:shd w:val="clear" w:color="auto" w:fill="D9D9D9"/>
          </w:tcPr>
          <w:p w14:paraId="000043D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tcPr>
          <w:p w14:paraId="000043D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Protección permanente de los territorios de los pueblos indígenas en situación de aislamiento y situación de contacto inicial (PIACI) para reducir las actividades antrópicas que causan la deforestación.</w:t>
            </w:r>
          </w:p>
        </w:tc>
      </w:tr>
      <w:tr w:rsidR="00977E42" w14:paraId="76C21DF7" w14:textId="77777777">
        <w:tc>
          <w:tcPr>
            <w:tcW w:w="1980" w:type="dxa"/>
            <w:shd w:val="clear" w:color="auto" w:fill="D9D9D9"/>
          </w:tcPr>
          <w:p w14:paraId="000043D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tcPr>
          <w:p w14:paraId="000043DE"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Porcentaje de agentes de protección que garantizan la operatividad de los Puestos de Control y Vigilancia y sus acciones de protección y vigilancia de manera permanente.</w:t>
            </w:r>
          </w:p>
        </w:tc>
      </w:tr>
      <w:tr w:rsidR="00977E42" w14:paraId="10048A17" w14:textId="77777777">
        <w:tc>
          <w:tcPr>
            <w:tcW w:w="1980" w:type="dxa"/>
            <w:shd w:val="clear" w:color="auto" w:fill="D9D9D9"/>
          </w:tcPr>
          <w:p w14:paraId="000043E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tcPr>
          <w:p w14:paraId="000043E8"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La medición de este indicador permitirá monitorear la continuidad del servicio que brindan los Puesto de Control y Vigilancia. Esa medición se logra con la presencia de personal en los puestos de control y vigilancia, quienes realizan vigilancia continua, alerta temprana, reporte de posibles amenazas de ingreso y/o la ejecución de otras actividades en los ámbitos de las Reservas en las cuales habitan los PIACI. Para lo cual, el número óptimo es de tres (3) agentes por cada Puesto.</w:t>
            </w:r>
          </w:p>
        </w:tc>
      </w:tr>
      <w:tr w:rsidR="00977E42" w14:paraId="1932437D" w14:textId="77777777">
        <w:tc>
          <w:tcPr>
            <w:tcW w:w="1980" w:type="dxa"/>
            <w:shd w:val="clear" w:color="auto" w:fill="D9D9D9"/>
          </w:tcPr>
          <w:p w14:paraId="000043F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14" w:type="dxa"/>
            <w:gridSpan w:val="9"/>
          </w:tcPr>
          <w:p w14:paraId="000043F2"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Dirección de los Pueblos en Situación de Aislamiento y Contacto Inicial (DACI) - Ministerio de Cultura </w:t>
            </w:r>
          </w:p>
        </w:tc>
      </w:tr>
      <w:tr w:rsidR="00977E42" w14:paraId="3853CF8D" w14:textId="77777777">
        <w:tc>
          <w:tcPr>
            <w:tcW w:w="1980" w:type="dxa"/>
            <w:shd w:val="clear" w:color="auto" w:fill="D9D9D9"/>
          </w:tcPr>
          <w:p w14:paraId="000043F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14" w:type="dxa"/>
            <w:gridSpan w:val="9"/>
          </w:tcPr>
          <w:p w14:paraId="000043FC"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Para cerrar la brecha de agentes es necesario contratar más personal, sin embargo, los postulantes tienen limitaciones para participar de las convocatorias virtuales o para cumplir los requisitos mínimos establecidos por CULTURA; ya que, son personal de las comunidades nativas aledañas a las Reservas (por el conocimiento de la zona y de la lengua local) y tienen limitaciones de conectividad. Adicionalmente, los comuneros no muestran mucho interés en participar de las convocatorias para trabajar como agentes de protección</w:t>
            </w:r>
          </w:p>
        </w:tc>
      </w:tr>
      <w:tr w:rsidR="00977E42" w14:paraId="024E3675" w14:textId="77777777">
        <w:tc>
          <w:tcPr>
            <w:tcW w:w="1980" w:type="dxa"/>
            <w:shd w:val="clear" w:color="auto" w:fill="D9D9D9"/>
          </w:tcPr>
          <w:p w14:paraId="0000440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14" w:type="dxa"/>
            <w:gridSpan w:val="9"/>
          </w:tcPr>
          <w:p w14:paraId="00004406" w14:textId="77777777" w:rsidR="00977E42" w:rsidRDefault="00000000">
            <w:pPr>
              <w:pBdr>
                <w:top w:val="nil"/>
                <w:left w:val="nil"/>
                <w:bottom w:val="nil"/>
                <w:right w:val="nil"/>
                <w:between w:val="nil"/>
              </w:pBdr>
              <w:ind w:left="-2" w:hanging="2"/>
              <w:rPr>
                <w:rFonts w:ascii="Arial" w:eastAsia="Arial" w:hAnsi="Arial" w:cs="Arial"/>
                <w:color w:val="000000"/>
                <w:sz w:val="20"/>
                <w:szCs w:val="20"/>
              </w:rPr>
            </w:pPr>
            <w:r>
              <w:rPr>
                <w:rFonts w:ascii="Arial" w:eastAsia="Arial" w:hAnsi="Arial" w:cs="Arial"/>
                <w:color w:val="000000"/>
                <w:sz w:val="20"/>
                <w:szCs w:val="20"/>
              </w:rPr>
              <w:t>El cálculo del indicador queda establecido por la siguiente fórmula:</w:t>
            </w:r>
          </w:p>
          <w:p w14:paraId="00004407" w14:textId="77777777" w:rsidR="00977E42" w:rsidRDefault="00000000">
            <w:pPr>
              <w:pBdr>
                <w:top w:val="nil"/>
                <w:left w:val="nil"/>
                <w:bottom w:val="nil"/>
                <w:right w:val="nil"/>
                <w:between w:val="nil"/>
              </w:pBdr>
              <w:ind w:left="-2" w:hanging="2"/>
              <w:rPr>
                <w:rFonts w:ascii="Arial" w:eastAsia="Arial" w:hAnsi="Arial" w:cs="Arial"/>
                <w:color w:val="000000"/>
                <w:sz w:val="20"/>
                <w:szCs w:val="20"/>
              </w:rPr>
            </w:pPr>
            <w:r>
              <w:rPr>
                <w:rFonts w:ascii="Arial" w:eastAsia="Arial" w:hAnsi="Arial" w:cs="Arial"/>
                <w:noProof/>
                <w:color w:val="000000"/>
                <w:sz w:val="20"/>
                <w:szCs w:val="20"/>
              </w:rPr>
              <w:drawing>
                <wp:inline distT="0" distB="0" distL="114300" distR="114300" wp14:anchorId="5955AB9F" wp14:editId="46A5DFEF">
                  <wp:extent cx="1905000" cy="352425"/>
                  <wp:effectExtent l="0" t="0" r="0" b="0"/>
                  <wp:docPr id="20154829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1905000" cy="352425"/>
                          </a:xfrm>
                          <a:prstGeom prst="rect">
                            <a:avLst/>
                          </a:prstGeom>
                          <a:ln/>
                        </pic:spPr>
                      </pic:pic>
                    </a:graphicData>
                  </a:graphic>
                </wp:inline>
              </w:drawing>
            </w:r>
          </w:p>
          <w:p w14:paraId="00004408" w14:textId="77777777" w:rsidR="00977E42" w:rsidRDefault="00000000">
            <w:pPr>
              <w:pBdr>
                <w:top w:val="nil"/>
                <w:left w:val="nil"/>
                <w:bottom w:val="nil"/>
                <w:right w:val="nil"/>
                <w:between w:val="nil"/>
              </w:pBdr>
              <w:ind w:left="-2" w:hanging="2"/>
              <w:rPr>
                <w:rFonts w:ascii="Arial" w:eastAsia="Arial" w:hAnsi="Arial" w:cs="Arial"/>
                <w:color w:val="000000"/>
                <w:sz w:val="20"/>
                <w:szCs w:val="20"/>
              </w:rPr>
            </w:pPr>
            <w:r>
              <w:rPr>
                <w:rFonts w:ascii="Arial" w:eastAsia="Arial" w:hAnsi="Arial" w:cs="Arial"/>
                <w:color w:val="000000"/>
                <w:sz w:val="20"/>
                <w:szCs w:val="20"/>
              </w:rPr>
              <w:t>A= Número de agentes de protección en puestos de control operativos que realizan acciones de control y vigilancia permanentemente</w:t>
            </w:r>
          </w:p>
          <w:p w14:paraId="00004409" w14:textId="77777777" w:rsidR="00977E42" w:rsidRDefault="00000000">
            <w:pPr>
              <w:pBdr>
                <w:top w:val="nil"/>
                <w:left w:val="nil"/>
                <w:bottom w:val="nil"/>
                <w:right w:val="nil"/>
                <w:between w:val="nil"/>
              </w:pBdr>
              <w:ind w:left="-2" w:hanging="2"/>
              <w:rPr>
                <w:rFonts w:ascii="Arial" w:eastAsia="Arial" w:hAnsi="Arial" w:cs="Arial"/>
                <w:color w:val="000000"/>
                <w:sz w:val="20"/>
                <w:szCs w:val="20"/>
              </w:rPr>
            </w:pPr>
            <w:r>
              <w:rPr>
                <w:rFonts w:ascii="Arial" w:eastAsia="Arial" w:hAnsi="Arial" w:cs="Arial"/>
                <w:color w:val="000000"/>
                <w:sz w:val="20"/>
                <w:szCs w:val="20"/>
              </w:rPr>
              <w:lastRenderedPageBreak/>
              <w:t>B= Número de agentes de protección que necesitan los puestos de control y vigilancia para asegurar las acciones de protección.</w:t>
            </w:r>
          </w:p>
          <w:p w14:paraId="0000440A" w14:textId="77777777" w:rsidR="00977E42" w:rsidRDefault="00000000">
            <w:pPr>
              <w:pBdr>
                <w:top w:val="nil"/>
                <w:left w:val="nil"/>
                <w:bottom w:val="nil"/>
                <w:right w:val="nil"/>
                <w:between w:val="nil"/>
              </w:pBdr>
              <w:ind w:left="-2" w:hanging="2"/>
              <w:rPr>
                <w:rFonts w:ascii="Arial" w:eastAsia="Arial" w:hAnsi="Arial" w:cs="Arial"/>
                <w:color w:val="000000"/>
                <w:sz w:val="20"/>
                <w:szCs w:val="20"/>
              </w:rPr>
            </w:pPr>
            <w:r>
              <w:rPr>
                <w:rFonts w:ascii="Arial" w:eastAsia="Arial" w:hAnsi="Arial" w:cs="Arial"/>
                <w:color w:val="000000"/>
                <w:sz w:val="20"/>
                <w:szCs w:val="20"/>
              </w:rPr>
              <w:t>t = Año de la medición.</w:t>
            </w:r>
          </w:p>
          <w:p w14:paraId="0000440B" w14:textId="77777777" w:rsidR="00977E42" w:rsidRDefault="00000000">
            <w:pPr>
              <w:pBdr>
                <w:top w:val="nil"/>
                <w:left w:val="nil"/>
                <w:bottom w:val="nil"/>
                <w:right w:val="nil"/>
                <w:between w:val="nil"/>
              </w:pBdr>
              <w:ind w:left="-2" w:hanging="2"/>
              <w:rPr>
                <w:rFonts w:ascii="Arial" w:eastAsia="Arial" w:hAnsi="Arial" w:cs="Arial"/>
                <w:color w:val="000000"/>
                <w:sz w:val="20"/>
                <w:szCs w:val="20"/>
              </w:rPr>
            </w:pPr>
            <w:r>
              <w:rPr>
                <w:rFonts w:ascii="Arial" w:eastAsia="Arial" w:hAnsi="Arial" w:cs="Arial"/>
                <w:b/>
                <w:color w:val="000000"/>
                <w:sz w:val="20"/>
                <w:szCs w:val="20"/>
              </w:rPr>
              <w:t>Especificaciones técnicas</w:t>
            </w:r>
            <w:r>
              <w:rPr>
                <w:rFonts w:ascii="Arial" w:eastAsia="Arial" w:hAnsi="Arial" w:cs="Arial"/>
                <w:color w:val="000000"/>
                <w:sz w:val="20"/>
                <w:szCs w:val="20"/>
              </w:rPr>
              <w:t>: </w:t>
            </w:r>
          </w:p>
          <w:p w14:paraId="0000440C" w14:textId="77777777" w:rsidR="00977E42" w:rsidRDefault="00000000">
            <w:pPr>
              <w:pBdr>
                <w:top w:val="nil"/>
                <w:left w:val="nil"/>
                <w:bottom w:val="nil"/>
                <w:right w:val="nil"/>
                <w:between w:val="nil"/>
              </w:pBdr>
              <w:ind w:left="-2" w:hanging="2"/>
              <w:rPr>
                <w:rFonts w:ascii="Arial" w:eastAsia="Arial" w:hAnsi="Arial" w:cs="Arial"/>
                <w:color w:val="000000"/>
                <w:sz w:val="20"/>
                <w:szCs w:val="20"/>
              </w:rPr>
            </w:pPr>
            <w:r>
              <w:rPr>
                <w:rFonts w:ascii="Arial" w:eastAsia="Arial" w:hAnsi="Arial" w:cs="Arial"/>
                <w:color w:val="000000"/>
                <w:sz w:val="20"/>
                <w:szCs w:val="20"/>
              </w:rPr>
              <w:t>- Los agentes de protección son pobladores procedentes de Comunidades Nativas aledañas a las Reservas, a fin de asegurar que cuenten con conocimiento geográfico de la zona y compartan la lengua de la población local, elementos clave para el desarrollo de sus funciones, dentro de las cuales se encuentran: realizar labores de coordinación a nivel local, trabajo de campo (patrullaje, vigilancia y control).</w:t>
            </w:r>
          </w:p>
        </w:tc>
      </w:tr>
      <w:tr w:rsidR="00977E42" w14:paraId="0D8BDF01" w14:textId="77777777">
        <w:tc>
          <w:tcPr>
            <w:tcW w:w="1980" w:type="dxa"/>
            <w:shd w:val="clear" w:color="auto" w:fill="D9D9D9"/>
          </w:tcPr>
          <w:p w14:paraId="0000441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Sentido esperado del indicador:</w:t>
            </w:r>
          </w:p>
        </w:tc>
        <w:tc>
          <w:tcPr>
            <w:tcW w:w="2171" w:type="dxa"/>
            <w:gridSpan w:val="3"/>
            <w:vAlign w:val="center"/>
          </w:tcPr>
          <w:p w14:paraId="0000441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Ascendente</w:t>
            </w:r>
          </w:p>
        </w:tc>
        <w:tc>
          <w:tcPr>
            <w:tcW w:w="2171" w:type="dxa"/>
            <w:gridSpan w:val="3"/>
            <w:shd w:val="clear" w:color="auto" w:fill="D9D9D9"/>
          </w:tcPr>
          <w:p w14:paraId="0000441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vAlign w:val="center"/>
          </w:tcPr>
          <w:p w14:paraId="0000441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000000"/>
                <w:sz w:val="20"/>
                <w:szCs w:val="20"/>
              </w:rPr>
              <w:t>Indicador de calidad (Continuidad)</w:t>
            </w:r>
          </w:p>
        </w:tc>
      </w:tr>
      <w:tr w:rsidR="00977E42" w14:paraId="49F6DB31" w14:textId="77777777">
        <w:tc>
          <w:tcPr>
            <w:tcW w:w="1980" w:type="dxa"/>
            <w:shd w:val="clear" w:color="auto" w:fill="D9D9D9"/>
          </w:tcPr>
          <w:p w14:paraId="0000441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tcPr>
          <w:p w14:paraId="0000442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Que no haya obstrucción por emergencias climatológicas o conflictos sociales que dificulten el acceso a los puestos de control y vigilancia por parte del personal asignado.</w:t>
            </w:r>
          </w:p>
        </w:tc>
      </w:tr>
      <w:tr w:rsidR="00977E42" w14:paraId="1E43CFA1" w14:textId="77777777">
        <w:tc>
          <w:tcPr>
            <w:tcW w:w="1980" w:type="dxa"/>
            <w:shd w:val="clear" w:color="auto" w:fill="D9D9D9"/>
          </w:tcPr>
          <w:p w14:paraId="0000442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14" w:type="dxa"/>
            <w:gridSpan w:val="9"/>
          </w:tcPr>
          <w:p w14:paraId="0000442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Fuente de datos: Ministerio de Cultura </w:t>
            </w:r>
          </w:p>
          <w:p w14:paraId="0000442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Base de datos:</w:t>
            </w:r>
          </w:p>
          <w:p w14:paraId="0000442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 - Registros administrativos de la Dirección de los Pueblos en Situación de Aislamiento y Contacto Inicial (DACI)</w:t>
            </w:r>
          </w:p>
        </w:tc>
      </w:tr>
      <w:tr w:rsidR="00977E42" w14:paraId="2A810B63" w14:textId="77777777">
        <w:tc>
          <w:tcPr>
            <w:tcW w:w="1980" w:type="dxa"/>
          </w:tcPr>
          <w:p w14:paraId="00004435" w14:textId="77777777" w:rsidR="00977E42" w:rsidRDefault="00977E42">
            <w:pPr>
              <w:widowControl w:val="0"/>
              <w:spacing w:line="276" w:lineRule="auto"/>
              <w:rPr>
                <w:rFonts w:ascii="Arial" w:eastAsia="Arial" w:hAnsi="Arial" w:cs="Arial"/>
                <w:sz w:val="20"/>
                <w:szCs w:val="20"/>
              </w:rPr>
            </w:pPr>
          </w:p>
        </w:tc>
        <w:tc>
          <w:tcPr>
            <w:tcW w:w="930" w:type="dxa"/>
            <w:shd w:val="clear" w:color="auto" w:fill="D9D9D9"/>
          </w:tcPr>
          <w:p w14:paraId="0000443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tcPr>
          <w:p w14:paraId="0000443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339E9BC6" w14:textId="77777777">
        <w:tc>
          <w:tcPr>
            <w:tcW w:w="1980" w:type="dxa"/>
            <w:shd w:val="clear" w:color="auto" w:fill="D9D9D9"/>
          </w:tcPr>
          <w:p w14:paraId="0000443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shd w:val="clear" w:color="auto" w:fill="D9D9D9"/>
          </w:tcPr>
          <w:p w14:paraId="0000444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p>
        </w:tc>
        <w:tc>
          <w:tcPr>
            <w:tcW w:w="931" w:type="dxa"/>
            <w:shd w:val="clear" w:color="auto" w:fill="D9D9D9"/>
          </w:tcPr>
          <w:p w14:paraId="0000444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930" w:type="dxa"/>
            <w:gridSpan w:val="2"/>
            <w:shd w:val="clear" w:color="auto" w:fill="D9D9D9"/>
          </w:tcPr>
          <w:p w14:paraId="0000444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31" w:type="dxa"/>
            <w:shd w:val="clear" w:color="auto" w:fill="D9D9D9"/>
          </w:tcPr>
          <w:p w14:paraId="0000444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930" w:type="dxa"/>
            <w:gridSpan w:val="2"/>
            <w:shd w:val="clear" w:color="auto" w:fill="D9D9D9"/>
          </w:tcPr>
          <w:p w14:paraId="0000444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931" w:type="dxa"/>
            <w:shd w:val="clear" w:color="auto" w:fill="D9D9D9"/>
          </w:tcPr>
          <w:p w14:paraId="0000444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931" w:type="dxa"/>
            <w:shd w:val="clear" w:color="auto" w:fill="D9D9D9"/>
          </w:tcPr>
          <w:p w14:paraId="0000444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66CAC75B" w14:textId="77777777">
        <w:tc>
          <w:tcPr>
            <w:tcW w:w="1980" w:type="dxa"/>
            <w:shd w:val="clear" w:color="auto" w:fill="D9D9D9"/>
          </w:tcPr>
          <w:p w14:paraId="0000444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Align w:val="center"/>
          </w:tcPr>
          <w:p w14:paraId="0000444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88%</w:t>
            </w:r>
          </w:p>
        </w:tc>
        <w:tc>
          <w:tcPr>
            <w:tcW w:w="931" w:type="dxa"/>
            <w:vAlign w:val="center"/>
          </w:tcPr>
          <w:p w14:paraId="0000444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90%</w:t>
            </w:r>
          </w:p>
        </w:tc>
        <w:tc>
          <w:tcPr>
            <w:tcW w:w="930" w:type="dxa"/>
            <w:gridSpan w:val="2"/>
            <w:vAlign w:val="center"/>
          </w:tcPr>
          <w:p w14:paraId="0000444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90%</w:t>
            </w:r>
          </w:p>
        </w:tc>
        <w:tc>
          <w:tcPr>
            <w:tcW w:w="931" w:type="dxa"/>
            <w:vAlign w:val="center"/>
          </w:tcPr>
          <w:p w14:paraId="0000444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90%</w:t>
            </w:r>
          </w:p>
        </w:tc>
        <w:tc>
          <w:tcPr>
            <w:tcW w:w="930" w:type="dxa"/>
            <w:gridSpan w:val="2"/>
            <w:vAlign w:val="center"/>
          </w:tcPr>
          <w:p w14:paraId="0000444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95%</w:t>
            </w:r>
          </w:p>
        </w:tc>
        <w:tc>
          <w:tcPr>
            <w:tcW w:w="931" w:type="dxa"/>
            <w:vAlign w:val="center"/>
          </w:tcPr>
          <w:p w14:paraId="0000445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97%</w:t>
            </w:r>
          </w:p>
        </w:tc>
        <w:tc>
          <w:tcPr>
            <w:tcW w:w="931" w:type="dxa"/>
            <w:vAlign w:val="center"/>
          </w:tcPr>
          <w:p w14:paraId="0000445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98%</w:t>
            </w:r>
          </w:p>
        </w:tc>
      </w:tr>
      <w:tr w:rsidR="00977E42" w14:paraId="0C4ED264" w14:textId="77777777">
        <w:tc>
          <w:tcPr>
            <w:tcW w:w="1980" w:type="dxa"/>
            <w:shd w:val="clear" w:color="auto" w:fill="D9D9D9"/>
          </w:tcPr>
          <w:p w14:paraId="0000445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restart"/>
          </w:tcPr>
          <w:p w14:paraId="00004454" w14:textId="77777777" w:rsidR="00977E42" w:rsidRDefault="00977E42">
            <w:pPr>
              <w:widowControl w:val="0"/>
              <w:spacing w:line="276" w:lineRule="auto"/>
              <w:jc w:val="center"/>
              <w:rPr>
                <w:rFonts w:ascii="Arial" w:eastAsia="Arial" w:hAnsi="Arial" w:cs="Arial"/>
                <w:sz w:val="20"/>
                <w:szCs w:val="20"/>
              </w:rPr>
            </w:pPr>
          </w:p>
        </w:tc>
        <w:tc>
          <w:tcPr>
            <w:tcW w:w="931" w:type="dxa"/>
            <w:shd w:val="clear" w:color="auto" w:fill="D9D9D9"/>
          </w:tcPr>
          <w:p w14:paraId="0000445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930" w:type="dxa"/>
            <w:gridSpan w:val="2"/>
            <w:shd w:val="clear" w:color="auto" w:fill="D9D9D9"/>
          </w:tcPr>
          <w:p w14:paraId="0000445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31" w:type="dxa"/>
            <w:shd w:val="clear" w:color="auto" w:fill="D9D9D9"/>
          </w:tcPr>
          <w:p w14:paraId="0000445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930" w:type="dxa"/>
            <w:gridSpan w:val="2"/>
            <w:shd w:val="clear" w:color="auto" w:fill="D9D9D9"/>
          </w:tcPr>
          <w:p w14:paraId="0000445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445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c>
          <w:tcPr>
            <w:tcW w:w="931" w:type="dxa"/>
            <w:shd w:val="clear" w:color="auto" w:fill="D9D9D9"/>
          </w:tcPr>
          <w:p w14:paraId="0000445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r>
      <w:tr w:rsidR="00977E42" w14:paraId="46EA021F" w14:textId="77777777">
        <w:tc>
          <w:tcPr>
            <w:tcW w:w="1980" w:type="dxa"/>
            <w:shd w:val="clear" w:color="auto" w:fill="D9D9D9"/>
          </w:tcPr>
          <w:p w14:paraId="0000445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445E"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vAlign w:val="center"/>
          </w:tcPr>
          <w:p w14:paraId="0000445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99%</w:t>
            </w:r>
          </w:p>
        </w:tc>
        <w:tc>
          <w:tcPr>
            <w:tcW w:w="930" w:type="dxa"/>
            <w:gridSpan w:val="2"/>
            <w:vAlign w:val="center"/>
          </w:tcPr>
          <w:p w14:paraId="0000446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c>
          <w:tcPr>
            <w:tcW w:w="931" w:type="dxa"/>
          </w:tcPr>
          <w:p w14:paraId="0000446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c>
          <w:tcPr>
            <w:tcW w:w="930" w:type="dxa"/>
            <w:gridSpan w:val="2"/>
          </w:tcPr>
          <w:p w14:paraId="0000446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c>
          <w:tcPr>
            <w:tcW w:w="931" w:type="dxa"/>
          </w:tcPr>
          <w:p w14:paraId="0000446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c>
          <w:tcPr>
            <w:tcW w:w="931" w:type="dxa"/>
          </w:tcPr>
          <w:p w14:paraId="0000446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r>
      <w:tr w:rsidR="00977E42" w14:paraId="1A603728" w14:textId="77777777">
        <w:tc>
          <w:tcPr>
            <w:tcW w:w="1980" w:type="dxa"/>
            <w:shd w:val="clear" w:color="auto" w:fill="D9D9D9"/>
          </w:tcPr>
          <w:p w14:paraId="0000446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4468"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tcPr>
          <w:p w14:paraId="0000446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30" w:type="dxa"/>
            <w:gridSpan w:val="2"/>
            <w:shd w:val="clear" w:color="auto" w:fill="D9D9D9"/>
          </w:tcPr>
          <w:p w14:paraId="0000446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931" w:type="dxa"/>
            <w:shd w:val="clear" w:color="auto" w:fill="D9D9D9"/>
          </w:tcPr>
          <w:p w14:paraId="0000446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930" w:type="dxa"/>
            <w:gridSpan w:val="2"/>
            <w:shd w:val="clear" w:color="auto" w:fill="D9D9D9"/>
          </w:tcPr>
          <w:p w14:paraId="0000446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31" w:type="dxa"/>
            <w:shd w:val="clear" w:color="auto" w:fill="D9D9D9"/>
          </w:tcPr>
          <w:p w14:paraId="0000446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c>
          <w:tcPr>
            <w:tcW w:w="931" w:type="dxa"/>
            <w:shd w:val="clear" w:color="auto" w:fill="D9D9D9"/>
          </w:tcPr>
          <w:p w14:paraId="0000447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r>
      <w:tr w:rsidR="00977E42" w14:paraId="7830AF7A" w14:textId="77777777">
        <w:tc>
          <w:tcPr>
            <w:tcW w:w="1980" w:type="dxa"/>
            <w:shd w:val="clear" w:color="auto" w:fill="D9D9D9"/>
          </w:tcPr>
          <w:p w14:paraId="0000447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4472"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tcPr>
          <w:p w14:paraId="0000447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c>
          <w:tcPr>
            <w:tcW w:w="930" w:type="dxa"/>
            <w:gridSpan w:val="2"/>
          </w:tcPr>
          <w:p w14:paraId="0000447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c>
          <w:tcPr>
            <w:tcW w:w="931" w:type="dxa"/>
          </w:tcPr>
          <w:p w14:paraId="0000447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c>
          <w:tcPr>
            <w:tcW w:w="930" w:type="dxa"/>
            <w:gridSpan w:val="2"/>
          </w:tcPr>
          <w:p w14:paraId="0000447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c>
          <w:tcPr>
            <w:tcW w:w="931" w:type="dxa"/>
          </w:tcPr>
          <w:p w14:paraId="0000447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c>
          <w:tcPr>
            <w:tcW w:w="931" w:type="dxa"/>
          </w:tcPr>
          <w:p w14:paraId="0000447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r>
      <w:tr w:rsidR="00977E42" w14:paraId="7EC8D321" w14:textId="77777777">
        <w:tc>
          <w:tcPr>
            <w:tcW w:w="1980" w:type="dxa"/>
            <w:shd w:val="clear" w:color="auto" w:fill="D9D9D9"/>
          </w:tcPr>
          <w:p w14:paraId="0000447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447C"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tcPr>
          <w:p w14:paraId="0000447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30" w:type="dxa"/>
            <w:gridSpan w:val="2"/>
            <w:shd w:val="clear" w:color="auto" w:fill="D9D9D9"/>
          </w:tcPr>
          <w:p w14:paraId="0000447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931" w:type="dxa"/>
            <w:shd w:val="clear" w:color="auto" w:fill="D9D9D9"/>
          </w:tcPr>
          <w:p w14:paraId="0000448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930" w:type="dxa"/>
            <w:gridSpan w:val="2"/>
            <w:shd w:val="clear" w:color="auto" w:fill="D9D9D9"/>
          </w:tcPr>
          <w:p w14:paraId="0000448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31" w:type="dxa"/>
            <w:shd w:val="clear" w:color="auto" w:fill="D9D9D9"/>
          </w:tcPr>
          <w:p w14:paraId="0000448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c>
          <w:tcPr>
            <w:tcW w:w="931" w:type="dxa"/>
            <w:shd w:val="clear" w:color="auto" w:fill="D9D9D9"/>
          </w:tcPr>
          <w:p w14:paraId="0000448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r>
      <w:tr w:rsidR="00977E42" w14:paraId="795883E8" w14:textId="77777777">
        <w:tc>
          <w:tcPr>
            <w:tcW w:w="1980" w:type="dxa"/>
            <w:shd w:val="clear" w:color="auto" w:fill="D9D9D9"/>
          </w:tcPr>
          <w:p w14:paraId="0000448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4486"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tcPr>
          <w:p w14:paraId="0000448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c>
          <w:tcPr>
            <w:tcW w:w="930" w:type="dxa"/>
            <w:gridSpan w:val="2"/>
          </w:tcPr>
          <w:p w14:paraId="0000448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c>
          <w:tcPr>
            <w:tcW w:w="931" w:type="dxa"/>
          </w:tcPr>
          <w:p w14:paraId="0000448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c>
          <w:tcPr>
            <w:tcW w:w="930" w:type="dxa"/>
            <w:gridSpan w:val="2"/>
          </w:tcPr>
          <w:p w14:paraId="0000448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c>
          <w:tcPr>
            <w:tcW w:w="931" w:type="dxa"/>
          </w:tcPr>
          <w:p w14:paraId="0000448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c>
          <w:tcPr>
            <w:tcW w:w="931" w:type="dxa"/>
          </w:tcPr>
          <w:p w14:paraId="0000448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r>
      <w:tr w:rsidR="00977E42" w14:paraId="53C96346" w14:textId="77777777">
        <w:tc>
          <w:tcPr>
            <w:tcW w:w="1980" w:type="dxa"/>
            <w:shd w:val="clear" w:color="auto" w:fill="D9D9D9"/>
          </w:tcPr>
          <w:p w14:paraId="0000448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4490"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tcPr>
          <w:p w14:paraId="0000449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30" w:type="dxa"/>
            <w:gridSpan w:val="2"/>
            <w:shd w:val="clear" w:color="auto" w:fill="D9D9D9"/>
          </w:tcPr>
          <w:p w14:paraId="0000449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931" w:type="dxa"/>
            <w:shd w:val="clear" w:color="auto" w:fill="D9D9D9"/>
          </w:tcPr>
          <w:p w14:paraId="0000449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930" w:type="dxa"/>
            <w:gridSpan w:val="2"/>
            <w:shd w:val="clear" w:color="auto" w:fill="D9D9D9"/>
          </w:tcPr>
          <w:p w14:paraId="00004495"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4497"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4498" w14:textId="77777777" w:rsidR="00977E42" w:rsidRDefault="00977E42">
            <w:pPr>
              <w:widowControl w:val="0"/>
              <w:spacing w:line="276" w:lineRule="auto"/>
              <w:jc w:val="center"/>
              <w:rPr>
                <w:rFonts w:ascii="Arial" w:eastAsia="Arial" w:hAnsi="Arial" w:cs="Arial"/>
                <w:sz w:val="20"/>
                <w:szCs w:val="20"/>
              </w:rPr>
            </w:pPr>
          </w:p>
        </w:tc>
      </w:tr>
      <w:tr w:rsidR="00977E42" w14:paraId="6FF26857" w14:textId="77777777">
        <w:tc>
          <w:tcPr>
            <w:tcW w:w="1980" w:type="dxa"/>
            <w:shd w:val="clear" w:color="auto" w:fill="D9D9D9"/>
          </w:tcPr>
          <w:p w14:paraId="0000449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449A"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tcPr>
          <w:p w14:paraId="0000449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c>
          <w:tcPr>
            <w:tcW w:w="930" w:type="dxa"/>
            <w:gridSpan w:val="2"/>
          </w:tcPr>
          <w:p w14:paraId="0000449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c>
          <w:tcPr>
            <w:tcW w:w="931" w:type="dxa"/>
          </w:tcPr>
          <w:p w14:paraId="0000449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c>
          <w:tcPr>
            <w:tcW w:w="930" w:type="dxa"/>
            <w:gridSpan w:val="2"/>
          </w:tcPr>
          <w:p w14:paraId="0000449F"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44A1"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44A2" w14:textId="77777777" w:rsidR="00977E42" w:rsidRDefault="00977E42">
            <w:pPr>
              <w:widowControl w:val="0"/>
              <w:spacing w:line="276" w:lineRule="auto"/>
              <w:jc w:val="center"/>
              <w:rPr>
                <w:rFonts w:ascii="Arial" w:eastAsia="Arial" w:hAnsi="Arial" w:cs="Arial"/>
                <w:sz w:val="20"/>
                <w:szCs w:val="20"/>
              </w:rPr>
            </w:pPr>
          </w:p>
        </w:tc>
      </w:tr>
    </w:tbl>
    <w:p w14:paraId="000044A3"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44A4"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44A5"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44A6"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44A7"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44A8"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44A9" w14:textId="77777777" w:rsidR="00977E42" w:rsidRDefault="00000000">
      <w:pPr>
        <w:widowControl w:val="0"/>
        <w:pBdr>
          <w:top w:val="nil"/>
          <w:left w:val="nil"/>
          <w:bottom w:val="nil"/>
          <w:right w:val="nil"/>
          <w:between w:val="nil"/>
        </w:pBdr>
        <w:spacing w:after="0" w:line="276" w:lineRule="auto"/>
        <w:rPr>
          <w:rFonts w:ascii="Arial" w:eastAsia="Arial" w:hAnsi="Arial" w:cs="Arial"/>
          <w:sz w:val="20"/>
          <w:szCs w:val="20"/>
        </w:rPr>
      </w:pPr>
      <w:r>
        <w:br w:type="page"/>
      </w:r>
    </w:p>
    <w:p w14:paraId="000044AA" w14:textId="77777777" w:rsidR="00977E42" w:rsidRDefault="00000000">
      <w:pPr>
        <w:widowControl w:val="0"/>
        <w:pBdr>
          <w:top w:val="nil"/>
          <w:left w:val="nil"/>
          <w:bottom w:val="nil"/>
          <w:right w:val="nil"/>
          <w:between w:val="nil"/>
        </w:pBdr>
        <w:spacing w:after="0" w:line="276" w:lineRule="auto"/>
        <w:rPr>
          <w:rFonts w:ascii="Arial" w:eastAsia="Arial" w:hAnsi="Arial" w:cs="Arial"/>
          <w:sz w:val="20"/>
          <w:szCs w:val="20"/>
        </w:rPr>
      </w:pPr>
      <w:r>
        <w:rPr>
          <w:rFonts w:ascii="Arial" w:eastAsia="Arial" w:hAnsi="Arial" w:cs="Arial"/>
          <w:sz w:val="20"/>
          <w:szCs w:val="20"/>
        </w:rPr>
        <w:lastRenderedPageBreak/>
        <w:t>Tabla 2: Ficha técnica del indicador de cobertura</w:t>
      </w:r>
    </w:p>
    <w:p w14:paraId="000044AB"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fffe"/>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4199D1BC" w14:textId="77777777">
        <w:tc>
          <w:tcPr>
            <w:tcW w:w="1980" w:type="dxa"/>
            <w:shd w:val="clear" w:color="auto" w:fill="D9D9D9"/>
          </w:tcPr>
          <w:p w14:paraId="000044A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9"/>
          </w:tcPr>
          <w:p w14:paraId="000044A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OP4: Reducir las emisiones de GEI por uso de la tierra, cambio de uso de la tierra y silvicultura.</w:t>
            </w:r>
          </w:p>
        </w:tc>
      </w:tr>
      <w:tr w:rsidR="00977E42" w14:paraId="450FE426" w14:textId="77777777">
        <w:tc>
          <w:tcPr>
            <w:tcW w:w="1980" w:type="dxa"/>
            <w:shd w:val="clear" w:color="auto" w:fill="D9D9D9"/>
          </w:tcPr>
          <w:p w14:paraId="000044B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tcPr>
          <w:p w14:paraId="000044B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L10. Incrementar la superficie con derecho de uso asignado para los bosques de la amazonia.</w:t>
            </w:r>
          </w:p>
        </w:tc>
      </w:tr>
      <w:tr w:rsidR="00977E42" w14:paraId="0DB07141" w14:textId="77777777">
        <w:tc>
          <w:tcPr>
            <w:tcW w:w="1980" w:type="dxa"/>
            <w:shd w:val="clear" w:color="auto" w:fill="D9D9D9"/>
          </w:tcPr>
          <w:p w14:paraId="000044C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tcPr>
          <w:p w14:paraId="000044C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Protección permanente de los territorios de los pueblos indígenas en situación de aislamiento y situación de contacto inicial (PIACI) para reducir las actividades antrópicas que causan la deforestación.</w:t>
            </w:r>
          </w:p>
        </w:tc>
      </w:tr>
      <w:tr w:rsidR="00977E42" w14:paraId="44F59039" w14:textId="77777777">
        <w:tc>
          <w:tcPr>
            <w:tcW w:w="1980" w:type="dxa"/>
            <w:shd w:val="clear" w:color="auto" w:fill="D9D9D9"/>
          </w:tcPr>
          <w:p w14:paraId="000044C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tcPr>
          <w:p w14:paraId="000044CB"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Porcentaje de avance en el desarrollo de Estudios Adicionales de Categorización (EAC) para la categorización de reservas indígenas y la adecuación de reservas territoriales.</w:t>
            </w:r>
          </w:p>
        </w:tc>
      </w:tr>
      <w:tr w:rsidR="00977E42" w14:paraId="1BAAAABC" w14:textId="77777777">
        <w:tc>
          <w:tcPr>
            <w:tcW w:w="1980" w:type="dxa"/>
            <w:shd w:val="clear" w:color="auto" w:fill="D9D9D9"/>
          </w:tcPr>
          <w:p w14:paraId="000044D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tcPr>
          <w:p w14:paraId="000044D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indicador mide el avance en los Estudios Adicionales de Categorización, los cuales consisten en cinco (5) productos, los que son entregados para la evaluación de la Comisión Multisectorial para su aprobación. Se considera que el producto cinco de un Estudios Adicionales de Categorización, es el 100%. Cabe señalar que el indicador no mide el Estudio Adicional de Categorización (EAC) de la Reserva Territorial Madre de Dios, ya que se encuentra aprobado; es decir, ya se cuenta con los cinco productos aprobados.</w:t>
            </w:r>
          </w:p>
        </w:tc>
      </w:tr>
      <w:tr w:rsidR="00977E42" w14:paraId="7D64A178" w14:textId="77777777">
        <w:tc>
          <w:tcPr>
            <w:tcW w:w="1980" w:type="dxa"/>
            <w:shd w:val="clear" w:color="auto" w:fill="D9D9D9"/>
          </w:tcPr>
          <w:p w14:paraId="000044D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14" w:type="dxa"/>
            <w:gridSpan w:val="9"/>
          </w:tcPr>
          <w:p w14:paraId="000044D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de los Pueblos en Situación de Aislamiento y Contacto Inicial (DACI) - Ministerio de Cultura</w:t>
            </w:r>
          </w:p>
        </w:tc>
      </w:tr>
      <w:tr w:rsidR="00977E42" w14:paraId="18937B1F" w14:textId="77777777">
        <w:tc>
          <w:tcPr>
            <w:tcW w:w="1980" w:type="dxa"/>
            <w:shd w:val="clear" w:color="auto" w:fill="D9D9D9"/>
          </w:tcPr>
          <w:p w14:paraId="000044E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14" w:type="dxa"/>
            <w:gridSpan w:val="9"/>
          </w:tcPr>
          <w:p w14:paraId="000044E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indicador no mide el trabajo previo a la aprobación de cada producto aprobado por la Comisión Multisectorial.</w:t>
            </w:r>
          </w:p>
        </w:tc>
      </w:tr>
      <w:tr w:rsidR="00977E42" w14:paraId="6CE717EB" w14:textId="77777777">
        <w:tc>
          <w:tcPr>
            <w:tcW w:w="1980" w:type="dxa"/>
            <w:shd w:val="clear" w:color="auto" w:fill="D9D9D9"/>
          </w:tcPr>
          <w:p w14:paraId="000044F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14" w:type="dxa"/>
            <w:gridSpan w:val="9"/>
          </w:tcPr>
          <w:p w14:paraId="000044F3" w14:textId="77777777" w:rsidR="00977E42" w:rsidRDefault="00000000">
            <w:pPr>
              <w:ind w:left="-2" w:hanging="2"/>
              <w:rPr>
                <w:rFonts w:ascii="Arial" w:eastAsia="Arial" w:hAnsi="Arial" w:cs="Arial"/>
                <w:sz w:val="20"/>
                <w:szCs w:val="20"/>
              </w:rPr>
            </w:pPr>
            <w:r>
              <w:rPr>
                <w:rFonts w:ascii="Arial" w:eastAsia="Arial" w:hAnsi="Arial" w:cs="Arial"/>
                <w:color w:val="000000"/>
                <w:sz w:val="20"/>
                <w:szCs w:val="20"/>
              </w:rPr>
              <w:t>El cálculo del indicador queda establecido por la siguiente fórmula: </w:t>
            </w:r>
          </w:p>
          <w:p w14:paraId="000044F4" w14:textId="77777777" w:rsidR="00977E42" w:rsidRDefault="00977E42">
            <w:pPr>
              <w:rPr>
                <w:rFonts w:ascii="Arial" w:eastAsia="Arial" w:hAnsi="Arial" w:cs="Arial"/>
                <w:sz w:val="20"/>
                <w:szCs w:val="20"/>
              </w:rPr>
            </w:pPr>
          </w:p>
          <w:p w14:paraId="000044F5" w14:textId="77777777" w:rsidR="00977E42" w:rsidRDefault="00000000">
            <w:pPr>
              <w:ind w:left="-2" w:hanging="2"/>
              <w:rPr>
                <w:rFonts w:ascii="Arial" w:eastAsia="Arial" w:hAnsi="Arial" w:cs="Arial"/>
                <w:sz w:val="20"/>
                <w:szCs w:val="20"/>
              </w:rPr>
            </w:pPr>
            <w:r>
              <w:rPr>
                <w:rFonts w:ascii="Arial" w:eastAsia="Arial" w:hAnsi="Arial" w:cs="Arial"/>
                <w:noProof/>
                <w:sz w:val="20"/>
                <w:szCs w:val="20"/>
              </w:rPr>
              <w:drawing>
                <wp:inline distT="0" distB="0" distL="114300" distR="114300" wp14:anchorId="648CA040" wp14:editId="01EC9B95">
                  <wp:extent cx="1905000" cy="352425"/>
                  <wp:effectExtent l="0" t="0" r="0" b="0"/>
                  <wp:docPr id="20154829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1905000" cy="352425"/>
                          </a:xfrm>
                          <a:prstGeom prst="rect">
                            <a:avLst/>
                          </a:prstGeom>
                          <a:ln/>
                        </pic:spPr>
                      </pic:pic>
                    </a:graphicData>
                  </a:graphic>
                </wp:inline>
              </w:drawing>
            </w:r>
          </w:p>
          <w:p w14:paraId="000044F6" w14:textId="77777777" w:rsidR="00977E42" w:rsidRDefault="00977E42">
            <w:pPr>
              <w:rPr>
                <w:rFonts w:ascii="Arial" w:eastAsia="Arial" w:hAnsi="Arial" w:cs="Arial"/>
                <w:sz w:val="20"/>
                <w:szCs w:val="20"/>
              </w:rPr>
            </w:pPr>
          </w:p>
          <w:p w14:paraId="000044F7" w14:textId="77777777" w:rsidR="00977E42" w:rsidRDefault="00000000">
            <w:pPr>
              <w:ind w:left="-2" w:hanging="2"/>
              <w:rPr>
                <w:rFonts w:ascii="Arial" w:eastAsia="Arial" w:hAnsi="Arial" w:cs="Arial"/>
                <w:sz w:val="20"/>
                <w:szCs w:val="20"/>
              </w:rPr>
            </w:pPr>
            <w:r>
              <w:rPr>
                <w:rFonts w:ascii="Arial" w:eastAsia="Arial" w:hAnsi="Arial" w:cs="Arial"/>
                <w:color w:val="000000"/>
                <w:sz w:val="20"/>
                <w:szCs w:val="20"/>
              </w:rPr>
              <w:t>A= Avance en el desarrollo de Estudios Adicionales de Categorización (EAC) para la categorización de reservas indígenas y la adecuación de reservas territoriales.</w:t>
            </w:r>
          </w:p>
          <w:p w14:paraId="000044F8" w14:textId="77777777" w:rsidR="00977E42" w:rsidRDefault="00000000">
            <w:pPr>
              <w:ind w:left="-2" w:hanging="2"/>
              <w:rPr>
                <w:rFonts w:ascii="Arial" w:eastAsia="Arial" w:hAnsi="Arial" w:cs="Arial"/>
                <w:sz w:val="20"/>
                <w:szCs w:val="20"/>
              </w:rPr>
            </w:pPr>
            <w:r>
              <w:rPr>
                <w:rFonts w:ascii="Arial" w:eastAsia="Arial" w:hAnsi="Arial" w:cs="Arial"/>
                <w:color w:val="000000"/>
                <w:sz w:val="20"/>
                <w:szCs w:val="20"/>
              </w:rPr>
              <w:t> B= Estudios Adicionales de Categorización (EAC) para la categorización de reservas indígenas y la adecuación de reservas territoriales.</w:t>
            </w:r>
          </w:p>
          <w:p w14:paraId="000044F9" w14:textId="77777777" w:rsidR="00977E42" w:rsidRDefault="00000000">
            <w:pPr>
              <w:ind w:left="-2" w:hanging="2"/>
              <w:rPr>
                <w:rFonts w:ascii="Arial" w:eastAsia="Arial" w:hAnsi="Arial" w:cs="Arial"/>
                <w:sz w:val="20"/>
                <w:szCs w:val="20"/>
              </w:rPr>
            </w:pPr>
            <w:r>
              <w:rPr>
                <w:rFonts w:ascii="Arial" w:eastAsia="Arial" w:hAnsi="Arial" w:cs="Arial"/>
                <w:color w:val="000000"/>
                <w:sz w:val="20"/>
                <w:szCs w:val="20"/>
              </w:rPr>
              <w:t> t = Año de medición.</w:t>
            </w:r>
          </w:p>
          <w:p w14:paraId="000044FA" w14:textId="77777777" w:rsidR="00977E42" w:rsidRDefault="00977E42">
            <w:pPr>
              <w:rPr>
                <w:rFonts w:ascii="Arial" w:eastAsia="Arial" w:hAnsi="Arial" w:cs="Arial"/>
                <w:sz w:val="20"/>
                <w:szCs w:val="20"/>
              </w:rPr>
            </w:pPr>
          </w:p>
          <w:p w14:paraId="000044FB" w14:textId="77777777" w:rsidR="00977E42" w:rsidRDefault="00000000">
            <w:pPr>
              <w:ind w:left="-2" w:hanging="2"/>
              <w:rPr>
                <w:rFonts w:ascii="Arial" w:eastAsia="Arial" w:hAnsi="Arial" w:cs="Arial"/>
                <w:sz w:val="20"/>
                <w:szCs w:val="20"/>
              </w:rPr>
            </w:pPr>
            <w:r>
              <w:rPr>
                <w:rFonts w:ascii="Arial" w:eastAsia="Arial" w:hAnsi="Arial" w:cs="Arial"/>
                <w:color w:val="000000"/>
                <w:sz w:val="20"/>
                <w:szCs w:val="20"/>
              </w:rPr>
              <w:t> </w:t>
            </w:r>
            <w:r>
              <w:rPr>
                <w:rFonts w:ascii="Arial" w:eastAsia="Arial" w:hAnsi="Arial" w:cs="Arial"/>
                <w:b/>
                <w:color w:val="000000"/>
                <w:sz w:val="20"/>
                <w:szCs w:val="20"/>
              </w:rPr>
              <w:t>Especificaciones técnicas: </w:t>
            </w:r>
          </w:p>
          <w:p w14:paraId="000044FC" w14:textId="77777777" w:rsidR="00977E42" w:rsidRDefault="00000000">
            <w:pPr>
              <w:ind w:left="-2" w:hanging="2"/>
              <w:rPr>
                <w:rFonts w:ascii="Arial" w:eastAsia="Arial" w:hAnsi="Arial" w:cs="Arial"/>
                <w:sz w:val="20"/>
                <w:szCs w:val="20"/>
              </w:rPr>
            </w:pPr>
            <w:r>
              <w:rPr>
                <w:rFonts w:ascii="Arial" w:eastAsia="Arial" w:hAnsi="Arial" w:cs="Arial"/>
                <w:color w:val="000000"/>
                <w:sz w:val="20"/>
                <w:szCs w:val="20"/>
              </w:rPr>
              <w:t>- Los Estudios Adicionales de Categorización (EAC) para efectos del indicador consiste en la aprobación de 5 productos que son aprobados paulatinamente por la Comisión Multisectorial. </w:t>
            </w:r>
          </w:p>
          <w:p w14:paraId="000044FD"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 xml:space="preserve">- El avance en el desarrollo de los EAC está referido a la aprobación de </w:t>
            </w:r>
            <w:r>
              <w:rPr>
                <w:rFonts w:ascii="Arial" w:eastAsia="Arial" w:hAnsi="Arial" w:cs="Arial"/>
                <w:color w:val="000000"/>
                <w:sz w:val="20"/>
                <w:szCs w:val="20"/>
              </w:rPr>
              <w:lastRenderedPageBreak/>
              <w:t>cada uno de los 5 productos previos a la Categorización de una Reserva Indígena.</w:t>
            </w:r>
          </w:p>
        </w:tc>
      </w:tr>
      <w:tr w:rsidR="00977E42" w14:paraId="788D9365" w14:textId="77777777">
        <w:tc>
          <w:tcPr>
            <w:tcW w:w="1980" w:type="dxa"/>
            <w:shd w:val="clear" w:color="auto" w:fill="D9D9D9"/>
          </w:tcPr>
          <w:p w14:paraId="0000450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Sentido esperado del indicador:</w:t>
            </w:r>
          </w:p>
        </w:tc>
        <w:tc>
          <w:tcPr>
            <w:tcW w:w="2171" w:type="dxa"/>
            <w:gridSpan w:val="3"/>
            <w:vAlign w:val="center"/>
          </w:tcPr>
          <w:p w14:paraId="0000450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000000"/>
                <w:sz w:val="20"/>
                <w:szCs w:val="20"/>
              </w:rPr>
              <w:t>Ascendente</w:t>
            </w:r>
          </w:p>
        </w:tc>
        <w:tc>
          <w:tcPr>
            <w:tcW w:w="2171" w:type="dxa"/>
            <w:gridSpan w:val="3"/>
            <w:shd w:val="clear" w:color="auto" w:fill="D9D9D9"/>
          </w:tcPr>
          <w:p w14:paraId="0000450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vAlign w:val="center"/>
          </w:tcPr>
          <w:p w14:paraId="0000450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000000"/>
                <w:sz w:val="20"/>
                <w:szCs w:val="20"/>
              </w:rPr>
              <w:t>Indicador de cobertura</w:t>
            </w:r>
          </w:p>
        </w:tc>
      </w:tr>
      <w:tr w:rsidR="00977E42" w14:paraId="6A5C81CD" w14:textId="77777777">
        <w:tc>
          <w:tcPr>
            <w:tcW w:w="1980" w:type="dxa"/>
            <w:shd w:val="clear" w:color="auto" w:fill="D9D9D9"/>
          </w:tcPr>
          <w:p w14:paraId="0000451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tcPr>
          <w:p w14:paraId="0000451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Que la Comisión Multisectorial encargada de cada EAC se reúna para evaluar cada producto de los avances del EAC.</w:t>
            </w:r>
          </w:p>
        </w:tc>
      </w:tr>
      <w:tr w:rsidR="00977E42" w14:paraId="79EC75E7" w14:textId="77777777">
        <w:tc>
          <w:tcPr>
            <w:tcW w:w="1980" w:type="dxa"/>
            <w:shd w:val="clear" w:color="auto" w:fill="D9D9D9"/>
          </w:tcPr>
          <w:p w14:paraId="0000451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14" w:type="dxa"/>
            <w:gridSpan w:val="9"/>
          </w:tcPr>
          <w:p w14:paraId="0000451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Fuente de datos: Ministerio de Cultura Base de datos: </w:t>
            </w:r>
          </w:p>
          <w:p w14:paraId="0000451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Registros administrativos de la Dirección de los Pueblos en Situación de Aislamiento y Contacto Inicial</w:t>
            </w:r>
          </w:p>
        </w:tc>
      </w:tr>
      <w:tr w:rsidR="00977E42" w14:paraId="7F74165A" w14:textId="77777777">
        <w:tc>
          <w:tcPr>
            <w:tcW w:w="1980" w:type="dxa"/>
          </w:tcPr>
          <w:p w14:paraId="00004525" w14:textId="77777777" w:rsidR="00977E42" w:rsidRDefault="00977E42">
            <w:pPr>
              <w:widowControl w:val="0"/>
              <w:spacing w:line="276" w:lineRule="auto"/>
              <w:rPr>
                <w:rFonts w:ascii="Arial" w:eastAsia="Arial" w:hAnsi="Arial" w:cs="Arial"/>
                <w:sz w:val="20"/>
                <w:szCs w:val="20"/>
              </w:rPr>
            </w:pPr>
          </w:p>
        </w:tc>
        <w:tc>
          <w:tcPr>
            <w:tcW w:w="930" w:type="dxa"/>
            <w:shd w:val="clear" w:color="auto" w:fill="D9D9D9"/>
          </w:tcPr>
          <w:p w14:paraId="0000452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tcPr>
          <w:p w14:paraId="0000452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238A6937" w14:textId="77777777">
        <w:tc>
          <w:tcPr>
            <w:tcW w:w="1980" w:type="dxa"/>
            <w:shd w:val="clear" w:color="auto" w:fill="D9D9D9"/>
          </w:tcPr>
          <w:p w14:paraId="0000452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shd w:val="clear" w:color="auto" w:fill="D9D9D9"/>
          </w:tcPr>
          <w:p w14:paraId="0000453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p>
        </w:tc>
        <w:tc>
          <w:tcPr>
            <w:tcW w:w="931" w:type="dxa"/>
            <w:shd w:val="clear" w:color="auto" w:fill="D9D9D9"/>
          </w:tcPr>
          <w:p w14:paraId="0000453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930" w:type="dxa"/>
            <w:gridSpan w:val="2"/>
            <w:shd w:val="clear" w:color="auto" w:fill="D9D9D9"/>
          </w:tcPr>
          <w:p w14:paraId="0000453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31" w:type="dxa"/>
            <w:shd w:val="clear" w:color="auto" w:fill="D9D9D9"/>
          </w:tcPr>
          <w:p w14:paraId="0000453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930" w:type="dxa"/>
            <w:gridSpan w:val="2"/>
            <w:shd w:val="clear" w:color="auto" w:fill="D9D9D9"/>
          </w:tcPr>
          <w:p w14:paraId="0000453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931" w:type="dxa"/>
            <w:shd w:val="clear" w:color="auto" w:fill="D9D9D9"/>
          </w:tcPr>
          <w:p w14:paraId="0000453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931" w:type="dxa"/>
            <w:shd w:val="clear" w:color="auto" w:fill="D9D9D9"/>
          </w:tcPr>
          <w:p w14:paraId="0000453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0FF339D3" w14:textId="77777777">
        <w:tc>
          <w:tcPr>
            <w:tcW w:w="1980" w:type="dxa"/>
            <w:shd w:val="clear" w:color="auto" w:fill="D9D9D9"/>
          </w:tcPr>
          <w:p w14:paraId="0000453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Align w:val="center"/>
          </w:tcPr>
          <w:p w14:paraId="0000453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60%</w:t>
            </w:r>
          </w:p>
        </w:tc>
        <w:tc>
          <w:tcPr>
            <w:tcW w:w="931" w:type="dxa"/>
            <w:vAlign w:val="center"/>
          </w:tcPr>
          <w:p w14:paraId="0000453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60%</w:t>
            </w:r>
          </w:p>
        </w:tc>
        <w:tc>
          <w:tcPr>
            <w:tcW w:w="930" w:type="dxa"/>
            <w:gridSpan w:val="2"/>
            <w:vAlign w:val="center"/>
          </w:tcPr>
          <w:p w14:paraId="0000453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80%</w:t>
            </w:r>
          </w:p>
        </w:tc>
        <w:tc>
          <w:tcPr>
            <w:tcW w:w="931" w:type="dxa"/>
            <w:vAlign w:val="center"/>
          </w:tcPr>
          <w:p w14:paraId="0000453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80%</w:t>
            </w:r>
          </w:p>
        </w:tc>
        <w:tc>
          <w:tcPr>
            <w:tcW w:w="930" w:type="dxa"/>
            <w:gridSpan w:val="2"/>
            <w:vAlign w:val="center"/>
          </w:tcPr>
          <w:p w14:paraId="0000453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80%</w:t>
            </w:r>
          </w:p>
        </w:tc>
        <w:tc>
          <w:tcPr>
            <w:tcW w:w="931" w:type="dxa"/>
            <w:vAlign w:val="center"/>
          </w:tcPr>
          <w:p w14:paraId="0000454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c>
          <w:tcPr>
            <w:tcW w:w="931" w:type="dxa"/>
            <w:vAlign w:val="center"/>
          </w:tcPr>
          <w:p w14:paraId="0000454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r>
      <w:tr w:rsidR="00977E42" w14:paraId="00FE1B23" w14:textId="77777777">
        <w:tc>
          <w:tcPr>
            <w:tcW w:w="1980" w:type="dxa"/>
            <w:shd w:val="clear" w:color="auto" w:fill="D9D9D9"/>
          </w:tcPr>
          <w:p w14:paraId="0000454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restart"/>
          </w:tcPr>
          <w:p w14:paraId="00004544" w14:textId="77777777" w:rsidR="00977E42" w:rsidRDefault="00977E42">
            <w:pPr>
              <w:widowControl w:val="0"/>
              <w:spacing w:line="276" w:lineRule="auto"/>
              <w:jc w:val="center"/>
              <w:rPr>
                <w:rFonts w:ascii="Arial" w:eastAsia="Arial" w:hAnsi="Arial" w:cs="Arial"/>
                <w:sz w:val="20"/>
                <w:szCs w:val="20"/>
              </w:rPr>
            </w:pPr>
          </w:p>
        </w:tc>
        <w:tc>
          <w:tcPr>
            <w:tcW w:w="931" w:type="dxa"/>
            <w:shd w:val="clear" w:color="auto" w:fill="D9D9D9"/>
          </w:tcPr>
          <w:p w14:paraId="0000454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930" w:type="dxa"/>
            <w:gridSpan w:val="2"/>
            <w:shd w:val="clear" w:color="auto" w:fill="D9D9D9"/>
          </w:tcPr>
          <w:p w14:paraId="0000454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31" w:type="dxa"/>
            <w:shd w:val="clear" w:color="auto" w:fill="D9D9D9"/>
          </w:tcPr>
          <w:p w14:paraId="0000454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930" w:type="dxa"/>
            <w:gridSpan w:val="2"/>
            <w:shd w:val="clear" w:color="auto" w:fill="D9D9D9"/>
          </w:tcPr>
          <w:p w14:paraId="0000454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454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c>
          <w:tcPr>
            <w:tcW w:w="931" w:type="dxa"/>
            <w:shd w:val="clear" w:color="auto" w:fill="D9D9D9"/>
          </w:tcPr>
          <w:p w14:paraId="0000454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r>
      <w:tr w:rsidR="00977E42" w14:paraId="2F63CC22" w14:textId="77777777">
        <w:tc>
          <w:tcPr>
            <w:tcW w:w="1980" w:type="dxa"/>
            <w:shd w:val="clear" w:color="auto" w:fill="D9D9D9"/>
          </w:tcPr>
          <w:p w14:paraId="0000454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454E"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tcPr>
          <w:p w14:paraId="0000454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c>
          <w:tcPr>
            <w:tcW w:w="930" w:type="dxa"/>
            <w:gridSpan w:val="2"/>
          </w:tcPr>
          <w:p w14:paraId="0000455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c>
          <w:tcPr>
            <w:tcW w:w="931" w:type="dxa"/>
          </w:tcPr>
          <w:p w14:paraId="0000455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c>
          <w:tcPr>
            <w:tcW w:w="930" w:type="dxa"/>
            <w:gridSpan w:val="2"/>
          </w:tcPr>
          <w:p w14:paraId="0000455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c>
          <w:tcPr>
            <w:tcW w:w="931" w:type="dxa"/>
          </w:tcPr>
          <w:p w14:paraId="0000455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c>
          <w:tcPr>
            <w:tcW w:w="931" w:type="dxa"/>
          </w:tcPr>
          <w:p w14:paraId="0000455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r>
      <w:tr w:rsidR="00977E42" w14:paraId="229AF398" w14:textId="77777777">
        <w:tc>
          <w:tcPr>
            <w:tcW w:w="1980" w:type="dxa"/>
            <w:shd w:val="clear" w:color="auto" w:fill="D9D9D9"/>
          </w:tcPr>
          <w:p w14:paraId="0000455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4558"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tcPr>
          <w:p w14:paraId="0000455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30" w:type="dxa"/>
            <w:gridSpan w:val="2"/>
            <w:shd w:val="clear" w:color="auto" w:fill="D9D9D9"/>
          </w:tcPr>
          <w:p w14:paraId="0000455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931" w:type="dxa"/>
            <w:shd w:val="clear" w:color="auto" w:fill="D9D9D9"/>
          </w:tcPr>
          <w:p w14:paraId="0000455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930" w:type="dxa"/>
            <w:gridSpan w:val="2"/>
            <w:shd w:val="clear" w:color="auto" w:fill="D9D9D9"/>
          </w:tcPr>
          <w:p w14:paraId="0000455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31" w:type="dxa"/>
            <w:shd w:val="clear" w:color="auto" w:fill="D9D9D9"/>
          </w:tcPr>
          <w:p w14:paraId="0000455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c>
          <w:tcPr>
            <w:tcW w:w="931" w:type="dxa"/>
            <w:shd w:val="clear" w:color="auto" w:fill="D9D9D9"/>
          </w:tcPr>
          <w:p w14:paraId="0000456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r>
      <w:tr w:rsidR="00977E42" w14:paraId="2D7FD8E3" w14:textId="77777777">
        <w:tc>
          <w:tcPr>
            <w:tcW w:w="1980" w:type="dxa"/>
            <w:shd w:val="clear" w:color="auto" w:fill="D9D9D9"/>
          </w:tcPr>
          <w:p w14:paraId="0000456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4562"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tcPr>
          <w:p w14:paraId="0000456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c>
          <w:tcPr>
            <w:tcW w:w="930" w:type="dxa"/>
            <w:gridSpan w:val="2"/>
          </w:tcPr>
          <w:p w14:paraId="0000456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c>
          <w:tcPr>
            <w:tcW w:w="931" w:type="dxa"/>
          </w:tcPr>
          <w:p w14:paraId="0000456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c>
          <w:tcPr>
            <w:tcW w:w="930" w:type="dxa"/>
            <w:gridSpan w:val="2"/>
          </w:tcPr>
          <w:p w14:paraId="0000456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c>
          <w:tcPr>
            <w:tcW w:w="931" w:type="dxa"/>
          </w:tcPr>
          <w:p w14:paraId="0000456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c>
          <w:tcPr>
            <w:tcW w:w="931" w:type="dxa"/>
          </w:tcPr>
          <w:p w14:paraId="0000456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r>
      <w:tr w:rsidR="00977E42" w14:paraId="1CB04350" w14:textId="77777777">
        <w:tc>
          <w:tcPr>
            <w:tcW w:w="1980" w:type="dxa"/>
            <w:shd w:val="clear" w:color="auto" w:fill="D9D9D9"/>
          </w:tcPr>
          <w:p w14:paraId="0000456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456C"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tcPr>
          <w:p w14:paraId="0000456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30" w:type="dxa"/>
            <w:gridSpan w:val="2"/>
            <w:shd w:val="clear" w:color="auto" w:fill="D9D9D9"/>
          </w:tcPr>
          <w:p w14:paraId="0000456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931" w:type="dxa"/>
            <w:shd w:val="clear" w:color="auto" w:fill="D9D9D9"/>
          </w:tcPr>
          <w:p w14:paraId="0000457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930" w:type="dxa"/>
            <w:gridSpan w:val="2"/>
            <w:shd w:val="clear" w:color="auto" w:fill="D9D9D9"/>
          </w:tcPr>
          <w:p w14:paraId="0000457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31" w:type="dxa"/>
            <w:shd w:val="clear" w:color="auto" w:fill="D9D9D9"/>
          </w:tcPr>
          <w:p w14:paraId="0000457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c>
          <w:tcPr>
            <w:tcW w:w="931" w:type="dxa"/>
            <w:shd w:val="clear" w:color="auto" w:fill="D9D9D9"/>
          </w:tcPr>
          <w:p w14:paraId="0000457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r>
      <w:tr w:rsidR="00977E42" w14:paraId="311310CB" w14:textId="77777777">
        <w:tc>
          <w:tcPr>
            <w:tcW w:w="1980" w:type="dxa"/>
            <w:shd w:val="clear" w:color="auto" w:fill="D9D9D9"/>
          </w:tcPr>
          <w:p w14:paraId="0000457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4576"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tcPr>
          <w:p w14:paraId="0000457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c>
          <w:tcPr>
            <w:tcW w:w="930" w:type="dxa"/>
            <w:gridSpan w:val="2"/>
          </w:tcPr>
          <w:p w14:paraId="0000457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c>
          <w:tcPr>
            <w:tcW w:w="931" w:type="dxa"/>
          </w:tcPr>
          <w:p w14:paraId="0000457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c>
          <w:tcPr>
            <w:tcW w:w="930" w:type="dxa"/>
            <w:gridSpan w:val="2"/>
          </w:tcPr>
          <w:p w14:paraId="0000457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c>
          <w:tcPr>
            <w:tcW w:w="931" w:type="dxa"/>
          </w:tcPr>
          <w:p w14:paraId="0000457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c>
          <w:tcPr>
            <w:tcW w:w="931" w:type="dxa"/>
          </w:tcPr>
          <w:p w14:paraId="0000457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r>
      <w:tr w:rsidR="00977E42" w14:paraId="43780AD5" w14:textId="77777777">
        <w:tc>
          <w:tcPr>
            <w:tcW w:w="1980" w:type="dxa"/>
            <w:shd w:val="clear" w:color="auto" w:fill="D9D9D9"/>
          </w:tcPr>
          <w:p w14:paraId="0000457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4580"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tcPr>
          <w:p w14:paraId="0000458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30" w:type="dxa"/>
            <w:gridSpan w:val="2"/>
            <w:shd w:val="clear" w:color="auto" w:fill="D9D9D9"/>
          </w:tcPr>
          <w:p w14:paraId="0000458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931" w:type="dxa"/>
            <w:shd w:val="clear" w:color="auto" w:fill="D9D9D9"/>
          </w:tcPr>
          <w:p w14:paraId="0000458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930" w:type="dxa"/>
            <w:gridSpan w:val="2"/>
            <w:shd w:val="clear" w:color="auto" w:fill="D9D9D9"/>
          </w:tcPr>
          <w:p w14:paraId="00004585"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4587"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4588" w14:textId="77777777" w:rsidR="00977E42" w:rsidRDefault="00977E42">
            <w:pPr>
              <w:widowControl w:val="0"/>
              <w:spacing w:line="276" w:lineRule="auto"/>
              <w:jc w:val="center"/>
              <w:rPr>
                <w:rFonts w:ascii="Arial" w:eastAsia="Arial" w:hAnsi="Arial" w:cs="Arial"/>
                <w:sz w:val="20"/>
                <w:szCs w:val="20"/>
              </w:rPr>
            </w:pPr>
          </w:p>
        </w:tc>
      </w:tr>
      <w:tr w:rsidR="00977E42" w14:paraId="6F446FB8" w14:textId="77777777">
        <w:tc>
          <w:tcPr>
            <w:tcW w:w="1980" w:type="dxa"/>
            <w:shd w:val="clear" w:color="auto" w:fill="D9D9D9"/>
          </w:tcPr>
          <w:p w14:paraId="0000458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458A"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tcPr>
          <w:p w14:paraId="0000458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c>
          <w:tcPr>
            <w:tcW w:w="930" w:type="dxa"/>
            <w:gridSpan w:val="2"/>
          </w:tcPr>
          <w:p w14:paraId="0000458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c>
          <w:tcPr>
            <w:tcW w:w="931" w:type="dxa"/>
          </w:tcPr>
          <w:p w14:paraId="0000458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808080"/>
                <w:sz w:val="20"/>
                <w:szCs w:val="20"/>
              </w:rPr>
              <w:t>100%</w:t>
            </w:r>
          </w:p>
        </w:tc>
        <w:tc>
          <w:tcPr>
            <w:tcW w:w="930" w:type="dxa"/>
            <w:gridSpan w:val="2"/>
          </w:tcPr>
          <w:p w14:paraId="0000458F"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4591"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4592" w14:textId="77777777" w:rsidR="00977E42" w:rsidRDefault="00977E42">
            <w:pPr>
              <w:widowControl w:val="0"/>
              <w:spacing w:line="276" w:lineRule="auto"/>
              <w:jc w:val="center"/>
              <w:rPr>
                <w:rFonts w:ascii="Arial" w:eastAsia="Arial" w:hAnsi="Arial" w:cs="Arial"/>
                <w:sz w:val="20"/>
                <w:szCs w:val="20"/>
              </w:rPr>
            </w:pPr>
          </w:p>
        </w:tc>
      </w:tr>
    </w:tbl>
    <w:p w14:paraId="00004593"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4594"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4595" w14:textId="77777777" w:rsidR="00977E42" w:rsidRDefault="00977E42">
      <w:pPr>
        <w:rPr>
          <w:rFonts w:ascii="Arial" w:eastAsia="Arial" w:hAnsi="Arial" w:cs="Arial"/>
          <w:sz w:val="20"/>
          <w:szCs w:val="20"/>
        </w:rPr>
      </w:pPr>
    </w:p>
    <w:p w14:paraId="00004596" w14:textId="77777777" w:rsidR="00977E42" w:rsidRDefault="00977E42">
      <w:pPr>
        <w:rPr>
          <w:rFonts w:ascii="Arial" w:eastAsia="Arial" w:hAnsi="Arial" w:cs="Arial"/>
          <w:sz w:val="20"/>
          <w:szCs w:val="20"/>
        </w:rPr>
      </w:pPr>
    </w:p>
    <w:tbl>
      <w:tblPr>
        <w:tblStyle w:val="affffffff"/>
        <w:tblW w:w="9494" w:type="dxa"/>
        <w:tblInd w:w="0" w:type="dxa"/>
        <w:tblLayout w:type="fixed"/>
        <w:tblLook w:val="0400" w:firstRow="0" w:lastRow="0" w:firstColumn="0" w:lastColumn="0" w:noHBand="0" w:noVBand="1"/>
      </w:tblPr>
      <w:tblGrid>
        <w:gridCol w:w="1695"/>
        <w:gridCol w:w="1848"/>
        <w:gridCol w:w="1232"/>
        <w:gridCol w:w="751"/>
        <w:gridCol w:w="1194"/>
        <w:gridCol w:w="182"/>
        <w:gridCol w:w="608"/>
        <w:gridCol w:w="1118"/>
        <w:gridCol w:w="866"/>
      </w:tblGrid>
      <w:tr w:rsidR="00977E42" w14:paraId="2F7EE260" w14:textId="77777777">
        <w:trPr>
          <w:trHeight w:val="544"/>
        </w:trPr>
        <w:tc>
          <w:tcPr>
            <w:tcW w:w="16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597"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Objetivo prioritario</w:t>
            </w:r>
          </w:p>
        </w:tc>
        <w:tc>
          <w:tcPr>
            <w:tcW w:w="779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4598"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OP4. Reducir las emisiones de GEI por uso de la tierra, cambio de uso de la tierra y silvicultura</w:t>
            </w:r>
          </w:p>
        </w:tc>
      </w:tr>
      <w:tr w:rsidR="00977E42" w14:paraId="31BF5285" w14:textId="77777777">
        <w:trPr>
          <w:trHeight w:val="707"/>
        </w:trPr>
        <w:tc>
          <w:tcPr>
            <w:tcW w:w="16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5A0"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Lineamiento de la política</w:t>
            </w:r>
          </w:p>
        </w:tc>
        <w:tc>
          <w:tcPr>
            <w:tcW w:w="779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45A1"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L11. Optimizar la implementación de REDD+ en beneficio de los pueblos indígenas u originarios y otros actores</w:t>
            </w:r>
          </w:p>
        </w:tc>
      </w:tr>
      <w:tr w:rsidR="00977E42" w14:paraId="13CD8366" w14:textId="77777777">
        <w:trPr>
          <w:trHeight w:val="405"/>
        </w:trPr>
        <w:tc>
          <w:tcPr>
            <w:tcW w:w="16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5A9"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Nombre del servicio</w:t>
            </w:r>
          </w:p>
        </w:tc>
        <w:tc>
          <w:tcPr>
            <w:tcW w:w="779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45AA"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4.11.1. </w:t>
            </w:r>
            <w:r>
              <w:rPr>
                <w:rFonts w:ascii="Arial" w:eastAsia="Arial" w:hAnsi="Arial" w:cs="Arial"/>
                <w:sz w:val="20"/>
                <w:szCs w:val="20"/>
              </w:rPr>
              <w:t xml:space="preserve">Atención de requerimientos sobre REDD+ de manera oportuna a la ciudadanía. </w:t>
            </w:r>
          </w:p>
        </w:tc>
      </w:tr>
      <w:tr w:rsidR="00977E42" w14:paraId="4E3693AE" w14:textId="77777777">
        <w:trPr>
          <w:trHeight w:val="425"/>
        </w:trPr>
        <w:tc>
          <w:tcPr>
            <w:tcW w:w="16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5B2"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Nombre del indicador</w:t>
            </w:r>
          </w:p>
          <w:p w14:paraId="000045B3"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(calidad)</w:t>
            </w:r>
          </w:p>
        </w:tc>
        <w:tc>
          <w:tcPr>
            <w:tcW w:w="779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45B4" w14:textId="77777777" w:rsidR="00977E42" w:rsidRDefault="00000000">
            <w:pPr>
              <w:spacing w:after="0" w:line="240" w:lineRule="auto"/>
              <w:rPr>
                <w:rFonts w:ascii="Arial" w:eastAsia="Arial" w:hAnsi="Arial" w:cs="Arial"/>
                <w:color w:val="000000"/>
                <w:sz w:val="20"/>
                <w:szCs w:val="20"/>
              </w:rPr>
            </w:pPr>
            <w:r>
              <w:rPr>
                <w:rFonts w:ascii="Arial" w:eastAsia="Arial" w:hAnsi="Arial" w:cs="Arial"/>
                <w:sz w:val="20"/>
                <w:szCs w:val="20"/>
              </w:rPr>
              <w:t xml:space="preserve">Porcentaje de respuestas entregadas en el plazo oportuno a la ciudadanía que ingreso requerimientos por medio del Módulo de Atención Ciudadana para REDD+  </w:t>
            </w:r>
          </w:p>
        </w:tc>
      </w:tr>
      <w:tr w:rsidR="00977E42" w14:paraId="1ECC59D2" w14:textId="77777777">
        <w:trPr>
          <w:trHeight w:val="524"/>
        </w:trPr>
        <w:tc>
          <w:tcPr>
            <w:tcW w:w="16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5BC"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Justificación</w:t>
            </w:r>
          </w:p>
        </w:tc>
        <w:tc>
          <w:tcPr>
            <w:tcW w:w="779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45BD"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El indicador permite medir el porcentaje de respuestas que han sido entregadas de forma oportuna a los requerimientos sobre REDD+ solicitados por la ciudadanía y de esta manera poder medir si el servicio es óptimo y cumple con el objetivo de brindar una atención satisfactoria al ciudadano sobre REDD+.</w:t>
            </w:r>
          </w:p>
        </w:tc>
      </w:tr>
      <w:tr w:rsidR="00977E42" w14:paraId="209E9E70" w14:textId="77777777">
        <w:trPr>
          <w:trHeight w:val="546"/>
        </w:trPr>
        <w:tc>
          <w:tcPr>
            <w:tcW w:w="16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5C5"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Responsable del indicador</w:t>
            </w:r>
          </w:p>
        </w:tc>
        <w:tc>
          <w:tcPr>
            <w:tcW w:w="779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45C6"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Dirección General de Cambio Climático y Desertificación (DGCCD) – Ministerio del Ambiente (MINAM)  </w:t>
            </w:r>
          </w:p>
        </w:tc>
      </w:tr>
      <w:tr w:rsidR="00977E42" w14:paraId="0030FDAB" w14:textId="77777777">
        <w:trPr>
          <w:trHeight w:val="1452"/>
        </w:trPr>
        <w:tc>
          <w:tcPr>
            <w:tcW w:w="16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5CE"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lastRenderedPageBreak/>
              <w:t>Limitaciones para la medición del indicador</w:t>
            </w:r>
          </w:p>
        </w:tc>
        <w:tc>
          <w:tcPr>
            <w:tcW w:w="779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45CF" w14:textId="77777777" w:rsidR="00977E42" w:rsidRDefault="00000000">
            <w:pPr>
              <w:rPr>
                <w:rFonts w:ascii="Arial" w:eastAsia="Arial" w:hAnsi="Arial" w:cs="Arial"/>
                <w:sz w:val="20"/>
                <w:szCs w:val="20"/>
              </w:rPr>
            </w:pPr>
            <w:r>
              <w:rPr>
                <w:rFonts w:ascii="Arial" w:eastAsia="Arial" w:hAnsi="Arial" w:cs="Arial"/>
                <w:sz w:val="20"/>
                <w:szCs w:val="20"/>
              </w:rPr>
              <w:t xml:space="preserve">No contar con un traductor de lenguas indígenas cuando la respuesta debe entregarse a los pueblos indígenas u originarios    </w:t>
            </w:r>
          </w:p>
        </w:tc>
      </w:tr>
      <w:tr w:rsidR="00977E42" w14:paraId="72802777" w14:textId="77777777">
        <w:trPr>
          <w:trHeight w:val="1396"/>
        </w:trPr>
        <w:tc>
          <w:tcPr>
            <w:tcW w:w="16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5D7"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Método del cálculo</w:t>
            </w:r>
          </w:p>
        </w:tc>
        <w:tc>
          <w:tcPr>
            <w:tcW w:w="779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45D8" w14:textId="77777777" w:rsidR="00977E42" w:rsidRDefault="00977E42">
            <w:pPr>
              <w:spacing w:after="0" w:line="240" w:lineRule="auto"/>
              <w:rPr>
                <w:rFonts w:ascii="Arial" w:eastAsia="Arial" w:hAnsi="Arial" w:cs="Arial"/>
                <w:b/>
                <w:sz w:val="20"/>
                <w:szCs w:val="20"/>
              </w:rPr>
            </w:pPr>
          </w:p>
          <w:p w14:paraId="000045D9"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Formula:</w:t>
            </w:r>
          </w:p>
          <w:p w14:paraId="000045DA" w14:textId="77777777" w:rsidR="00977E42" w:rsidRDefault="00000000">
            <w:pPr>
              <w:spacing w:after="0" w:line="240" w:lineRule="auto"/>
              <w:rPr>
                <w:rFonts w:ascii="Arial" w:eastAsia="Arial" w:hAnsi="Arial" w:cs="Arial"/>
                <w:sz w:val="20"/>
                <w:szCs w:val="20"/>
              </w:rPr>
            </w:pPr>
            <w:r>
              <w:rPr>
                <w:rFonts w:ascii="Arial" w:eastAsia="Arial" w:hAnsi="Arial" w:cs="Arial"/>
                <w:color w:val="000000"/>
                <w:sz w:val="20"/>
                <w:szCs w:val="20"/>
              </w:rPr>
              <w:t>% PRE = (RO / RT) * 100</w:t>
            </w:r>
          </w:p>
          <w:p w14:paraId="000045DB" w14:textId="77777777" w:rsidR="00977E42" w:rsidRDefault="00977E42">
            <w:pPr>
              <w:spacing w:after="0" w:line="240" w:lineRule="auto"/>
              <w:rPr>
                <w:rFonts w:ascii="Arial" w:eastAsia="Arial" w:hAnsi="Arial" w:cs="Arial"/>
                <w:sz w:val="20"/>
                <w:szCs w:val="20"/>
              </w:rPr>
            </w:pPr>
          </w:p>
          <w:p w14:paraId="000045DC" w14:textId="77777777" w:rsidR="00977E42" w:rsidRDefault="00000000">
            <w:pPr>
              <w:spacing w:after="0" w:line="240" w:lineRule="auto"/>
              <w:rPr>
                <w:rFonts w:ascii="Arial" w:eastAsia="Arial" w:hAnsi="Arial" w:cs="Arial"/>
                <w:b/>
                <w:sz w:val="20"/>
                <w:szCs w:val="20"/>
              </w:rPr>
            </w:pPr>
            <w:r>
              <w:rPr>
                <w:rFonts w:ascii="Arial" w:eastAsia="Arial" w:hAnsi="Arial" w:cs="Arial"/>
                <w:b/>
                <w:color w:val="000000"/>
                <w:sz w:val="20"/>
                <w:szCs w:val="20"/>
              </w:rPr>
              <w:t>Especificaciones técnicas:</w:t>
            </w:r>
          </w:p>
          <w:p w14:paraId="000045DD" w14:textId="77777777" w:rsidR="00977E42" w:rsidRDefault="00977E42">
            <w:pPr>
              <w:spacing w:after="0" w:line="240" w:lineRule="auto"/>
              <w:rPr>
                <w:rFonts w:ascii="Arial" w:eastAsia="Arial" w:hAnsi="Arial" w:cs="Arial"/>
                <w:sz w:val="20"/>
                <w:szCs w:val="20"/>
              </w:rPr>
            </w:pPr>
          </w:p>
          <w:p w14:paraId="000045DE" w14:textId="77777777" w:rsidR="00977E42" w:rsidRDefault="00000000">
            <w:pPr>
              <w:spacing w:after="0" w:line="240" w:lineRule="auto"/>
              <w:rPr>
                <w:rFonts w:ascii="Arial" w:eastAsia="Arial" w:hAnsi="Arial" w:cs="Arial"/>
                <w:sz w:val="20"/>
                <w:szCs w:val="20"/>
              </w:rPr>
            </w:pPr>
            <w:r>
              <w:rPr>
                <w:rFonts w:ascii="Arial" w:eastAsia="Arial" w:hAnsi="Arial" w:cs="Arial"/>
                <w:color w:val="000000"/>
                <w:sz w:val="20"/>
                <w:szCs w:val="20"/>
              </w:rPr>
              <w:t xml:space="preserve">%PRE = Porcentaje de respuestas entregadas </w:t>
            </w:r>
            <w:r>
              <w:rPr>
                <w:rFonts w:ascii="Arial" w:eastAsia="Arial" w:hAnsi="Arial" w:cs="Arial"/>
                <w:sz w:val="20"/>
                <w:szCs w:val="20"/>
              </w:rPr>
              <w:t>en el plazo oportuno a la ciudadanía que ingreso requerimientos por medio del MAC REDD+</w:t>
            </w:r>
          </w:p>
          <w:p w14:paraId="000045DF" w14:textId="77777777" w:rsidR="00977E42" w:rsidRDefault="00977E42">
            <w:pPr>
              <w:spacing w:after="0" w:line="240" w:lineRule="auto"/>
              <w:rPr>
                <w:rFonts w:ascii="Arial" w:eastAsia="Arial" w:hAnsi="Arial" w:cs="Arial"/>
                <w:sz w:val="20"/>
                <w:szCs w:val="20"/>
              </w:rPr>
            </w:pPr>
          </w:p>
          <w:p w14:paraId="000045E0" w14:textId="77777777" w:rsidR="00977E42" w:rsidRDefault="00000000">
            <w:pPr>
              <w:spacing w:after="0" w:line="240" w:lineRule="auto"/>
              <w:ind w:left="720"/>
              <w:rPr>
                <w:rFonts w:ascii="Arial" w:eastAsia="Arial" w:hAnsi="Arial" w:cs="Arial"/>
                <w:sz w:val="20"/>
                <w:szCs w:val="20"/>
              </w:rPr>
            </w:pPr>
            <w:r>
              <w:rPr>
                <w:rFonts w:ascii="Arial" w:eastAsia="Arial" w:hAnsi="Arial" w:cs="Arial"/>
                <w:color w:val="000000"/>
                <w:sz w:val="20"/>
                <w:szCs w:val="20"/>
              </w:rPr>
              <w:t>RO= Número de respuestas brindas de manera oportuna</w:t>
            </w:r>
          </w:p>
          <w:p w14:paraId="000045E1" w14:textId="77777777" w:rsidR="00977E42" w:rsidRDefault="00000000">
            <w:pPr>
              <w:spacing w:line="240" w:lineRule="auto"/>
              <w:ind w:left="720"/>
              <w:rPr>
                <w:rFonts w:ascii="Arial" w:eastAsia="Arial" w:hAnsi="Arial" w:cs="Arial"/>
                <w:color w:val="000000"/>
                <w:sz w:val="20"/>
                <w:szCs w:val="20"/>
              </w:rPr>
            </w:pPr>
            <w:r>
              <w:rPr>
                <w:rFonts w:ascii="Arial" w:eastAsia="Arial" w:hAnsi="Arial" w:cs="Arial"/>
                <w:color w:val="000000"/>
                <w:sz w:val="20"/>
                <w:szCs w:val="20"/>
              </w:rPr>
              <w:t>RT= Número de respuesta totales brindadas por el MAC REDD+</w:t>
            </w:r>
          </w:p>
          <w:p w14:paraId="000045E2" w14:textId="77777777" w:rsidR="00977E42" w:rsidRDefault="00000000">
            <w:pPr>
              <w:spacing w:before="240" w:after="0" w:line="240" w:lineRule="auto"/>
              <w:rPr>
                <w:rFonts w:ascii="Arial" w:eastAsia="Arial" w:hAnsi="Arial" w:cs="Arial"/>
                <w:i/>
                <w:color w:val="000000"/>
                <w:sz w:val="20"/>
                <w:szCs w:val="20"/>
              </w:rPr>
            </w:pPr>
            <w:r>
              <w:rPr>
                <w:rFonts w:ascii="Arial" w:eastAsia="Arial" w:hAnsi="Arial" w:cs="Arial"/>
                <w:color w:val="000000"/>
                <w:sz w:val="20"/>
                <w:szCs w:val="20"/>
              </w:rPr>
              <w:t>*</w:t>
            </w:r>
            <w:r>
              <w:rPr>
                <w:rFonts w:ascii="Arial" w:eastAsia="Arial" w:hAnsi="Arial" w:cs="Arial"/>
                <w:i/>
                <w:color w:val="000000"/>
                <w:sz w:val="20"/>
                <w:szCs w:val="20"/>
              </w:rPr>
              <w:t>Se considera una respuesta oportuna en base a los siguientes plazos:</w:t>
            </w:r>
          </w:p>
          <w:p w14:paraId="000045E3" w14:textId="77777777" w:rsidR="00977E42" w:rsidRDefault="00000000">
            <w:pPr>
              <w:numPr>
                <w:ilvl w:val="0"/>
                <w:numId w:val="82"/>
              </w:numPr>
              <w:pBdr>
                <w:top w:val="nil"/>
                <w:left w:val="nil"/>
                <w:bottom w:val="nil"/>
                <w:right w:val="nil"/>
                <w:between w:val="nil"/>
              </w:pBdr>
              <w:spacing w:after="0" w:line="240" w:lineRule="auto"/>
              <w:rPr>
                <w:rFonts w:ascii="Arial" w:eastAsia="Arial" w:hAnsi="Arial" w:cs="Arial"/>
                <w:i/>
                <w:color w:val="000000"/>
                <w:sz w:val="20"/>
                <w:szCs w:val="20"/>
              </w:rPr>
            </w:pPr>
            <w:r>
              <w:rPr>
                <w:rFonts w:ascii="Arial" w:eastAsia="Arial" w:hAnsi="Arial" w:cs="Arial"/>
                <w:i/>
                <w:color w:val="000000"/>
                <w:sz w:val="20"/>
                <w:szCs w:val="20"/>
              </w:rPr>
              <w:t>documentos en posesión del MINAM – hasta 10 días hábiles</w:t>
            </w:r>
          </w:p>
          <w:p w14:paraId="000045E4" w14:textId="77777777" w:rsidR="00977E42" w:rsidRDefault="00000000">
            <w:pPr>
              <w:numPr>
                <w:ilvl w:val="0"/>
                <w:numId w:val="82"/>
              </w:numPr>
              <w:pBdr>
                <w:top w:val="nil"/>
                <w:left w:val="nil"/>
                <w:bottom w:val="nil"/>
                <w:right w:val="nil"/>
                <w:between w:val="nil"/>
              </w:pBdr>
              <w:spacing w:after="0" w:line="240" w:lineRule="auto"/>
              <w:rPr>
                <w:rFonts w:ascii="Arial" w:eastAsia="Arial" w:hAnsi="Arial" w:cs="Arial"/>
                <w:i/>
                <w:color w:val="000000"/>
                <w:sz w:val="20"/>
                <w:szCs w:val="20"/>
              </w:rPr>
            </w:pPr>
            <w:r>
              <w:rPr>
                <w:rFonts w:ascii="Arial" w:eastAsia="Arial" w:hAnsi="Arial" w:cs="Arial"/>
                <w:i/>
                <w:color w:val="000000"/>
                <w:sz w:val="20"/>
                <w:szCs w:val="20"/>
              </w:rPr>
              <w:t>consultas técnico-legales – hasta 20 hábiles</w:t>
            </w:r>
          </w:p>
          <w:p w14:paraId="000045E5" w14:textId="77777777" w:rsidR="00977E42" w:rsidRDefault="00000000">
            <w:pPr>
              <w:numPr>
                <w:ilvl w:val="0"/>
                <w:numId w:val="82"/>
              </w:numPr>
              <w:pBdr>
                <w:top w:val="nil"/>
                <w:left w:val="nil"/>
                <w:bottom w:val="nil"/>
                <w:right w:val="nil"/>
                <w:between w:val="nil"/>
              </w:pBdr>
              <w:spacing w:after="0" w:line="240" w:lineRule="auto"/>
              <w:rPr>
                <w:rFonts w:ascii="Arial" w:eastAsia="Arial" w:hAnsi="Arial" w:cs="Arial"/>
                <w:i/>
                <w:color w:val="000000"/>
                <w:sz w:val="20"/>
                <w:szCs w:val="20"/>
              </w:rPr>
            </w:pPr>
            <w:r>
              <w:rPr>
                <w:rFonts w:ascii="Arial" w:eastAsia="Arial" w:hAnsi="Arial" w:cs="Arial"/>
                <w:i/>
                <w:color w:val="000000"/>
                <w:sz w:val="20"/>
                <w:szCs w:val="20"/>
              </w:rPr>
              <w:t>quejas – hasta 30 días hábiles</w:t>
            </w:r>
          </w:p>
          <w:p w14:paraId="000045E6" w14:textId="77777777" w:rsidR="00977E42" w:rsidRDefault="00000000">
            <w:pPr>
              <w:numPr>
                <w:ilvl w:val="0"/>
                <w:numId w:val="82"/>
              </w:numPr>
              <w:pBdr>
                <w:top w:val="nil"/>
                <w:left w:val="nil"/>
                <w:bottom w:val="nil"/>
                <w:right w:val="nil"/>
                <w:between w:val="nil"/>
              </w:pBdr>
              <w:spacing w:after="0" w:line="240" w:lineRule="auto"/>
              <w:rPr>
                <w:rFonts w:ascii="Arial" w:eastAsia="Arial" w:hAnsi="Arial" w:cs="Arial"/>
                <w:i/>
                <w:color w:val="000000"/>
                <w:sz w:val="20"/>
                <w:szCs w:val="20"/>
              </w:rPr>
            </w:pPr>
            <w:r>
              <w:rPr>
                <w:rFonts w:ascii="Arial" w:eastAsia="Arial" w:hAnsi="Arial" w:cs="Arial"/>
                <w:i/>
                <w:color w:val="000000"/>
                <w:sz w:val="20"/>
                <w:szCs w:val="20"/>
              </w:rPr>
              <w:t>aportes a disposiciones normativas – respuesta inmediata</w:t>
            </w:r>
          </w:p>
          <w:p w14:paraId="000045E7" w14:textId="77777777" w:rsidR="00977E42" w:rsidRDefault="00977E42">
            <w:pPr>
              <w:spacing w:before="240" w:after="0" w:line="240" w:lineRule="auto"/>
              <w:rPr>
                <w:rFonts w:ascii="Arial" w:eastAsia="Arial" w:hAnsi="Arial" w:cs="Arial"/>
                <w:b/>
                <w:sz w:val="20"/>
                <w:szCs w:val="20"/>
              </w:rPr>
            </w:pPr>
          </w:p>
        </w:tc>
      </w:tr>
      <w:tr w:rsidR="00977E42" w14:paraId="3976EFBA" w14:textId="77777777">
        <w:trPr>
          <w:trHeight w:val="558"/>
        </w:trPr>
        <w:tc>
          <w:tcPr>
            <w:tcW w:w="16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5EF"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Sentido esperado del indicador</w:t>
            </w:r>
          </w:p>
        </w:tc>
        <w:tc>
          <w:tcPr>
            <w:tcW w:w="18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5F0" w14:textId="77777777" w:rsidR="00977E42" w:rsidRDefault="00000000">
            <w:pPr>
              <w:spacing w:after="0" w:line="240" w:lineRule="auto"/>
              <w:rPr>
                <w:rFonts w:ascii="Arial" w:eastAsia="Arial" w:hAnsi="Arial" w:cs="Arial"/>
                <w:color w:val="000000"/>
                <w:sz w:val="20"/>
                <w:szCs w:val="20"/>
              </w:rPr>
            </w:pPr>
            <w:r>
              <w:rPr>
                <w:rFonts w:ascii="Arial" w:eastAsia="Arial" w:hAnsi="Arial" w:cs="Arial"/>
                <w:sz w:val="20"/>
                <w:szCs w:val="20"/>
              </w:rPr>
              <w:t>Ascendente</w:t>
            </w:r>
          </w:p>
        </w:tc>
        <w:tc>
          <w:tcPr>
            <w:tcW w:w="3359"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000045F1"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Tipo de indicador de servicio</w:t>
            </w:r>
          </w:p>
        </w:tc>
        <w:tc>
          <w:tcPr>
            <w:tcW w:w="259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45F5"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Calidad (Oportunidad)</w:t>
            </w:r>
          </w:p>
        </w:tc>
      </w:tr>
      <w:tr w:rsidR="00977E42" w14:paraId="22D77F39" w14:textId="77777777">
        <w:trPr>
          <w:trHeight w:val="532"/>
        </w:trPr>
        <w:tc>
          <w:tcPr>
            <w:tcW w:w="16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5F8"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Supuestos</w:t>
            </w:r>
          </w:p>
        </w:tc>
        <w:tc>
          <w:tcPr>
            <w:tcW w:w="779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45F9"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Se debe contar con los canales de atención del MAC REDD+ operativos (presencial, virtual y telefónico)</w:t>
            </w:r>
          </w:p>
        </w:tc>
      </w:tr>
      <w:tr w:rsidR="00977E42" w14:paraId="40388094" w14:textId="77777777">
        <w:trPr>
          <w:trHeight w:val="532"/>
        </w:trPr>
        <w:tc>
          <w:tcPr>
            <w:tcW w:w="16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601"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Fuente y base de datos</w:t>
            </w:r>
          </w:p>
        </w:tc>
        <w:tc>
          <w:tcPr>
            <w:tcW w:w="779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4602"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Módulo de Atención Ciudadana para REDD+</w:t>
            </w:r>
          </w:p>
        </w:tc>
      </w:tr>
      <w:tr w:rsidR="00977E42" w14:paraId="52A9838F" w14:textId="77777777">
        <w:trPr>
          <w:trHeight w:val="399"/>
        </w:trPr>
        <w:tc>
          <w:tcPr>
            <w:tcW w:w="16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460A" w14:textId="77777777" w:rsidR="00977E42" w:rsidRDefault="00977E42">
            <w:pPr>
              <w:spacing w:after="0" w:line="240" w:lineRule="auto"/>
              <w:jc w:val="center"/>
              <w:rPr>
                <w:rFonts w:ascii="Arial" w:eastAsia="Arial" w:hAnsi="Arial" w:cs="Arial"/>
                <w:b/>
                <w:color w:val="000000"/>
                <w:sz w:val="20"/>
                <w:szCs w:val="20"/>
              </w:rPr>
            </w:pPr>
          </w:p>
        </w:tc>
        <w:tc>
          <w:tcPr>
            <w:tcW w:w="184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60B" w14:textId="77777777" w:rsidR="00977E42" w:rsidRDefault="00000000">
            <w:pP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Línea base</w:t>
            </w:r>
          </w:p>
        </w:tc>
        <w:tc>
          <w:tcPr>
            <w:tcW w:w="5951" w:type="dxa"/>
            <w:gridSpan w:val="7"/>
            <w:tcBorders>
              <w:top w:val="single" w:sz="4" w:space="0" w:color="000000"/>
              <w:left w:val="single" w:sz="4" w:space="0" w:color="000000"/>
              <w:bottom w:val="single" w:sz="4" w:space="0" w:color="000000"/>
              <w:right w:val="single" w:sz="4" w:space="0" w:color="000000"/>
            </w:tcBorders>
            <w:shd w:val="clear" w:color="auto" w:fill="D9D9D9"/>
            <w:vAlign w:val="center"/>
          </w:tcPr>
          <w:p w14:paraId="0000460C" w14:textId="77777777" w:rsidR="00977E42" w:rsidRDefault="00000000">
            <w:pP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Logros esperados</w:t>
            </w:r>
          </w:p>
        </w:tc>
      </w:tr>
      <w:tr w:rsidR="00977E42" w14:paraId="4C28DDF7" w14:textId="77777777">
        <w:trPr>
          <w:trHeight w:val="283"/>
        </w:trPr>
        <w:tc>
          <w:tcPr>
            <w:tcW w:w="16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613"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Año</w:t>
            </w:r>
          </w:p>
        </w:tc>
        <w:tc>
          <w:tcPr>
            <w:tcW w:w="184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614"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2023</w:t>
            </w:r>
          </w:p>
        </w:tc>
        <w:tc>
          <w:tcPr>
            <w:tcW w:w="123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615"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2024</w:t>
            </w:r>
          </w:p>
        </w:tc>
        <w:tc>
          <w:tcPr>
            <w:tcW w:w="7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616"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2025</w:t>
            </w:r>
          </w:p>
        </w:tc>
        <w:tc>
          <w:tcPr>
            <w:tcW w:w="11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617"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2026</w:t>
            </w:r>
          </w:p>
        </w:tc>
        <w:tc>
          <w:tcPr>
            <w:tcW w:w="79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0004618"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2027</w:t>
            </w:r>
          </w:p>
        </w:tc>
        <w:tc>
          <w:tcPr>
            <w:tcW w:w="111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61A"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2028</w:t>
            </w:r>
          </w:p>
        </w:tc>
        <w:tc>
          <w:tcPr>
            <w:tcW w:w="86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61B"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2029</w:t>
            </w:r>
          </w:p>
        </w:tc>
      </w:tr>
      <w:tr w:rsidR="00977E42" w14:paraId="56D81E7A" w14:textId="77777777">
        <w:trPr>
          <w:trHeight w:val="269"/>
        </w:trPr>
        <w:tc>
          <w:tcPr>
            <w:tcW w:w="16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61C"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Valor</w:t>
            </w:r>
          </w:p>
        </w:tc>
        <w:tc>
          <w:tcPr>
            <w:tcW w:w="18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61D"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80%</w:t>
            </w: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61E"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7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61F"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11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620"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79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4621"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1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623"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8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624"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r>
      <w:tr w:rsidR="00977E42" w14:paraId="3C160EAE" w14:textId="77777777">
        <w:trPr>
          <w:trHeight w:val="325"/>
        </w:trPr>
        <w:tc>
          <w:tcPr>
            <w:tcW w:w="16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625"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Año</w:t>
            </w:r>
          </w:p>
        </w:tc>
        <w:tc>
          <w:tcPr>
            <w:tcW w:w="1848" w:type="dxa"/>
            <w:vMerge w:val="restart"/>
            <w:tcBorders>
              <w:top w:val="single" w:sz="4" w:space="0" w:color="000000"/>
              <w:left w:val="single" w:sz="4" w:space="0" w:color="000000"/>
              <w:right w:val="single" w:sz="4" w:space="0" w:color="000000"/>
            </w:tcBorders>
            <w:shd w:val="clear" w:color="auto" w:fill="auto"/>
            <w:vAlign w:val="center"/>
          </w:tcPr>
          <w:p w14:paraId="00004626" w14:textId="77777777" w:rsidR="00977E42" w:rsidRDefault="00977E42">
            <w:pPr>
              <w:spacing w:after="0" w:line="240" w:lineRule="auto"/>
              <w:jc w:val="center"/>
              <w:rPr>
                <w:rFonts w:ascii="Arial" w:eastAsia="Arial" w:hAnsi="Arial" w:cs="Arial"/>
                <w:sz w:val="20"/>
                <w:szCs w:val="20"/>
              </w:rPr>
            </w:pPr>
          </w:p>
        </w:tc>
        <w:tc>
          <w:tcPr>
            <w:tcW w:w="123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627"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2030</w:t>
            </w:r>
          </w:p>
        </w:tc>
        <w:tc>
          <w:tcPr>
            <w:tcW w:w="7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628"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2031</w:t>
            </w:r>
          </w:p>
        </w:tc>
        <w:tc>
          <w:tcPr>
            <w:tcW w:w="11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629"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2032</w:t>
            </w:r>
          </w:p>
        </w:tc>
        <w:tc>
          <w:tcPr>
            <w:tcW w:w="79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000462A"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2033</w:t>
            </w:r>
          </w:p>
        </w:tc>
        <w:tc>
          <w:tcPr>
            <w:tcW w:w="111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62C"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2033</w:t>
            </w:r>
          </w:p>
        </w:tc>
        <w:tc>
          <w:tcPr>
            <w:tcW w:w="86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62D"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2034</w:t>
            </w:r>
          </w:p>
        </w:tc>
      </w:tr>
      <w:tr w:rsidR="00977E42" w14:paraId="353DF351" w14:textId="77777777">
        <w:trPr>
          <w:trHeight w:val="273"/>
        </w:trPr>
        <w:tc>
          <w:tcPr>
            <w:tcW w:w="16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62E"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Valor</w:t>
            </w:r>
          </w:p>
        </w:tc>
        <w:tc>
          <w:tcPr>
            <w:tcW w:w="1848" w:type="dxa"/>
            <w:vMerge/>
            <w:tcBorders>
              <w:top w:val="single" w:sz="4" w:space="0" w:color="000000"/>
              <w:left w:val="single" w:sz="4" w:space="0" w:color="000000"/>
              <w:right w:val="single" w:sz="4" w:space="0" w:color="000000"/>
            </w:tcBorders>
            <w:shd w:val="clear" w:color="auto" w:fill="auto"/>
            <w:vAlign w:val="center"/>
          </w:tcPr>
          <w:p w14:paraId="0000462F"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20"/>
                <w:szCs w:val="20"/>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630"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100%</w:t>
            </w:r>
          </w:p>
        </w:tc>
        <w:tc>
          <w:tcPr>
            <w:tcW w:w="7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631"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100%</w:t>
            </w:r>
          </w:p>
        </w:tc>
        <w:tc>
          <w:tcPr>
            <w:tcW w:w="11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632"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100%</w:t>
            </w:r>
          </w:p>
        </w:tc>
        <w:tc>
          <w:tcPr>
            <w:tcW w:w="79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4633"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100%</w:t>
            </w:r>
          </w:p>
        </w:tc>
        <w:tc>
          <w:tcPr>
            <w:tcW w:w="1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635"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100%</w:t>
            </w:r>
          </w:p>
        </w:tc>
        <w:tc>
          <w:tcPr>
            <w:tcW w:w="8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636"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100%</w:t>
            </w:r>
          </w:p>
        </w:tc>
      </w:tr>
      <w:tr w:rsidR="00977E42" w14:paraId="24AC368E" w14:textId="77777777">
        <w:trPr>
          <w:trHeight w:val="273"/>
        </w:trPr>
        <w:tc>
          <w:tcPr>
            <w:tcW w:w="16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637"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Año</w:t>
            </w:r>
          </w:p>
        </w:tc>
        <w:tc>
          <w:tcPr>
            <w:tcW w:w="1848" w:type="dxa"/>
            <w:vMerge/>
            <w:tcBorders>
              <w:top w:val="single" w:sz="4" w:space="0" w:color="000000"/>
              <w:left w:val="single" w:sz="4" w:space="0" w:color="000000"/>
              <w:right w:val="single" w:sz="4" w:space="0" w:color="000000"/>
            </w:tcBorders>
            <w:shd w:val="clear" w:color="auto" w:fill="auto"/>
            <w:vAlign w:val="center"/>
          </w:tcPr>
          <w:p w14:paraId="00004638"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20"/>
                <w:szCs w:val="20"/>
              </w:rPr>
            </w:pPr>
          </w:p>
        </w:tc>
        <w:tc>
          <w:tcPr>
            <w:tcW w:w="123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639"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2035</w:t>
            </w:r>
          </w:p>
        </w:tc>
        <w:tc>
          <w:tcPr>
            <w:tcW w:w="7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63A"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2036</w:t>
            </w:r>
          </w:p>
        </w:tc>
        <w:tc>
          <w:tcPr>
            <w:tcW w:w="11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63B"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2037</w:t>
            </w:r>
          </w:p>
        </w:tc>
        <w:tc>
          <w:tcPr>
            <w:tcW w:w="79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000463C"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2038</w:t>
            </w:r>
          </w:p>
        </w:tc>
        <w:tc>
          <w:tcPr>
            <w:tcW w:w="111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63E"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2039</w:t>
            </w:r>
          </w:p>
        </w:tc>
        <w:tc>
          <w:tcPr>
            <w:tcW w:w="86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63F"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2040</w:t>
            </w:r>
          </w:p>
        </w:tc>
      </w:tr>
      <w:tr w:rsidR="00977E42" w14:paraId="7DB5AE0A" w14:textId="77777777">
        <w:trPr>
          <w:trHeight w:val="273"/>
        </w:trPr>
        <w:tc>
          <w:tcPr>
            <w:tcW w:w="16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640"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Valor</w:t>
            </w:r>
          </w:p>
        </w:tc>
        <w:tc>
          <w:tcPr>
            <w:tcW w:w="1848" w:type="dxa"/>
            <w:vMerge/>
            <w:tcBorders>
              <w:top w:val="single" w:sz="4" w:space="0" w:color="000000"/>
              <w:left w:val="single" w:sz="4" w:space="0" w:color="000000"/>
              <w:right w:val="single" w:sz="4" w:space="0" w:color="000000"/>
            </w:tcBorders>
            <w:shd w:val="clear" w:color="auto" w:fill="auto"/>
            <w:vAlign w:val="center"/>
          </w:tcPr>
          <w:p w14:paraId="00004641"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20"/>
                <w:szCs w:val="20"/>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642"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100%</w:t>
            </w:r>
          </w:p>
        </w:tc>
        <w:tc>
          <w:tcPr>
            <w:tcW w:w="7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643"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100%</w:t>
            </w:r>
          </w:p>
        </w:tc>
        <w:tc>
          <w:tcPr>
            <w:tcW w:w="11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644"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100%</w:t>
            </w:r>
          </w:p>
        </w:tc>
        <w:tc>
          <w:tcPr>
            <w:tcW w:w="79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4645"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100%</w:t>
            </w:r>
          </w:p>
        </w:tc>
        <w:tc>
          <w:tcPr>
            <w:tcW w:w="1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647"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100%</w:t>
            </w:r>
          </w:p>
        </w:tc>
        <w:tc>
          <w:tcPr>
            <w:tcW w:w="8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648"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100%</w:t>
            </w:r>
          </w:p>
        </w:tc>
      </w:tr>
      <w:tr w:rsidR="00977E42" w14:paraId="3DE2A846" w14:textId="77777777">
        <w:trPr>
          <w:trHeight w:val="273"/>
        </w:trPr>
        <w:tc>
          <w:tcPr>
            <w:tcW w:w="16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649"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Año</w:t>
            </w:r>
          </w:p>
        </w:tc>
        <w:tc>
          <w:tcPr>
            <w:tcW w:w="1848" w:type="dxa"/>
            <w:vMerge/>
            <w:tcBorders>
              <w:top w:val="single" w:sz="4" w:space="0" w:color="000000"/>
              <w:left w:val="single" w:sz="4" w:space="0" w:color="000000"/>
              <w:right w:val="single" w:sz="4" w:space="0" w:color="000000"/>
            </w:tcBorders>
            <w:shd w:val="clear" w:color="auto" w:fill="auto"/>
            <w:vAlign w:val="center"/>
          </w:tcPr>
          <w:p w14:paraId="0000464A"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20"/>
                <w:szCs w:val="20"/>
              </w:rPr>
            </w:pPr>
          </w:p>
        </w:tc>
        <w:tc>
          <w:tcPr>
            <w:tcW w:w="123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64B"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2041</w:t>
            </w:r>
          </w:p>
        </w:tc>
        <w:tc>
          <w:tcPr>
            <w:tcW w:w="7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64C"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2042</w:t>
            </w:r>
          </w:p>
        </w:tc>
        <w:tc>
          <w:tcPr>
            <w:tcW w:w="11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64D"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2043</w:t>
            </w:r>
          </w:p>
        </w:tc>
        <w:tc>
          <w:tcPr>
            <w:tcW w:w="79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000464E"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2044</w:t>
            </w:r>
          </w:p>
        </w:tc>
        <w:tc>
          <w:tcPr>
            <w:tcW w:w="111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650"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2045</w:t>
            </w:r>
          </w:p>
        </w:tc>
        <w:tc>
          <w:tcPr>
            <w:tcW w:w="86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651"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2046</w:t>
            </w:r>
          </w:p>
        </w:tc>
      </w:tr>
      <w:tr w:rsidR="00977E42" w14:paraId="3B5E5BF9" w14:textId="77777777">
        <w:trPr>
          <w:trHeight w:val="273"/>
        </w:trPr>
        <w:tc>
          <w:tcPr>
            <w:tcW w:w="16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652"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Valor</w:t>
            </w:r>
          </w:p>
        </w:tc>
        <w:tc>
          <w:tcPr>
            <w:tcW w:w="1848" w:type="dxa"/>
            <w:vMerge/>
            <w:tcBorders>
              <w:top w:val="single" w:sz="4" w:space="0" w:color="000000"/>
              <w:left w:val="single" w:sz="4" w:space="0" w:color="000000"/>
              <w:right w:val="single" w:sz="4" w:space="0" w:color="000000"/>
            </w:tcBorders>
            <w:shd w:val="clear" w:color="auto" w:fill="auto"/>
            <w:vAlign w:val="center"/>
          </w:tcPr>
          <w:p w14:paraId="00004653"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20"/>
                <w:szCs w:val="20"/>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654"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100%</w:t>
            </w:r>
          </w:p>
        </w:tc>
        <w:tc>
          <w:tcPr>
            <w:tcW w:w="7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655"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100%</w:t>
            </w:r>
          </w:p>
        </w:tc>
        <w:tc>
          <w:tcPr>
            <w:tcW w:w="11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656"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100%</w:t>
            </w:r>
          </w:p>
        </w:tc>
        <w:tc>
          <w:tcPr>
            <w:tcW w:w="79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4657"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100%</w:t>
            </w:r>
          </w:p>
        </w:tc>
        <w:tc>
          <w:tcPr>
            <w:tcW w:w="1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659"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100%</w:t>
            </w:r>
          </w:p>
        </w:tc>
        <w:tc>
          <w:tcPr>
            <w:tcW w:w="8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65A"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100%</w:t>
            </w:r>
          </w:p>
        </w:tc>
      </w:tr>
      <w:tr w:rsidR="00977E42" w14:paraId="2DFB316E" w14:textId="77777777">
        <w:trPr>
          <w:trHeight w:val="273"/>
        </w:trPr>
        <w:tc>
          <w:tcPr>
            <w:tcW w:w="16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65B"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Año</w:t>
            </w:r>
          </w:p>
        </w:tc>
        <w:tc>
          <w:tcPr>
            <w:tcW w:w="1848" w:type="dxa"/>
            <w:vMerge/>
            <w:tcBorders>
              <w:top w:val="single" w:sz="4" w:space="0" w:color="000000"/>
              <w:left w:val="single" w:sz="4" w:space="0" w:color="000000"/>
              <w:right w:val="single" w:sz="4" w:space="0" w:color="000000"/>
            </w:tcBorders>
            <w:shd w:val="clear" w:color="auto" w:fill="auto"/>
            <w:vAlign w:val="center"/>
          </w:tcPr>
          <w:p w14:paraId="0000465C"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20"/>
                <w:szCs w:val="20"/>
              </w:rPr>
            </w:pPr>
          </w:p>
        </w:tc>
        <w:tc>
          <w:tcPr>
            <w:tcW w:w="123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65D"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2047</w:t>
            </w:r>
          </w:p>
        </w:tc>
        <w:tc>
          <w:tcPr>
            <w:tcW w:w="7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65E"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2048</w:t>
            </w:r>
          </w:p>
        </w:tc>
        <w:tc>
          <w:tcPr>
            <w:tcW w:w="11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65F"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2049</w:t>
            </w:r>
          </w:p>
        </w:tc>
        <w:tc>
          <w:tcPr>
            <w:tcW w:w="79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0004660"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2050</w:t>
            </w:r>
          </w:p>
        </w:tc>
        <w:tc>
          <w:tcPr>
            <w:tcW w:w="1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662" w14:textId="77777777" w:rsidR="00977E42" w:rsidRDefault="00977E42">
            <w:pPr>
              <w:spacing w:after="0" w:line="240" w:lineRule="auto"/>
              <w:jc w:val="center"/>
              <w:rPr>
                <w:rFonts w:ascii="Arial" w:eastAsia="Arial" w:hAnsi="Arial" w:cs="Arial"/>
                <w:sz w:val="20"/>
                <w:szCs w:val="20"/>
              </w:rPr>
            </w:pPr>
          </w:p>
        </w:tc>
        <w:tc>
          <w:tcPr>
            <w:tcW w:w="8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663" w14:textId="77777777" w:rsidR="00977E42" w:rsidRDefault="00977E42">
            <w:pPr>
              <w:spacing w:after="0" w:line="240" w:lineRule="auto"/>
              <w:jc w:val="center"/>
              <w:rPr>
                <w:rFonts w:ascii="Arial" w:eastAsia="Arial" w:hAnsi="Arial" w:cs="Arial"/>
                <w:sz w:val="20"/>
                <w:szCs w:val="20"/>
              </w:rPr>
            </w:pPr>
          </w:p>
        </w:tc>
      </w:tr>
      <w:tr w:rsidR="00977E42" w14:paraId="18A417DD" w14:textId="77777777">
        <w:trPr>
          <w:trHeight w:val="273"/>
        </w:trPr>
        <w:tc>
          <w:tcPr>
            <w:tcW w:w="16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04664"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Valor</w:t>
            </w:r>
          </w:p>
        </w:tc>
        <w:tc>
          <w:tcPr>
            <w:tcW w:w="1848" w:type="dxa"/>
            <w:vMerge/>
            <w:tcBorders>
              <w:top w:val="single" w:sz="4" w:space="0" w:color="000000"/>
              <w:left w:val="single" w:sz="4" w:space="0" w:color="000000"/>
              <w:right w:val="single" w:sz="4" w:space="0" w:color="000000"/>
            </w:tcBorders>
            <w:shd w:val="clear" w:color="auto" w:fill="auto"/>
            <w:vAlign w:val="center"/>
          </w:tcPr>
          <w:p w14:paraId="00004665"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20"/>
                <w:szCs w:val="20"/>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666"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100%</w:t>
            </w:r>
          </w:p>
        </w:tc>
        <w:tc>
          <w:tcPr>
            <w:tcW w:w="7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667"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100%</w:t>
            </w:r>
          </w:p>
        </w:tc>
        <w:tc>
          <w:tcPr>
            <w:tcW w:w="11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668"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100%</w:t>
            </w:r>
          </w:p>
        </w:tc>
        <w:tc>
          <w:tcPr>
            <w:tcW w:w="79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4669" w14:textId="77777777" w:rsidR="00977E42" w:rsidRDefault="00000000">
            <w:pPr>
              <w:spacing w:after="0" w:line="240" w:lineRule="auto"/>
              <w:jc w:val="center"/>
              <w:rPr>
                <w:rFonts w:ascii="Arial" w:eastAsia="Arial" w:hAnsi="Arial" w:cs="Arial"/>
                <w:sz w:val="20"/>
                <w:szCs w:val="20"/>
              </w:rPr>
            </w:pPr>
            <w:r>
              <w:rPr>
                <w:rFonts w:ascii="Arial" w:eastAsia="Arial" w:hAnsi="Arial" w:cs="Arial"/>
                <w:sz w:val="20"/>
                <w:szCs w:val="20"/>
              </w:rPr>
              <w:t>100%</w:t>
            </w:r>
          </w:p>
        </w:tc>
        <w:tc>
          <w:tcPr>
            <w:tcW w:w="1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66B" w14:textId="77777777" w:rsidR="00977E42" w:rsidRDefault="00977E42">
            <w:pPr>
              <w:spacing w:after="0" w:line="240" w:lineRule="auto"/>
              <w:jc w:val="center"/>
              <w:rPr>
                <w:rFonts w:ascii="Arial" w:eastAsia="Arial" w:hAnsi="Arial" w:cs="Arial"/>
                <w:sz w:val="20"/>
                <w:szCs w:val="20"/>
              </w:rPr>
            </w:pPr>
          </w:p>
        </w:tc>
        <w:tc>
          <w:tcPr>
            <w:tcW w:w="8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66C" w14:textId="77777777" w:rsidR="00977E42" w:rsidRDefault="00977E42">
            <w:pPr>
              <w:spacing w:after="0" w:line="240" w:lineRule="auto"/>
              <w:jc w:val="center"/>
              <w:rPr>
                <w:rFonts w:ascii="Arial" w:eastAsia="Arial" w:hAnsi="Arial" w:cs="Arial"/>
                <w:sz w:val="20"/>
                <w:szCs w:val="20"/>
              </w:rPr>
            </w:pPr>
          </w:p>
        </w:tc>
      </w:tr>
    </w:tbl>
    <w:p w14:paraId="0000466D" w14:textId="77777777" w:rsidR="00977E42" w:rsidRDefault="00977E42">
      <w:pPr>
        <w:rPr>
          <w:rFonts w:ascii="Arial" w:eastAsia="Arial" w:hAnsi="Arial" w:cs="Arial"/>
          <w:i/>
          <w:sz w:val="20"/>
          <w:szCs w:val="20"/>
        </w:rPr>
      </w:pPr>
    </w:p>
    <w:p w14:paraId="0000466E" w14:textId="77777777" w:rsidR="00977E42" w:rsidRDefault="00977E42">
      <w:pPr>
        <w:rPr>
          <w:rFonts w:ascii="Arial" w:eastAsia="Arial" w:hAnsi="Arial" w:cs="Arial"/>
          <w:i/>
          <w:sz w:val="20"/>
          <w:szCs w:val="20"/>
        </w:rPr>
      </w:pPr>
    </w:p>
    <w:tbl>
      <w:tblPr>
        <w:tblStyle w:val="affffffff0"/>
        <w:tblW w:w="9495" w:type="dxa"/>
        <w:tblInd w:w="0" w:type="dxa"/>
        <w:tblLayout w:type="fixed"/>
        <w:tblLook w:val="0400" w:firstRow="0" w:lastRow="0" w:firstColumn="0" w:lastColumn="0" w:noHBand="0" w:noVBand="1"/>
      </w:tblPr>
      <w:tblGrid>
        <w:gridCol w:w="1696"/>
        <w:gridCol w:w="1848"/>
        <w:gridCol w:w="1099"/>
        <w:gridCol w:w="884"/>
        <w:gridCol w:w="1014"/>
        <w:gridCol w:w="362"/>
        <w:gridCol w:w="608"/>
        <w:gridCol w:w="1042"/>
        <w:gridCol w:w="942"/>
      </w:tblGrid>
      <w:tr w:rsidR="00977E42" w14:paraId="6A343706" w14:textId="77777777">
        <w:trPr>
          <w:trHeight w:val="544"/>
        </w:trPr>
        <w:tc>
          <w:tcPr>
            <w:tcW w:w="169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66F"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Objetivo prioritario</w:t>
            </w:r>
          </w:p>
        </w:tc>
        <w:tc>
          <w:tcPr>
            <w:tcW w:w="779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4670"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OP4. Reducir las emisiones de GEI por uso de la tierra, cambio de uso de la tierra y silvicultura</w:t>
            </w:r>
          </w:p>
        </w:tc>
      </w:tr>
      <w:tr w:rsidR="00977E42" w14:paraId="702FD4CB" w14:textId="77777777">
        <w:trPr>
          <w:trHeight w:val="707"/>
        </w:trPr>
        <w:tc>
          <w:tcPr>
            <w:tcW w:w="169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678"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Lineamiento de la política</w:t>
            </w:r>
          </w:p>
        </w:tc>
        <w:tc>
          <w:tcPr>
            <w:tcW w:w="779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4679"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L11. Optimizar la implementación de REDD+ en beneficio de los pueblos indígenas u originarios y otros actores</w:t>
            </w:r>
          </w:p>
        </w:tc>
      </w:tr>
      <w:tr w:rsidR="00977E42" w14:paraId="760353FF" w14:textId="77777777">
        <w:trPr>
          <w:trHeight w:val="405"/>
        </w:trPr>
        <w:tc>
          <w:tcPr>
            <w:tcW w:w="169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681"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Nombre del servicio</w:t>
            </w:r>
          </w:p>
        </w:tc>
        <w:tc>
          <w:tcPr>
            <w:tcW w:w="779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4682"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4.11.2. </w:t>
            </w:r>
            <w:r>
              <w:rPr>
                <w:rFonts w:ascii="Arial" w:eastAsia="Arial" w:hAnsi="Arial" w:cs="Arial"/>
                <w:sz w:val="20"/>
                <w:szCs w:val="20"/>
              </w:rPr>
              <w:t>Acceso a la información sobre el abordaje y respeto de salvaguardas REDD+, que se brinda de manera fiable y continua para la ciudadanía.</w:t>
            </w:r>
          </w:p>
        </w:tc>
      </w:tr>
      <w:tr w:rsidR="00977E42" w14:paraId="78BA5F56" w14:textId="77777777">
        <w:trPr>
          <w:trHeight w:val="425"/>
        </w:trPr>
        <w:tc>
          <w:tcPr>
            <w:tcW w:w="169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68A"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lastRenderedPageBreak/>
              <w:t>Nombre del indicador</w:t>
            </w:r>
          </w:p>
          <w:p w14:paraId="0000468B"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(c</w:t>
            </w:r>
            <w:r>
              <w:rPr>
                <w:rFonts w:ascii="Arial" w:eastAsia="Arial" w:hAnsi="Arial" w:cs="Arial"/>
                <w:b/>
                <w:sz w:val="20"/>
                <w:szCs w:val="20"/>
              </w:rPr>
              <w:t>alidad)</w:t>
            </w:r>
          </w:p>
        </w:tc>
        <w:tc>
          <w:tcPr>
            <w:tcW w:w="779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468C" w14:textId="77777777" w:rsidR="00977E42" w:rsidRDefault="00000000">
            <w:pPr>
              <w:spacing w:after="0" w:line="240" w:lineRule="auto"/>
              <w:rPr>
                <w:rFonts w:ascii="Arial" w:eastAsia="Arial" w:hAnsi="Arial" w:cs="Arial"/>
                <w:color w:val="000000"/>
                <w:sz w:val="20"/>
                <w:szCs w:val="20"/>
              </w:rPr>
            </w:pPr>
            <w:r>
              <w:rPr>
                <w:rFonts w:ascii="Arial" w:eastAsia="Arial" w:hAnsi="Arial" w:cs="Arial"/>
                <w:sz w:val="20"/>
                <w:szCs w:val="20"/>
              </w:rPr>
              <w:t>Porcentaje de recursos informativos sobre salvaguardas REDD+ gestionados y publicados de forma anual en la plataforma digital del Módulo de Información de Salvaguardas REDD+</w:t>
            </w:r>
          </w:p>
        </w:tc>
      </w:tr>
      <w:tr w:rsidR="00977E42" w14:paraId="20E85045" w14:textId="77777777">
        <w:trPr>
          <w:trHeight w:val="524"/>
        </w:trPr>
        <w:tc>
          <w:tcPr>
            <w:tcW w:w="169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694"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Justificación</w:t>
            </w:r>
          </w:p>
        </w:tc>
        <w:tc>
          <w:tcPr>
            <w:tcW w:w="779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4695"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Este indicador permitirá medir la continuidad con la que se desarrollan los reportes de salvaguardas REDD+ y están disponibles a la ciudadanía a través del </w:t>
            </w:r>
            <w:r>
              <w:rPr>
                <w:rFonts w:ascii="Arial" w:eastAsia="Arial" w:hAnsi="Arial" w:cs="Arial"/>
                <w:sz w:val="20"/>
                <w:szCs w:val="20"/>
              </w:rPr>
              <w:t>Módulo de Información para Salvaguardas REDD+.</w:t>
            </w:r>
            <w:r>
              <w:rPr>
                <w:rFonts w:ascii="Arial" w:eastAsia="Arial" w:hAnsi="Arial" w:cs="Arial"/>
                <w:color w:val="000000"/>
                <w:sz w:val="20"/>
                <w:szCs w:val="20"/>
              </w:rPr>
              <w:t xml:space="preserve"> La medición del indicador permitirá conocer el p</w:t>
            </w:r>
            <w:r>
              <w:rPr>
                <w:rFonts w:ascii="Arial" w:eastAsia="Arial" w:hAnsi="Arial" w:cs="Arial"/>
                <w:sz w:val="20"/>
                <w:szCs w:val="20"/>
              </w:rPr>
              <w:t>orcentaje anual de reportes de salvaguardas REDD+ publicados.</w:t>
            </w:r>
          </w:p>
        </w:tc>
      </w:tr>
      <w:tr w:rsidR="00977E42" w14:paraId="0B5C1B72" w14:textId="77777777">
        <w:trPr>
          <w:trHeight w:val="546"/>
        </w:trPr>
        <w:tc>
          <w:tcPr>
            <w:tcW w:w="169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69D"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Responsable del indicador</w:t>
            </w:r>
          </w:p>
        </w:tc>
        <w:tc>
          <w:tcPr>
            <w:tcW w:w="779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469E"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Dirección General de Cambio Climático y Desertificación (DGCCD) – Ministerio del Ambiente (MINAM)  </w:t>
            </w:r>
          </w:p>
        </w:tc>
      </w:tr>
      <w:tr w:rsidR="00977E42" w14:paraId="6795969D" w14:textId="77777777">
        <w:trPr>
          <w:trHeight w:val="579"/>
        </w:trPr>
        <w:tc>
          <w:tcPr>
            <w:tcW w:w="169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6A6"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Limitaciones para la medición del indicador</w:t>
            </w:r>
          </w:p>
        </w:tc>
        <w:tc>
          <w:tcPr>
            <w:tcW w:w="779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46A7" w14:textId="77777777" w:rsidR="00977E42" w:rsidRDefault="00000000">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w:t>
            </w:r>
          </w:p>
        </w:tc>
      </w:tr>
      <w:tr w:rsidR="00977E42" w14:paraId="70BFF9B2" w14:textId="77777777">
        <w:trPr>
          <w:trHeight w:val="1396"/>
        </w:trPr>
        <w:tc>
          <w:tcPr>
            <w:tcW w:w="169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6AF"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Método del cálculo</w:t>
            </w:r>
          </w:p>
        </w:tc>
        <w:tc>
          <w:tcPr>
            <w:tcW w:w="779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46B0" w14:textId="77777777" w:rsidR="00977E42" w:rsidRDefault="00977E42">
            <w:pPr>
              <w:spacing w:after="0" w:line="240" w:lineRule="auto"/>
              <w:rPr>
                <w:rFonts w:ascii="Arial" w:eastAsia="Arial" w:hAnsi="Arial" w:cs="Arial"/>
                <w:color w:val="000000"/>
                <w:sz w:val="20"/>
                <w:szCs w:val="20"/>
              </w:rPr>
            </w:pPr>
          </w:p>
          <w:p w14:paraId="000046B1"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Formula:</w:t>
            </w:r>
          </w:p>
          <w:p w14:paraId="000046B2" w14:textId="77777777" w:rsidR="00977E42" w:rsidRDefault="00000000">
            <w:pPr>
              <w:spacing w:after="0" w:line="240" w:lineRule="auto"/>
              <w:rPr>
                <w:rFonts w:ascii="Arial" w:eastAsia="Arial" w:hAnsi="Arial" w:cs="Arial"/>
                <w:sz w:val="20"/>
                <w:szCs w:val="20"/>
              </w:rPr>
            </w:pPr>
            <w:r>
              <w:rPr>
                <w:rFonts w:ascii="Arial" w:eastAsia="Arial" w:hAnsi="Arial" w:cs="Arial"/>
                <w:color w:val="000000"/>
                <w:sz w:val="20"/>
                <w:szCs w:val="20"/>
              </w:rPr>
              <w:t>% RS = (A / B) * 100</w:t>
            </w:r>
          </w:p>
          <w:p w14:paraId="000046B3" w14:textId="77777777" w:rsidR="00977E42" w:rsidRDefault="00977E42">
            <w:pPr>
              <w:spacing w:after="0" w:line="240" w:lineRule="auto"/>
              <w:rPr>
                <w:rFonts w:ascii="Arial" w:eastAsia="Arial" w:hAnsi="Arial" w:cs="Arial"/>
                <w:sz w:val="20"/>
                <w:szCs w:val="20"/>
              </w:rPr>
            </w:pPr>
          </w:p>
          <w:p w14:paraId="000046B4" w14:textId="77777777" w:rsidR="00977E42" w:rsidRDefault="00000000">
            <w:pPr>
              <w:spacing w:after="0" w:line="240" w:lineRule="auto"/>
              <w:rPr>
                <w:rFonts w:ascii="Arial" w:eastAsia="Arial" w:hAnsi="Arial" w:cs="Arial"/>
                <w:b/>
                <w:sz w:val="20"/>
                <w:szCs w:val="20"/>
              </w:rPr>
            </w:pPr>
            <w:r>
              <w:rPr>
                <w:rFonts w:ascii="Arial" w:eastAsia="Arial" w:hAnsi="Arial" w:cs="Arial"/>
                <w:b/>
                <w:color w:val="000000"/>
                <w:sz w:val="20"/>
                <w:szCs w:val="20"/>
              </w:rPr>
              <w:t>Especificaciones técnicas:</w:t>
            </w:r>
          </w:p>
          <w:p w14:paraId="000046B5" w14:textId="77777777" w:rsidR="00977E42" w:rsidRDefault="00977E42">
            <w:pPr>
              <w:spacing w:after="0" w:line="240" w:lineRule="auto"/>
              <w:rPr>
                <w:rFonts w:ascii="Arial" w:eastAsia="Arial" w:hAnsi="Arial" w:cs="Arial"/>
                <w:sz w:val="20"/>
                <w:szCs w:val="20"/>
              </w:rPr>
            </w:pPr>
          </w:p>
          <w:p w14:paraId="000046B6" w14:textId="77777777" w:rsidR="00977E42" w:rsidRDefault="00000000">
            <w:pPr>
              <w:spacing w:after="0" w:line="240" w:lineRule="auto"/>
              <w:rPr>
                <w:rFonts w:ascii="Arial" w:eastAsia="Arial" w:hAnsi="Arial" w:cs="Arial"/>
                <w:sz w:val="20"/>
                <w:szCs w:val="20"/>
              </w:rPr>
            </w:pPr>
            <w:r>
              <w:rPr>
                <w:rFonts w:ascii="Arial" w:eastAsia="Arial" w:hAnsi="Arial" w:cs="Arial"/>
                <w:color w:val="000000"/>
                <w:sz w:val="20"/>
                <w:szCs w:val="20"/>
              </w:rPr>
              <w:t xml:space="preserve">%RS = </w:t>
            </w:r>
            <w:r>
              <w:rPr>
                <w:rFonts w:ascii="Arial" w:eastAsia="Arial" w:hAnsi="Arial" w:cs="Arial"/>
                <w:sz w:val="20"/>
                <w:szCs w:val="20"/>
              </w:rPr>
              <w:t>Porcentaje de recursos informativos* sobre salvaguardas REDD+ gestionados y publicados de forma anual en la plataforma digital del Módulo de información de Salvaguardas REDD+</w:t>
            </w:r>
          </w:p>
          <w:p w14:paraId="000046B7" w14:textId="77777777" w:rsidR="00977E42" w:rsidRDefault="00000000">
            <w:pPr>
              <w:spacing w:after="0" w:line="240" w:lineRule="auto"/>
              <w:ind w:left="720"/>
              <w:rPr>
                <w:rFonts w:ascii="Arial" w:eastAsia="Arial" w:hAnsi="Arial" w:cs="Arial"/>
                <w:sz w:val="20"/>
                <w:szCs w:val="20"/>
              </w:rPr>
            </w:pPr>
            <w:r>
              <w:rPr>
                <w:rFonts w:ascii="Arial" w:eastAsia="Arial" w:hAnsi="Arial" w:cs="Arial"/>
                <w:color w:val="000000"/>
                <w:sz w:val="20"/>
                <w:szCs w:val="20"/>
              </w:rPr>
              <w:t xml:space="preserve">A= Número de recursos informativos de salvaguardas REDD+ publicados anualmente en la plataforma del MIS. </w:t>
            </w:r>
          </w:p>
          <w:p w14:paraId="000046B8" w14:textId="77777777" w:rsidR="00977E42" w:rsidRDefault="00000000">
            <w:pPr>
              <w:spacing w:after="0" w:line="240" w:lineRule="auto"/>
              <w:ind w:left="720"/>
              <w:rPr>
                <w:rFonts w:ascii="Arial" w:eastAsia="Arial" w:hAnsi="Arial" w:cs="Arial"/>
                <w:color w:val="202124"/>
                <w:sz w:val="20"/>
                <w:szCs w:val="20"/>
                <w:highlight w:val="white"/>
              </w:rPr>
            </w:pPr>
            <w:r>
              <w:rPr>
                <w:rFonts w:ascii="Arial" w:eastAsia="Arial" w:hAnsi="Arial" w:cs="Arial"/>
                <w:color w:val="000000"/>
                <w:sz w:val="20"/>
                <w:szCs w:val="20"/>
              </w:rPr>
              <w:t>B= Número de recursos informativos sobre salvaguardas REDD+ generados</w:t>
            </w:r>
            <w:r>
              <w:rPr>
                <w:rFonts w:ascii="Arial" w:eastAsia="Arial" w:hAnsi="Arial" w:cs="Arial"/>
                <w:color w:val="202124"/>
                <w:sz w:val="20"/>
                <w:szCs w:val="20"/>
                <w:highlight w:val="white"/>
              </w:rPr>
              <w:t xml:space="preserve"> anualmente.</w:t>
            </w:r>
          </w:p>
          <w:p w14:paraId="000046B9" w14:textId="77777777" w:rsidR="00977E42" w:rsidRDefault="00977E42">
            <w:pPr>
              <w:spacing w:after="0" w:line="240" w:lineRule="auto"/>
              <w:rPr>
                <w:rFonts w:ascii="Arial" w:eastAsia="Arial" w:hAnsi="Arial" w:cs="Arial"/>
                <w:color w:val="202124"/>
                <w:sz w:val="20"/>
                <w:szCs w:val="20"/>
                <w:highlight w:val="white"/>
              </w:rPr>
            </w:pPr>
          </w:p>
          <w:p w14:paraId="000046BA" w14:textId="77777777" w:rsidR="00977E42" w:rsidRDefault="00000000">
            <w:pPr>
              <w:spacing w:after="0" w:line="240" w:lineRule="auto"/>
              <w:rPr>
                <w:rFonts w:ascii="Arial" w:eastAsia="Arial" w:hAnsi="Arial" w:cs="Arial"/>
                <w:color w:val="202124"/>
                <w:sz w:val="20"/>
                <w:szCs w:val="20"/>
                <w:highlight w:val="white"/>
              </w:rPr>
            </w:pPr>
            <w:r>
              <w:rPr>
                <w:rFonts w:ascii="Arial" w:eastAsia="Arial" w:hAnsi="Arial" w:cs="Arial"/>
                <w:color w:val="202124"/>
                <w:sz w:val="20"/>
                <w:szCs w:val="20"/>
                <w:highlight w:val="white"/>
              </w:rPr>
              <w:t>*</w:t>
            </w:r>
            <w:r>
              <w:rPr>
                <w:rFonts w:ascii="Arial" w:eastAsia="Arial" w:hAnsi="Arial" w:cs="Arial"/>
                <w:color w:val="000000"/>
                <w:sz w:val="20"/>
                <w:szCs w:val="20"/>
              </w:rPr>
              <w:t xml:space="preserve"> Se entiende por </w:t>
            </w:r>
            <w:r>
              <w:rPr>
                <w:rFonts w:ascii="Arial" w:eastAsia="Arial" w:hAnsi="Arial" w:cs="Arial"/>
                <w:i/>
                <w:color w:val="000000"/>
                <w:sz w:val="20"/>
                <w:szCs w:val="20"/>
              </w:rPr>
              <w:t>recursos informativos</w:t>
            </w:r>
            <w:r>
              <w:rPr>
                <w:rFonts w:ascii="Arial" w:eastAsia="Arial" w:hAnsi="Arial" w:cs="Arial"/>
                <w:color w:val="000000"/>
                <w:sz w:val="20"/>
                <w:szCs w:val="20"/>
              </w:rPr>
              <w:t>: material comunicacional sobre salvaguardas REDD+, información sobre el cumplimiento de salvaguardas, información sobre el abordaje de las salvaguardas generadas por las entidades del estado e información sobre el cumplimiento de las salvaguardas de actores públicos y privados.</w:t>
            </w:r>
          </w:p>
        </w:tc>
      </w:tr>
      <w:tr w:rsidR="00977E42" w14:paraId="0FDB1AC0" w14:textId="77777777">
        <w:trPr>
          <w:trHeight w:val="558"/>
        </w:trPr>
        <w:tc>
          <w:tcPr>
            <w:tcW w:w="169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6C2"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Sentido esperado del indicador</w:t>
            </w:r>
          </w:p>
        </w:tc>
        <w:tc>
          <w:tcPr>
            <w:tcW w:w="18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6C3" w14:textId="77777777" w:rsidR="00977E42" w:rsidRDefault="00000000">
            <w:pPr>
              <w:spacing w:after="0" w:line="240" w:lineRule="auto"/>
              <w:rPr>
                <w:rFonts w:ascii="Arial" w:eastAsia="Arial" w:hAnsi="Arial" w:cs="Arial"/>
                <w:color w:val="000000"/>
                <w:sz w:val="20"/>
                <w:szCs w:val="20"/>
              </w:rPr>
            </w:pPr>
            <w:r>
              <w:rPr>
                <w:rFonts w:ascii="Arial" w:eastAsia="Arial" w:hAnsi="Arial" w:cs="Arial"/>
                <w:sz w:val="20"/>
                <w:szCs w:val="20"/>
              </w:rPr>
              <w:t>Ascendente</w:t>
            </w:r>
          </w:p>
        </w:tc>
        <w:tc>
          <w:tcPr>
            <w:tcW w:w="3359" w:type="dxa"/>
            <w:gridSpan w:val="4"/>
            <w:tcBorders>
              <w:top w:val="single" w:sz="4" w:space="0" w:color="000000"/>
              <w:left w:val="single" w:sz="4" w:space="0" w:color="000000"/>
              <w:bottom w:val="single" w:sz="4" w:space="0" w:color="000000"/>
              <w:right w:val="single" w:sz="4" w:space="0" w:color="000000"/>
            </w:tcBorders>
            <w:shd w:val="clear" w:color="auto" w:fill="E7E6E6"/>
            <w:vAlign w:val="center"/>
          </w:tcPr>
          <w:p w14:paraId="000046C4"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Tipo de indicador de servicio</w:t>
            </w:r>
          </w:p>
        </w:tc>
        <w:tc>
          <w:tcPr>
            <w:tcW w:w="259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46C8" w14:textId="77777777" w:rsidR="00977E42" w:rsidRDefault="00000000">
            <w:pPr>
              <w:spacing w:after="0" w:line="240" w:lineRule="auto"/>
              <w:rPr>
                <w:rFonts w:ascii="Arial" w:eastAsia="Arial" w:hAnsi="Arial" w:cs="Arial"/>
                <w:color w:val="000000"/>
                <w:sz w:val="20"/>
                <w:szCs w:val="20"/>
              </w:rPr>
            </w:pPr>
            <w:r>
              <w:rPr>
                <w:rFonts w:ascii="Arial" w:eastAsia="Arial" w:hAnsi="Arial" w:cs="Arial"/>
                <w:sz w:val="20"/>
                <w:szCs w:val="20"/>
              </w:rPr>
              <w:t>Calidad (Continuidad)</w:t>
            </w:r>
          </w:p>
        </w:tc>
      </w:tr>
      <w:tr w:rsidR="00977E42" w14:paraId="639DFF9B" w14:textId="77777777">
        <w:trPr>
          <w:trHeight w:val="532"/>
        </w:trPr>
        <w:tc>
          <w:tcPr>
            <w:tcW w:w="169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6CB"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Fuente y base de datos</w:t>
            </w:r>
          </w:p>
        </w:tc>
        <w:tc>
          <w:tcPr>
            <w:tcW w:w="779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46CC"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Módulo de Información de Salvaguardas (MIS)</w:t>
            </w:r>
          </w:p>
        </w:tc>
      </w:tr>
      <w:tr w:rsidR="00977E42" w14:paraId="3F63BE91" w14:textId="77777777">
        <w:trPr>
          <w:trHeight w:val="532"/>
        </w:trPr>
        <w:tc>
          <w:tcPr>
            <w:tcW w:w="169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6D4"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Supuestos</w:t>
            </w:r>
          </w:p>
        </w:tc>
        <w:tc>
          <w:tcPr>
            <w:tcW w:w="779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46D5" w14:textId="77777777" w:rsidR="00977E42" w:rsidRDefault="00977E42">
            <w:pPr>
              <w:spacing w:after="0" w:line="240" w:lineRule="auto"/>
              <w:rPr>
                <w:rFonts w:ascii="Arial" w:eastAsia="Arial" w:hAnsi="Arial" w:cs="Arial"/>
                <w:b/>
                <w:color w:val="000000"/>
                <w:sz w:val="20"/>
                <w:szCs w:val="20"/>
              </w:rPr>
            </w:pPr>
          </w:p>
          <w:p w14:paraId="000046D6"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Implementadores de acciones REDD+ presentan información y medios de verificación para generar los reportes de salvaguardas REDD+.</w:t>
            </w:r>
          </w:p>
          <w:p w14:paraId="000046D7" w14:textId="77777777" w:rsidR="00977E42" w:rsidRDefault="00977E42">
            <w:pPr>
              <w:spacing w:after="0" w:line="240" w:lineRule="auto"/>
              <w:rPr>
                <w:rFonts w:ascii="Arial" w:eastAsia="Arial" w:hAnsi="Arial" w:cs="Arial"/>
                <w:color w:val="000000"/>
                <w:sz w:val="20"/>
                <w:szCs w:val="20"/>
              </w:rPr>
            </w:pPr>
          </w:p>
        </w:tc>
      </w:tr>
      <w:tr w:rsidR="00977E42" w14:paraId="709291AC" w14:textId="77777777">
        <w:trPr>
          <w:trHeight w:val="399"/>
        </w:trPr>
        <w:tc>
          <w:tcPr>
            <w:tcW w:w="169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6DF" w14:textId="77777777" w:rsidR="00977E42" w:rsidRDefault="00977E42">
            <w:pPr>
              <w:spacing w:after="0" w:line="240" w:lineRule="auto"/>
              <w:jc w:val="center"/>
              <w:rPr>
                <w:rFonts w:ascii="Arial" w:eastAsia="Arial" w:hAnsi="Arial" w:cs="Arial"/>
                <w:b/>
                <w:color w:val="000000"/>
                <w:sz w:val="20"/>
                <w:szCs w:val="20"/>
              </w:rPr>
            </w:pPr>
          </w:p>
        </w:tc>
        <w:tc>
          <w:tcPr>
            <w:tcW w:w="1848"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6E0" w14:textId="77777777" w:rsidR="00977E42" w:rsidRDefault="00000000">
            <w:pP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Valor de Línea base</w:t>
            </w:r>
          </w:p>
        </w:tc>
        <w:tc>
          <w:tcPr>
            <w:tcW w:w="5951" w:type="dxa"/>
            <w:gridSpan w:val="7"/>
            <w:tcBorders>
              <w:top w:val="single" w:sz="4" w:space="0" w:color="000000"/>
              <w:left w:val="single" w:sz="4" w:space="0" w:color="000000"/>
              <w:bottom w:val="single" w:sz="4" w:space="0" w:color="000000"/>
              <w:right w:val="single" w:sz="4" w:space="0" w:color="000000"/>
            </w:tcBorders>
            <w:shd w:val="clear" w:color="auto" w:fill="E7E6E6"/>
            <w:vAlign w:val="center"/>
          </w:tcPr>
          <w:p w14:paraId="000046E1" w14:textId="77777777" w:rsidR="00977E42" w:rsidRDefault="00000000">
            <w:pP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Logros esperados</w:t>
            </w:r>
          </w:p>
        </w:tc>
      </w:tr>
      <w:tr w:rsidR="00977E42" w14:paraId="41EB5AE3" w14:textId="77777777">
        <w:trPr>
          <w:trHeight w:val="283"/>
        </w:trPr>
        <w:tc>
          <w:tcPr>
            <w:tcW w:w="169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6E8"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Año</w:t>
            </w:r>
          </w:p>
        </w:tc>
        <w:tc>
          <w:tcPr>
            <w:tcW w:w="18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6E9"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2023</w:t>
            </w:r>
          </w:p>
        </w:tc>
        <w:tc>
          <w:tcPr>
            <w:tcW w:w="1099"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6EA" w14:textId="77777777" w:rsidR="00977E42" w:rsidRDefault="00000000">
            <w:pPr>
              <w:spacing w:after="0" w:line="240" w:lineRule="auto"/>
              <w:jc w:val="center"/>
              <w:rPr>
                <w:rFonts w:ascii="Arial" w:eastAsia="Arial" w:hAnsi="Arial" w:cs="Arial"/>
                <w:b/>
                <w:color w:val="000000"/>
                <w:sz w:val="20"/>
                <w:szCs w:val="20"/>
              </w:rPr>
            </w:pPr>
            <w:r>
              <w:rPr>
                <w:rFonts w:ascii="Arial" w:eastAsia="Arial" w:hAnsi="Arial" w:cs="Arial"/>
                <w:sz w:val="20"/>
                <w:szCs w:val="20"/>
              </w:rPr>
              <w:t>2024</w:t>
            </w:r>
          </w:p>
        </w:tc>
        <w:tc>
          <w:tcPr>
            <w:tcW w:w="884"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6EB" w14:textId="77777777" w:rsidR="00977E42" w:rsidRDefault="00000000">
            <w:pPr>
              <w:spacing w:after="0" w:line="240" w:lineRule="auto"/>
              <w:jc w:val="center"/>
              <w:rPr>
                <w:rFonts w:ascii="Arial" w:eastAsia="Arial" w:hAnsi="Arial" w:cs="Arial"/>
                <w:b/>
                <w:color w:val="000000"/>
                <w:sz w:val="20"/>
                <w:szCs w:val="20"/>
              </w:rPr>
            </w:pPr>
            <w:r>
              <w:rPr>
                <w:rFonts w:ascii="Arial" w:eastAsia="Arial" w:hAnsi="Arial" w:cs="Arial"/>
                <w:sz w:val="20"/>
                <w:szCs w:val="20"/>
              </w:rPr>
              <w:t>2025</w:t>
            </w:r>
          </w:p>
        </w:tc>
        <w:tc>
          <w:tcPr>
            <w:tcW w:w="1014"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6EC" w14:textId="77777777" w:rsidR="00977E42" w:rsidRDefault="00000000">
            <w:pPr>
              <w:spacing w:after="0" w:line="240" w:lineRule="auto"/>
              <w:jc w:val="center"/>
              <w:rPr>
                <w:rFonts w:ascii="Arial" w:eastAsia="Arial" w:hAnsi="Arial" w:cs="Arial"/>
                <w:b/>
                <w:color w:val="000000"/>
                <w:sz w:val="20"/>
                <w:szCs w:val="20"/>
              </w:rPr>
            </w:pPr>
            <w:r>
              <w:rPr>
                <w:rFonts w:ascii="Arial" w:eastAsia="Arial" w:hAnsi="Arial" w:cs="Arial"/>
                <w:sz w:val="20"/>
                <w:szCs w:val="20"/>
              </w:rPr>
              <w:t>2026</w:t>
            </w:r>
          </w:p>
        </w:tc>
        <w:tc>
          <w:tcPr>
            <w:tcW w:w="970"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14:paraId="000046ED" w14:textId="77777777" w:rsidR="00977E42" w:rsidRDefault="00000000">
            <w:pPr>
              <w:spacing w:after="0" w:line="240" w:lineRule="auto"/>
              <w:jc w:val="center"/>
              <w:rPr>
                <w:rFonts w:ascii="Arial" w:eastAsia="Arial" w:hAnsi="Arial" w:cs="Arial"/>
                <w:b/>
                <w:color w:val="000000"/>
                <w:sz w:val="20"/>
                <w:szCs w:val="20"/>
              </w:rPr>
            </w:pPr>
            <w:r>
              <w:rPr>
                <w:rFonts w:ascii="Arial" w:eastAsia="Arial" w:hAnsi="Arial" w:cs="Arial"/>
                <w:sz w:val="20"/>
                <w:szCs w:val="20"/>
              </w:rPr>
              <w:t>2027</w:t>
            </w:r>
          </w:p>
        </w:tc>
        <w:tc>
          <w:tcPr>
            <w:tcW w:w="1042"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6EF" w14:textId="77777777" w:rsidR="00977E42" w:rsidRDefault="00000000">
            <w:pPr>
              <w:spacing w:after="0" w:line="240" w:lineRule="auto"/>
              <w:jc w:val="center"/>
              <w:rPr>
                <w:rFonts w:ascii="Arial" w:eastAsia="Arial" w:hAnsi="Arial" w:cs="Arial"/>
                <w:b/>
                <w:color w:val="000000"/>
                <w:sz w:val="20"/>
                <w:szCs w:val="20"/>
              </w:rPr>
            </w:pPr>
            <w:r>
              <w:rPr>
                <w:rFonts w:ascii="Arial" w:eastAsia="Arial" w:hAnsi="Arial" w:cs="Arial"/>
                <w:sz w:val="20"/>
                <w:szCs w:val="20"/>
              </w:rPr>
              <w:t>2028</w:t>
            </w:r>
          </w:p>
        </w:tc>
        <w:tc>
          <w:tcPr>
            <w:tcW w:w="942"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6F0" w14:textId="77777777" w:rsidR="00977E42" w:rsidRDefault="00000000">
            <w:pPr>
              <w:spacing w:after="0" w:line="240" w:lineRule="auto"/>
              <w:jc w:val="center"/>
              <w:rPr>
                <w:rFonts w:ascii="Arial" w:eastAsia="Arial" w:hAnsi="Arial" w:cs="Arial"/>
                <w:b/>
                <w:color w:val="000000"/>
                <w:sz w:val="20"/>
                <w:szCs w:val="20"/>
              </w:rPr>
            </w:pPr>
            <w:r>
              <w:rPr>
                <w:rFonts w:ascii="Arial" w:eastAsia="Arial" w:hAnsi="Arial" w:cs="Arial"/>
                <w:sz w:val="20"/>
                <w:szCs w:val="20"/>
              </w:rPr>
              <w:t>2029</w:t>
            </w:r>
          </w:p>
        </w:tc>
      </w:tr>
      <w:tr w:rsidR="00977E42" w14:paraId="17606841" w14:textId="77777777">
        <w:trPr>
          <w:trHeight w:val="283"/>
        </w:trPr>
        <w:tc>
          <w:tcPr>
            <w:tcW w:w="169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6F1"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Valor</w:t>
            </w:r>
          </w:p>
        </w:tc>
        <w:tc>
          <w:tcPr>
            <w:tcW w:w="18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6F2"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0%</w:t>
            </w:r>
            <w:r>
              <w:rPr>
                <w:rFonts w:ascii="Arial" w:eastAsia="Arial" w:hAnsi="Arial" w:cs="Arial"/>
                <w:sz w:val="20"/>
                <w:szCs w:val="20"/>
                <w:vertAlign w:val="superscript"/>
              </w:rPr>
              <w:footnoteReference w:id="18"/>
            </w: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6F3"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0%</w:t>
            </w:r>
          </w:p>
        </w:tc>
        <w:tc>
          <w:tcPr>
            <w:tcW w:w="8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6F4"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50%</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6F5"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60%</w:t>
            </w:r>
          </w:p>
        </w:tc>
        <w:tc>
          <w:tcPr>
            <w:tcW w:w="97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46F6"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70%</w:t>
            </w:r>
          </w:p>
        </w:tc>
        <w:tc>
          <w:tcPr>
            <w:tcW w:w="10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6F8"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80%</w:t>
            </w:r>
          </w:p>
        </w:tc>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6F9"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90%</w:t>
            </w:r>
          </w:p>
        </w:tc>
      </w:tr>
      <w:tr w:rsidR="00977E42" w14:paraId="688C4B12" w14:textId="77777777">
        <w:trPr>
          <w:trHeight w:val="283"/>
        </w:trPr>
        <w:tc>
          <w:tcPr>
            <w:tcW w:w="169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6FA"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Año</w:t>
            </w:r>
          </w:p>
        </w:tc>
        <w:tc>
          <w:tcPr>
            <w:tcW w:w="1848" w:type="dxa"/>
            <w:vMerge w:val="restart"/>
            <w:tcBorders>
              <w:top w:val="single" w:sz="4" w:space="0" w:color="000000"/>
              <w:left w:val="single" w:sz="4" w:space="0" w:color="000000"/>
              <w:right w:val="single" w:sz="4" w:space="0" w:color="000000"/>
            </w:tcBorders>
            <w:shd w:val="clear" w:color="auto" w:fill="auto"/>
            <w:vAlign w:val="center"/>
          </w:tcPr>
          <w:p w14:paraId="000046FB" w14:textId="77777777" w:rsidR="00977E42" w:rsidRDefault="00977E42">
            <w:pPr>
              <w:spacing w:after="0" w:line="240" w:lineRule="auto"/>
              <w:jc w:val="center"/>
              <w:rPr>
                <w:rFonts w:ascii="Arial" w:eastAsia="Arial" w:hAnsi="Arial" w:cs="Arial"/>
                <w:b/>
                <w:color w:val="000000"/>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6FC"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2030</w:t>
            </w:r>
          </w:p>
        </w:tc>
        <w:tc>
          <w:tcPr>
            <w:tcW w:w="884"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6FD"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2031</w:t>
            </w:r>
          </w:p>
        </w:tc>
        <w:tc>
          <w:tcPr>
            <w:tcW w:w="1014"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6FE"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2032</w:t>
            </w:r>
          </w:p>
        </w:tc>
        <w:tc>
          <w:tcPr>
            <w:tcW w:w="970"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14:paraId="000046FF"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2033</w:t>
            </w:r>
          </w:p>
        </w:tc>
        <w:tc>
          <w:tcPr>
            <w:tcW w:w="1042"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01"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2033</w:t>
            </w:r>
          </w:p>
        </w:tc>
        <w:tc>
          <w:tcPr>
            <w:tcW w:w="942"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02"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2034</w:t>
            </w:r>
          </w:p>
        </w:tc>
      </w:tr>
      <w:tr w:rsidR="00977E42" w14:paraId="6928D9FD" w14:textId="77777777">
        <w:trPr>
          <w:trHeight w:val="283"/>
        </w:trPr>
        <w:tc>
          <w:tcPr>
            <w:tcW w:w="169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03"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Valor</w:t>
            </w:r>
          </w:p>
        </w:tc>
        <w:tc>
          <w:tcPr>
            <w:tcW w:w="1848" w:type="dxa"/>
            <w:vMerge/>
            <w:tcBorders>
              <w:top w:val="single" w:sz="4" w:space="0" w:color="000000"/>
              <w:left w:val="single" w:sz="4" w:space="0" w:color="000000"/>
              <w:right w:val="single" w:sz="4" w:space="0" w:color="000000"/>
            </w:tcBorders>
            <w:shd w:val="clear" w:color="auto" w:fill="auto"/>
            <w:vAlign w:val="center"/>
          </w:tcPr>
          <w:p w14:paraId="00004704"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05"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8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06"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07"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97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4708"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10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0A"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0B"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r>
      <w:tr w:rsidR="00977E42" w14:paraId="5F3FA0B1" w14:textId="77777777">
        <w:trPr>
          <w:trHeight w:val="283"/>
        </w:trPr>
        <w:tc>
          <w:tcPr>
            <w:tcW w:w="169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0C"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Año</w:t>
            </w:r>
          </w:p>
        </w:tc>
        <w:tc>
          <w:tcPr>
            <w:tcW w:w="1848" w:type="dxa"/>
            <w:vMerge/>
            <w:tcBorders>
              <w:top w:val="single" w:sz="4" w:space="0" w:color="000000"/>
              <w:left w:val="single" w:sz="4" w:space="0" w:color="000000"/>
              <w:right w:val="single" w:sz="4" w:space="0" w:color="000000"/>
            </w:tcBorders>
            <w:shd w:val="clear" w:color="auto" w:fill="auto"/>
            <w:vAlign w:val="center"/>
          </w:tcPr>
          <w:p w14:paraId="0000470D"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0E"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2035</w:t>
            </w:r>
          </w:p>
        </w:tc>
        <w:tc>
          <w:tcPr>
            <w:tcW w:w="884"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0F"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2036</w:t>
            </w:r>
          </w:p>
        </w:tc>
        <w:tc>
          <w:tcPr>
            <w:tcW w:w="1014"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10"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2037</w:t>
            </w:r>
          </w:p>
        </w:tc>
        <w:tc>
          <w:tcPr>
            <w:tcW w:w="970"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14:paraId="00004711"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2038</w:t>
            </w:r>
          </w:p>
        </w:tc>
        <w:tc>
          <w:tcPr>
            <w:tcW w:w="1042"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13"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2039</w:t>
            </w:r>
          </w:p>
        </w:tc>
        <w:tc>
          <w:tcPr>
            <w:tcW w:w="942"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14"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2040</w:t>
            </w:r>
          </w:p>
        </w:tc>
      </w:tr>
      <w:tr w:rsidR="00977E42" w14:paraId="270481B7" w14:textId="77777777">
        <w:trPr>
          <w:trHeight w:val="283"/>
        </w:trPr>
        <w:tc>
          <w:tcPr>
            <w:tcW w:w="169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15"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Valor</w:t>
            </w:r>
          </w:p>
        </w:tc>
        <w:tc>
          <w:tcPr>
            <w:tcW w:w="1848" w:type="dxa"/>
            <w:vMerge/>
            <w:tcBorders>
              <w:top w:val="single" w:sz="4" w:space="0" w:color="000000"/>
              <w:left w:val="single" w:sz="4" w:space="0" w:color="000000"/>
              <w:right w:val="single" w:sz="4" w:space="0" w:color="000000"/>
            </w:tcBorders>
            <w:shd w:val="clear" w:color="auto" w:fill="auto"/>
            <w:vAlign w:val="center"/>
          </w:tcPr>
          <w:p w14:paraId="00004716"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17"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8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18"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19"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97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471A"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10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1C"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1D"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r>
      <w:tr w:rsidR="00977E42" w14:paraId="72F11408" w14:textId="77777777">
        <w:trPr>
          <w:trHeight w:val="283"/>
        </w:trPr>
        <w:tc>
          <w:tcPr>
            <w:tcW w:w="169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1E"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Año</w:t>
            </w:r>
          </w:p>
        </w:tc>
        <w:tc>
          <w:tcPr>
            <w:tcW w:w="1848" w:type="dxa"/>
            <w:vMerge/>
            <w:tcBorders>
              <w:top w:val="single" w:sz="4" w:space="0" w:color="000000"/>
              <w:left w:val="single" w:sz="4" w:space="0" w:color="000000"/>
              <w:right w:val="single" w:sz="4" w:space="0" w:color="000000"/>
            </w:tcBorders>
            <w:shd w:val="clear" w:color="auto" w:fill="auto"/>
            <w:vAlign w:val="center"/>
          </w:tcPr>
          <w:p w14:paraId="0000471F"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20"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2041</w:t>
            </w:r>
          </w:p>
        </w:tc>
        <w:tc>
          <w:tcPr>
            <w:tcW w:w="884"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21"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2042</w:t>
            </w:r>
          </w:p>
        </w:tc>
        <w:tc>
          <w:tcPr>
            <w:tcW w:w="1014"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22"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2043</w:t>
            </w:r>
          </w:p>
        </w:tc>
        <w:tc>
          <w:tcPr>
            <w:tcW w:w="970"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14:paraId="00004723"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2044</w:t>
            </w:r>
          </w:p>
        </w:tc>
        <w:tc>
          <w:tcPr>
            <w:tcW w:w="1042"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25"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2045</w:t>
            </w:r>
          </w:p>
        </w:tc>
        <w:tc>
          <w:tcPr>
            <w:tcW w:w="942"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26"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2046</w:t>
            </w:r>
          </w:p>
        </w:tc>
      </w:tr>
      <w:tr w:rsidR="00977E42" w14:paraId="259A6CD8" w14:textId="77777777">
        <w:trPr>
          <w:trHeight w:val="283"/>
        </w:trPr>
        <w:tc>
          <w:tcPr>
            <w:tcW w:w="169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27"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Valor</w:t>
            </w:r>
          </w:p>
        </w:tc>
        <w:tc>
          <w:tcPr>
            <w:tcW w:w="1848" w:type="dxa"/>
            <w:vMerge/>
            <w:tcBorders>
              <w:top w:val="single" w:sz="4" w:space="0" w:color="000000"/>
              <w:left w:val="single" w:sz="4" w:space="0" w:color="000000"/>
              <w:right w:val="single" w:sz="4" w:space="0" w:color="000000"/>
            </w:tcBorders>
            <w:shd w:val="clear" w:color="auto" w:fill="auto"/>
            <w:vAlign w:val="center"/>
          </w:tcPr>
          <w:p w14:paraId="00004728"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29"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8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2A"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2B"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97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472C"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10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2E"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2F"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r>
      <w:tr w:rsidR="00977E42" w14:paraId="304E70B6" w14:textId="77777777">
        <w:trPr>
          <w:trHeight w:val="283"/>
        </w:trPr>
        <w:tc>
          <w:tcPr>
            <w:tcW w:w="169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30"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Año</w:t>
            </w:r>
          </w:p>
        </w:tc>
        <w:tc>
          <w:tcPr>
            <w:tcW w:w="1848" w:type="dxa"/>
            <w:vMerge/>
            <w:tcBorders>
              <w:top w:val="single" w:sz="4" w:space="0" w:color="000000"/>
              <w:left w:val="single" w:sz="4" w:space="0" w:color="000000"/>
              <w:right w:val="single" w:sz="4" w:space="0" w:color="000000"/>
            </w:tcBorders>
            <w:shd w:val="clear" w:color="auto" w:fill="auto"/>
            <w:vAlign w:val="center"/>
          </w:tcPr>
          <w:p w14:paraId="00004731"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32"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2047</w:t>
            </w:r>
          </w:p>
        </w:tc>
        <w:tc>
          <w:tcPr>
            <w:tcW w:w="884"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33"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2048</w:t>
            </w:r>
          </w:p>
        </w:tc>
        <w:tc>
          <w:tcPr>
            <w:tcW w:w="1014"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34"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2049</w:t>
            </w:r>
          </w:p>
        </w:tc>
        <w:tc>
          <w:tcPr>
            <w:tcW w:w="970"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14:paraId="00004735"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2050</w:t>
            </w:r>
          </w:p>
        </w:tc>
        <w:tc>
          <w:tcPr>
            <w:tcW w:w="10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37" w14:textId="77777777" w:rsidR="00977E42" w:rsidRDefault="00977E42">
            <w:pPr>
              <w:spacing w:after="0" w:line="240" w:lineRule="auto"/>
              <w:jc w:val="center"/>
              <w:rPr>
                <w:rFonts w:ascii="Arial" w:eastAsia="Arial" w:hAnsi="Arial" w:cs="Arial"/>
                <w:color w:val="000000"/>
                <w:sz w:val="20"/>
                <w:szCs w:val="20"/>
              </w:rPr>
            </w:pPr>
          </w:p>
        </w:tc>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38" w14:textId="77777777" w:rsidR="00977E42" w:rsidRDefault="00977E42">
            <w:pPr>
              <w:spacing w:after="0" w:line="240" w:lineRule="auto"/>
              <w:jc w:val="center"/>
              <w:rPr>
                <w:rFonts w:ascii="Arial" w:eastAsia="Arial" w:hAnsi="Arial" w:cs="Arial"/>
                <w:color w:val="000000"/>
                <w:sz w:val="20"/>
                <w:szCs w:val="20"/>
              </w:rPr>
            </w:pPr>
          </w:p>
        </w:tc>
      </w:tr>
      <w:tr w:rsidR="00977E42" w14:paraId="4C46D294" w14:textId="77777777">
        <w:trPr>
          <w:trHeight w:val="283"/>
        </w:trPr>
        <w:tc>
          <w:tcPr>
            <w:tcW w:w="169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39"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Valor</w:t>
            </w:r>
          </w:p>
        </w:tc>
        <w:tc>
          <w:tcPr>
            <w:tcW w:w="1848" w:type="dxa"/>
            <w:vMerge/>
            <w:tcBorders>
              <w:top w:val="single" w:sz="4" w:space="0" w:color="000000"/>
              <w:left w:val="single" w:sz="4" w:space="0" w:color="000000"/>
              <w:right w:val="single" w:sz="4" w:space="0" w:color="000000"/>
            </w:tcBorders>
            <w:shd w:val="clear" w:color="auto" w:fill="auto"/>
            <w:vAlign w:val="center"/>
          </w:tcPr>
          <w:p w14:paraId="0000473A"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3B"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8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3C"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10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3D"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97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473E"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10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40" w14:textId="77777777" w:rsidR="00977E42" w:rsidRDefault="00977E42">
            <w:pPr>
              <w:spacing w:after="0" w:line="240" w:lineRule="auto"/>
              <w:jc w:val="center"/>
              <w:rPr>
                <w:rFonts w:ascii="Arial" w:eastAsia="Arial" w:hAnsi="Arial" w:cs="Arial"/>
                <w:color w:val="000000"/>
                <w:sz w:val="20"/>
                <w:szCs w:val="20"/>
              </w:rPr>
            </w:pPr>
          </w:p>
        </w:tc>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41" w14:textId="77777777" w:rsidR="00977E42" w:rsidRDefault="00977E42">
            <w:pPr>
              <w:spacing w:after="0" w:line="240" w:lineRule="auto"/>
              <w:jc w:val="center"/>
              <w:rPr>
                <w:rFonts w:ascii="Arial" w:eastAsia="Arial" w:hAnsi="Arial" w:cs="Arial"/>
                <w:color w:val="000000"/>
                <w:sz w:val="20"/>
                <w:szCs w:val="20"/>
              </w:rPr>
            </w:pPr>
          </w:p>
        </w:tc>
      </w:tr>
    </w:tbl>
    <w:p w14:paraId="00004742" w14:textId="77777777" w:rsidR="00977E42" w:rsidRDefault="00977E42">
      <w:pPr>
        <w:rPr>
          <w:rFonts w:ascii="Arial" w:eastAsia="Arial" w:hAnsi="Arial" w:cs="Arial"/>
          <w:i/>
          <w:sz w:val="20"/>
          <w:szCs w:val="20"/>
        </w:rPr>
      </w:pPr>
    </w:p>
    <w:tbl>
      <w:tblPr>
        <w:tblStyle w:val="affffffff1"/>
        <w:tblpPr w:leftFromText="141" w:rightFromText="141" w:vertAnchor="text"/>
        <w:tblW w:w="9495" w:type="dxa"/>
        <w:tblInd w:w="0" w:type="dxa"/>
        <w:tblLayout w:type="fixed"/>
        <w:tblLook w:val="0400" w:firstRow="0" w:lastRow="0" w:firstColumn="0" w:lastColumn="0" w:noHBand="0" w:noVBand="1"/>
      </w:tblPr>
      <w:tblGrid>
        <w:gridCol w:w="1386"/>
        <w:gridCol w:w="1848"/>
        <w:gridCol w:w="1203"/>
        <w:gridCol w:w="1009"/>
        <w:gridCol w:w="1353"/>
        <w:gridCol w:w="244"/>
        <w:gridCol w:w="440"/>
        <w:gridCol w:w="1301"/>
        <w:gridCol w:w="711"/>
      </w:tblGrid>
      <w:tr w:rsidR="00977E42" w14:paraId="54095726" w14:textId="77777777">
        <w:trPr>
          <w:trHeight w:val="544"/>
        </w:trPr>
        <w:tc>
          <w:tcPr>
            <w:tcW w:w="138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43"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Objetivo prioritario</w:t>
            </w:r>
          </w:p>
        </w:tc>
        <w:tc>
          <w:tcPr>
            <w:tcW w:w="810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4744"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OP4. Reducir las emisiones de GEI por uso de la tierra, cambio de uso de la tierra y silvicultura</w:t>
            </w:r>
          </w:p>
        </w:tc>
      </w:tr>
      <w:tr w:rsidR="00977E42" w14:paraId="05612F6A" w14:textId="77777777">
        <w:trPr>
          <w:trHeight w:val="707"/>
        </w:trPr>
        <w:tc>
          <w:tcPr>
            <w:tcW w:w="138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4C"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Lineamiento de la política</w:t>
            </w:r>
          </w:p>
        </w:tc>
        <w:tc>
          <w:tcPr>
            <w:tcW w:w="810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474D"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L11. Optimizar la implementación de REDD+ en beneficio de los pueblos indígenas u originarios y otros actores</w:t>
            </w:r>
          </w:p>
        </w:tc>
      </w:tr>
      <w:tr w:rsidR="00977E42" w14:paraId="7C64AA7B" w14:textId="77777777">
        <w:trPr>
          <w:trHeight w:val="405"/>
        </w:trPr>
        <w:tc>
          <w:tcPr>
            <w:tcW w:w="138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55"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Nombre del servicio</w:t>
            </w:r>
          </w:p>
        </w:tc>
        <w:tc>
          <w:tcPr>
            <w:tcW w:w="810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4756"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4.11.3. </w:t>
            </w:r>
            <w:r>
              <w:rPr>
                <w:rFonts w:ascii="Arial" w:eastAsia="Arial" w:hAnsi="Arial" w:cs="Arial"/>
                <w:sz w:val="20"/>
                <w:szCs w:val="20"/>
              </w:rPr>
              <w:t>Asignación de cuotas basadas en el nivel de referencia de emisiones forestales fiable a desarrolladores de proyectos REDD+</w:t>
            </w:r>
          </w:p>
        </w:tc>
      </w:tr>
      <w:tr w:rsidR="00977E42" w14:paraId="3CED1AA2" w14:textId="77777777">
        <w:trPr>
          <w:trHeight w:val="425"/>
        </w:trPr>
        <w:tc>
          <w:tcPr>
            <w:tcW w:w="138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5E"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Nombre del indicador</w:t>
            </w:r>
          </w:p>
          <w:p w14:paraId="0000475F"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(calidad)</w:t>
            </w:r>
          </w:p>
        </w:tc>
        <w:tc>
          <w:tcPr>
            <w:tcW w:w="810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4760" w14:textId="77777777" w:rsidR="00977E42" w:rsidRDefault="00000000">
            <w:pPr>
              <w:spacing w:after="0" w:line="240" w:lineRule="auto"/>
              <w:rPr>
                <w:rFonts w:ascii="Arial" w:eastAsia="Arial" w:hAnsi="Arial" w:cs="Arial"/>
                <w:color w:val="000000"/>
                <w:sz w:val="20"/>
                <w:szCs w:val="20"/>
              </w:rPr>
            </w:pPr>
            <w:r>
              <w:rPr>
                <w:rFonts w:ascii="Arial" w:eastAsia="Arial" w:hAnsi="Arial" w:cs="Arial"/>
                <w:sz w:val="20"/>
                <w:szCs w:val="20"/>
              </w:rPr>
              <w:t xml:space="preserve">Porcentaje de proyectos REDD+ con cuota del nivel de referencia de emisiones forestales asignada por el MINAM en el plazo oportuno. </w:t>
            </w:r>
          </w:p>
        </w:tc>
      </w:tr>
      <w:tr w:rsidR="00977E42" w14:paraId="6F238CB2" w14:textId="77777777">
        <w:trPr>
          <w:trHeight w:val="524"/>
        </w:trPr>
        <w:tc>
          <w:tcPr>
            <w:tcW w:w="138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68"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Justificación</w:t>
            </w:r>
          </w:p>
        </w:tc>
        <w:tc>
          <w:tcPr>
            <w:tcW w:w="810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4769" w14:textId="77777777" w:rsidR="00977E42" w:rsidRDefault="00000000">
            <w:pPr>
              <w:spacing w:after="0" w:line="240" w:lineRule="auto"/>
              <w:rPr>
                <w:rFonts w:ascii="Arial" w:eastAsia="Arial" w:hAnsi="Arial" w:cs="Arial"/>
                <w:color w:val="000000"/>
                <w:sz w:val="20"/>
                <w:szCs w:val="20"/>
              </w:rPr>
            </w:pPr>
            <w:r>
              <w:rPr>
                <w:rFonts w:ascii="Arial" w:eastAsia="Arial" w:hAnsi="Arial" w:cs="Arial"/>
                <w:sz w:val="20"/>
                <w:szCs w:val="20"/>
              </w:rPr>
              <w:t>El indicador permite medir el porcentaje de proyectos REDD que han recibido la asignación de la cuota del nivel de referencia de emisiones forestales en un plazo oportuno y de esta manera poder medir si el servicio entregado por el MINAM es óptimo.</w:t>
            </w:r>
          </w:p>
        </w:tc>
      </w:tr>
      <w:tr w:rsidR="00977E42" w14:paraId="41D96C52" w14:textId="77777777">
        <w:trPr>
          <w:trHeight w:val="546"/>
        </w:trPr>
        <w:tc>
          <w:tcPr>
            <w:tcW w:w="138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71"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Responsable del indicador</w:t>
            </w:r>
          </w:p>
        </w:tc>
        <w:tc>
          <w:tcPr>
            <w:tcW w:w="810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4772"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Dirección General de Cambio Climático y Desertificación (DGCCD) – Ministerio del Ambiente (MINAM)  </w:t>
            </w:r>
          </w:p>
        </w:tc>
      </w:tr>
      <w:tr w:rsidR="00977E42" w14:paraId="4D1D4FBE" w14:textId="77777777">
        <w:trPr>
          <w:trHeight w:val="579"/>
        </w:trPr>
        <w:tc>
          <w:tcPr>
            <w:tcW w:w="138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7A"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Limitaciones para la medición del indicador</w:t>
            </w:r>
          </w:p>
        </w:tc>
        <w:tc>
          <w:tcPr>
            <w:tcW w:w="810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477B" w14:textId="77777777" w:rsidR="00977E42" w:rsidRDefault="00000000">
            <w:p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color w:val="000000"/>
                <w:sz w:val="20"/>
                <w:szCs w:val="20"/>
              </w:rPr>
              <w:t>No contar con el procesamiento para la asignación de cuotas debido a la limitada capacidad logística y escasa disponibilidad de recurso humano especializado.</w:t>
            </w:r>
          </w:p>
        </w:tc>
      </w:tr>
      <w:tr w:rsidR="00977E42" w14:paraId="78891093" w14:textId="77777777">
        <w:trPr>
          <w:trHeight w:val="1396"/>
        </w:trPr>
        <w:tc>
          <w:tcPr>
            <w:tcW w:w="138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83"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Método del cálculo</w:t>
            </w:r>
          </w:p>
        </w:tc>
        <w:tc>
          <w:tcPr>
            <w:tcW w:w="810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4784" w14:textId="77777777" w:rsidR="00977E42" w:rsidRDefault="00000000">
            <w:pPr>
              <w:spacing w:after="0" w:line="240" w:lineRule="auto"/>
              <w:rPr>
                <w:rFonts w:ascii="Arial" w:eastAsia="Arial" w:hAnsi="Arial" w:cs="Arial"/>
                <w:b/>
                <w:sz w:val="20"/>
                <w:szCs w:val="20"/>
              </w:rPr>
            </w:pPr>
            <w:r>
              <w:rPr>
                <w:rFonts w:ascii="Arial" w:eastAsia="Arial" w:hAnsi="Arial" w:cs="Arial"/>
                <w:b/>
                <w:color w:val="000000"/>
                <w:sz w:val="20"/>
                <w:szCs w:val="20"/>
              </w:rPr>
              <w:t>Formula:</w:t>
            </w:r>
          </w:p>
          <w:p w14:paraId="00004785" w14:textId="77777777" w:rsidR="00977E42" w:rsidRDefault="00977E42">
            <w:pPr>
              <w:spacing w:after="0" w:line="240" w:lineRule="auto"/>
              <w:rPr>
                <w:rFonts w:ascii="Arial" w:eastAsia="Arial" w:hAnsi="Arial" w:cs="Arial"/>
                <w:color w:val="000000"/>
                <w:sz w:val="20"/>
                <w:szCs w:val="20"/>
              </w:rPr>
            </w:pPr>
          </w:p>
          <w:p w14:paraId="00004786" w14:textId="77777777" w:rsidR="00977E42" w:rsidRDefault="00000000">
            <w:pPr>
              <w:spacing w:after="0" w:line="240" w:lineRule="auto"/>
              <w:rPr>
                <w:rFonts w:ascii="Arial" w:eastAsia="Arial" w:hAnsi="Arial" w:cs="Arial"/>
                <w:sz w:val="20"/>
                <w:szCs w:val="20"/>
              </w:rPr>
            </w:pPr>
            <w:r>
              <w:rPr>
                <w:rFonts w:ascii="Arial" w:eastAsia="Arial" w:hAnsi="Arial" w:cs="Arial"/>
                <w:color w:val="000000"/>
                <w:sz w:val="20"/>
                <w:szCs w:val="20"/>
              </w:rPr>
              <w:t>% PPR = (A / B) * 100</w:t>
            </w:r>
          </w:p>
          <w:p w14:paraId="00004787" w14:textId="77777777" w:rsidR="00977E42" w:rsidRDefault="00977E42">
            <w:pPr>
              <w:spacing w:after="0" w:line="240" w:lineRule="auto"/>
              <w:rPr>
                <w:rFonts w:ascii="Arial" w:eastAsia="Arial" w:hAnsi="Arial" w:cs="Arial"/>
                <w:sz w:val="20"/>
                <w:szCs w:val="20"/>
              </w:rPr>
            </w:pPr>
          </w:p>
          <w:p w14:paraId="00004788" w14:textId="77777777" w:rsidR="00977E42" w:rsidRDefault="00000000">
            <w:pPr>
              <w:spacing w:after="0" w:line="240" w:lineRule="auto"/>
              <w:rPr>
                <w:rFonts w:ascii="Arial" w:eastAsia="Arial" w:hAnsi="Arial" w:cs="Arial"/>
                <w:b/>
                <w:sz w:val="20"/>
                <w:szCs w:val="20"/>
              </w:rPr>
            </w:pPr>
            <w:r>
              <w:rPr>
                <w:rFonts w:ascii="Arial" w:eastAsia="Arial" w:hAnsi="Arial" w:cs="Arial"/>
                <w:b/>
                <w:color w:val="000000"/>
                <w:sz w:val="20"/>
                <w:szCs w:val="20"/>
              </w:rPr>
              <w:t>Especificaciones técnicas:</w:t>
            </w:r>
          </w:p>
          <w:p w14:paraId="00004789" w14:textId="77777777" w:rsidR="00977E42" w:rsidRDefault="00977E42">
            <w:pPr>
              <w:spacing w:after="0" w:line="240" w:lineRule="auto"/>
              <w:rPr>
                <w:rFonts w:ascii="Arial" w:eastAsia="Arial" w:hAnsi="Arial" w:cs="Arial"/>
                <w:sz w:val="20"/>
                <w:szCs w:val="20"/>
              </w:rPr>
            </w:pPr>
          </w:p>
          <w:p w14:paraId="0000478A"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%PPR = Porcentaje de proyectos REDD+ con una cuota </w:t>
            </w:r>
            <w:r>
              <w:rPr>
                <w:rFonts w:ascii="Arial" w:eastAsia="Arial" w:hAnsi="Arial" w:cs="Arial"/>
                <w:sz w:val="20"/>
                <w:szCs w:val="20"/>
              </w:rPr>
              <w:t>del nivel de referencia de emisiones forestales asignada por MINAM en el plazo oportuno.</w:t>
            </w:r>
          </w:p>
          <w:p w14:paraId="0000478B" w14:textId="77777777" w:rsidR="00977E42" w:rsidRDefault="00977E42">
            <w:pPr>
              <w:spacing w:after="0" w:line="240" w:lineRule="auto"/>
              <w:rPr>
                <w:rFonts w:ascii="Arial" w:eastAsia="Arial" w:hAnsi="Arial" w:cs="Arial"/>
                <w:sz w:val="20"/>
                <w:szCs w:val="20"/>
              </w:rPr>
            </w:pPr>
          </w:p>
          <w:p w14:paraId="0000478C" w14:textId="77777777" w:rsidR="00977E42" w:rsidRDefault="00000000">
            <w:pPr>
              <w:spacing w:after="0" w:line="240" w:lineRule="auto"/>
              <w:ind w:left="720"/>
              <w:rPr>
                <w:rFonts w:ascii="Arial" w:eastAsia="Arial" w:hAnsi="Arial" w:cs="Arial"/>
                <w:i/>
                <w:color w:val="000000"/>
                <w:sz w:val="20"/>
                <w:szCs w:val="20"/>
              </w:rPr>
            </w:pPr>
            <w:r>
              <w:rPr>
                <w:rFonts w:ascii="Arial" w:eastAsia="Arial" w:hAnsi="Arial" w:cs="Arial"/>
                <w:i/>
                <w:color w:val="000000"/>
                <w:sz w:val="20"/>
                <w:szCs w:val="20"/>
              </w:rPr>
              <w:t xml:space="preserve">A= Número de proyectos REDD+ que tienen asignación de cuota </w:t>
            </w:r>
            <w:r>
              <w:rPr>
                <w:rFonts w:ascii="Arial" w:eastAsia="Arial" w:hAnsi="Arial" w:cs="Arial"/>
                <w:i/>
                <w:sz w:val="20"/>
                <w:szCs w:val="20"/>
              </w:rPr>
              <w:t>del nivel de referencia de emisiones forestales por el MINAM en el plazo oportuno.</w:t>
            </w:r>
          </w:p>
          <w:p w14:paraId="0000478D" w14:textId="77777777" w:rsidR="00977E42" w:rsidRDefault="00000000">
            <w:pPr>
              <w:spacing w:after="0" w:line="240" w:lineRule="auto"/>
              <w:ind w:left="720"/>
              <w:rPr>
                <w:rFonts w:ascii="Arial" w:eastAsia="Arial" w:hAnsi="Arial" w:cs="Arial"/>
                <w:i/>
                <w:color w:val="000000"/>
                <w:sz w:val="20"/>
                <w:szCs w:val="20"/>
              </w:rPr>
            </w:pPr>
            <w:r>
              <w:rPr>
                <w:rFonts w:ascii="Arial" w:eastAsia="Arial" w:hAnsi="Arial" w:cs="Arial"/>
                <w:i/>
                <w:color w:val="000000"/>
                <w:sz w:val="20"/>
                <w:szCs w:val="20"/>
              </w:rPr>
              <w:t>B= Número total de proyectos REDD+ que solicitan la asignación de cuotas del nivel de referencia de emisiones forestales al MINAM</w:t>
            </w:r>
          </w:p>
          <w:p w14:paraId="0000478E" w14:textId="77777777" w:rsidR="00977E42" w:rsidRDefault="00977E42">
            <w:pPr>
              <w:spacing w:after="0" w:line="240" w:lineRule="auto"/>
              <w:rPr>
                <w:rFonts w:ascii="Arial" w:eastAsia="Arial" w:hAnsi="Arial" w:cs="Arial"/>
                <w:b/>
                <w:sz w:val="20"/>
                <w:szCs w:val="20"/>
              </w:rPr>
            </w:pPr>
          </w:p>
          <w:p w14:paraId="0000478F" w14:textId="77777777" w:rsidR="00977E42" w:rsidRDefault="00000000">
            <w:pPr>
              <w:spacing w:after="0" w:line="240" w:lineRule="auto"/>
              <w:rPr>
                <w:rFonts w:ascii="Arial" w:eastAsia="Arial" w:hAnsi="Arial" w:cs="Arial"/>
                <w:i/>
                <w:color w:val="000000"/>
                <w:sz w:val="20"/>
                <w:szCs w:val="20"/>
              </w:rPr>
            </w:pPr>
            <w:r>
              <w:rPr>
                <w:rFonts w:ascii="Arial" w:eastAsia="Arial" w:hAnsi="Arial" w:cs="Arial"/>
                <w:i/>
                <w:sz w:val="20"/>
                <w:szCs w:val="20"/>
              </w:rPr>
              <w:t xml:space="preserve">*Plazo oportuno en la asignación de cuota del nivel de referencia de emisiones forestales: Establecido en 30 días hábiles </w:t>
            </w:r>
            <w:r>
              <w:rPr>
                <w:rFonts w:ascii="Arial" w:eastAsia="Arial" w:hAnsi="Arial" w:cs="Arial"/>
                <w:i/>
                <w:color w:val="000000"/>
                <w:sz w:val="20"/>
                <w:szCs w:val="20"/>
              </w:rPr>
              <w:t>de acuerdo con los Lineamientos para el Registro Nacional de Medidas de Mitigación (RENAMI).</w:t>
            </w:r>
          </w:p>
          <w:p w14:paraId="00004790" w14:textId="77777777" w:rsidR="00977E42" w:rsidRDefault="00977E42">
            <w:pPr>
              <w:spacing w:after="0" w:line="240" w:lineRule="auto"/>
              <w:rPr>
                <w:rFonts w:ascii="Arial" w:eastAsia="Arial" w:hAnsi="Arial" w:cs="Arial"/>
                <w:b/>
                <w:sz w:val="20"/>
                <w:szCs w:val="20"/>
              </w:rPr>
            </w:pPr>
          </w:p>
        </w:tc>
      </w:tr>
      <w:tr w:rsidR="00977E42" w14:paraId="3D4DCE77" w14:textId="77777777">
        <w:trPr>
          <w:trHeight w:val="558"/>
        </w:trPr>
        <w:tc>
          <w:tcPr>
            <w:tcW w:w="138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98"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Sentido esperado del indicador</w:t>
            </w:r>
          </w:p>
        </w:tc>
        <w:tc>
          <w:tcPr>
            <w:tcW w:w="18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99" w14:textId="77777777" w:rsidR="00977E42" w:rsidRDefault="00000000">
            <w:pPr>
              <w:spacing w:after="0" w:line="240" w:lineRule="auto"/>
              <w:rPr>
                <w:rFonts w:ascii="Arial" w:eastAsia="Arial" w:hAnsi="Arial" w:cs="Arial"/>
                <w:color w:val="000000"/>
                <w:sz w:val="20"/>
                <w:szCs w:val="20"/>
              </w:rPr>
            </w:pPr>
            <w:r>
              <w:rPr>
                <w:rFonts w:ascii="Arial" w:eastAsia="Arial" w:hAnsi="Arial" w:cs="Arial"/>
                <w:sz w:val="20"/>
                <w:szCs w:val="20"/>
              </w:rPr>
              <w:t>Ascendente</w:t>
            </w:r>
          </w:p>
        </w:tc>
        <w:tc>
          <w:tcPr>
            <w:tcW w:w="3809" w:type="dxa"/>
            <w:gridSpan w:val="4"/>
            <w:tcBorders>
              <w:top w:val="single" w:sz="4" w:space="0" w:color="000000"/>
              <w:left w:val="single" w:sz="4" w:space="0" w:color="000000"/>
              <w:bottom w:val="single" w:sz="4" w:space="0" w:color="000000"/>
              <w:right w:val="single" w:sz="4" w:space="0" w:color="000000"/>
            </w:tcBorders>
            <w:shd w:val="clear" w:color="auto" w:fill="E7E6E6"/>
            <w:vAlign w:val="center"/>
          </w:tcPr>
          <w:p w14:paraId="0000479A" w14:textId="77777777" w:rsidR="00977E42" w:rsidRDefault="00000000">
            <w:pPr>
              <w:spacing w:after="0" w:line="240" w:lineRule="auto"/>
              <w:rPr>
                <w:rFonts w:ascii="Arial" w:eastAsia="Arial" w:hAnsi="Arial" w:cs="Arial"/>
                <w:b/>
                <w:sz w:val="20"/>
                <w:szCs w:val="20"/>
              </w:rPr>
            </w:pPr>
            <w:r>
              <w:rPr>
                <w:rFonts w:ascii="Arial" w:eastAsia="Arial" w:hAnsi="Arial" w:cs="Arial"/>
                <w:b/>
                <w:sz w:val="20"/>
                <w:szCs w:val="20"/>
              </w:rPr>
              <w:t>Tipo de indicador de servicio</w:t>
            </w:r>
          </w:p>
        </w:tc>
        <w:tc>
          <w:tcPr>
            <w:tcW w:w="245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479E" w14:textId="77777777" w:rsidR="00977E4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Calidad (Fiabilidad)</w:t>
            </w:r>
          </w:p>
        </w:tc>
      </w:tr>
      <w:tr w:rsidR="00977E42" w14:paraId="6CF676D5" w14:textId="77777777">
        <w:trPr>
          <w:trHeight w:val="532"/>
        </w:trPr>
        <w:tc>
          <w:tcPr>
            <w:tcW w:w="138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A1"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Fuente y base de datos</w:t>
            </w:r>
          </w:p>
        </w:tc>
        <w:tc>
          <w:tcPr>
            <w:tcW w:w="810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47A2" w14:textId="77777777" w:rsidR="00977E42" w:rsidRDefault="00000000">
            <w:pPr>
              <w:spacing w:after="0" w:line="240" w:lineRule="auto"/>
              <w:rPr>
                <w:rFonts w:ascii="Arial" w:eastAsia="Arial" w:hAnsi="Arial" w:cs="Arial"/>
                <w:color w:val="000000"/>
                <w:sz w:val="20"/>
                <w:szCs w:val="20"/>
              </w:rPr>
            </w:pPr>
            <w:r>
              <w:rPr>
                <w:rFonts w:ascii="Arial" w:eastAsia="Arial" w:hAnsi="Arial" w:cs="Arial"/>
                <w:sz w:val="20"/>
                <w:szCs w:val="20"/>
              </w:rPr>
              <w:t>Registro Nacional de Medidas de Mitigación</w:t>
            </w:r>
          </w:p>
        </w:tc>
      </w:tr>
      <w:tr w:rsidR="00977E42" w14:paraId="4639ADC8" w14:textId="77777777">
        <w:trPr>
          <w:trHeight w:val="532"/>
        </w:trPr>
        <w:tc>
          <w:tcPr>
            <w:tcW w:w="138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AA"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Supuestos</w:t>
            </w:r>
          </w:p>
        </w:tc>
        <w:tc>
          <w:tcPr>
            <w:tcW w:w="810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0047AB"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Registro Nacional de Medidas de Mitigación (RENAMI) operativo.</w:t>
            </w:r>
          </w:p>
        </w:tc>
      </w:tr>
      <w:tr w:rsidR="00977E42" w14:paraId="2DCCBAC8" w14:textId="77777777">
        <w:trPr>
          <w:trHeight w:val="339"/>
        </w:trPr>
        <w:tc>
          <w:tcPr>
            <w:tcW w:w="138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B3" w14:textId="77777777" w:rsidR="00977E42" w:rsidRDefault="00977E42">
            <w:pPr>
              <w:spacing w:after="0" w:line="240" w:lineRule="auto"/>
              <w:jc w:val="center"/>
              <w:rPr>
                <w:rFonts w:ascii="Arial" w:eastAsia="Arial" w:hAnsi="Arial" w:cs="Arial"/>
                <w:b/>
                <w:color w:val="000000"/>
                <w:sz w:val="20"/>
                <w:szCs w:val="20"/>
              </w:rPr>
            </w:pPr>
          </w:p>
        </w:tc>
        <w:tc>
          <w:tcPr>
            <w:tcW w:w="1848"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B4" w14:textId="77777777" w:rsidR="00977E42" w:rsidRDefault="00000000">
            <w:pP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Valor de Línea base</w:t>
            </w:r>
          </w:p>
        </w:tc>
        <w:tc>
          <w:tcPr>
            <w:tcW w:w="6261" w:type="dxa"/>
            <w:gridSpan w:val="7"/>
            <w:tcBorders>
              <w:top w:val="single" w:sz="4" w:space="0" w:color="000000"/>
              <w:left w:val="single" w:sz="4" w:space="0" w:color="000000"/>
              <w:bottom w:val="single" w:sz="4" w:space="0" w:color="000000"/>
              <w:right w:val="single" w:sz="4" w:space="0" w:color="000000"/>
            </w:tcBorders>
            <w:shd w:val="clear" w:color="auto" w:fill="E7E6E6"/>
            <w:vAlign w:val="center"/>
          </w:tcPr>
          <w:p w14:paraId="000047B5" w14:textId="77777777" w:rsidR="00977E42" w:rsidRDefault="00000000">
            <w:pP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Logros esperados</w:t>
            </w:r>
          </w:p>
        </w:tc>
      </w:tr>
      <w:tr w:rsidR="00977E42" w14:paraId="22265E6E" w14:textId="77777777">
        <w:trPr>
          <w:trHeight w:val="289"/>
        </w:trPr>
        <w:tc>
          <w:tcPr>
            <w:tcW w:w="138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BC"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Año</w:t>
            </w:r>
          </w:p>
        </w:tc>
        <w:tc>
          <w:tcPr>
            <w:tcW w:w="1848"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BD" w14:textId="77777777" w:rsidR="00977E42" w:rsidRDefault="00000000">
            <w:pPr>
              <w:spacing w:after="0" w:line="240" w:lineRule="auto"/>
              <w:jc w:val="center"/>
              <w:rPr>
                <w:rFonts w:ascii="Arial" w:eastAsia="Arial" w:hAnsi="Arial" w:cs="Arial"/>
                <w:b/>
                <w:color w:val="000000"/>
                <w:sz w:val="20"/>
                <w:szCs w:val="20"/>
              </w:rPr>
            </w:pPr>
            <w:r>
              <w:rPr>
                <w:rFonts w:ascii="Arial" w:eastAsia="Arial" w:hAnsi="Arial" w:cs="Arial"/>
                <w:sz w:val="20"/>
                <w:szCs w:val="20"/>
              </w:rPr>
              <w:t>2023</w:t>
            </w:r>
          </w:p>
        </w:tc>
        <w:tc>
          <w:tcPr>
            <w:tcW w:w="1203"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BE" w14:textId="77777777" w:rsidR="00977E42" w:rsidRDefault="00000000">
            <w:pPr>
              <w:spacing w:after="0" w:line="240" w:lineRule="auto"/>
              <w:jc w:val="center"/>
              <w:rPr>
                <w:rFonts w:ascii="Arial" w:eastAsia="Arial" w:hAnsi="Arial" w:cs="Arial"/>
                <w:b/>
                <w:color w:val="000000"/>
                <w:sz w:val="20"/>
                <w:szCs w:val="20"/>
              </w:rPr>
            </w:pPr>
            <w:r>
              <w:rPr>
                <w:rFonts w:ascii="Arial" w:eastAsia="Arial" w:hAnsi="Arial" w:cs="Arial"/>
                <w:sz w:val="20"/>
                <w:szCs w:val="20"/>
              </w:rPr>
              <w:t>2024</w:t>
            </w:r>
          </w:p>
        </w:tc>
        <w:tc>
          <w:tcPr>
            <w:tcW w:w="1009"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BF" w14:textId="77777777" w:rsidR="00977E42" w:rsidRDefault="00000000">
            <w:pPr>
              <w:spacing w:after="0" w:line="240" w:lineRule="auto"/>
              <w:jc w:val="center"/>
              <w:rPr>
                <w:rFonts w:ascii="Arial" w:eastAsia="Arial" w:hAnsi="Arial" w:cs="Arial"/>
                <w:b/>
                <w:color w:val="000000"/>
                <w:sz w:val="20"/>
                <w:szCs w:val="20"/>
              </w:rPr>
            </w:pPr>
            <w:r>
              <w:rPr>
                <w:rFonts w:ascii="Arial" w:eastAsia="Arial" w:hAnsi="Arial" w:cs="Arial"/>
                <w:sz w:val="20"/>
                <w:szCs w:val="20"/>
              </w:rPr>
              <w:t>2025</w:t>
            </w:r>
          </w:p>
        </w:tc>
        <w:tc>
          <w:tcPr>
            <w:tcW w:w="1353"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C0" w14:textId="77777777" w:rsidR="00977E42" w:rsidRDefault="00000000">
            <w:pPr>
              <w:spacing w:after="0" w:line="240" w:lineRule="auto"/>
              <w:jc w:val="center"/>
              <w:rPr>
                <w:rFonts w:ascii="Arial" w:eastAsia="Arial" w:hAnsi="Arial" w:cs="Arial"/>
                <w:b/>
                <w:color w:val="000000"/>
                <w:sz w:val="20"/>
                <w:szCs w:val="20"/>
              </w:rPr>
            </w:pPr>
            <w:r>
              <w:rPr>
                <w:rFonts w:ascii="Arial" w:eastAsia="Arial" w:hAnsi="Arial" w:cs="Arial"/>
                <w:sz w:val="20"/>
                <w:szCs w:val="20"/>
              </w:rPr>
              <w:t>2026</w:t>
            </w:r>
          </w:p>
        </w:tc>
        <w:tc>
          <w:tcPr>
            <w:tcW w:w="684"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14:paraId="000047C1" w14:textId="77777777" w:rsidR="00977E42" w:rsidRDefault="00000000">
            <w:pPr>
              <w:spacing w:after="0" w:line="240" w:lineRule="auto"/>
              <w:jc w:val="center"/>
              <w:rPr>
                <w:rFonts w:ascii="Arial" w:eastAsia="Arial" w:hAnsi="Arial" w:cs="Arial"/>
                <w:b/>
                <w:color w:val="000000"/>
                <w:sz w:val="20"/>
                <w:szCs w:val="20"/>
              </w:rPr>
            </w:pPr>
            <w:r>
              <w:rPr>
                <w:rFonts w:ascii="Arial" w:eastAsia="Arial" w:hAnsi="Arial" w:cs="Arial"/>
                <w:sz w:val="20"/>
                <w:szCs w:val="20"/>
              </w:rPr>
              <w:t>2027</w:t>
            </w:r>
          </w:p>
        </w:tc>
        <w:tc>
          <w:tcPr>
            <w:tcW w:w="1301"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C3" w14:textId="77777777" w:rsidR="00977E42" w:rsidRDefault="00000000">
            <w:pPr>
              <w:spacing w:after="0" w:line="240" w:lineRule="auto"/>
              <w:jc w:val="center"/>
              <w:rPr>
                <w:rFonts w:ascii="Arial" w:eastAsia="Arial" w:hAnsi="Arial" w:cs="Arial"/>
                <w:b/>
                <w:color w:val="000000"/>
                <w:sz w:val="20"/>
                <w:szCs w:val="20"/>
              </w:rPr>
            </w:pPr>
            <w:r>
              <w:rPr>
                <w:rFonts w:ascii="Arial" w:eastAsia="Arial" w:hAnsi="Arial" w:cs="Arial"/>
                <w:sz w:val="20"/>
                <w:szCs w:val="20"/>
              </w:rPr>
              <w:t>2028</w:t>
            </w:r>
          </w:p>
        </w:tc>
        <w:tc>
          <w:tcPr>
            <w:tcW w:w="711"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C4" w14:textId="77777777" w:rsidR="00977E42" w:rsidRDefault="00000000">
            <w:pPr>
              <w:spacing w:after="0" w:line="240" w:lineRule="auto"/>
              <w:jc w:val="center"/>
              <w:rPr>
                <w:rFonts w:ascii="Arial" w:eastAsia="Arial" w:hAnsi="Arial" w:cs="Arial"/>
                <w:b/>
                <w:color w:val="000000"/>
                <w:sz w:val="20"/>
                <w:szCs w:val="20"/>
              </w:rPr>
            </w:pPr>
            <w:r>
              <w:rPr>
                <w:rFonts w:ascii="Arial" w:eastAsia="Arial" w:hAnsi="Arial" w:cs="Arial"/>
                <w:sz w:val="20"/>
                <w:szCs w:val="20"/>
              </w:rPr>
              <w:t>2029</w:t>
            </w:r>
          </w:p>
        </w:tc>
      </w:tr>
      <w:tr w:rsidR="00977E42" w14:paraId="35015849" w14:textId="77777777">
        <w:trPr>
          <w:trHeight w:val="309"/>
        </w:trPr>
        <w:tc>
          <w:tcPr>
            <w:tcW w:w="138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C5"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Valor</w:t>
            </w:r>
          </w:p>
        </w:tc>
        <w:tc>
          <w:tcPr>
            <w:tcW w:w="18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C6"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0%</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C7"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10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C8"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C9"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6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47CA"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13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CC"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7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CD"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r>
      <w:tr w:rsidR="00977E42" w14:paraId="0FA4B673" w14:textId="77777777">
        <w:trPr>
          <w:trHeight w:val="309"/>
        </w:trPr>
        <w:tc>
          <w:tcPr>
            <w:tcW w:w="138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CE"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Año</w:t>
            </w:r>
          </w:p>
        </w:tc>
        <w:tc>
          <w:tcPr>
            <w:tcW w:w="1848" w:type="dxa"/>
            <w:vMerge w:val="restart"/>
            <w:tcBorders>
              <w:top w:val="single" w:sz="4" w:space="0" w:color="000000"/>
              <w:left w:val="single" w:sz="4" w:space="0" w:color="000000"/>
              <w:right w:val="single" w:sz="4" w:space="0" w:color="000000"/>
            </w:tcBorders>
            <w:shd w:val="clear" w:color="auto" w:fill="auto"/>
            <w:vAlign w:val="center"/>
          </w:tcPr>
          <w:p w14:paraId="000047CF" w14:textId="77777777" w:rsidR="00977E42" w:rsidRDefault="00977E42">
            <w:pPr>
              <w:spacing w:after="0" w:line="240" w:lineRule="auto"/>
              <w:jc w:val="center"/>
              <w:rPr>
                <w:rFonts w:ascii="Arial" w:eastAsia="Arial" w:hAnsi="Arial" w:cs="Arial"/>
                <w:color w:val="000000"/>
                <w:sz w:val="20"/>
                <w:szCs w:val="20"/>
              </w:rPr>
            </w:pPr>
          </w:p>
        </w:tc>
        <w:tc>
          <w:tcPr>
            <w:tcW w:w="1203"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D0"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2030</w:t>
            </w:r>
          </w:p>
        </w:tc>
        <w:tc>
          <w:tcPr>
            <w:tcW w:w="1009"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D1"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2031</w:t>
            </w:r>
          </w:p>
        </w:tc>
        <w:tc>
          <w:tcPr>
            <w:tcW w:w="1353"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D2"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2032</w:t>
            </w:r>
          </w:p>
        </w:tc>
        <w:tc>
          <w:tcPr>
            <w:tcW w:w="684"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14:paraId="000047D3"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2033</w:t>
            </w:r>
          </w:p>
        </w:tc>
        <w:tc>
          <w:tcPr>
            <w:tcW w:w="1301"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D5"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2033</w:t>
            </w:r>
          </w:p>
        </w:tc>
        <w:tc>
          <w:tcPr>
            <w:tcW w:w="711"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D6"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2034</w:t>
            </w:r>
          </w:p>
        </w:tc>
      </w:tr>
      <w:tr w:rsidR="00977E42" w14:paraId="3CF809A8" w14:textId="77777777">
        <w:trPr>
          <w:trHeight w:val="309"/>
        </w:trPr>
        <w:tc>
          <w:tcPr>
            <w:tcW w:w="138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D7"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Valor</w:t>
            </w:r>
          </w:p>
        </w:tc>
        <w:tc>
          <w:tcPr>
            <w:tcW w:w="1848" w:type="dxa"/>
            <w:vMerge/>
            <w:tcBorders>
              <w:top w:val="single" w:sz="4" w:space="0" w:color="000000"/>
              <w:left w:val="single" w:sz="4" w:space="0" w:color="000000"/>
              <w:right w:val="single" w:sz="4" w:space="0" w:color="000000"/>
            </w:tcBorders>
            <w:shd w:val="clear" w:color="auto" w:fill="auto"/>
            <w:vAlign w:val="center"/>
          </w:tcPr>
          <w:p w14:paraId="000047D8"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20"/>
                <w:szCs w:val="20"/>
              </w:rPr>
            </w:pP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D9"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10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DA"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DB"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6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47DC"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13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DE"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7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DF"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r>
      <w:tr w:rsidR="00977E42" w14:paraId="12974E7F" w14:textId="77777777">
        <w:trPr>
          <w:trHeight w:val="309"/>
        </w:trPr>
        <w:tc>
          <w:tcPr>
            <w:tcW w:w="138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E0"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Año</w:t>
            </w:r>
          </w:p>
        </w:tc>
        <w:tc>
          <w:tcPr>
            <w:tcW w:w="1848" w:type="dxa"/>
            <w:vMerge/>
            <w:tcBorders>
              <w:top w:val="single" w:sz="4" w:space="0" w:color="000000"/>
              <w:left w:val="single" w:sz="4" w:space="0" w:color="000000"/>
              <w:right w:val="single" w:sz="4" w:space="0" w:color="000000"/>
            </w:tcBorders>
            <w:shd w:val="clear" w:color="auto" w:fill="auto"/>
            <w:vAlign w:val="center"/>
          </w:tcPr>
          <w:p w14:paraId="000047E1"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20"/>
                <w:szCs w:val="20"/>
              </w:rPr>
            </w:pPr>
          </w:p>
        </w:tc>
        <w:tc>
          <w:tcPr>
            <w:tcW w:w="1203"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E2"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2035</w:t>
            </w:r>
          </w:p>
        </w:tc>
        <w:tc>
          <w:tcPr>
            <w:tcW w:w="1009"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E3"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2036</w:t>
            </w:r>
          </w:p>
        </w:tc>
        <w:tc>
          <w:tcPr>
            <w:tcW w:w="1353"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E4"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2037</w:t>
            </w:r>
          </w:p>
        </w:tc>
        <w:tc>
          <w:tcPr>
            <w:tcW w:w="684"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14:paraId="000047E5"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2038</w:t>
            </w:r>
          </w:p>
        </w:tc>
        <w:tc>
          <w:tcPr>
            <w:tcW w:w="1301"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E7"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2039</w:t>
            </w:r>
          </w:p>
        </w:tc>
        <w:tc>
          <w:tcPr>
            <w:tcW w:w="711"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E8"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2040</w:t>
            </w:r>
          </w:p>
        </w:tc>
      </w:tr>
      <w:tr w:rsidR="00977E42" w14:paraId="51AB1728" w14:textId="77777777">
        <w:trPr>
          <w:trHeight w:val="309"/>
        </w:trPr>
        <w:tc>
          <w:tcPr>
            <w:tcW w:w="138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E9"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Valor</w:t>
            </w:r>
          </w:p>
        </w:tc>
        <w:tc>
          <w:tcPr>
            <w:tcW w:w="1848" w:type="dxa"/>
            <w:vMerge/>
            <w:tcBorders>
              <w:top w:val="single" w:sz="4" w:space="0" w:color="000000"/>
              <w:left w:val="single" w:sz="4" w:space="0" w:color="000000"/>
              <w:right w:val="single" w:sz="4" w:space="0" w:color="000000"/>
            </w:tcBorders>
            <w:shd w:val="clear" w:color="auto" w:fill="auto"/>
            <w:vAlign w:val="center"/>
          </w:tcPr>
          <w:p w14:paraId="000047EA"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20"/>
                <w:szCs w:val="20"/>
              </w:rPr>
            </w:pP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EB"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10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EC"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ED"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6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47EE"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13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F0"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7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F1"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r>
      <w:tr w:rsidR="00977E42" w14:paraId="2BA43C23" w14:textId="77777777">
        <w:trPr>
          <w:trHeight w:val="309"/>
        </w:trPr>
        <w:tc>
          <w:tcPr>
            <w:tcW w:w="138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F2"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Año</w:t>
            </w:r>
          </w:p>
        </w:tc>
        <w:tc>
          <w:tcPr>
            <w:tcW w:w="1848" w:type="dxa"/>
            <w:vMerge/>
            <w:tcBorders>
              <w:top w:val="single" w:sz="4" w:space="0" w:color="000000"/>
              <w:left w:val="single" w:sz="4" w:space="0" w:color="000000"/>
              <w:right w:val="single" w:sz="4" w:space="0" w:color="000000"/>
            </w:tcBorders>
            <w:shd w:val="clear" w:color="auto" w:fill="auto"/>
            <w:vAlign w:val="center"/>
          </w:tcPr>
          <w:p w14:paraId="000047F3"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20"/>
                <w:szCs w:val="20"/>
              </w:rPr>
            </w:pPr>
          </w:p>
        </w:tc>
        <w:tc>
          <w:tcPr>
            <w:tcW w:w="1203"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F4"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2041</w:t>
            </w:r>
          </w:p>
        </w:tc>
        <w:tc>
          <w:tcPr>
            <w:tcW w:w="1009"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F5"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2042</w:t>
            </w:r>
          </w:p>
        </w:tc>
        <w:tc>
          <w:tcPr>
            <w:tcW w:w="1353"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F6"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2043</w:t>
            </w:r>
          </w:p>
        </w:tc>
        <w:tc>
          <w:tcPr>
            <w:tcW w:w="684"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14:paraId="000047F7"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2044</w:t>
            </w:r>
          </w:p>
        </w:tc>
        <w:tc>
          <w:tcPr>
            <w:tcW w:w="1301"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F9"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2045</w:t>
            </w:r>
          </w:p>
        </w:tc>
        <w:tc>
          <w:tcPr>
            <w:tcW w:w="711"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FA"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2046</w:t>
            </w:r>
          </w:p>
        </w:tc>
      </w:tr>
      <w:tr w:rsidR="00977E42" w14:paraId="56A3E60D" w14:textId="77777777">
        <w:trPr>
          <w:trHeight w:val="309"/>
        </w:trPr>
        <w:tc>
          <w:tcPr>
            <w:tcW w:w="138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7FB"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lastRenderedPageBreak/>
              <w:t>Valor</w:t>
            </w:r>
          </w:p>
        </w:tc>
        <w:tc>
          <w:tcPr>
            <w:tcW w:w="1848" w:type="dxa"/>
            <w:vMerge/>
            <w:tcBorders>
              <w:top w:val="single" w:sz="4" w:space="0" w:color="000000"/>
              <w:left w:val="single" w:sz="4" w:space="0" w:color="000000"/>
              <w:right w:val="single" w:sz="4" w:space="0" w:color="000000"/>
            </w:tcBorders>
            <w:shd w:val="clear" w:color="auto" w:fill="auto"/>
            <w:vAlign w:val="center"/>
          </w:tcPr>
          <w:p w14:paraId="000047FC"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20"/>
                <w:szCs w:val="20"/>
              </w:rPr>
            </w:pP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FD"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10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FE"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7FF"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6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4800"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13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802"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7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803"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r>
      <w:tr w:rsidR="00977E42" w14:paraId="68BD6AAB" w14:textId="77777777">
        <w:trPr>
          <w:trHeight w:val="309"/>
        </w:trPr>
        <w:tc>
          <w:tcPr>
            <w:tcW w:w="138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804"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Año</w:t>
            </w:r>
          </w:p>
        </w:tc>
        <w:tc>
          <w:tcPr>
            <w:tcW w:w="1848" w:type="dxa"/>
            <w:vMerge/>
            <w:tcBorders>
              <w:top w:val="single" w:sz="4" w:space="0" w:color="000000"/>
              <w:left w:val="single" w:sz="4" w:space="0" w:color="000000"/>
              <w:right w:val="single" w:sz="4" w:space="0" w:color="000000"/>
            </w:tcBorders>
            <w:shd w:val="clear" w:color="auto" w:fill="auto"/>
            <w:vAlign w:val="center"/>
          </w:tcPr>
          <w:p w14:paraId="00004805"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20"/>
                <w:szCs w:val="20"/>
              </w:rPr>
            </w:pPr>
          </w:p>
        </w:tc>
        <w:tc>
          <w:tcPr>
            <w:tcW w:w="1203"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806"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2047</w:t>
            </w:r>
          </w:p>
        </w:tc>
        <w:tc>
          <w:tcPr>
            <w:tcW w:w="1009"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807"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2048</w:t>
            </w:r>
          </w:p>
        </w:tc>
        <w:tc>
          <w:tcPr>
            <w:tcW w:w="1353"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808"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2049</w:t>
            </w:r>
          </w:p>
        </w:tc>
        <w:tc>
          <w:tcPr>
            <w:tcW w:w="684"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14:paraId="00004809"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2050</w:t>
            </w:r>
          </w:p>
        </w:tc>
        <w:tc>
          <w:tcPr>
            <w:tcW w:w="13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80B" w14:textId="77777777" w:rsidR="00977E42" w:rsidRDefault="00977E42">
            <w:pPr>
              <w:spacing w:after="0" w:line="240" w:lineRule="auto"/>
              <w:jc w:val="center"/>
              <w:rPr>
                <w:rFonts w:ascii="Arial" w:eastAsia="Arial" w:hAnsi="Arial" w:cs="Arial"/>
                <w:color w:val="000000"/>
                <w:sz w:val="20"/>
                <w:szCs w:val="20"/>
              </w:rPr>
            </w:pPr>
          </w:p>
        </w:tc>
        <w:tc>
          <w:tcPr>
            <w:tcW w:w="7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80C" w14:textId="77777777" w:rsidR="00977E42" w:rsidRDefault="00977E42">
            <w:pPr>
              <w:spacing w:after="0" w:line="240" w:lineRule="auto"/>
              <w:jc w:val="center"/>
              <w:rPr>
                <w:rFonts w:ascii="Arial" w:eastAsia="Arial" w:hAnsi="Arial" w:cs="Arial"/>
                <w:color w:val="000000"/>
                <w:sz w:val="20"/>
                <w:szCs w:val="20"/>
              </w:rPr>
            </w:pPr>
          </w:p>
        </w:tc>
      </w:tr>
      <w:tr w:rsidR="00977E42" w14:paraId="45B21C2E" w14:textId="77777777">
        <w:trPr>
          <w:trHeight w:val="309"/>
        </w:trPr>
        <w:tc>
          <w:tcPr>
            <w:tcW w:w="138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480D" w14:textId="77777777" w:rsidR="00977E42"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Valor</w:t>
            </w:r>
          </w:p>
        </w:tc>
        <w:tc>
          <w:tcPr>
            <w:tcW w:w="1848" w:type="dxa"/>
            <w:vMerge/>
            <w:tcBorders>
              <w:top w:val="single" w:sz="4" w:space="0" w:color="000000"/>
              <w:left w:val="single" w:sz="4" w:space="0" w:color="000000"/>
              <w:right w:val="single" w:sz="4" w:space="0" w:color="000000"/>
            </w:tcBorders>
            <w:shd w:val="clear" w:color="auto" w:fill="auto"/>
            <w:vAlign w:val="center"/>
          </w:tcPr>
          <w:p w14:paraId="0000480E"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b/>
                <w:color w:val="000000"/>
                <w:sz w:val="20"/>
                <w:szCs w:val="20"/>
              </w:rPr>
            </w:pP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80F"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10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810"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811"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6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4812" w14:textId="77777777" w:rsidR="00977E42" w:rsidRDefault="00000000">
            <w:pPr>
              <w:spacing w:after="0" w:line="240" w:lineRule="auto"/>
              <w:jc w:val="center"/>
              <w:rPr>
                <w:rFonts w:ascii="Arial" w:eastAsia="Arial" w:hAnsi="Arial" w:cs="Arial"/>
                <w:color w:val="000000"/>
                <w:sz w:val="20"/>
                <w:szCs w:val="20"/>
              </w:rPr>
            </w:pPr>
            <w:r>
              <w:rPr>
                <w:rFonts w:ascii="Arial" w:eastAsia="Arial" w:hAnsi="Arial" w:cs="Arial"/>
                <w:sz w:val="20"/>
                <w:szCs w:val="20"/>
              </w:rPr>
              <w:t>100%</w:t>
            </w:r>
          </w:p>
        </w:tc>
        <w:tc>
          <w:tcPr>
            <w:tcW w:w="13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814" w14:textId="77777777" w:rsidR="00977E42" w:rsidRDefault="00977E42">
            <w:pPr>
              <w:spacing w:after="0" w:line="240" w:lineRule="auto"/>
              <w:jc w:val="center"/>
              <w:rPr>
                <w:rFonts w:ascii="Arial" w:eastAsia="Arial" w:hAnsi="Arial" w:cs="Arial"/>
                <w:color w:val="000000"/>
                <w:sz w:val="20"/>
                <w:szCs w:val="20"/>
              </w:rPr>
            </w:pPr>
          </w:p>
        </w:tc>
        <w:tc>
          <w:tcPr>
            <w:tcW w:w="7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4815" w14:textId="77777777" w:rsidR="00977E42" w:rsidRDefault="00977E42">
            <w:pPr>
              <w:spacing w:after="0" w:line="240" w:lineRule="auto"/>
              <w:jc w:val="center"/>
              <w:rPr>
                <w:rFonts w:ascii="Arial" w:eastAsia="Arial" w:hAnsi="Arial" w:cs="Arial"/>
                <w:color w:val="000000"/>
                <w:sz w:val="20"/>
                <w:szCs w:val="20"/>
              </w:rPr>
            </w:pPr>
          </w:p>
        </w:tc>
      </w:tr>
    </w:tbl>
    <w:p w14:paraId="00004816" w14:textId="77777777" w:rsidR="00977E42" w:rsidRDefault="00977E42">
      <w:pPr>
        <w:rPr>
          <w:rFonts w:ascii="Arial" w:eastAsia="Arial" w:hAnsi="Arial" w:cs="Arial"/>
          <w:i/>
          <w:sz w:val="20"/>
          <w:szCs w:val="20"/>
        </w:rPr>
      </w:pPr>
    </w:p>
    <w:p w14:paraId="00004817" w14:textId="77777777" w:rsidR="00977E42" w:rsidRDefault="00000000">
      <w:pPr>
        <w:jc w:val="left"/>
        <w:rPr>
          <w:rFonts w:ascii="Arial" w:eastAsia="Arial" w:hAnsi="Arial" w:cs="Arial"/>
          <w:b/>
          <w:sz w:val="20"/>
          <w:szCs w:val="20"/>
        </w:rPr>
      </w:pPr>
      <w:r>
        <w:br w:type="page"/>
      </w:r>
    </w:p>
    <w:p w14:paraId="00004818" w14:textId="77777777" w:rsidR="00977E42" w:rsidRDefault="00000000">
      <w:pPr>
        <w:ind w:right="-143"/>
        <w:rPr>
          <w:rFonts w:ascii="Arial" w:eastAsia="Arial" w:hAnsi="Arial" w:cs="Arial"/>
          <w:b/>
          <w:sz w:val="20"/>
          <w:szCs w:val="20"/>
        </w:rPr>
      </w:pPr>
      <w:r>
        <w:rPr>
          <w:rFonts w:ascii="Arial" w:eastAsia="Arial" w:hAnsi="Arial" w:cs="Arial"/>
          <w:b/>
          <w:sz w:val="20"/>
          <w:szCs w:val="20"/>
        </w:rPr>
        <w:lastRenderedPageBreak/>
        <w:t>Objetivo prioritario 5: Reducir las emisiones de GEI en la agricultura</w:t>
      </w:r>
    </w:p>
    <w:tbl>
      <w:tblPr>
        <w:tblStyle w:val="affffffff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3"/>
        <w:gridCol w:w="1198"/>
        <w:gridCol w:w="886"/>
        <w:gridCol w:w="301"/>
        <w:gridCol w:w="585"/>
        <w:gridCol w:w="904"/>
        <w:gridCol w:w="596"/>
        <w:gridCol w:w="289"/>
        <w:gridCol w:w="886"/>
        <w:gridCol w:w="886"/>
      </w:tblGrid>
      <w:tr w:rsidR="00977E42" w14:paraId="5CEFE66D" w14:textId="77777777">
        <w:tc>
          <w:tcPr>
            <w:tcW w:w="1963" w:type="dxa"/>
            <w:shd w:val="clear" w:color="auto" w:fill="D9D9D9"/>
          </w:tcPr>
          <w:p w14:paraId="0000481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31" w:type="dxa"/>
            <w:gridSpan w:val="9"/>
          </w:tcPr>
          <w:p w14:paraId="0000481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OP5: Reducir las emisiones de GEI en la agricultura</w:t>
            </w:r>
          </w:p>
        </w:tc>
      </w:tr>
      <w:tr w:rsidR="00977E42" w14:paraId="7A67DC01" w14:textId="77777777">
        <w:tc>
          <w:tcPr>
            <w:tcW w:w="1963" w:type="dxa"/>
            <w:shd w:val="clear" w:color="auto" w:fill="D9D9D9"/>
          </w:tcPr>
          <w:p w14:paraId="0000482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31" w:type="dxa"/>
            <w:gridSpan w:val="9"/>
          </w:tcPr>
          <w:p w14:paraId="0000482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L12: Desarrollar instrumentos informativos, económicos y regulatorios para una agricultura y ganadería sostenible y con bajas emisiones de GEI</w:t>
            </w:r>
          </w:p>
        </w:tc>
      </w:tr>
      <w:tr w:rsidR="00977E42" w14:paraId="7D700E97" w14:textId="77777777">
        <w:tc>
          <w:tcPr>
            <w:tcW w:w="1963" w:type="dxa"/>
            <w:shd w:val="clear" w:color="auto" w:fill="D9D9D9"/>
          </w:tcPr>
          <w:p w14:paraId="0000482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31" w:type="dxa"/>
            <w:gridSpan w:val="9"/>
          </w:tcPr>
          <w:p w14:paraId="0000482E"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1F1F1F"/>
                <w:sz w:val="20"/>
                <w:szCs w:val="20"/>
                <w:highlight w:val="white"/>
              </w:rPr>
              <w:t>5.12.1 Fortalecimiento de capacidades en la gestión para la reducción de GEI en la actividad pecuaria, de forma continua a servidores de los organismos públicos adscritos al MIDAGRI, gobiernos regionales y gobiernos locales y privados</w:t>
            </w:r>
          </w:p>
        </w:tc>
      </w:tr>
      <w:tr w:rsidR="00977E42" w14:paraId="4EECBD5A" w14:textId="77777777">
        <w:tc>
          <w:tcPr>
            <w:tcW w:w="1963" w:type="dxa"/>
            <w:shd w:val="clear" w:color="auto" w:fill="D9D9D9"/>
          </w:tcPr>
          <w:p w14:paraId="0000483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31" w:type="dxa"/>
            <w:gridSpan w:val="9"/>
          </w:tcPr>
          <w:p w14:paraId="0000483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talleres realizados del total planificado</w:t>
            </w:r>
          </w:p>
        </w:tc>
      </w:tr>
      <w:tr w:rsidR="00977E42" w14:paraId="6B290155" w14:textId="77777777">
        <w:tc>
          <w:tcPr>
            <w:tcW w:w="1963" w:type="dxa"/>
            <w:shd w:val="clear" w:color="auto" w:fill="D9D9D9"/>
          </w:tcPr>
          <w:p w14:paraId="0000484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31" w:type="dxa"/>
            <w:gridSpan w:val="9"/>
          </w:tcPr>
          <w:p w14:paraId="00004842" w14:textId="77777777" w:rsidR="00977E42" w:rsidRDefault="00000000">
            <w:pPr>
              <w:widowControl w:val="0"/>
              <w:spacing w:line="276" w:lineRule="auto"/>
              <w:rPr>
                <w:rFonts w:ascii="Arial" w:eastAsia="Arial" w:hAnsi="Arial" w:cs="Arial"/>
                <w:color w:val="000000"/>
                <w:sz w:val="20"/>
                <w:szCs w:val="20"/>
              </w:rPr>
            </w:pPr>
            <w:r>
              <w:rPr>
                <w:rFonts w:ascii="Arial" w:eastAsia="Arial" w:hAnsi="Arial" w:cs="Arial"/>
                <w:color w:val="000000"/>
                <w:sz w:val="20"/>
                <w:szCs w:val="20"/>
              </w:rPr>
              <w:t>El indicador tiene como propósito medir el porcentaje de talleres de capacitación realizados tomando como base lo planificado para el año.</w:t>
            </w:r>
          </w:p>
          <w:p w14:paraId="00004843" w14:textId="77777777" w:rsidR="00977E42" w:rsidRDefault="00977E42">
            <w:pPr>
              <w:widowControl w:val="0"/>
              <w:spacing w:line="276" w:lineRule="auto"/>
              <w:rPr>
                <w:rFonts w:ascii="Arial" w:eastAsia="Arial" w:hAnsi="Arial" w:cs="Arial"/>
                <w:color w:val="000000"/>
                <w:sz w:val="20"/>
                <w:szCs w:val="20"/>
              </w:rPr>
            </w:pPr>
          </w:p>
          <w:p w14:paraId="00004844"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La intervención en capacitación ofrece la posibilidad de desarrollar de manera socializada, un conjunto de nuevos conocimientos, aptitudes y destrezas, orientada a fortalecer capacidades en los servidores públicos y privados vinculados a la actividad pecuaria, en diversas prácticas ganaderas para incrementar la productividad teniendo en cuenta el medio ambiente y la reducción de GEI.</w:t>
            </w:r>
          </w:p>
        </w:tc>
      </w:tr>
      <w:tr w:rsidR="00977E42" w14:paraId="1F24F957" w14:textId="77777777">
        <w:tc>
          <w:tcPr>
            <w:tcW w:w="1963" w:type="dxa"/>
            <w:shd w:val="clear" w:color="auto" w:fill="D9D9D9"/>
          </w:tcPr>
          <w:p w14:paraId="0000484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31" w:type="dxa"/>
            <w:gridSpan w:val="9"/>
          </w:tcPr>
          <w:p w14:paraId="0000484E"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Dirección General de Asuntos Ambientales Agrarios (DGAAA)</w:t>
            </w:r>
          </w:p>
        </w:tc>
      </w:tr>
      <w:tr w:rsidR="00977E42" w14:paraId="687E41F7" w14:textId="77777777">
        <w:tc>
          <w:tcPr>
            <w:tcW w:w="1963" w:type="dxa"/>
            <w:shd w:val="clear" w:color="auto" w:fill="D9D9D9"/>
          </w:tcPr>
          <w:p w14:paraId="0000485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31" w:type="dxa"/>
            <w:gridSpan w:val="9"/>
            <w:vAlign w:val="center"/>
          </w:tcPr>
          <w:p w14:paraId="0000485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 se cuenta con criterios técnicos homogéneos que determinen de manera adecuada la calidad de la asistencia técnica.</w:t>
            </w:r>
            <w:r>
              <w:rPr>
                <w:rFonts w:ascii="Arial" w:eastAsia="Arial" w:hAnsi="Arial" w:cs="Arial"/>
                <w:color w:val="000000"/>
                <w:sz w:val="20"/>
                <w:szCs w:val="20"/>
              </w:rPr>
              <w:t xml:space="preserve"> </w:t>
            </w:r>
          </w:p>
        </w:tc>
      </w:tr>
      <w:tr w:rsidR="00977E42" w14:paraId="4EB585E2" w14:textId="77777777">
        <w:tc>
          <w:tcPr>
            <w:tcW w:w="1963" w:type="dxa"/>
            <w:shd w:val="clear" w:color="auto" w:fill="D9D9D9"/>
          </w:tcPr>
          <w:p w14:paraId="0000486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31" w:type="dxa"/>
            <w:gridSpan w:val="9"/>
          </w:tcPr>
          <w:p w14:paraId="00004862" w14:textId="77777777" w:rsidR="00977E42" w:rsidRDefault="00000000">
            <w:pPr>
              <w:rPr>
                <w:rFonts w:ascii="Arial" w:eastAsia="Arial" w:hAnsi="Arial" w:cs="Arial"/>
                <w:sz w:val="20"/>
                <w:szCs w:val="20"/>
              </w:rPr>
            </w:pPr>
            <w:r>
              <w:rPr>
                <w:rFonts w:ascii="Arial" w:eastAsia="Arial" w:hAnsi="Arial" w:cs="Arial"/>
                <w:sz w:val="20"/>
                <w:szCs w:val="20"/>
              </w:rPr>
              <w:t>Fórmula:</w:t>
            </w:r>
          </w:p>
          <w:p w14:paraId="00004863" w14:textId="77777777" w:rsidR="00977E42" w:rsidRDefault="00977E42">
            <w:pPr>
              <w:rPr>
                <w:rFonts w:ascii="Arial" w:eastAsia="Arial" w:hAnsi="Arial" w:cs="Arial"/>
                <w:sz w:val="20"/>
                <w:szCs w:val="20"/>
              </w:rPr>
            </w:pPr>
          </w:p>
          <w:p w14:paraId="00004864" w14:textId="77777777" w:rsidR="00977E42" w:rsidRDefault="00000000">
            <w:pPr>
              <w:rPr>
                <w:rFonts w:ascii="Arial" w:eastAsia="Arial" w:hAnsi="Arial" w:cs="Arial"/>
                <w:sz w:val="20"/>
                <w:szCs w:val="20"/>
              </w:rPr>
            </w:pPr>
            <w:r>
              <w:rPr>
                <w:rFonts w:ascii="Arial" w:eastAsia="Arial" w:hAnsi="Arial" w:cs="Arial"/>
                <w:sz w:val="20"/>
                <w:szCs w:val="20"/>
              </w:rPr>
              <w:t>% PTD = (NTD / NTTP) * 100</w:t>
            </w:r>
          </w:p>
          <w:p w14:paraId="00004865" w14:textId="77777777" w:rsidR="00977E42" w:rsidRDefault="00977E42">
            <w:pPr>
              <w:rPr>
                <w:rFonts w:ascii="Arial" w:eastAsia="Arial" w:hAnsi="Arial" w:cs="Arial"/>
                <w:sz w:val="20"/>
                <w:szCs w:val="20"/>
              </w:rPr>
            </w:pPr>
          </w:p>
          <w:p w14:paraId="00004866" w14:textId="77777777" w:rsidR="00977E42" w:rsidRDefault="00000000">
            <w:pPr>
              <w:rPr>
                <w:rFonts w:ascii="Arial" w:eastAsia="Arial" w:hAnsi="Arial" w:cs="Arial"/>
                <w:sz w:val="20"/>
                <w:szCs w:val="20"/>
              </w:rPr>
            </w:pPr>
            <w:r>
              <w:rPr>
                <w:rFonts w:ascii="Arial" w:eastAsia="Arial" w:hAnsi="Arial" w:cs="Arial"/>
                <w:sz w:val="20"/>
                <w:szCs w:val="20"/>
              </w:rPr>
              <w:t>Especificaciones técnicas:</w:t>
            </w:r>
          </w:p>
          <w:p w14:paraId="00004867" w14:textId="77777777" w:rsidR="00977E42" w:rsidRDefault="00977E42">
            <w:pPr>
              <w:rPr>
                <w:rFonts w:ascii="Arial" w:eastAsia="Arial" w:hAnsi="Arial" w:cs="Arial"/>
                <w:sz w:val="20"/>
                <w:szCs w:val="20"/>
              </w:rPr>
            </w:pPr>
          </w:p>
          <w:p w14:paraId="00004868" w14:textId="77777777" w:rsidR="00977E42" w:rsidRDefault="00000000">
            <w:pPr>
              <w:rPr>
                <w:rFonts w:ascii="Arial" w:eastAsia="Arial" w:hAnsi="Arial" w:cs="Arial"/>
                <w:sz w:val="20"/>
                <w:szCs w:val="20"/>
              </w:rPr>
            </w:pPr>
            <w:r>
              <w:rPr>
                <w:rFonts w:ascii="Arial" w:eastAsia="Arial" w:hAnsi="Arial" w:cs="Arial"/>
                <w:sz w:val="20"/>
                <w:szCs w:val="20"/>
              </w:rPr>
              <w:t>%PTD = Porcentaje de talleres realizados del total planificado</w:t>
            </w:r>
          </w:p>
          <w:p w14:paraId="00004869" w14:textId="77777777" w:rsidR="00977E42" w:rsidRDefault="00977E42">
            <w:pPr>
              <w:rPr>
                <w:rFonts w:ascii="Arial" w:eastAsia="Arial" w:hAnsi="Arial" w:cs="Arial"/>
                <w:sz w:val="20"/>
                <w:szCs w:val="20"/>
              </w:rPr>
            </w:pPr>
          </w:p>
          <w:p w14:paraId="0000486A" w14:textId="77777777" w:rsidR="00977E42" w:rsidRDefault="00000000">
            <w:pPr>
              <w:rPr>
                <w:rFonts w:ascii="Arial" w:eastAsia="Arial" w:hAnsi="Arial" w:cs="Arial"/>
                <w:sz w:val="20"/>
                <w:szCs w:val="20"/>
              </w:rPr>
            </w:pPr>
            <w:r>
              <w:rPr>
                <w:rFonts w:ascii="Arial" w:eastAsia="Arial" w:hAnsi="Arial" w:cs="Arial"/>
                <w:sz w:val="20"/>
                <w:szCs w:val="20"/>
              </w:rPr>
              <w:t>NTD= Número de talleres realizados anualmente para los servidores públicos adscritos al MIDAGRI, de gobiernos regionales y locales y privados que participan en los PARNDC de la actividad pecuaria para promover la gestión de GEI en la actividad pecuaria.</w:t>
            </w:r>
          </w:p>
          <w:p w14:paraId="0000486B" w14:textId="77777777" w:rsidR="00977E42" w:rsidRDefault="00977E42">
            <w:pPr>
              <w:rPr>
                <w:rFonts w:ascii="Arial" w:eastAsia="Arial" w:hAnsi="Arial" w:cs="Arial"/>
                <w:sz w:val="20"/>
                <w:szCs w:val="20"/>
              </w:rPr>
            </w:pPr>
          </w:p>
          <w:p w14:paraId="0000486C" w14:textId="77777777" w:rsidR="00977E42" w:rsidRDefault="00000000">
            <w:pPr>
              <w:rPr>
                <w:rFonts w:ascii="Arial" w:eastAsia="Arial" w:hAnsi="Arial" w:cs="Arial"/>
                <w:sz w:val="20"/>
                <w:szCs w:val="20"/>
              </w:rPr>
            </w:pPr>
            <w:r>
              <w:rPr>
                <w:rFonts w:ascii="Arial" w:eastAsia="Arial" w:hAnsi="Arial" w:cs="Arial"/>
                <w:sz w:val="20"/>
                <w:szCs w:val="20"/>
              </w:rPr>
              <w:t xml:space="preserve">NTTP= Número total de talleres planificados para servidores públicos adscritos al MIDAGRI, de gobiernos regionales y locales y privados que participan en los PARNDC de la actividad pecuaria para promover la gestión de GEI en la actividad pecuaria. </w:t>
            </w:r>
          </w:p>
          <w:p w14:paraId="0000486D" w14:textId="77777777" w:rsidR="00977E42" w:rsidRDefault="00000000">
            <w:pPr>
              <w:spacing w:before="240"/>
              <w:rPr>
                <w:rFonts w:ascii="Arial" w:eastAsia="Arial" w:hAnsi="Arial" w:cs="Arial"/>
                <w:sz w:val="20"/>
                <w:szCs w:val="20"/>
              </w:rPr>
            </w:pPr>
            <w:r>
              <w:rPr>
                <w:rFonts w:ascii="Arial" w:eastAsia="Arial" w:hAnsi="Arial" w:cs="Arial"/>
                <w:sz w:val="20"/>
                <w:szCs w:val="20"/>
              </w:rPr>
              <w:t>PARNDC= Planes de Acción Regional para la implementación de las NDC del sector agrario y riego.</w:t>
            </w:r>
          </w:p>
        </w:tc>
      </w:tr>
      <w:tr w:rsidR="00977E42" w14:paraId="24DE112F" w14:textId="77777777">
        <w:tc>
          <w:tcPr>
            <w:tcW w:w="1963" w:type="dxa"/>
            <w:shd w:val="clear" w:color="auto" w:fill="D9D9D9"/>
          </w:tcPr>
          <w:p w14:paraId="0000487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2385" w:type="dxa"/>
            <w:gridSpan w:val="3"/>
          </w:tcPr>
          <w:p w14:paraId="0000487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085" w:type="dxa"/>
            <w:gridSpan w:val="3"/>
            <w:shd w:val="clear" w:color="auto" w:fill="D9D9D9"/>
          </w:tcPr>
          <w:p w14:paraId="0000487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061" w:type="dxa"/>
            <w:gridSpan w:val="3"/>
          </w:tcPr>
          <w:p w14:paraId="0000487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Calidad</w:t>
            </w:r>
          </w:p>
        </w:tc>
      </w:tr>
      <w:tr w:rsidR="00977E42" w14:paraId="764608FE" w14:textId="77777777">
        <w:tc>
          <w:tcPr>
            <w:tcW w:w="1963" w:type="dxa"/>
            <w:shd w:val="clear" w:color="auto" w:fill="D9D9D9"/>
          </w:tcPr>
          <w:p w14:paraId="0000488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31" w:type="dxa"/>
            <w:gridSpan w:val="9"/>
          </w:tcPr>
          <w:p w14:paraId="00004881" w14:textId="77777777" w:rsidR="00977E42" w:rsidRDefault="00000000">
            <w:pPr>
              <w:widowControl w:val="0"/>
              <w:numPr>
                <w:ilvl w:val="0"/>
                <w:numId w:val="31"/>
              </w:numPr>
              <w:pBdr>
                <w:top w:val="nil"/>
                <w:left w:val="nil"/>
                <w:bottom w:val="nil"/>
                <w:right w:val="nil"/>
                <w:between w:val="nil"/>
              </w:pBdr>
              <w:spacing w:line="276" w:lineRule="auto"/>
              <w:jc w:val="left"/>
              <w:rPr>
                <w:rFonts w:ascii="Arial" w:eastAsia="Arial" w:hAnsi="Arial" w:cs="Arial"/>
                <w:color w:val="000000"/>
                <w:sz w:val="20"/>
                <w:szCs w:val="20"/>
              </w:rPr>
            </w:pPr>
            <w:r>
              <w:rPr>
                <w:rFonts w:ascii="Arial" w:eastAsia="Arial" w:hAnsi="Arial" w:cs="Arial"/>
                <w:color w:val="000000"/>
                <w:sz w:val="20"/>
                <w:szCs w:val="20"/>
              </w:rPr>
              <w:t>Participación de los actores en la formulación del PARNDC.</w:t>
            </w:r>
          </w:p>
          <w:p w14:paraId="00004882" w14:textId="77777777" w:rsidR="00977E42" w:rsidRDefault="00000000">
            <w:pPr>
              <w:widowControl w:val="0"/>
              <w:numPr>
                <w:ilvl w:val="0"/>
                <w:numId w:val="31"/>
              </w:numPr>
              <w:pBdr>
                <w:top w:val="nil"/>
                <w:left w:val="nil"/>
                <w:bottom w:val="nil"/>
                <w:right w:val="nil"/>
                <w:between w:val="nil"/>
              </w:pBdr>
              <w:spacing w:line="276" w:lineRule="auto"/>
              <w:jc w:val="left"/>
              <w:rPr>
                <w:rFonts w:ascii="Arial" w:eastAsia="Arial" w:hAnsi="Arial" w:cs="Arial"/>
                <w:color w:val="000000"/>
                <w:sz w:val="20"/>
                <w:szCs w:val="20"/>
              </w:rPr>
            </w:pPr>
            <w:r>
              <w:rPr>
                <w:rFonts w:ascii="Arial" w:eastAsia="Arial" w:hAnsi="Arial" w:cs="Arial"/>
                <w:color w:val="000000"/>
                <w:sz w:val="20"/>
                <w:szCs w:val="20"/>
              </w:rPr>
              <w:t>Los servidores públicos permanecen en sus cargos lo cual permitirá dar continuidad al proceso de fortalecimiento de capacidades.</w:t>
            </w:r>
          </w:p>
          <w:p w14:paraId="00004883" w14:textId="77777777" w:rsidR="00977E42" w:rsidRDefault="00000000">
            <w:pPr>
              <w:widowControl w:val="0"/>
              <w:numPr>
                <w:ilvl w:val="0"/>
                <w:numId w:val="31"/>
              </w:numPr>
              <w:pBdr>
                <w:top w:val="nil"/>
                <w:left w:val="nil"/>
                <w:bottom w:val="nil"/>
                <w:right w:val="nil"/>
                <w:between w:val="nil"/>
              </w:pBdr>
              <w:spacing w:line="276" w:lineRule="auto"/>
              <w:jc w:val="left"/>
              <w:rPr>
                <w:rFonts w:ascii="Arial" w:eastAsia="Arial" w:hAnsi="Arial" w:cs="Arial"/>
                <w:color w:val="000000"/>
                <w:sz w:val="20"/>
                <w:szCs w:val="20"/>
              </w:rPr>
            </w:pPr>
            <w:r>
              <w:rPr>
                <w:rFonts w:ascii="Arial" w:eastAsia="Arial" w:hAnsi="Arial" w:cs="Arial"/>
                <w:color w:val="000000"/>
                <w:sz w:val="20"/>
                <w:szCs w:val="20"/>
              </w:rPr>
              <w:t>Predisposición de los servidores públicos y privados para participar de los cursos y/talleres de capacitación.</w:t>
            </w:r>
          </w:p>
          <w:p w14:paraId="00004884" w14:textId="77777777" w:rsidR="00977E42" w:rsidRDefault="00000000">
            <w:pPr>
              <w:widowControl w:val="0"/>
              <w:numPr>
                <w:ilvl w:val="0"/>
                <w:numId w:val="31"/>
              </w:numPr>
              <w:pBdr>
                <w:top w:val="nil"/>
                <w:left w:val="nil"/>
                <w:bottom w:val="nil"/>
                <w:right w:val="nil"/>
                <w:between w:val="nil"/>
              </w:pBdr>
              <w:spacing w:after="160" w:line="276" w:lineRule="auto"/>
              <w:jc w:val="left"/>
              <w:rPr>
                <w:rFonts w:ascii="Arial" w:eastAsia="Arial" w:hAnsi="Arial" w:cs="Arial"/>
                <w:color w:val="000000"/>
                <w:sz w:val="20"/>
                <w:szCs w:val="20"/>
              </w:rPr>
            </w:pPr>
            <w:r>
              <w:rPr>
                <w:rFonts w:ascii="Arial" w:eastAsia="Arial" w:hAnsi="Arial" w:cs="Arial"/>
                <w:color w:val="000000"/>
                <w:sz w:val="20"/>
                <w:szCs w:val="20"/>
              </w:rPr>
              <w:t xml:space="preserve">Se cuenta de manera oportuna con los recursos económicos </w:t>
            </w:r>
            <w:r>
              <w:rPr>
                <w:rFonts w:ascii="Arial" w:eastAsia="Arial" w:hAnsi="Arial" w:cs="Arial"/>
                <w:color w:val="000000"/>
                <w:sz w:val="20"/>
                <w:szCs w:val="20"/>
              </w:rPr>
              <w:lastRenderedPageBreak/>
              <w:t>necesarios para el desarrollo de los talleres de capacitación.</w:t>
            </w:r>
          </w:p>
        </w:tc>
      </w:tr>
      <w:tr w:rsidR="00977E42" w14:paraId="77D3FF11" w14:textId="77777777">
        <w:tc>
          <w:tcPr>
            <w:tcW w:w="1963" w:type="dxa"/>
            <w:shd w:val="clear" w:color="auto" w:fill="D9D9D9"/>
          </w:tcPr>
          <w:p w14:paraId="0000488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Fuente y base de datos:</w:t>
            </w:r>
          </w:p>
        </w:tc>
        <w:tc>
          <w:tcPr>
            <w:tcW w:w="6531" w:type="dxa"/>
            <w:gridSpan w:val="9"/>
          </w:tcPr>
          <w:p w14:paraId="0000488E" w14:textId="77777777" w:rsidR="00977E42" w:rsidRDefault="00000000">
            <w:pPr>
              <w:ind w:right="235"/>
              <w:rPr>
                <w:rFonts w:ascii="Arial" w:eastAsia="Arial" w:hAnsi="Arial" w:cs="Arial"/>
                <w:b/>
                <w:color w:val="000000"/>
                <w:sz w:val="20"/>
                <w:szCs w:val="20"/>
              </w:rPr>
            </w:pPr>
            <w:r>
              <w:rPr>
                <w:rFonts w:ascii="Arial" w:eastAsia="Arial" w:hAnsi="Arial" w:cs="Arial"/>
                <w:b/>
                <w:color w:val="000000"/>
                <w:sz w:val="20"/>
                <w:szCs w:val="20"/>
              </w:rPr>
              <w:t>Fuente:</w:t>
            </w:r>
          </w:p>
          <w:p w14:paraId="0000488F" w14:textId="77777777" w:rsidR="00977E42" w:rsidRDefault="00000000">
            <w:pPr>
              <w:numPr>
                <w:ilvl w:val="0"/>
                <w:numId w:val="4"/>
              </w:numPr>
              <w:pBdr>
                <w:top w:val="nil"/>
                <w:left w:val="nil"/>
                <w:bottom w:val="nil"/>
                <w:right w:val="nil"/>
                <w:between w:val="nil"/>
              </w:pBdr>
              <w:spacing w:after="160" w:line="259" w:lineRule="auto"/>
              <w:ind w:right="235"/>
              <w:rPr>
                <w:rFonts w:ascii="Arial" w:eastAsia="Arial" w:hAnsi="Arial" w:cs="Arial"/>
                <w:color w:val="000000"/>
                <w:sz w:val="20"/>
                <w:szCs w:val="20"/>
              </w:rPr>
            </w:pPr>
            <w:r>
              <w:rPr>
                <w:rFonts w:ascii="Arial" w:eastAsia="Arial" w:hAnsi="Arial" w:cs="Arial"/>
                <w:color w:val="000000"/>
                <w:sz w:val="20"/>
                <w:szCs w:val="20"/>
              </w:rPr>
              <w:t>Dirección General de Asuntos Ambientales Agrarios (DGAAA) y Dirección General de Estadística, Seguimiento y Evaluación de Políticas (DGESEP) del MIDAGRI</w:t>
            </w:r>
          </w:p>
          <w:p w14:paraId="00004890" w14:textId="77777777" w:rsidR="00977E42" w:rsidRDefault="00977E42">
            <w:pPr>
              <w:ind w:right="235"/>
              <w:rPr>
                <w:rFonts w:ascii="Arial" w:eastAsia="Arial" w:hAnsi="Arial" w:cs="Arial"/>
                <w:b/>
                <w:color w:val="000000"/>
                <w:sz w:val="20"/>
                <w:szCs w:val="20"/>
              </w:rPr>
            </w:pPr>
          </w:p>
          <w:p w14:paraId="00004891" w14:textId="77777777" w:rsidR="00977E42" w:rsidRDefault="00000000">
            <w:pPr>
              <w:ind w:right="235"/>
              <w:rPr>
                <w:rFonts w:ascii="Arial" w:eastAsia="Arial" w:hAnsi="Arial" w:cs="Arial"/>
                <w:b/>
                <w:color w:val="000000"/>
                <w:sz w:val="20"/>
                <w:szCs w:val="20"/>
              </w:rPr>
            </w:pPr>
            <w:r>
              <w:rPr>
                <w:rFonts w:ascii="Arial" w:eastAsia="Arial" w:hAnsi="Arial" w:cs="Arial"/>
                <w:b/>
                <w:color w:val="000000"/>
                <w:sz w:val="20"/>
                <w:szCs w:val="20"/>
              </w:rPr>
              <w:t>Base de Datos</w:t>
            </w:r>
          </w:p>
          <w:p w14:paraId="00004892"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Planes de Acción Regional para la implementación de las NDC del sector agrario y riego</w:t>
            </w:r>
          </w:p>
        </w:tc>
      </w:tr>
      <w:tr w:rsidR="00977E42" w14:paraId="1AED26B0" w14:textId="77777777">
        <w:tc>
          <w:tcPr>
            <w:tcW w:w="1963" w:type="dxa"/>
          </w:tcPr>
          <w:p w14:paraId="0000489B" w14:textId="77777777" w:rsidR="00977E42" w:rsidRDefault="00977E42">
            <w:pPr>
              <w:widowControl w:val="0"/>
              <w:spacing w:line="276" w:lineRule="auto"/>
              <w:rPr>
                <w:rFonts w:ascii="Arial" w:eastAsia="Arial" w:hAnsi="Arial" w:cs="Arial"/>
                <w:sz w:val="20"/>
                <w:szCs w:val="20"/>
              </w:rPr>
            </w:pPr>
          </w:p>
        </w:tc>
        <w:tc>
          <w:tcPr>
            <w:tcW w:w="1198" w:type="dxa"/>
            <w:shd w:val="clear" w:color="auto" w:fill="D9D9D9"/>
          </w:tcPr>
          <w:p w14:paraId="0000489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333" w:type="dxa"/>
            <w:gridSpan w:val="8"/>
            <w:shd w:val="clear" w:color="auto" w:fill="D9D9D9"/>
          </w:tcPr>
          <w:p w14:paraId="0000489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16F1FCFD" w14:textId="77777777">
        <w:tc>
          <w:tcPr>
            <w:tcW w:w="1963" w:type="dxa"/>
            <w:shd w:val="clear" w:color="auto" w:fill="D9D9D9"/>
          </w:tcPr>
          <w:p w14:paraId="000048A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8" w:type="dxa"/>
            <w:shd w:val="clear" w:color="auto" w:fill="D9D9D9"/>
          </w:tcPr>
          <w:p w14:paraId="000048A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p>
        </w:tc>
        <w:tc>
          <w:tcPr>
            <w:tcW w:w="886" w:type="dxa"/>
            <w:shd w:val="clear" w:color="auto" w:fill="D9D9D9"/>
          </w:tcPr>
          <w:p w14:paraId="000048A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886" w:type="dxa"/>
            <w:gridSpan w:val="2"/>
            <w:shd w:val="clear" w:color="auto" w:fill="D9D9D9"/>
          </w:tcPr>
          <w:p w14:paraId="000048A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04" w:type="dxa"/>
            <w:shd w:val="clear" w:color="auto" w:fill="D9D9D9"/>
          </w:tcPr>
          <w:p w14:paraId="000048A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885" w:type="dxa"/>
            <w:gridSpan w:val="2"/>
            <w:shd w:val="clear" w:color="auto" w:fill="D9D9D9"/>
          </w:tcPr>
          <w:p w14:paraId="000048A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886" w:type="dxa"/>
            <w:shd w:val="clear" w:color="auto" w:fill="D9D9D9"/>
          </w:tcPr>
          <w:p w14:paraId="000048A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886" w:type="dxa"/>
            <w:shd w:val="clear" w:color="auto" w:fill="D9D9D9"/>
          </w:tcPr>
          <w:p w14:paraId="000048A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5C834196" w14:textId="77777777">
        <w:tc>
          <w:tcPr>
            <w:tcW w:w="1963" w:type="dxa"/>
            <w:shd w:val="clear" w:color="auto" w:fill="D9D9D9"/>
          </w:tcPr>
          <w:p w14:paraId="000048A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8" w:type="dxa"/>
          </w:tcPr>
          <w:p w14:paraId="000048B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0%</w:t>
            </w:r>
          </w:p>
        </w:tc>
        <w:tc>
          <w:tcPr>
            <w:tcW w:w="886" w:type="dxa"/>
          </w:tcPr>
          <w:p w14:paraId="000048B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w:t>
            </w:r>
          </w:p>
        </w:tc>
        <w:tc>
          <w:tcPr>
            <w:tcW w:w="886" w:type="dxa"/>
            <w:gridSpan w:val="2"/>
          </w:tcPr>
          <w:p w14:paraId="000048B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w:t>
            </w:r>
          </w:p>
        </w:tc>
        <w:tc>
          <w:tcPr>
            <w:tcW w:w="904" w:type="dxa"/>
          </w:tcPr>
          <w:p w14:paraId="000048B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15%</w:t>
            </w:r>
          </w:p>
        </w:tc>
        <w:tc>
          <w:tcPr>
            <w:tcW w:w="885" w:type="dxa"/>
            <w:gridSpan w:val="2"/>
          </w:tcPr>
          <w:p w14:paraId="000048B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15%</w:t>
            </w:r>
          </w:p>
        </w:tc>
        <w:tc>
          <w:tcPr>
            <w:tcW w:w="886" w:type="dxa"/>
          </w:tcPr>
          <w:p w14:paraId="000048B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w:t>
            </w:r>
          </w:p>
        </w:tc>
        <w:tc>
          <w:tcPr>
            <w:tcW w:w="886" w:type="dxa"/>
          </w:tcPr>
          <w:p w14:paraId="000048B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w:t>
            </w:r>
          </w:p>
        </w:tc>
      </w:tr>
      <w:tr w:rsidR="00977E42" w14:paraId="327802DE" w14:textId="77777777">
        <w:tc>
          <w:tcPr>
            <w:tcW w:w="1963" w:type="dxa"/>
            <w:shd w:val="clear" w:color="auto" w:fill="D9D9D9"/>
          </w:tcPr>
          <w:p w14:paraId="000048B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8" w:type="dxa"/>
            <w:vMerge w:val="restart"/>
          </w:tcPr>
          <w:p w14:paraId="000048BA" w14:textId="77777777" w:rsidR="00977E42" w:rsidRDefault="00977E42">
            <w:pPr>
              <w:widowControl w:val="0"/>
              <w:spacing w:line="276" w:lineRule="auto"/>
              <w:jc w:val="center"/>
              <w:rPr>
                <w:rFonts w:ascii="Arial" w:eastAsia="Arial" w:hAnsi="Arial" w:cs="Arial"/>
                <w:sz w:val="20"/>
                <w:szCs w:val="20"/>
              </w:rPr>
            </w:pPr>
          </w:p>
        </w:tc>
        <w:tc>
          <w:tcPr>
            <w:tcW w:w="886" w:type="dxa"/>
            <w:shd w:val="clear" w:color="auto" w:fill="D9D9D9"/>
          </w:tcPr>
          <w:p w14:paraId="000048B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886" w:type="dxa"/>
            <w:gridSpan w:val="2"/>
            <w:shd w:val="clear" w:color="auto" w:fill="D9D9D9"/>
          </w:tcPr>
          <w:p w14:paraId="000048B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04" w:type="dxa"/>
            <w:shd w:val="clear" w:color="auto" w:fill="D9D9D9"/>
          </w:tcPr>
          <w:p w14:paraId="000048B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885" w:type="dxa"/>
            <w:gridSpan w:val="2"/>
            <w:shd w:val="clear" w:color="auto" w:fill="D9D9D9"/>
          </w:tcPr>
          <w:p w14:paraId="000048B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886" w:type="dxa"/>
            <w:shd w:val="clear" w:color="auto" w:fill="D9D9D9"/>
          </w:tcPr>
          <w:p w14:paraId="000048C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886" w:type="dxa"/>
            <w:shd w:val="clear" w:color="auto" w:fill="D9D9D9"/>
          </w:tcPr>
          <w:p w14:paraId="000048C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r>
      <w:tr w:rsidR="00977E42" w14:paraId="4112BD4A" w14:textId="77777777">
        <w:tc>
          <w:tcPr>
            <w:tcW w:w="1963" w:type="dxa"/>
            <w:shd w:val="clear" w:color="auto" w:fill="D9D9D9"/>
          </w:tcPr>
          <w:p w14:paraId="000048C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8" w:type="dxa"/>
            <w:vMerge/>
          </w:tcPr>
          <w:p w14:paraId="000048C4"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6" w:type="dxa"/>
          </w:tcPr>
          <w:p w14:paraId="000048C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25%</w:t>
            </w:r>
          </w:p>
        </w:tc>
        <w:tc>
          <w:tcPr>
            <w:tcW w:w="886" w:type="dxa"/>
            <w:gridSpan w:val="2"/>
          </w:tcPr>
          <w:p w14:paraId="000048C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30%</w:t>
            </w:r>
          </w:p>
        </w:tc>
        <w:tc>
          <w:tcPr>
            <w:tcW w:w="904" w:type="dxa"/>
          </w:tcPr>
          <w:p w14:paraId="000048C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30%</w:t>
            </w:r>
          </w:p>
        </w:tc>
        <w:tc>
          <w:tcPr>
            <w:tcW w:w="885" w:type="dxa"/>
            <w:gridSpan w:val="2"/>
          </w:tcPr>
          <w:p w14:paraId="000048C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35%</w:t>
            </w:r>
          </w:p>
        </w:tc>
        <w:tc>
          <w:tcPr>
            <w:tcW w:w="886" w:type="dxa"/>
          </w:tcPr>
          <w:p w14:paraId="000048C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35%</w:t>
            </w:r>
          </w:p>
        </w:tc>
        <w:tc>
          <w:tcPr>
            <w:tcW w:w="886" w:type="dxa"/>
          </w:tcPr>
          <w:p w14:paraId="000048C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40%</w:t>
            </w:r>
          </w:p>
        </w:tc>
      </w:tr>
      <w:tr w:rsidR="00977E42" w14:paraId="06F49408" w14:textId="77777777">
        <w:tc>
          <w:tcPr>
            <w:tcW w:w="1963" w:type="dxa"/>
            <w:shd w:val="clear" w:color="auto" w:fill="D9D9D9"/>
          </w:tcPr>
          <w:p w14:paraId="000048C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8" w:type="dxa"/>
            <w:vMerge/>
          </w:tcPr>
          <w:p w14:paraId="000048CE"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6" w:type="dxa"/>
            <w:shd w:val="clear" w:color="auto" w:fill="D9D9D9"/>
          </w:tcPr>
          <w:p w14:paraId="000048C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c>
          <w:tcPr>
            <w:tcW w:w="886" w:type="dxa"/>
            <w:gridSpan w:val="2"/>
            <w:shd w:val="clear" w:color="auto" w:fill="D9D9D9"/>
          </w:tcPr>
          <w:p w14:paraId="000048D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04" w:type="dxa"/>
            <w:shd w:val="clear" w:color="auto" w:fill="D9D9D9"/>
          </w:tcPr>
          <w:p w14:paraId="000048D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885" w:type="dxa"/>
            <w:gridSpan w:val="2"/>
            <w:shd w:val="clear" w:color="auto" w:fill="D9D9D9"/>
          </w:tcPr>
          <w:p w14:paraId="000048D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886" w:type="dxa"/>
            <w:shd w:val="clear" w:color="auto" w:fill="D9D9D9"/>
          </w:tcPr>
          <w:p w14:paraId="000048D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886" w:type="dxa"/>
            <w:shd w:val="clear" w:color="auto" w:fill="D9D9D9"/>
          </w:tcPr>
          <w:p w14:paraId="000048D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r>
      <w:tr w:rsidR="00977E42" w14:paraId="6FDFA9B4" w14:textId="77777777">
        <w:tc>
          <w:tcPr>
            <w:tcW w:w="1963" w:type="dxa"/>
            <w:shd w:val="clear" w:color="auto" w:fill="D9D9D9"/>
          </w:tcPr>
          <w:p w14:paraId="000048D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8" w:type="dxa"/>
            <w:vMerge/>
          </w:tcPr>
          <w:p w14:paraId="000048D8"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6" w:type="dxa"/>
          </w:tcPr>
          <w:p w14:paraId="000048D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45%</w:t>
            </w:r>
          </w:p>
        </w:tc>
        <w:tc>
          <w:tcPr>
            <w:tcW w:w="886" w:type="dxa"/>
            <w:gridSpan w:val="2"/>
          </w:tcPr>
          <w:p w14:paraId="000048D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45%</w:t>
            </w:r>
          </w:p>
        </w:tc>
        <w:tc>
          <w:tcPr>
            <w:tcW w:w="904" w:type="dxa"/>
          </w:tcPr>
          <w:p w14:paraId="000048D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885" w:type="dxa"/>
            <w:gridSpan w:val="2"/>
          </w:tcPr>
          <w:p w14:paraId="000048D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55%</w:t>
            </w:r>
          </w:p>
        </w:tc>
        <w:tc>
          <w:tcPr>
            <w:tcW w:w="886" w:type="dxa"/>
          </w:tcPr>
          <w:p w14:paraId="000048D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55%</w:t>
            </w:r>
          </w:p>
        </w:tc>
        <w:tc>
          <w:tcPr>
            <w:tcW w:w="886" w:type="dxa"/>
          </w:tcPr>
          <w:p w14:paraId="000048E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60%</w:t>
            </w:r>
          </w:p>
        </w:tc>
      </w:tr>
      <w:tr w:rsidR="00977E42" w14:paraId="727E646F" w14:textId="77777777">
        <w:tc>
          <w:tcPr>
            <w:tcW w:w="1963" w:type="dxa"/>
            <w:shd w:val="clear" w:color="auto" w:fill="D9D9D9"/>
          </w:tcPr>
          <w:p w14:paraId="000048E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8" w:type="dxa"/>
            <w:vMerge/>
          </w:tcPr>
          <w:p w14:paraId="000048E2"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6" w:type="dxa"/>
            <w:shd w:val="clear" w:color="auto" w:fill="D9D9D9"/>
          </w:tcPr>
          <w:p w14:paraId="000048E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c>
          <w:tcPr>
            <w:tcW w:w="886" w:type="dxa"/>
            <w:gridSpan w:val="2"/>
            <w:shd w:val="clear" w:color="auto" w:fill="D9D9D9"/>
          </w:tcPr>
          <w:p w14:paraId="000048E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04" w:type="dxa"/>
            <w:shd w:val="clear" w:color="auto" w:fill="D9D9D9"/>
          </w:tcPr>
          <w:p w14:paraId="000048E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885" w:type="dxa"/>
            <w:gridSpan w:val="2"/>
            <w:shd w:val="clear" w:color="auto" w:fill="D9D9D9"/>
          </w:tcPr>
          <w:p w14:paraId="000048E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886" w:type="dxa"/>
            <w:shd w:val="clear" w:color="auto" w:fill="D9D9D9"/>
          </w:tcPr>
          <w:p w14:paraId="000048E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886" w:type="dxa"/>
            <w:shd w:val="clear" w:color="auto" w:fill="D9D9D9"/>
          </w:tcPr>
          <w:p w14:paraId="000048E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r>
      <w:tr w:rsidR="00977E42" w14:paraId="75DFF4E0" w14:textId="77777777">
        <w:tc>
          <w:tcPr>
            <w:tcW w:w="1963" w:type="dxa"/>
            <w:shd w:val="clear" w:color="auto" w:fill="D9D9D9"/>
          </w:tcPr>
          <w:p w14:paraId="000048E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8" w:type="dxa"/>
            <w:vMerge/>
          </w:tcPr>
          <w:p w14:paraId="000048EC"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6" w:type="dxa"/>
          </w:tcPr>
          <w:p w14:paraId="000048E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60%</w:t>
            </w:r>
          </w:p>
        </w:tc>
        <w:tc>
          <w:tcPr>
            <w:tcW w:w="886" w:type="dxa"/>
            <w:gridSpan w:val="2"/>
          </w:tcPr>
          <w:p w14:paraId="000048E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65%</w:t>
            </w:r>
          </w:p>
        </w:tc>
        <w:tc>
          <w:tcPr>
            <w:tcW w:w="904" w:type="dxa"/>
          </w:tcPr>
          <w:p w14:paraId="000048F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65%</w:t>
            </w:r>
          </w:p>
        </w:tc>
        <w:tc>
          <w:tcPr>
            <w:tcW w:w="885" w:type="dxa"/>
            <w:gridSpan w:val="2"/>
          </w:tcPr>
          <w:p w14:paraId="000048F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70%</w:t>
            </w:r>
          </w:p>
        </w:tc>
        <w:tc>
          <w:tcPr>
            <w:tcW w:w="886" w:type="dxa"/>
          </w:tcPr>
          <w:p w14:paraId="000048F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70%</w:t>
            </w:r>
          </w:p>
        </w:tc>
        <w:tc>
          <w:tcPr>
            <w:tcW w:w="886" w:type="dxa"/>
          </w:tcPr>
          <w:p w14:paraId="000048F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75%</w:t>
            </w:r>
          </w:p>
        </w:tc>
      </w:tr>
      <w:tr w:rsidR="00977E42" w14:paraId="2BC22DA3" w14:textId="77777777">
        <w:tc>
          <w:tcPr>
            <w:tcW w:w="1963" w:type="dxa"/>
            <w:shd w:val="clear" w:color="auto" w:fill="D9D9D9"/>
          </w:tcPr>
          <w:p w14:paraId="000048F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8" w:type="dxa"/>
            <w:vMerge/>
          </w:tcPr>
          <w:p w14:paraId="000048F6"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6" w:type="dxa"/>
            <w:shd w:val="clear" w:color="auto" w:fill="D9D9D9"/>
          </w:tcPr>
          <w:p w14:paraId="000048F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c>
          <w:tcPr>
            <w:tcW w:w="886" w:type="dxa"/>
            <w:gridSpan w:val="2"/>
            <w:shd w:val="clear" w:color="auto" w:fill="D9D9D9"/>
          </w:tcPr>
          <w:p w14:paraId="000048F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04" w:type="dxa"/>
            <w:shd w:val="clear" w:color="auto" w:fill="D9D9D9"/>
          </w:tcPr>
          <w:p w14:paraId="000048F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885" w:type="dxa"/>
            <w:gridSpan w:val="2"/>
            <w:shd w:val="clear" w:color="auto" w:fill="D9D9D9"/>
          </w:tcPr>
          <w:p w14:paraId="000048F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886" w:type="dxa"/>
          </w:tcPr>
          <w:p w14:paraId="000048FD" w14:textId="77777777" w:rsidR="00977E42" w:rsidRDefault="00977E42">
            <w:pPr>
              <w:widowControl w:val="0"/>
              <w:spacing w:line="276" w:lineRule="auto"/>
              <w:jc w:val="center"/>
              <w:rPr>
                <w:rFonts w:ascii="Arial" w:eastAsia="Arial" w:hAnsi="Arial" w:cs="Arial"/>
                <w:sz w:val="20"/>
                <w:szCs w:val="20"/>
              </w:rPr>
            </w:pPr>
          </w:p>
        </w:tc>
        <w:tc>
          <w:tcPr>
            <w:tcW w:w="886" w:type="dxa"/>
          </w:tcPr>
          <w:p w14:paraId="000048FE" w14:textId="77777777" w:rsidR="00977E42" w:rsidRDefault="00977E42">
            <w:pPr>
              <w:widowControl w:val="0"/>
              <w:spacing w:line="276" w:lineRule="auto"/>
              <w:jc w:val="center"/>
              <w:rPr>
                <w:rFonts w:ascii="Arial" w:eastAsia="Arial" w:hAnsi="Arial" w:cs="Arial"/>
                <w:sz w:val="20"/>
                <w:szCs w:val="20"/>
              </w:rPr>
            </w:pPr>
          </w:p>
        </w:tc>
      </w:tr>
      <w:tr w:rsidR="00977E42" w14:paraId="535D8E38" w14:textId="77777777">
        <w:tc>
          <w:tcPr>
            <w:tcW w:w="1963" w:type="dxa"/>
            <w:shd w:val="clear" w:color="auto" w:fill="D9D9D9"/>
          </w:tcPr>
          <w:p w14:paraId="000048F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8" w:type="dxa"/>
            <w:vMerge/>
          </w:tcPr>
          <w:p w14:paraId="00004900"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6" w:type="dxa"/>
          </w:tcPr>
          <w:p w14:paraId="0000490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80%</w:t>
            </w:r>
          </w:p>
        </w:tc>
        <w:tc>
          <w:tcPr>
            <w:tcW w:w="886" w:type="dxa"/>
            <w:gridSpan w:val="2"/>
          </w:tcPr>
          <w:p w14:paraId="0000490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85%</w:t>
            </w:r>
          </w:p>
        </w:tc>
        <w:tc>
          <w:tcPr>
            <w:tcW w:w="904" w:type="dxa"/>
          </w:tcPr>
          <w:p w14:paraId="0000490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95%</w:t>
            </w:r>
          </w:p>
        </w:tc>
        <w:tc>
          <w:tcPr>
            <w:tcW w:w="885" w:type="dxa"/>
            <w:gridSpan w:val="2"/>
          </w:tcPr>
          <w:p w14:paraId="0000490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886" w:type="dxa"/>
          </w:tcPr>
          <w:p w14:paraId="00004907" w14:textId="77777777" w:rsidR="00977E42" w:rsidRDefault="00977E42">
            <w:pPr>
              <w:widowControl w:val="0"/>
              <w:spacing w:line="276" w:lineRule="auto"/>
              <w:jc w:val="center"/>
              <w:rPr>
                <w:rFonts w:ascii="Arial" w:eastAsia="Arial" w:hAnsi="Arial" w:cs="Arial"/>
                <w:sz w:val="20"/>
                <w:szCs w:val="20"/>
              </w:rPr>
            </w:pPr>
          </w:p>
        </w:tc>
        <w:tc>
          <w:tcPr>
            <w:tcW w:w="886" w:type="dxa"/>
          </w:tcPr>
          <w:p w14:paraId="00004908" w14:textId="77777777" w:rsidR="00977E42" w:rsidRDefault="00977E42">
            <w:pPr>
              <w:widowControl w:val="0"/>
              <w:spacing w:line="276" w:lineRule="auto"/>
              <w:jc w:val="center"/>
              <w:rPr>
                <w:rFonts w:ascii="Arial" w:eastAsia="Arial" w:hAnsi="Arial" w:cs="Arial"/>
                <w:sz w:val="20"/>
                <w:szCs w:val="20"/>
              </w:rPr>
            </w:pPr>
          </w:p>
        </w:tc>
      </w:tr>
    </w:tbl>
    <w:p w14:paraId="00004909"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490A" w14:textId="77777777" w:rsidR="00977E42" w:rsidRDefault="00000000">
      <w:pPr>
        <w:widowControl w:val="0"/>
        <w:pBdr>
          <w:top w:val="nil"/>
          <w:left w:val="nil"/>
          <w:bottom w:val="nil"/>
          <w:right w:val="nil"/>
          <w:between w:val="nil"/>
        </w:pBdr>
        <w:spacing w:after="0" w:line="276" w:lineRule="auto"/>
        <w:rPr>
          <w:rFonts w:ascii="Arial" w:eastAsia="Arial" w:hAnsi="Arial" w:cs="Arial"/>
          <w:sz w:val="20"/>
          <w:szCs w:val="20"/>
        </w:rPr>
      </w:pPr>
      <w:r>
        <w:rPr>
          <w:rFonts w:ascii="Arial" w:eastAsia="Arial" w:hAnsi="Arial" w:cs="Arial"/>
          <w:sz w:val="20"/>
          <w:szCs w:val="20"/>
        </w:rPr>
        <w:t xml:space="preserve">*El servicio es nuevo; por lo que la medición de la línea base corresponderá a la medición del primer año de implementación del servicio. </w:t>
      </w:r>
    </w:p>
    <w:p w14:paraId="0000490B"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ffff3"/>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3"/>
        <w:gridCol w:w="1198"/>
        <w:gridCol w:w="886"/>
        <w:gridCol w:w="301"/>
        <w:gridCol w:w="585"/>
        <w:gridCol w:w="904"/>
        <w:gridCol w:w="596"/>
        <w:gridCol w:w="289"/>
        <w:gridCol w:w="886"/>
        <w:gridCol w:w="886"/>
      </w:tblGrid>
      <w:tr w:rsidR="00977E42" w14:paraId="4725E98A" w14:textId="77777777">
        <w:tc>
          <w:tcPr>
            <w:tcW w:w="1963" w:type="dxa"/>
            <w:shd w:val="clear" w:color="auto" w:fill="D9D9D9"/>
          </w:tcPr>
          <w:p w14:paraId="0000490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31" w:type="dxa"/>
            <w:gridSpan w:val="9"/>
          </w:tcPr>
          <w:p w14:paraId="0000490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OP5: Reducir las emisiones de GEI en la agricultura</w:t>
            </w:r>
          </w:p>
        </w:tc>
      </w:tr>
      <w:tr w:rsidR="00977E42" w14:paraId="147D1BE4" w14:textId="77777777">
        <w:tc>
          <w:tcPr>
            <w:tcW w:w="1963" w:type="dxa"/>
            <w:shd w:val="clear" w:color="auto" w:fill="D9D9D9"/>
          </w:tcPr>
          <w:p w14:paraId="0000491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31" w:type="dxa"/>
            <w:gridSpan w:val="9"/>
          </w:tcPr>
          <w:p w14:paraId="0000491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L12: Desarrollar instrumentos informativos, económicos y regulatorios para una agricultura y ganadería sostenible y con bajas emisiones de GEI</w:t>
            </w:r>
          </w:p>
        </w:tc>
      </w:tr>
      <w:tr w:rsidR="00977E42" w14:paraId="1EA3BB9E" w14:textId="77777777">
        <w:tc>
          <w:tcPr>
            <w:tcW w:w="1963" w:type="dxa"/>
            <w:shd w:val="clear" w:color="auto" w:fill="D9D9D9"/>
          </w:tcPr>
          <w:p w14:paraId="0000492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31" w:type="dxa"/>
            <w:gridSpan w:val="9"/>
          </w:tcPr>
          <w:p w14:paraId="00004921"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highlight w:val="white"/>
              </w:rPr>
              <w:t xml:space="preserve">5.12.2 Fortalecimiento de capacidades en la </w:t>
            </w:r>
            <w:r>
              <w:rPr>
                <w:rFonts w:ascii="Arial" w:eastAsia="Arial" w:hAnsi="Arial" w:cs="Arial"/>
                <w:sz w:val="20"/>
                <w:szCs w:val="20"/>
              </w:rPr>
              <w:t>gestión para la reducción de GEI en el cultivo de arroz</w:t>
            </w:r>
            <w:r>
              <w:rPr>
                <w:rFonts w:ascii="Arial" w:eastAsia="Arial" w:hAnsi="Arial" w:cs="Arial"/>
                <w:color w:val="000000"/>
                <w:sz w:val="20"/>
                <w:szCs w:val="20"/>
                <w:highlight w:val="white"/>
              </w:rPr>
              <w:t>, de forma continua a servidores de los organismos públicos adscritos al MIDAGRI, gobiernos regionales y gobiernos locales y privados</w:t>
            </w:r>
          </w:p>
        </w:tc>
      </w:tr>
      <w:tr w:rsidR="00977E42" w14:paraId="0A61624F" w14:textId="77777777">
        <w:tc>
          <w:tcPr>
            <w:tcW w:w="1963" w:type="dxa"/>
            <w:shd w:val="clear" w:color="auto" w:fill="D9D9D9"/>
          </w:tcPr>
          <w:p w14:paraId="0000492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31" w:type="dxa"/>
            <w:gridSpan w:val="9"/>
          </w:tcPr>
          <w:p w14:paraId="0000492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talleres realizados del total planificado</w:t>
            </w:r>
          </w:p>
        </w:tc>
      </w:tr>
      <w:tr w:rsidR="00977E42" w14:paraId="5505363B" w14:textId="77777777">
        <w:tc>
          <w:tcPr>
            <w:tcW w:w="1963" w:type="dxa"/>
            <w:shd w:val="clear" w:color="auto" w:fill="D9D9D9"/>
          </w:tcPr>
          <w:p w14:paraId="0000493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31" w:type="dxa"/>
            <w:gridSpan w:val="9"/>
          </w:tcPr>
          <w:p w14:paraId="00004935" w14:textId="77777777" w:rsidR="00977E42" w:rsidRDefault="00000000">
            <w:pPr>
              <w:widowControl w:val="0"/>
              <w:spacing w:line="276" w:lineRule="auto"/>
              <w:rPr>
                <w:rFonts w:ascii="Arial" w:eastAsia="Arial" w:hAnsi="Arial" w:cs="Arial"/>
                <w:color w:val="000000"/>
                <w:sz w:val="20"/>
                <w:szCs w:val="20"/>
              </w:rPr>
            </w:pPr>
            <w:r>
              <w:rPr>
                <w:rFonts w:ascii="Arial" w:eastAsia="Arial" w:hAnsi="Arial" w:cs="Arial"/>
                <w:color w:val="000000"/>
                <w:sz w:val="20"/>
                <w:szCs w:val="20"/>
              </w:rPr>
              <w:t>El indicador tiene como propósito medir el porcentaje de talleres de capacitación realizados tomando como base lo planificado para el año.</w:t>
            </w:r>
          </w:p>
          <w:p w14:paraId="00004936" w14:textId="77777777" w:rsidR="00977E42" w:rsidRDefault="00000000">
            <w:pPr>
              <w:spacing w:before="240"/>
              <w:rPr>
                <w:rFonts w:ascii="Arial" w:eastAsia="Arial" w:hAnsi="Arial" w:cs="Arial"/>
                <w:sz w:val="20"/>
                <w:szCs w:val="20"/>
              </w:rPr>
            </w:pPr>
            <w:r>
              <w:rPr>
                <w:rFonts w:ascii="Arial" w:eastAsia="Arial" w:hAnsi="Arial" w:cs="Arial"/>
                <w:color w:val="000000"/>
                <w:sz w:val="20"/>
                <w:szCs w:val="20"/>
              </w:rPr>
              <w:t xml:space="preserve">La intervención en capacitación ofrece la posibilidad de desarrollar de manera socializada, un conjunto de nuevos conocimientos, aptitudes y destrezas, </w:t>
            </w:r>
            <w:r>
              <w:rPr>
                <w:rFonts w:ascii="Arial" w:eastAsia="Arial" w:hAnsi="Arial" w:cs="Arial"/>
                <w:sz w:val="20"/>
                <w:szCs w:val="20"/>
              </w:rPr>
              <w:t>orientada a fortalecer capacidades en los productores de arroz, en diversas prácticas para incrementar la productividad teniendo en cuenta el medio ambiente y la reducción de GEI.</w:t>
            </w:r>
          </w:p>
          <w:p w14:paraId="00004937" w14:textId="77777777" w:rsidR="00977E42" w:rsidRDefault="00977E42">
            <w:pPr>
              <w:widowControl w:val="0"/>
              <w:spacing w:line="276" w:lineRule="auto"/>
              <w:rPr>
                <w:rFonts w:ascii="Arial" w:eastAsia="Arial" w:hAnsi="Arial" w:cs="Arial"/>
                <w:sz w:val="20"/>
                <w:szCs w:val="20"/>
              </w:rPr>
            </w:pPr>
          </w:p>
        </w:tc>
      </w:tr>
      <w:tr w:rsidR="00977E42" w14:paraId="43FE64DA" w14:textId="77777777">
        <w:tc>
          <w:tcPr>
            <w:tcW w:w="1963" w:type="dxa"/>
            <w:shd w:val="clear" w:color="auto" w:fill="D9D9D9"/>
          </w:tcPr>
          <w:p w14:paraId="0000494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31" w:type="dxa"/>
            <w:gridSpan w:val="9"/>
          </w:tcPr>
          <w:p w14:paraId="00004941"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Dirección General de Asuntos Ambientales Agrarios (DGAAA)</w:t>
            </w:r>
          </w:p>
        </w:tc>
      </w:tr>
      <w:tr w:rsidR="00977E42" w14:paraId="116FDCDC" w14:textId="77777777">
        <w:tc>
          <w:tcPr>
            <w:tcW w:w="1963" w:type="dxa"/>
            <w:shd w:val="clear" w:color="auto" w:fill="D9D9D9"/>
          </w:tcPr>
          <w:p w14:paraId="0000494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31" w:type="dxa"/>
            <w:gridSpan w:val="9"/>
            <w:vAlign w:val="center"/>
          </w:tcPr>
          <w:p w14:paraId="0000494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 se cuenta con criterios técnicos homogéneos que determinen de manera adecuada la calidad de la asistencia técnica.</w:t>
            </w:r>
            <w:r>
              <w:rPr>
                <w:rFonts w:ascii="Arial" w:eastAsia="Arial" w:hAnsi="Arial" w:cs="Arial"/>
                <w:color w:val="000000"/>
                <w:sz w:val="20"/>
                <w:szCs w:val="20"/>
              </w:rPr>
              <w:t xml:space="preserve"> </w:t>
            </w:r>
          </w:p>
        </w:tc>
      </w:tr>
      <w:tr w:rsidR="00977E42" w14:paraId="0B789959" w14:textId="77777777">
        <w:tc>
          <w:tcPr>
            <w:tcW w:w="1963" w:type="dxa"/>
            <w:shd w:val="clear" w:color="auto" w:fill="D9D9D9"/>
          </w:tcPr>
          <w:p w14:paraId="0000495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31" w:type="dxa"/>
            <w:gridSpan w:val="9"/>
            <w:vAlign w:val="center"/>
          </w:tcPr>
          <w:p w14:paraId="00004955" w14:textId="77777777" w:rsidR="00977E42" w:rsidRDefault="00000000">
            <w:pPr>
              <w:rPr>
                <w:rFonts w:ascii="Arial" w:eastAsia="Arial" w:hAnsi="Arial" w:cs="Arial"/>
                <w:sz w:val="20"/>
                <w:szCs w:val="20"/>
              </w:rPr>
            </w:pPr>
            <w:r>
              <w:rPr>
                <w:rFonts w:ascii="Arial" w:eastAsia="Arial" w:hAnsi="Arial" w:cs="Arial"/>
                <w:sz w:val="20"/>
                <w:szCs w:val="20"/>
              </w:rPr>
              <w:t>Fórmula</w:t>
            </w:r>
          </w:p>
          <w:p w14:paraId="00004956" w14:textId="77777777" w:rsidR="00977E42" w:rsidRDefault="00977E42">
            <w:pPr>
              <w:rPr>
                <w:rFonts w:ascii="Arial" w:eastAsia="Arial" w:hAnsi="Arial" w:cs="Arial"/>
                <w:sz w:val="20"/>
                <w:szCs w:val="20"/>
              </w:rPr>
            </w:pPr>
          </w:p>
          <w:p w14:paraId="00004957" w14:textId="77777777" w:rsidR="00977E42" w:rsidRDefault="00000000">
            <w:pPr>
              <w:rPr>
                <w:rFonts w:ascii="Arial" w:eastAsia="Arial" w:hAnsi="Arial" w:cs="Arial"/>
                <w:sz w:val="20"/>
                <w:szCs w:val="20"/>
              </w:rPr>
            </w:pPr>
            <w:r>
              <w:rPr>
                <w:rFonts w:ascii="Arial" w:eastAsia="Arial" w:hAnsi="Arial" w:cs="Arial"/>
                <w:sz w:val="20"/>
                <w:szCs w:val="20"/>
              </w:rPr>
              <w:t>% PTD = (NTD / NTTP) * 100</w:t>
            </w:r>
          </w:p>
          <w:p w14:paraId="00004958" w14:textId="77777777" w:rsidR="00977E42" w:rsidRDefault="00977E42">
            <w:pPr>
              <w:rPr>
                <w:rFonts w:ascii="Arial" w:eastAsia="Arial" w:hAnsi="Arial" w:cs="Arial"/>
                <w:sz w:val="20"/>
                <w:szCs w:val="20"/>
              </w:rPr>
            </w:pPr>
          </w:p>
          <w:p w14:paraId="00004959" w14:textId="77777777" w:rsidR="00977E42" w:rsidRDefault="00000000">
            <w:pPr>
              <w:rPr>
                <w:rFonts w:ascii="Arial" w:eastAsia="Arial" w:hAnsi="Arial" w:cs="Arial"/>
                <w:sz w:val="20"/>
                <w:szCs w:val="20"/>
              </w:rPr>
            </w:pPr>
            <w:r>
              <w:rPr>
                <w:rFonts w:ascii="Arial" w:eastAsia="Arial" w:hAnsi="Arial" w:cs="Arial"/>
                <w:sz w:val="20"/>
                <w:szCs w:val="20"/>
              </w:rPr>
              <w:t>Especificaciones técnicas:</w:t>
            </w:r>
          </w:p>
          <w:p w14:paraId="0000495A" w14:textId="77777777" w:rsidR="00977E42" w:rsidRDefault="00977E42">
            <w:pPr>
              <w:rPr>
                <w:rFonts w:ascii="Arial" w:eastAsia="Arial" w:hAnsi="Arial" w:cs="Arial"/>
                <w:sz w:val="20"/>
                <w:szCs w:val="20"/>
              </w:rPr>
            </w:pPr>
          </w:p>
          <w:p w14:paraId="0000495B" w14:textId="77777777" w:rsidR="00977E42" w:rsidRDefault="00000000">
            <w:pPr>
              <w:rPr>
                <w:rFonts w:ascii="Arial" w:eastAsia="Arial" w:hAnsi="Arial" w:cs="Arial"/>
                <w:sz w:val="20"/>
                <w:szCs w:val="20"/>
              </w:rPr>
            </w:pPr>
            <w:r>
              <w:rPr>
                <w:rFonts w:ascii="Arial" w:eastAsia="Arial" w:hAnsi="Arial" w:cs="Arial"/>
                <w:sz w:val="20"/>
                <w:szCs w:val="20"/>
              </w:rPr>
              <w:t>%PTD = Porcentaje de talleres realizados del total planificado</w:t>
            </w:r>
          </w:p>
          <w:p w14:paraId="0000495C" w14:textId="77777777" w:rsidR="00977E42" w:rsidRDefault="00977E42">
            <w:pPr>
              <w:rPr>
                <w:rFonts w:ascii="Arial" w:eastAsia="Arial" w:hAnsi="Arial" w:cs="Arial"/>
                <w:sz w:val="20"/>
                <w:szCs w:val="20"/>
              </w:rPr>
            </w:pPr>
          </w:p>
          <w:p w14:paraId="0000495D" w14:textId="77777777" w:rsidR="00977E42" w:rsidRDefault="00000000">
            <w:pPr>
              <w:rPr>
                <w:rFonts w:ascii="Arial" w:eastAsia="Arial" w:hAnsi="Arial" w:cs="Arial"/>
                <w:sz w:val="20"/>
                <w:szCs w:val="20"/>
              </w:rPr>
            </w:pPr>
            <w:r>
              <w:rPr>
                <w:rFonts w:ascii="Arial" w:eastAsia="Arial" w:hAnsi="Arial" w:cs="Arial"/>
                <w:sz w:val="20"/>
                <w:szCs w:val="20"/>
              </w:rPr>
              <w:t xml:space="preserve">NTD= Número de talleres en gestión para la reducción de GEI en el cultivo de arroz realizados anualmente para los servidores públicos adscritos al MIDAGRI, de gobiernos regionales y locales y privados que participan en los PARNDC. </w:t>
            </w:r>
          </w:p>
          <w:p w14:paraId="0000495E" w14:textId="77777777" w:rsidR="00977E42" w:rsidRDefault="00000000">
            <w:pPr>
              <w:spacing w:before="240"/>
              <w:rPr>
                <w:rFonts w:ascii="Arial" w:eastAsia="Arial" w:hAnsi="Arial" w:cs="Arial"/>
                <w:sz w:val="20"/>
                <w:szCs w:val="20"/>
              </w:rPr>
            </w:pPr>
            <w:r>
              <w:rPr>
                <w:rFonts w:ascii="Arial" w:eastAsia="Arial" w:hAnsi="Arial" w:cs="Arial"/>
                <w:sz w:val="20"/>
                <w:szCs w:val="20"/>
              </w:rPr>
              <w:t>NTTP= Número total en gestión para la reducción de GEI en el cultivo de arroz planificados anualmente para los servidores públicos adscritos al MIDAGRI, de gobiernos regionales y locales y privados que participan en los PARNDC.</w:t>
            </w:r>
          </w:p>
          <w:p w14:paraId="0000495F" w14:textId="77777777" w:rsidR="00977E42" w:rsidRDefault="00000000">
            <w:pPr>
              <w:spacing w:before="240"/>
              <w:rPr>
                <w:rFonts w:ascii="Arial" w:eastAsia="Arial" w:hAnsi="Arial" w:cs="Arial"/>
                <w:sz w:val="20"/>
                <w:szCs w:val="20"/>
              </w:rPr>
            </w:pPr>
            <w:r>
              <w:rPr>
                <w:rFonts w:ascii="Arial" w:eastAsia="Arial" w:hAnsi="Arial" w:cs="Arial"/>
                <w:sz w:val="20"/>
                <w:szCs w:val="20"/>
              </w:rPr>
              <w:t>PARNDC= Planes de Acción Regional para la implementación de las NDC del sector agrario y riego</w:t>
            </w:r>
          </w:p>
        </w:tc>
      </w:tr>
      <w:tr w:rsidR="00977E42" w14:paraId="2C9FB25E" w14:textId="77777777">
        <w:tc>
          <w:tcPr>
            <w:tcW w:w="1963" w:type="dxa"/>
            <w:shd w:val="clear" w:color="auto" w:fill="D9D9D9"/>
          </w:tcPr>
          <w:p w14:paraId="0000496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Sentido esperado del indicador:</w:t>
            </w:r>
          </w:p>
        </w:tc>
        <w:tc>
          <w:tcPr>
            <w:tcW w:w="2385" w:type="dxa"/>
            <w:gridSpan w:val="3"/>
          </w:tcPr>
          <w:p w14:paraId="0000496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085" w:type="dxa"/>
            <w:gridSpan w:val="3"/>
            <w:shd w:val="clear" w:color="auto" w:fill="D9D9D9"/>
          </w:tcPr>
          <w:p w14:paraId="0000496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061" w:type="dxa"/>
            <w:gridSpan w:val="3"/>
          </w:tcPr>
          <w:p w14:paraId="0000496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Calidad</w:t>
            </w:r>
          </w:p>
        </w:tc>
      </w:tr>
      <w:tr w:rsidR="00977E42" w14:paraId="058A7B1F" w14:textId="77777777">
        <w:tc>
          <w:tcPr>
            <w:tcW w:w="1963" w:type="dxa"/>
            <w:shd w:val="clear" w:color="auto" w:fill="D9D9D9"/>
          </w:tcPr>
          <w:p w14:paraId="0000497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31" w:type="dxa"/>
            <w:gridSpan w:val="9"/>
          </w:tcPr>
          <w:p w14:paraId="00004973" w14:textId="77777777" w:rsidR="00977E42" w:rsidRDefault="00000000">
            <w:pPr>
              <w:widowControl w:val="0"/>
              <w:numPr>
                <w:ilvl w:val="0"/>
                <w:numId w:val="31"/>
              </w:numPr>
              <w:pBdr>
                <w:top w:val="nil"/>
                <w:left w:val="nil"/>
                <w:bottom w:val="nil"/>
                <w:right w:val="nil"/>
                <w:between w:val="nil"/>
              </w:pBdr>
              <w:spacing w:line="276" w:lineRule="auto"/>
              <w:jc w:val="left"/>
              <w:rPr>
                <w:rFonts w:ascii="Arial" w:eastAsia="Arial" w:hAnsi="Arial" w:cs="Arial"/>
                <w:color w:val="000000"/>
                <w:sz w:val="20"/>
                <w:szCs w:val="20"/>
              </w:rPr>
            </w:pPr>
            <w:r>
              <w:rPr>
                <w:rFonts w:ascii="Arial" w:eastAsia="Arial" w:hAnsi="Arial" w:cs="Arial"/>
                <w:color w:val="000000"/>
                <w:sz w:val="20"/>
                <w:szCs w:val="20"/>
              </w:rPr>
              <w:t>Participación de los actores en la formulación del PARNDC.</w:t>
            </w:r>
          </w:p>
          <w:p w14:paraId="00004974" w14:textId="77777777" w:rsidR="00977E42" w:rsidRDefault="00000000">
            <w:pPr>
              <w:widowControl w:val="0"/>
              <w:numPr>
                <w:ilvl w:val="0"/>
                <w:numId w:val="31"/>
              </w:numPr>
              <w:pBdr>
                <w:top w:val="nil"/>
                <w:left w:val="nil"/>
                <w:bottom w:val="nil"/>
                <w:right w:val="nil"/>
                <w:between w:val="nil"/>
              </w:pBdr>
              <w:spacing w:line="276" w:lineRule="auto"/>
              <w:jc w:val="left"/>
              <w:rPr>
                <w:rFonts w:ascii="Arial" w:eastAsia="Arial" w:hAnsi="Arial" w:cs="Arial"/>
                <w:color w:val="000000"/>
                <w:sz w:val="20"/>
                <w:szCs w:val="20"/>
              </w:rPr>
            </w:pPr>
            <w:r>
              <w:rPr>
                <w:rFonts w:ascii="Arial" w:eastAsia="Arial" w:hAnsi="Arial" w:cs="Arial"/>
                <w:color w:val="000000"/>
                <w:sz w:val="20"/>
                <w:szCs w:val="20"/>
              </w:rPr>
              <w:t>Los servidores públicos permanecen en sus cargos lo cual permitirá dar continuidad al proceso de fortalecimiento de capacidades.</w:t>
            </w:r>
          </w:p>
          <w:p w14:paraId="00004975" w14:textId="77777777" w:rsidR="00977E42" w:rsidRDefault="00000000">
            <w:pPr>
              <w:widowControl w:val="0"/>
              <w:numPr>
                <w:ilvl w:val="0"/>
                <w:numId w:val="31"/>
              </w:numPr>
              <w:pBdr>
                <w:top w:val="nil"/>
                <w:left w:val="nil"/>
                <w:bottom w:val="nil"/>
                <w:right w:val="nil"/>
                <w:between w:val="nil"/>
              </w:pBdr>
              <w:spacing w:line="276" w:lineRule="auto"/>
              <w:jc w:val="left"/>
              <w:rPr>
                <w:rFonts w:ascii="Arial" w:eastAsia="Arial" w:hAnsi="Arial" w:cs="Arial"/>
                <w:color w:val="000000"/>
                <w:sz w:val="20"/>
                <w:szCs w:val="20"/>
              </w:rPr>
            </w:pPr>
            <w:r>
              <w:rPr>
                <w:rFonts w:ascii="Arial" w:eastAsia="Arial" w:hAnsi="Arial" w:cs="Arial"/>
                <w:color w:val="000000"/>
                <w:sz w:val="20"/>
                <w:szCs w:val="20"/>
              </w:rPr>
              <w:t>Predisposición de los servidores públicos y privados para participar de los talleres de capacitación.</w:t>
            </w:r>
          </w:p>
          <w:p w14:paraId="00004976" w14:textId="77777777" w:rsidR="00977E42" w:rsidRDefault="00000000">
            <w:pPr>
              <w:widowControl w:val="0"/>
              <w:numPr>
                <w:ilvl w:val="0"/>
                <w:numId w:val="31"/>
              </w:numPr>
              <w:pBdr>
                <w:top w:val="nil"/>
                <w:left w:val="nil"/>
                <w:bottom w:val="nil"/>
                <w:right w:val="nil"/>
                <w:between w:val="nil"/>
              </w:pBdr>
              <w:spacing w:after="160" w:line="276" w:lineRule="auto"/>
              <w:jc w:val="left"/>
              <w:rPr>
                <w:rFonts w:ascii="Arial" w:eastAsia="Arial" w:hAnsi="Arial" w:cs="Arial"/>
                <w:color w:val="000000"/>
                <w:sz w:val="20"/>
                <w:szCs w:val="20"/>
              </w:rPr>
            </w:pPr>
            <w:r>
              <w:rPr>
                <w:rFonts w:ascii="Arial" w:eastAsia="Arial" w:hAnsi="Arial" w:cs="Arial"/>
                <w:color w:val="000000"/>
                <w:sz w:val="20"/>
                <w:szCs w:val="20"/>
              </w:rPr>
              <w:t>Se cuenta de manera oportuna con los recursos económicos necesarios para el desarrollo de los talleres de capacitación.</w:t>
            </w:r>
          </w:p>
        </w:tc>
      </w:tr>
      <w:tr w:rsidR="00977E42" w14:paraId="2CA205DE" w14:textId="77777777">
        <w:tc>
          <w:tcPr>
            <w:tcW w:w="1963" w:type="dxa"/>
            <w:shd w:val="clear" w:color="auto" w:fill="D9D9D9"/>
          </w:tcPr>
          <w:p w14:paraId="0000497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31" w:type="dxa"/>
            <w:gridSpan w:val="9"/>
          </w:tcPr>
          <w:p w14:paraId="00004980" w14:textId="77777777" w:rsidR="00977E42" w:rsidRDefault="00000000">
            <w:pPr>
              <w:ind w:right="235"/>
              <w:rPr>
                <w:rFonts w:ascii="Arial" w:eastAsia="Arial" w:hAnsi="Arial" w:cs="Arial"/>
                <w:b/>
                <w:color w:val="000000"/>
                <w:sz w:val="20"/>
                <w:szCs w:val="20"/>
              </w:rPr>
            </w:pPr>
            <w:r>
              <w:rPr>
                <w:rFonts w:ascii="Arial" w:eastAsia="Arial" w:hAnsi="Arial" w:cs="Arial"/>
                <w:b/>
                <w:color w:val="000000"/>
                <w:sz w:val="20"/>
                <w:szCs w:val="20"/>
              </w:rPr>
              <w:t>Fuente:</w:t>
            </w:r>
          </w:p>
          <w:p w14:paraId="00004981" w14:textId="77777777" w:rsidR="00977E42" w:rsidRDefault="00000000">
            <w:pPr>
              <w:numPr>
                <w:ilvl w:val="0"/>
                <w:numId w:val="4"/>
              </w:numPr>
              <w:pBdr>
                <w:top w:val="nil"/>
                <w:left w:val="nil"/>
                <w:bottom w:val="nil"/>
                <w:right w:val="nil"/>
                <w:between w:val="nil"/>
              </w:pBdr>
              <w:spacing w:line="259" w:lineRule="auto"/>
              <w:jc w:val="left"/>
              <w:rPr>
                <w:rFonts w:ascii="Arial" w:eastAsia="Arial" w:hAnsi="Arial" w:cs="Arial"/>
                <w:color w:val="000000"/>
                <w:sz w:val="20"/>
                <w:szCs w:val="20"/>
              </w:rPr>
            </w:pPr>
            <w:r>
              <w:rPr>
                <w:rFonts w:ascii="Arial" w:eastAsia="Arial" w:hAnsi="Arial" w:cs="Arial"/>
                <w:color w:val="000000"/>
                <w:sz w:val="20"/>
                <w:szCs w:val="20"/>
              </w:rPr>
              <w:t>Dirección General de Asuntos Ambientales Agrarios (DGAAA) y Dirección General de Estadística, Seguimiento y Evaluación de Políticas (DGESEP) del MIDAGRI</w:t>
            </w:r>
          </w:p>
          <w:p w14:paraId="00004982" w14:textId="77777777" w:rsidR="00977E42" w:rsidRDefault="00977E42">
            <w:pPr>
              <w:pBdr>
                <w:top w:val="nil"/>
                <w:left w:val="nil"/>
                <w:bottom w:val="nil"/>
                <w:right w:val="nil"/>
                <w:between w:val="nil"/>
              </w:pBdr>
              <w:spacing w:after="160" w:line="259" w:lineRule="auto"/>
              <w:ind w:left="720" w:right="235"/>
              <w:rPr>
                <w:rFonts w:ascii="Arial" w:eastAsia="Arial" w:hAnsi="Arial" w:cs="Arial"/>
                <w:color w:val="000000"/>
                <w:sz w:val="20"/>
                <w:szCs w:val="20"/>
              </w:rPr>
            </w:pPr>
          </w:p>
          <w:p w14:paraId="00004983" w14:textId="77777777" w:rsidR="00977E42" w:rsidRDefault="00000000">
            <w:pPr>
              <w:ind w:right="235"/>
              <w:rPr>
                <w:rFonts w:ascii="Arial" w:eastAsia="Arial" w:hAnsi="Arial" w:cs="Arial"/>
                <w:b/>
                <w:color w:val="000000"/>
                <w:sz w:val="20"/>
                <w:szCs w:val="20"/>
              </w:rPr>
            </w:pPr>
            <w:r>
              <w:rPr>
                <w:rFonts w:ascii="Arial" w:eastAsia="Arial" w:hAnsi="Arial" w:cs="Arial"/>
                <w:b/>
                <w:color w:val="000000"/>
                <w:sz w:val="20"/>
                <w:szCs w:val="20"/>
              </w:rPr>
              <w:t>Base de Datos</w:t>
            </w:r>
          </w:p>
          <w:p w14:paraId="00004984"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 xml:space="preserve">Planes de Acción Regional para la implementación de las NDC del sector agrario y riego </w:t>
            </w:r>
            <w:r>
              <w:rPr>
                <w:rFonts w:ascii="Arial" w:eastAsia="Arial" w:hAnsi="Arial" w:cs="Arial"/>
                <w:sz w:val="20"/>
                <w:szCs w:val="20"/>
              </w:rPr>
              <w:t>PARNDC</w:t>
            </w:r>
          </w:p>
        </w:tc>
      </w:tr>
      <w:tr w:rsidR="00977E42" w14:paraId="5EC7D290" w14:textId="77777777">
        <w:tc>
          <w:tcPr>
            <w:tcW w:w="1963" w:type="dxa"/>
          </w:tcPr>
          <w:p w14:paraId="0000498D" w14:textId="77777777" w:rsidR="00977E42" w:rsidRDefault="00977E42">
            <w:pPr>
              <w:widowControl w:val="0"/>
              <w:spacing w:line="276" w:lineRule="auto"/>
              <w:rPr>
                <w:rFonts w:ascii="Arial" w:eastAsia="Arial" w:hAnsi="Arial" w:cs="Arial"/>
                <w:sz w:val="20"/>
                <w:szCs w:val="20"/>
              </w:rPr>
            </w:pPr>
          </w:p>
        </w:tc>
        <w:tc>
          <w:tcPr>
            <w:tcW w:w="1198" w:type="dxa"/>
            <w:shd w:val="clear" w:color="auto" w:fill="D9D9D9"/>
          </w:tcPr>
          <w:p w14:paraId="0000498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333" w:type="dxa"/>
            <w:gridSpan w:val="8"/>
            <w:shd w:val="clear" w:color="auto" w:fill="D9D9D9"/>
          </w:tcPr>
          <w:p w14:paraId="0000498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32E5D201" w14:textId="77777777">
        <w:tc>
          <w:tcPr>
            <w:tcW w:w="1963" w:type="dxa"/>
            <w:shd w:val="clear" w:color="auto" w:fill="D9D9D9"/>
          </w:tcPr>
          <w:p w14:paraId="0000499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8" w:type="dxa"/>
            <w:shd w:val="clear" w:color="auto" w:fill="D9D9D9"/>
          </w:tcPr>
          <w:p w14:paraId="0000499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p>
        </w:tc>
        <w:tc>
          <w:tcPr>
            <w:tcW w:w="886" w:type="dxa"/>
            <w:shd w:val="clear" w:color="auto" w:fill="D9D9D9"/>
          </w:tcPr>
          <w:p w14:paraId="0000499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886" w:type="dxa"/>
            <w:gridSpan w:val="2"/>
            <w:shd w:val="clear" w:color="auto" w:fill="D9D9D9"/>
          </w:tcPr>
          <w:p w14:paraId="0000499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04" w:type="dxa"/>
            <w:shd w:val="clear" w:color="auto" w:fill="D9D9D9"/>
          </w:tcPr>
          <w:p w14:paraId="0000499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885" w:type="dxa"/>
            <w:gridSpan w:val="2"/>
            <w:shd w:val="clear" w:color="auto" w:fill="D9D9D9"/>
          </w:tcPr>
          <w:p w14:paraId="0000499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886" w:type="dxa"/>
            <w:shd w:val="clear" w:color="auto" w:fill="D9D9D9"/>
          </w:tcPr>
          <w:p w14:paraId="0000499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886" w:type="dxa"/>
            <w:shd w:val="clear" w:color="auto" w:fill="D9D9D9"/>
          </w:tcPr>
          <w:p w14:paraId="000049A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35B63539" w14:textId="77777777">
        <w:tc>
          <w:tcPr>
            <w:tcW w:w="1963" w:type="dxa"/>
            <w:shd w:val="clear" w:color="auto" w:fill="D9D9D9"/>
          </w:tcPr>
          <w:p w14:paraId="000049A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8" w:type="dxa"/>
          </w:tcPr>
          <w:p w14:paraId="000049A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0%</w:t>
            </w:r>
          </w:p>
        </w:tc>
        <w:tc>
          <w:tcPr>
            <w:tcW w:w="886" w:type="dxa"/>
          </w:tcPr>
          <w:p w14:paraId="000049A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w:t>
            </w:r>
          </w:p>
        </w:tc>
        <w:tc>
          <w:tcPr>
            <w:tcW w:w="886" w:type="dxa"/>
            <w:gridSpan w:val="2"/>
          </w:tcPr>
          <w:p w14:paraId="000049A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w:t>
            </w:r>
          </w:p>
        </w:tc>
        <w:tc>
          <w:tcPr>
            <w:tcW w:w="904" w:type="dxa"/>
          </w:tcPr>
          <w:p w14:paraId="000049A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w:t>
            </w:r>
          </w:p>
        </w:tc>
        <w:tc>
          <w:tcPr>
            <w:tcW w:w="885" w:type="dxa"/>
            <w:gridSpan w:val="2"/>
          </w:tcPr>
          <w:p w14:paraId="000049A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25%</w:t>
            </w:r>
          </w:p>
        </w:tc>
        <w:tc>
          <w:tcPr>
            <w:tcW w:w="886" w:type="dxa"/>
          </w:tcPr>
          <w:p w14:paraId="000049A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25%</w:t>
            </w:r>
          </w:p>
        </w:tc>
        <w:tc>
          <w:tcPr>
            <w:tcW w:w="886" w:type="dxa"/>
          </w:tcPr>
          <w:p w14:paraId="000049A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30%</w:t>
            </w:r>
          </w:p>
        </w:tc>
      </w:tr>
      <w:tr w:rsidR="00977E42" w14:paraId="2A24A2C6" w14:textId="77777777">
        <w:tc>
          <w:tcPr>
            <w:tcW w:w="1963" w:type="dxa"/>
            <w:shd w:val="clear" w:color="auto" w:fill="D9D9D9"/>
          </w:tcPr>
          <w:p w14:paraId="000049A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8" w:type="dxa"/>
            <w:vMerge w:val="restart"/>
          </w:tcPr>
          <w:p w14:paraId="000049AC" w14:textId="77777777" w:rsidR="00977E42" w:rsidRDefault="00977E42">
            <w:pPr>
              <w:widowControl w:val="0"/>
              <w:spacing w:line="276" w:lineRule="auto"/>
              <w:jc w:val="center"/>
              <w:rPr>
                <w:rFonts w:ascii="Arial" w:eastAsia="Arial" w:hAnsi="Arial" w:cs="Arial"/>
                <w:sz w:val="20"/>
                <w:szCs w:val="20"/>
              </w:rPr>
            </w:pPr>
          </w:p>
        </w:tc>
        <w:tc>
          <w:tcPr>
            <w:tcW w:w="886" w:type="dxa"/>
            <w:shd w:val="clear" w:color="auto" w:fill="D9D9D9"/>
          </w:tcPr>
          <w:p w14:paraId="000049A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886" w:type="dxa"/>
            <w:gridSpan w:val="2"/>
            <w:shd w:val="clear" w:color="auto" w:fill="D9D9D9"/>
          </w:tcPr>
          <w:p w14:paraId="000049A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04" w:type="dxa"/>
            <w:shd w:val="clear" w:color="auto" w:fill="D9D9D9"/>
          </w:tcPr>
          <w:p w14:paraId="000049B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885" w:type="dxa"/>
            <w:gridSpan w:val="2"/>
            <w:shd w:val="clear" w:color="auto" w:fill="D9D9D9"/>
          </w:tcPr>
          <w:p w14:paraId="000049B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886" w:type="dxa"/>
            <w:shd w:val="clear" w:color="auto" w:fill="D9D9D9"/>
          </w:tcPr>
          <w:p w14:paraId="000049B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886" w:type="dxa"/>
            <w:shd w:val="clear" w:color="auto" w:fill="D9D9D9"/>
          </w:tcPr>
          <w:p w14:paraId="000049B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r>
      <w:tr w:rsidR="00977E42" w14:paraId="5A856251" w14:textId="77777777">
        <w:tc>
          <w:tcPr>
            <w:tcW w:w="1963" w:type="dxa"/>
            <w:shd w:val="clear" w:color="auto" w:fill="D9D9D9"/>
          </w:tcPr>
          <w:p w14:paraId="000049B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8" w:type="dxa"/>
            <w:vMerge/>
          </w:tcPr>
          <w:p w14:paraId="000049B6"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6" w:type="dxa"/>
          </w:tcPr>
          <w:p w14:paraId="000049B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30%</w:t>
            </w:r>
          </w:p>
        </w:tc>
        <w:tc>
          <w:tcPr>
            <w:tcW w:w="886" w:type="dxa"/>
            <w:gridSpan w:val="2"/>
          </w:tcPr>
          <w:p w14:paraId="000049B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35%</w:t>
            </w:r>
          </w:p>
        </w:tc>
        <w:tc>
          <w:tcPr>
            <w:tcW w:w="904" w:type="dxa"/>
          </w:tcPr>
          <w:p w14:paraId="000049B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35%</w:t>
            </w:r>
          </w:p>
        </w:tc>
        <w:tc>
          <w:tcPr>
            <w:tcW w:w="885" w:type="dxa"/>
            <w:gridSpan w:val="2"/>
          </w:tcPr>
          <w:p w14:paraId="000049B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40%</w:t>
            </w:r>
          </w:p>
        </w:tc>
        <w:tc>
          <w:tcPr>
            <w:tcW w:w="886" w:type="dxa"/>
          </w:tcPr>
          <w:p w14:paraId="000049B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45%</w:t>
            </w:r>
          </w:p>
        </w:tc>
        <w:tc>
          <w:tcPr>
            <w:tcW w:w="886" w:type="dxa"/>
          </w:tcPr>
          <w:p w14:paraId="000049B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r>
      <w:tr w:rsidR="00977E42" w14:paraId="4A1995D7" w14:textId="77777777">
        <w:tc>
          <w:tcPr>
            <w:tcW w:w="1963" w:type="dxa"/>
            <w:shd w:val="clear" w:color="auto" w:fill="D9D9D9"/>
          </w:tcPr>
          <w:p w14:paraId="000049B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8" w:type="dxa"/>
            <w:vMerge/>
          </w:tcPr>
          <w:p w14:paraId="000049C0"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6" w:type="dxa"/>
            <w:shd w:val="clear" w:color="auto" w:fill="D9D9D9"/>
          </w:tcPr>
          <w:p w14:paraId="000049C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c>
          <w:tcPr>
            <w:tcW w:w="886" w:type="dxa"/>
            <w:gridSpan w:val="2"/>
            <w:shd w:val="clear" w:color="auto" w:fill="D9D9D9"/>
          </w:tcPr>
          <w:p w14:paraId="000049C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04" w:type="dxa"/>
            <w:shd w:val="clear" w:color="auto" w:fill="D9D9D9"/>
          </w:tcPr>
          <w:p w14:paraId="000049C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885" w:type="dxa"/>
            <w:gridSpan w:val="2"/>
            <w:shd w:val="clear" w:color="auto" w:fill="D9D9D9"/>
          </w:tcPr>
          <w:p w14:paraId="000049C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886" w:type="dxa"/>
            <w:shd w:val="clear" w:color="auto" w:fill="D9D9D9"/>
          </w:tcPr>
          <w:p w14:paraId="000049C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886" w:type="dxa"/>
            <w:shd w:val="clear" w:color="auto" w:fill="D9D9D9"/>
          </w:tcPr>
          <w:p w14:paraId="000049C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r>
      <w:tr w:rsidR="00977E42" w14:paraId="52963FD5" w14:textId="77777777">
        <w:tc>
          <w:tcPr>
            <w:tcW w:w="1963" w:type="dxa"/>
            <w:shd w:val="clear" w:color="auto" w:fill="D9D9D9"/>
          </w:tcPr>
          <w:p w14:paraId="000049C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8" w:type="dxa"/>
            <w:vMerge/>
          </w:tcPr>
          <w:p w14:paraId="000049CA"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6" w:type="dxa"/>
          </w:tcPr>
          <w:p w14:paraId="000049C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55%</w:t>
            </w:r>
          </w:p>
        </w:tc>
        <w:tc>
          <w:tcPr>
            <w:tcW w:w="886" w:type="dxa"/>
            <w:gridSpan w:val="2"/>
          </w:tcPr>
          <w:p w14:paraId="000049C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60%</w:t>
            </w:r>
          </w:p>
        </w:tc>
        <w:tc>
          <w:tcPr>
            <w:tcW w:w="904" w:type="dxa"/>
          </w:tcPr>
          <w:p w14:paraId="000049C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65%</w:t>
            </w:r>
          </w:p>
        </w:tc>
        <w:tc>
          <w:tcPr>
            <w:tcW w:w="885" w:type="dxa"/>
            <w:gridSpan w:val="2"/>
          </w:tcPr>
          <w:p w14:paraId="000049C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70%</w:t>
            </w:r>
          </w:p>
        </w:tc>
        <w:tc>
          <w:tcPr>
            <w:tcW w:w="886" w:type="dxa"/>
          </w:tcPr>
          <w:p w14:paraId="000049D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70%</w:t>
            </w:r>
          </w:p>
        </w:tc>
        <w:tc>
          <w:tcPr>
            <w:tcW w:w="886" w:type="dxa"/>
          </w:tcPr>
          <w:p w14:paraId="000049D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70%</w:t>
            </w:r>
          </w:p>
        </w:tc>
      </w:tr>
      <w:tr w:rsidR="00977E42" w14:paraId="691BA957" w14:textId="77777777">
        <w:tc>
          <w:tcPr>
            <w:tcW w:w="1963" w:type="dxa"/>
            <w:shd w:val="clear" w:color="auto" w:fill="D9D9D9"/>
          </w:tcPr>
          <w:p w14:paraId="000049D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8" w:type="dxa"/>
            <w:vMerge/>
          </w:tcPr>
          <w:p w14:paraId="000049D4"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6" w:type="dxa"/>
            <w:shd w:val="clear" w:color="auto" w:fill="D9D9D9"/>
          </w:tcPr>
          <w:p w14:paraId="000049D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c>
          <w:tcPr>
            <w:tcW w:w="886" w:type="dxa"/>
            <w:gridSpan w:val="2"/>
            <w:shd w:val="clear" w:color="auto" w:fill="D9D9D9"/>
          </w:tcPr>
          <w:p w14:paraId="000049D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04" w:type="dxa"/>
            <w:shd w:val="clear" w:color="auto" w:fill="D9D9D9"/>
          </w:tcPr>
          <w:p w14:paraId="000049D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885" w:type="dxa"/>
            <w:gridSpan w:val="2"/>
            <w:shd w:val="clear" w:color="auto" w:fill="D9D9D9"/>
          </w:tcPr>
          <w:p w14:paraId="000049D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886" w:type="dxa"/>
            <w:shd w:val="clear" w:color="auto" w:fill="D9D9D9"/>
          </w:tcPr>
          <w:p w14:paraId="000049D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886" w:type="dxa"/>
            <w:shd w:val="clear" w:color="auto" w:fill="D9D9D9"/>
          </w:tcPr>
          <w:p w14:paraId="000049D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r>
      <w:tr w:rsidR="00977E42" w14:paraId="653C5C13" w14:textId="77777777">
        <w:tc>
          <w:tcPr>
            <w:tcW w:w="1963" w:type="dxa"/>
            <w:shd w:val="clear" w:color="auto" w:fill="D9D9D9"/>
          </w:tcPr>
          <w:p w14:paraId="000049D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8" w:type="dxa"/>
            <w:vMerge/>
          </w:tcPr>
          <w:p w14:paraId="000049DE"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6" w:type="dxa"/>
          </w:tcPr>
          <w:p w14:paraId="000049D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75%</w:t>
            </w:r>
          </w:p>
        </w:tc>
        <w:tc>
          <w:tcPr>
            <w:tcW w:w="886" w:type="dxa"/>
            <w:gridSpan w:val="2"/>
          </w:tcPr>
          <w:p w14:paraId="000049E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75%</w:t>
            </w:r>
          </w:p>
        </w:tc>
        <w:tc>
          <w:tcPr>
            <w:tcW w:w="904" w:type="dxa"/>
          </w:tcPr>
          <w:p w14:paraId="000049E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75%</w:t>
            </w:r>
          </w:p>
        </w:tc>
        <w:tc>
          <w:tcPr>
            <w:tcW w:w="885" w:type="dxa"/>
            <w:gridSpan w:val="2"/>
          </w:tcPr>
          <w:p w14:paraId="000049E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80%</w:t>
            </w:r>
          </w:p>
        </w:tc>
        <w:tc>
          <w:tcPr>
            <w:tcW w:w="886" w:type="dxa"/>
          </w:tcPr>
          <w:p w14:paraId="000049E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80%</w:t>
            </w:r>
          </w:p>
        </w:tc>
        <w:tc>
          <w:tcPr>
            <w:tcW w:w="886" w:type="dxa"/>
          </w:tcPr>
          <w:p w14:paraId="000049E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90%</w:t>
            </w:r>
          </w:p>
        </w:tc>
      </w:tr>
      <w:tr w:rsidR="00977E42" w14:paraId="57A52D34" w14:textId="77777777">
        <w:tc>
          <w:tcPr>
            <w:tcW w:w="1963" w:type="dxa"/>
            <w:shd w:val="clear" w:color="auto" w:fill="D9D9D9"/>
          </w:tcPr>
          <w:p w14:paraId="000049E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8" w:type="dxa"/>
            <w:vMerge/>
          </w:tcPr>
          <w:p w14:paraId="000049E8"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6" w:type="dxa"/>
            <w:shd w:val="clear" w:color="auto" w:fill="D9D9D9"/>
          </w:tcPr>
          <w:p w14:paraId="000049E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c>
          <w:tcPr>
            <w:tcW w:w="886" w:type="dxa"/>
            <w:gridSpan w:val="2"/>
            <w:shd w:val="clear" w:color="auto" w:fill="D9D9D9"/>
          </w:tcPr>
          <w:p w14:paraId="000049E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04" w:type="dxa"/>
            <w:shd w:val="clear" w:color="auto" w:fill="D9D9D9"/>
          </w:tcPr>
          <w:p w14:paraId="000049E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885" w:type="dxa"/>
            <w:gridSpan w:val="2"/>
            <w:shd w:val="clear" w:color="auto" w:fill="D9D9D9"/>
          </w:tcPr>
          <w:p w14:paraId="000049E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886" w:type="dxa"/>
          </w:tcPr>
          <w:p w14:paraId="000049EF" w14:textId="77777777" w:rsidR="00977E42" w:rsidRDefault="00977E42">
            <w:pPr>
              <w:widowControl w:val="0"/>
              <w:spacing w:line="276" w:lineRule="auto"/>
              <w:jc w:val="center"/>
              <w:rPr>
                <w:rFonts w:ascii="Arial" w:eastAsia="Arial" w:hAnsi="Arial" w:cs="Arial"/>
                <w:sz w:val="20"/>
                <w:szCs w:val="20"/>
              </w:rPr>
            </w:pPr>
          </w:p>
        </w:tc>
        <w:tc>
          <w:tcPr>
            <w:tcW w:w="886" w:type="dxa"/>
          </w:tcPr>
          <w:p w14:paraId="000049F0" w14:textId="77777777" w:rsidR="00977E42" w:rsidRDefault="00977E42">
            <w:pPr>
              <w:widowControl w:val="0"/>
              <w:spacing w:line="276" w:lineRule="auto"/>
              <w:jc w:val="center"/>
              <w:rPr>
                <w:rFonts w:ascii="Arial" w:eastAsia="Arial" w:hAnsi="Arial" w:cs="Arial"/>
                <w:sz w:val="20"/>
                <w:szCs w:val="20"/>
              </w:rPr>
            </w:pPr>
          </w:p>
        </w:tc>
      </w:tr>
      <w:tr w:rsidR="00977E42" w14:paraId="76C3F7BB" w14:textId="77777777">
        <w:tc>
          <w:tcPr>
            <w:tcW w:w="1963" w:type="dxa"/>
            <w:shd w:val="clear" w:color="auto" w:fill="D9D9D9"/>
          </w:tcPr>
          <w:p w14:paraId="000049F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8" w:type="dxa"/>
            <w:vMerge/>
          </w:tcPr>
          <w:p w14:paraId="000049F2"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6" w:type="dxa"/>
          </w:tcPr>
          <w:p w14:paraId="000049F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90%</w:t>
            </w:r>
          </w:p>
        </w:tc>
        <w:tc>
          <w:tcPr>
            <w:tcW w:w="886" w:type="dxa"/>
            <w:gridSpan w:val="2"/>
          </w:tcPr>
          <w:p w14:paraId="000049F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95%</w:t>
            </w:r>
          </w:p>
        </w:tc>
        <w:tc>
          <w:tcPr>
            <w:tcW w:w="904" w:type="dxa"/>
          </w:tcPr>
          <w:p w14:paraId="000049F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95%</w:t>
            </w:r>
          </w:p>
        </w:tc>
        <w:tc>
          <w:tcPr>
            <w:tcW w:w="885" w:type="dxa"/>
            <w:gridSpan w:val="2"/>
          </w:tcPr>
          <w:p w14:paraId="000049F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886" w:type="dxa"/>
          </w:tcPr>
          <w:p w14:paraId="000049F9" w14:textId="77777777" w:rsidR="00977E42" w:rsidRDefault="00977E42">
            <w:pPr>
              <w:widowControl w:val="0"/>
              <w:spacing w:line="276" w:lineRule="auto"/>
              <w:jc w:val="center"/>
              <w:rPr>
                <w:rFonts w:ascii="Arial" w:eastAsia="Arial" w:hAnsi="Arial" w:cs="Arial"/>
                <w:sz w:val="20"/>
                <w:szCs w:val="20"/>
              </w:rPr>
            </w:pPr>
          </w:p>
        </w:tc>
        <w:tc>
          <w:tcPr>
            <w:tcW w:w="886" w:type="dxa"/>
          </w:tcPr>
          <w:p w14:paraId="000049FA" w14:textId="77777777" w:rsidR="00977E42" w:rsidRDefault="00977E42">
            <w:pPr>
              <w:widowControl w:val="0"/>
              <w:spacing w:line="276" w:lineRule="auto"/>
              <w:jc w:val="center"/>
              <w:rPr>
                <w:rFonts w:ascii="Arial" w:eastAsia="Arial" w:hAnsi="Arial" w:cs="Arial"/>
                <w:sz w:val="20"/>
                <w:szCs w:val="20"/>
              </w:rPr>
            </w:pPr>
          </w:p>
        </w:tc>
      </w:tr>
    </w:tbl>
    <w:p w14:paraId="000049FB"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49FC" w14:textId="77777777" w:rsidR="00977E42" w:rsidRDefault="00000000">
      <w:pPr>
        <w:widowControl w:val="0"/>
        <w:pBdr>
          <w:top w:val="nil"/>
          <w:left w:val="nil"/>
          <w:bottom w:val="nil"/>
          <w:right w:val="nil"/>
          <w:between w:val="nil"/>
        </w:pBdr>
        <w:spacing w:after="0" w:line="276" w:lineRule="auto"/>
        <w:rPr>
          <w:rFonts w:ascii="Arial" w:eastAsia="Arial" w:hAnsi="Arial" w:cs="Arial"/>
          <w:sz w:val="20"/>
          <w:szCs w:val="20"/>
        </w:rPr>
      </w:pPr>
      <w:r>
        <w:rPr>
          <w:rFonts w:ascii="Arial" w:eastAsia="Arial" w:hAnsi="Arial" w:cs="Arial"/>
          <w:sz w:val="20"/>
          <w:szCs w:val="20"/>
        </w:rPr>
        <w:t xml:space="preserve">*El servicio es nuevo; por lo que la medición de la línea base corresponderá a la medición del primer año de implementación del servicio. </w:t>
      </w:r>
    </w:p>
    <w:p w14:paraId="000049FD"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49FE"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49FF"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ffff4"/>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3"/>
        <w:gridCol w:w="1198"/>
        <w:gridCol w:w="886"/>
        <w:gridCol w:w="301"/>
        <w:gridCol w:w="585"/>
        <w:gridCol w:w="904"/>
        <w:gridCol w:w="596"/>
        <w:gridCol w:w="289"/>
        <w:gridCol w:w="886"/>
        <w:gridCol w:w="886"/>
      </w:tblGrid>
      <w:tr w:rsidR="00977E42" w14:paraId="5703CAF3" w14:textId="77777777">
        <w:tc>
          <w:tcPr>
            <w:tcW w:w="1963" w:type="dxa"/>
            <w:shd w:val="clear" w:color="auto" w:fill="D9D9D9"/>
          </w:tcPr>
          <w:p w14:paraId="00004A0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Objetivo Prioritario</w:t>
            </w:r>
          </w:p>
        </w:tc>
        <w:tc>
          <w:tcPr>
            <w:tcW w:w="6531" w:type="dxa"/>
            <w:gridSpan w:val="9"/>
          </w:tcPr>
          <w:p w14:paraId="00004A0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OP5: Reducir las emisiones de GEI en la agricultura</w:t>
            </w:r>
          </w:p>
        </w:tc>
      </w:tr>
      <w:tr w:rsidR="00977E42" w14:paraId="478DBC98" w14:textId="77777777">
        <w:tc>
          <w:tcPr>
            <w:tcW w:w="1963" w:type="dxa"/>
            <w:shd w:val="clear" w:color="auto" w:fill="D9D9D9"/>
          </w:tcPr>
          <w:p w14:paraId="00004A0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31" w:type="dxa"/>
            <w:gridSpan w:val="9"/>
          </w:tcPr>
          <w:p w14:paraId="00004A0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L12: Desarrollar instrumentos informativos, económicos y regulatorios para una agricultura y ganadería sostenible y con bajas emisiones de GEI</w:t>
            </w:r>
          </w:p>
        </w:tc>
      </w:tr>
      <w:tr w:rsidR="00977E42" w14:paraId="2388F7C6" w14:textId="77777777">
        <w:tc>
          <w:tcPr>
            <w:tcW w:w="1963" w:type="dxa"/>
            <w:shd w:val="clear" w:color="auto" w:fill="D9D9D9"/>
          </w:tcPr>
          <w:p w14:paraId="00004A1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31" w:type="dxa"/>
            <w:gridSpan w:val="9"/>
          </w:tcPr>
          <w:p w14:paraId="00004A15"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1F1F1F"/>
                <w:sz w:val="20"/>
                <w:szCs w:val="20"/>
                <w:highlight w:val="white"/>
              </w:rPr>
              <w:t>5.12.3 Fortalecimiento de capacidades para la reducción de GEI en las actividades agrícolas, de forma continua a productores agrarios.</w:t>
            </w:r>
          </w:p>
        </w:tc>
      </w:tr>
      <w:tr w:rsidR="00977E42" w14:paraId="589637A0" w14:textId="77777777">
        <w:trPr>
          <w:trHeight w:val="479"/>
        </w:trPr>
        <w:tc>
          <w:tcPr>
            <w:tcW w:w="1963" w:type="dxa"/>
            <w:shd w:val="clear" w:color="auto" w:fill="D9D9D9"/>
          </w:tcPr>
          <w:p w14:paraId="00004A1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31" w:type="dxa"/>
            <w:gridSpan w:val="9"/>
          </w:tcPr>
          <w:p w14:paraId="00004A1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productores agrarios capacitados para la reducción de GEI en las actividades agrícolas.</w:t>
            </w:r>
          </w:p>
        </w:tc>
      </w:tr>
      <w:tr w:rsidR="00977E42" w14:paraId="15E0E705" w14:textId="77777777">
        <w:tc>
          <w:tcPr>
            <w:tcW w:w="1963" w:type="dxa"/>
            <w:shd w:val="clear" w:color="auto" w:fill="D9D9D9"/>
          </w:tcPr>
          <w:p w14:paraId="00004A2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31" w:type="dxa"/>
            <w:gridSpan w:val="9"/>
          </w:tcPr>
          <w:p w14:paraId="00004A29" w14:textId="77777777" w:rsidR="00977E42" w:rsidRDefault="00000000">
            <w:pPr>
              <w:widowControl w:val="0"/>
              <w:spacing w:line="276" w:lineRule="auto"/>
              <w:rPr>
                <w:rFonts w:ascii="Arial" w:eastAsia="Arial" w:hAnsi="Arial" w:cs="Arial"/>
                <w:color w:val="000000"/>
                <w:sz w:val="20"/>
                <w:szCs w:val="20"/>
              </w:rPr>
            </w:pPr>
            <w:r>
              <w:rPr>
                <w:rFonts w:ascii="Arial" w:eastAsia="Arial" w:hAnsi="Arial" w:cs="Arial"/>
                <w:color w:val="000000"/>
                <w:sz w:val="20"/>
                <w:szCs w:val="20"/>
              </w:rPr>
              <w:t>El indicador tiene como propósito medir el p</w:t>
            </w:r>
            <w:r>
              <w:rPr>
                <w:rFonts w:ascii="Arial" w:eastAsia="Arial" w:hAnsi="Arial" w:cs="Arial"/>
                <w:sz w:val="20"/>
                <w:szCs w:val="20"/>
              </w:rPr>
              <w:t>orcentaje de productores agrarios capacitados para la reducción de GEI en las actividades agrícolas.</w:t>
            </w:r>
          </w:p>
          <w:p w14:paraId="00004A2A" w14:textId="77777777" w:rsidR="00977E42" w:rsidRDefault="00977E42">
            <w:pPr>
              <w:widowControl w:val="0"/>
              <w:spacing w:line="276" w:lineRule="auto"/>
              <w:rPr>
                <w:rFonts w:ascii="Arial" w:eastAsia="Arial" w:hAnsi="Arial" w:cs="Arial"/>
                <w:color w:val="000000"/>
                <w:sz w:val="20"/>
                <w:szCs w:val="20"/>
              </w:rPr>
            </w:pPr>
          </w:p>
          <w:p w14:paraId="00004A2B"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La intervención en capacitación ofrece la posibilidad de desarrollar de manera socializada, un conjunto de nuevos conocimientos, aptitudes y destrezas, orientada a fortalecer capacidades en los servidores públicos y privados vinculados a la actividad agrícola, en diversas prácticas agrícolas para incrementar la productividad teniendo en cuenta el medio ambiente y la reducción de GEI.</w:t>
            </w:r>
          </w:p>
        </w:tc>
      </w:tr>
      <w:tr w:rsidR="00977E42" w14:paraId="700B61E3" w14:textId="77777777">
        <w:tc>
          <w:tcPr>
            <w:tcW w:w="1963" w:type="dxa"/>
            <w:shd w:val="clear" w:color="auto" w:fill="D9D9D9"/>
          </w:tcPr>
          <w:p w14:paraId="00004A3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31" w:type="dxa"/>
            <w:gridSpan w:val="9"/>
          </w:tcPr>
          <w:p w14:paraId="00004A35"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Dirección General de Asuntos Ambientales Agrarios (DGAAA)</w:t>
            </w:r>
          </w:p>
        </w:tc>
      </w:tr>
      <w:tr w:rsidR="00977E42" w14:paraId="7FB72EB5" w14:textId="77777777">
        <w:tc>
          <w:tcPr>
            <w:tcW w:w="1963" w:type="dxa"/>
            <w:shd w:val="clear" w:color="auto" w:fill="D9D9D9"/>
          </w:tcPr>
          <w:p w14:paraId="00004A3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31" w:type="dxa"/>
            <w:gridSpan w:val="9"/>
            <w:vAlign w:val="center"/>
          </w:tcPr>
          <w:p w14:paraId="00004A3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 se cuenta con criterios técnicos homogéneos que determinen de manera adecuada la calidad de la asistencia técnica.</w:t>
            </w:r>
            <w:r>
              <w:rPr>
                <w:rFonts w:ascii="Arial" w:eastAsia="Arial" w:hAnsi="Arial" w:cs="Arial"/>
                <w:color w:val="000000"/>
                <w:sz w:val="20"/>
                <w:szCs w:val="20"/>
              </w:rPr>
              <w:t xml:space="preserve"> </w:t>
            </w:r>
          </w:p>
        </w:tc>
      </w:tr>
      <w:tr w:rsidR="00977E42" w14:paraId="3187CFAA" w14:textId="77777777">
        <w:tc>
          <w:tcPr>
            <w:tcW w:w="1963" w:type="dxa"/>
            <w:shd w:val="clear" w:color="auto" w:fill="D9D9D9"/>
          </w:tcPr>
          <w:p w14:paraId="00004A4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31" w:type="dxa"/>
            <w:gridSpan w:val="9"/>
          </w:tcPr>
          <w:p w14:paraId="00004A49" w14:textId="77777777" w:rsidR="00977E42" w:rsidRDefault="00000000">
            <w:pPr>
              <w:rPr>
                <w:rFonts w:ascii="Arial" w:eastAsia="Arial" w:hAnsi="Arial" w:cs="Arial"/>
                <w:sz w:val="20"/>
                <w:szCs w:val="20"/>
              </w:rPr>
            </w:pPr>
            <w:r>
              <w:rPr>
                <w:rFonts w:ascii="Arial" w:eastAsia="Arial" w:hAnsi="Arial" w:cs="Arial"/>
                <w:sz w:val="20"/>
                <w:szCs w:val="20"/>
              </w:rPr>
              <w:t>Fórmula:</w:t>
            </w:r>
          </w:p>
          <w:p w14:paraId="00004A4A" w14:textId="77777777" w:rsidR="00977E42" w:rsidRDefault="00977E42">
            <w:pPr>
              <w:rPr>
                <w:rFonts w:ascii="Arial" w:eastAsia="Arial" w:hAnsi="Arial" w:cs="Arial"/>
                <w:sz w:val="20"/>
                <w:szCs w:val="20"/>
              </w:rPr>
            </w:pPr>
          </w:p>
          <w:p w14:paraId="00004A4B" w14:textId="77777777" w:rsidR="00977E42" w:rsidRDefault="00000000">
            <w:pPr>
              <w:rPr>
                <w:rFonts w:ascii="Arial" w:eastAsia="Arial" w:hAnsi="Arial" w:cs="Arial"/>
                <w:sz w:val="20"/>
                <w:szCs w:val="20"/>
              </w:rPr>
            </w:pPr>
            <w:r>
              <w:rPr>
                <w:rFonts w:ascii="Arial" w:eastAsia="Arial" w:hAnsi="Arial" w:cs="Arial"/>
                <w:sz w:val="20"/>
                <w:szCs w:val="20"/>
              </w:rPr>
              <w:t>% PTD = (NTD / NTTP) * 100</w:t>
            </w:r>
          </w:p>
          <w:p w14:paraId="00004A4C" w14:textId="77777777" w:rsidR="00977E42" w:rsidRDefault="00977E42">
            <w:pPr>
              <w:rPr>
                <w:rFonts w:ascii="Arial" w:eastAsia="Arial" w:hAnsi="Arial" w:cs="Arial"/>
                <w:sz w:val="20"/>
                <w:szCs w:val="20"/>
              </w:rPr>
            </w:pPr>
          </w:p>
          <w:p w14:paraId="00004A4D" w14:textId="77777777" w:rsidR="00977E42" w:rsidRDefault="00000000">
            <w:pPr>
              <w:rPr>
                <w:rFonts w:ascii="Arial" w:eastAsia="Arial" w:hAnsi="Arial" w:cs="Arial"/>
                <w:sz w:val="20"/>
                <w:szCs w:val="20"/>
              </w:rPr>
            </w:pPr>
            <w:r>
              <w:rPr>
                <w:rFonts w:ascii="Arial" w:eastAsia="Arial" w:hAnsi="Arial" w:cs="Arial"/>
                <w:sz w:val="20"/>
                <w:szCs w:val="20"/>
              </w:rPr>
              <w:t>Especificaciones técnicas:</w:t>
            </w:r>
          </w:p>
          <w:p w14:paraId="00004A4E" w14:textId="77777777" w:rsidR="00977E42" w:rsidRDefault="00977E42">
            <w:pPr>
              <w:rPr>
                <w:rFonts w:ascii="Arial" w:eastAsia="Arial" w:hAnsi="Arial" w:cs="Arial"/>
                <w:sz w:val="20"/>
                <w:szCs w:val="20"/>
              </w:rPr>
            </w:pPr>
          </w:p>
          <w:p w14:paraId="00004A4F" w14:textId="77777777" w:rsidR="00977E42" w:rsidRDefault="00000000">
            <w:pPr>
              <w:rPr>
                <w:rFonts w:ascii="Arial" w:eastAsia="Arial" w:hAnsi="Arial" w:cs="Arial"/>
                <w:sz w:val="20"/>
                <w:szCs w:val="20"/>
              </w:rPr>
            </w:pPr>
            <w:r>
              <w:rPr>
                <w:rFonts w:ascii="Arial" w:eastAsia="Arial" w:hAnsi="Arial" w:cs="Arial"/>
                <w:sz w:val="20"/>
                <w:szCs w:val="20"/>
              </w:rPr>
              <w:t>%</w:t>
            </w:r>
            <w:proofErr w:type="gramStart"/>
            <w:r>
              <w:rPr>
                <w:rFonts w:ascii="Arial" w:eastAsia="Arial" w:hAnsi="Arial" w:cs="Arial"/>
                <w:sz w:val="20"/>
                <w:szCs w:val="20"/>
              </w:rPr>
              <w:t>PTD  =</w:t>
            </w:r>
            <w:proofErr w:type="gramEnd"/>
            <w:r>
              <w:rPr>
                <w:rFonts w:ascii="Arial" w:eastAsia="Arial" w:hAnsi="Arial" w:cs="Arial"/>
                <w:sz w:val="20"/>
                <w:szCs w:val="20"/>
              </w:rPr>
              <w:t xml:space="preserve"> Porcentaje de productores agrarios capacitados para la reducción de GEI en las actividades agrícolas.</w:t>
            </w:r>
          </w:p>
          <w:p w14:paraId="00004A50" w14:textId="77777777" w:rsidR="00977E42" w:rsidRDefault="00977E42">
            <w:pPr>
              <w:rPr>
                <w:rFonts w:ascii="Arial" w:eastAsia="Arial" w:hAnsi="Arial" w:cs="Arial"/>
                <w:sz w:val="20"/>
                <w:szCs w:val="20"/>
              </w:rPr>
            </w:pPr>
          </w:p>
          <w:p w14:paraId="00004A51" w14:textId="77777777" w:rsidR="00977E42" w:rsidRDefault="00000000">
            <w:pPr>
              <w:rPr>
                <w:rFonts w:ascii="Arial" w:eastAsia="Arial" w:hAnsi="Arial" w:cs="Arial"/>
                <w:sz w:val="20"/>
                <w:szCs w:val="20"/>
              </w:rPr>
            </w:pPr>
            <w:r>
              <w:rPr>
                <w:rFonts w:ascii="Arial" w:eastAsia="Arial" w:hAnsi="Arial" w:cs="Arial"/>
                <w:sz w:val="20"/>
                <w:szCs w:val="20"/>
              </w:rPr>
              <w:t>NTD= Número de productores agrarios capacitados para la reducción de GEI en las actividades agrícolas.</w:t>
            </w:r>
          </w:p>
          <w:p w14:paraId="00004A52" w14:textId="77777777" w:rsidR="00977E42" w:rsidRDefault="00977E42">
            <w:pPr>
              <w:rPr>
                <w:rFonts w:ascii="Arial" w:eastAsia="Arial" w:hAnsi="Arial" w:cs="Arial"/>
                <w:sz w:val="20"/>
                <w:szCs w:val="20"/>
              </w:rPr>
            </w:pPr>
          </w:p>
          <w:p w14:paraId="00004A53" w14:textId="77777777" w:rsidR="00977E42" w:rsidRDefault="00000000">
            <w:pPr>
              <w:rPr>
                <w:rFonts w:ascii="Arial" w:eastAsia="Arial" w:hAnsi="Arial" w:cs="Arial"/>
                <w:sz w:val="20"/>
                <w:szCs w:val="20"/>
              </w:rPr>
            </w:pPr>
            <w:r>
              <w:rPr>
                <w:rFonts w:ascii="Arial" w:eastAsia="Arial" w:hAnsi="Arial" w:cs="Arial"/>
                <w:sz w:val="20"/>
                <w:szCs w:val="20"/>
              </w:rPr>
              <w:t xml:space="preserve">NTTP= Número total de productores agrarios capacitados para la reducción de GEI en las actividades agrícolas. </w:t>
            </w:r>
          </w:p>
          <w:p w14:paraId="00004A54" w14:textId="77777777" w:rsidR="00977E42" w:rsidRDefault="00000000">
            <w:pPr>
              <w:spacing w:before="240"/>
              <w:rPr>
                <w:rFonts w:ascii="Arial" w:eastAsia="Arial" w:hAnsi="Arial" w:cs="Arial"/>
                <w:sz w:val="20"/>
                <w:szCs w:val="20"/>
              </w:rPr>
            </w:pPr>
            <w:r>
              <w:rPr>
                <w:rFonts w:ascii="Arial" w:eastAsia="Arial" w:hAnsi="Arial" w:cs="Arial"/>
                <w:sz w:val="20"/>
                <w:szCs w:val="20"/>
              </w:rPr>
              <w:t>PARNDC= Planes de Acción Regional para la implementación de las NDC del sector agrario y riego.</w:t>
            </w:r>
          </w:p>
        </w:tc>
      </w:tr>
      <w:tr w:rsidR="00977E42" w14:paraId="4236749D" w14:textId="77777777">
        <w:tc>
          <w:tcPr>
            <w:tcW w:w="1963" w:type="dxa"/>
            <w:shd w:val="clear" w:color="auto" w:fill="D9D9D9"/>
          </w:tcPr>
          <w:p w14:paraId="00004A5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2385" w:type="dxa"/>
            <w:gridSpan w:val="3"/>
          </w:tcPr>
          <w:p w14:paraId="00004A5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085" w:type="dxa"/>
            <w:gridSpan w:val="3"/>
            <w:shd w:val="clear" w:color="auto" w:fill="D9D9D9"/>
          </w:tcPr>
          <w:p w14:paraId="00004A6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061" w:type="dxa"/>
            <w:gridSpan w:val="3"/>
          </w:tcPr>
          <w:p w14:paraId="00004A6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Calidad</w:t>
            </w:r>
          </w:p>
        </w:tc>
      </w:tr>
      <w:tr w:rsidR="00977E42" w14:paraId="3E248C4B" w14:textId="77777777">
        <w:tc>
          <w:tcPr>
            <w:tcW w:w="1963" w:type="dxa"/>
            <w:shd w:val="clear" w:color="auto" w:fill="D9D9D9"/>
          </w:tcPr>
          <w:p w14:paraId="00004A6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31" w:type="dxa"/>
            <w:gridSpan w:val="9"/>
          </w:tcPr>
          <w:p w14:paraId="00004A68" w14:textId="77777777" w:rsidR="00977E42" w:rsidRDefault="00000000">
            <w:pPr>
              <w:widowControl w:val="0"/>
              <w:numPr>
                <w:ilvl w:val="0"/>
                <w:numId w:val="31"/>
              </w:numPr>
              <w:pBdr>
                <w:top w:val="nil"/>
                <w:left w:val="nil"/>
                <w:bottom w:val="nil"/>
                <w:right w:val="nil"/>
                <w:between w:val="nil"/>
              </w:pBdr>
              <w:spacing w:line="276" w:lineRule="auto"/>
              <w:jc w:val="left"/>
              <w:rPr>
                <w:rFonts w:ascii="Arial" w:eastAsia="Arial" w:hAnsi="Arial" w:cs="Arial"/>
                <w:color w:val="000000"/>
                <w:sz w:val="20"/>
                <w:szCs w:val="20"/>
              </w:rPr>
            </w:pPr>
            <w:r>
              <w:rPr>
                <w:rFonts w:ascii="Arial" w:eastAsia="Arial" w:hAnsi="Arial" w:cs="Arial"/>
                <w:color w:val="000000"/>
                <w:sz w:val="20"/>
                <w:szCs w:val="20"/>
              </w:rPr>
              <w:t>Predisposición de los productores agrarios para participar en los cursos y/talleres de capacitación.</w:t>
            </w:r>
          </w:p>
          <w:p w14:paraId="00004A69" w14:textId="77777777" w:rsidR="00977E42" w:rsidRDefault="00000000">
            <w:pPr>
              <w:widowControl w:val="0"/>
              <w:numPr>
                <w:ilvl w:val="0"/>
                <w:numId w:val="31"/>
              </w:numPr>
              <w:pBdr>
                <w:top w:val="nil"/>
                <w:left w:val="nil"/>
                <w:bottom w:val="nil"/>
                <w:right w:val="nil"/>
                <w:between w:val="nil"/>
              </w:pBdr>
              <w:spacing w:after="160" w:line="276" w:lineRule="auto"/>
              <w:jc w:val="left"/>
              <w:rPr>
                <w:rFonts w:ascii="Arial" w:eastAsia="Arial" w:hAnsi="Arial" w:cs="Arial"/>
                <w:color w:val="000000"/>
                <w:sz w:val="20"/>
                <w:szCs w:val="20"/>
              </w:rPr>
            </w:pPr>
            <w:r>
              <w:rPr>
                <w:rFonts w:ascii="Arial" w:eastAsia="Arial" w:hAnsi="Arial" w:cs="Arial"/>
                <w:color w:val="000000"/>
                <w:sz w:val="20"/>
                <w:szCs w:val="20"/>
              </w:rPr>
              <w:t>Se cuenta de manera oportuna con los recursos económicos necesarios para el desarrollo de los talleres/cursos de capacitación.</w:t>
            </w:r>
          </w:p>
        </w:tc>
      </w:tr>
      <w:tr w:rsidR="00977E42" w14:paraId="1B26EA3F" w14:textId="77777777">
        <w:tc>
          <w:tcPr>
            <w:tcW w:w="1963" w:type="dxa"/>
            <w:shd w:val="clear" w:color="auto" w:fill="D9D9D9"/>
          </w:tcPr>
          <w:p w14:paraId="00004A7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31" w:type="dxa"/>
            <w:gridSpan w:val="9"/>
          </w:tcPr>
          <w:p w14:paraId="00004A73" w14:textId="77777777" w:rsidR="00977E42" w:rsidRDefault="00000000">
            <w:pPr>
              <w:ind w:right="235"/>
              <w:rPr>
                <w:rFonts w:ascii="Arial" w:eastAsia="Arial" w:hAnsi="Arial" w:cs="Arial"/>
                <w:b/>
                <w:color w:val="000000"/>
                <w:sz w:val="20"/>
                <w:szCs w:val="20"/>
              </w:rPr>
            </w:pPr>
            <w:r>
              <w:rPr>
                <w:rFonts w:ascii="Arial" w:eastAsia="Arial" w:hAnsi="Arial" w:cs="Arial"/>
                <w:b/>
                <w:color w:val="000000"/>
                <w:sz w:val="20"/>
                <w:szCs w:val="20"/>
              </w:rPr>
              <w:t>Fuente:</w:t>
            </w:r>
          </w:p>
          <w:p w14:paraId="00004A74" w14:textId="77777777" w:rsidR="00977E42" w:rsidRDefault="00000000">
            <w:pPr>
              <w:numPr>
                <w:ilvl w:val="0"/>
                <w:numId w:val="4"/>
              </w:numPr>
              <w:pBdr>
                <w:top w:val="nil"/>
                <w:left w:val="nil"/>
                <w:bottom w:val="nil"/>
                <w:right w:val="nil"/>
                <w:between w:val="nil"/>
              </w:pBdr>
              <w:spacing w:line="259" w:lineRule="auto"/>
              <w:ind w:right="235"/>
              <w:rPr>
                <w:rFonts w:ascii="Arial" w:eastAsia="Arial" w:hAnsi="Arial" w:cs="Arial"/>
                <w:color w:val="000000"/>
                <w:sz w:val="20"/>
                <w:szCs w:val="20"/>
              </w:rPr>
            </w:pPr>
            <w:r>
              <w:rPr>
                <w:rFonts w:ascii="Arial" w:eastAsia="Arial" w:hAnsi="Arial" w:cs="Arial"/>
                <w:color w:val="000000"/>
                <w:sz w:val="20"/>
                <w:szCs w:val="20"/>
              </w:rPr>
              <w:t>Dirección General de Asuntos Ambientales Agrarios (DGAAA)</w:t>
            </w:r>
          </w:p>
          <w:p w14:paraId="00004A75" w14:textId="77777777" w:rsidR="00977E42" w:rsidRDefault="00000000">
            <w:pPr>
              <w:numPr>
                <w:ilvl w:val="0"/>
                <w:numId w:val="4"/>
              </w:numPr>
              <w:pBdr>
                <w:top w:val="nil"/>
                <w:left w:val="nil"/>
                <w:bottom w:val="nil"/>
                <w:right w:val="nil"/>
                <w:between w:val="nil"/>
              </w:pBdr>
              <w:spacing w:line="259" w:lineRule="auto"/>
              <w:ind w:right="235"/>
              <w:rPr>
                <w:rFonts w:ascii="Arial" w:eastAsia="Arial" w:hAnsi="Arial" w:cs="Arial"/>
                <w:color w:val="000000"/>
                <w:sz w:val="20"/>
                <w:szCs w:val="20"/>
              </w:rPr>
            </w:pPr>
            <w:r>
              <w:rPr>
                <w:rFonts w:ascii="Arial" w:eastAsia="Arial" w:hAnsi="Arial" w:cs="Arial"/>
                <w:color w:val="000000"/>
                <w:sz w:val="20"/>
                <w:szCs w:val="20"/>
              </w:rPr>
              <w:t>Dirección General de Estadística, Seguimiento y Evaluación de Políticas (DGESEP)</w:t>
            </w:r>
          </w:p>
          <w:p w14:paraId="00004A76" w14:textId="77777777" w:rsidR="00977E42" w:rsidRDefault="00000000">
            <w:pPr>
              <w:numPr>
                <w:ilvl w:val="0"/>
                <w:numId w:val="4"/>
              </w:numPr>
              <w:pBdr>
                <w:top w:val="nil"/>
                <w:left w:val="nil"/>
                <w:bottom w:val="nil"/>
                <w:right w:val="nil"/>
                <w:between w:val="nil"/>
              </w:pBdr>
              <w:spacing w:line="259" w:lineRule="auto"/>
              <w:ind w:right="235"/>
              <w:rPr>
                <w:rFonts w:ascii="Arial" w:eastAsia="Arial" w:hAnsi="Arial" w:cs="Arial"/>
                <w:color w:val="000000"/>
                <w:sz w:val="20"/>
                <w:szCs w:val="20"/>
              </w:rPr>
            </w:pPr>
            <w:r>
              <w:rPr>
                <w:rFonts w:ascii="Arial" w:eastAsia="Arial" w:hAnsi="Arial" w:cs="Arial"/>
                <w:color w:val="000000"/>
                <w:sz w:val="20"/>
                <w:szCs w:val="20"/>
              </w:rPr>
              <w:t>Instituto Nacional de Innovación Agraria (INIA)</w:t>
            </w:r>
          </w:p>
          <w:p w14:paraId="00004A77" w14:textId="77777777" w:rsidR="00977E42" w:rsidRDefault="00000000">
            <w:pPr>
              <w:numPr>
                <w:ilvl w:val="0"/>
                <w:numId w:val="4"/>
              </w:numPr>
              <w:pBdr>
                <w:top w:val="nil"/>
                <w:left w:val="nil"/>
                <w:bottom w:val="nil"/>
                <w:right w:val="nil"/>
                <w:between w:val="nil"/>
              </w:pBdr>
              <w:spacing w:line="259" w:lineRule="auto"/>
              <w:ind w:right="235"/>
              <w:rPr>
                <w:rFonts w:ascii="Arial" w:eastAsia="Arial" w:hAnsi="Arial" w:cs="Arial"/>
                <w:b/>
                <w:color w:val="000000"/>
                <w:sz w:val="20"/>
                <w:szCs w:val="20"/>
              </w:rPr>
            </w:pPr>
            <w:r>
              <w:rPr>
                <w:rFonts w:ascii="Arial" w:eastAsia="Arial" w:hAnsi="Arial" w:cs="Arial"/>
                <w:color w:val="000000"/>
                <w:sz w:val="20"/>
                <w:szCs w:val="20"/>
              </w:rPr>
              <w:lastRenderedPageBreak/>
              <w:t xml:space="preserve">Dirección General de Desarrollo Agrícola y Agroecología (DGDAA) </w:t>
            </w:r>
          </w:p>
          <w:p w14:paraId="00004A78" w14:textId="77777777" w:rsidR="00977E42" w:rsidRDefault="00000000">
            <w:pPr>
              <w:numPr>
                <w:ilvl w:val="0"/>
                <w:numId w:val="4"/>
              </w:numPr>
              <w:pBdr>
                <w:top w:val="nil"/>
                <w:left w:val="nil"/>
                <w:bottom w:val="nil"/>
                <w:right w:val="nil"/>
                <w:between w:val="nil"/>
              </w:pBdr>
              <w:spacing w:after="160" w:line="259" w:lineRule="auto"/>
              <w:ind w:right="235"/>
              <w:rPr>
                <w:rFonts w:ascii="Arial" w:eastAsia="Arial" w:hAnsi="Arial" w:cs="Arial"/>
                <w:color w:val="000000"/>
                <w:sz w:val="20"/>
                <w:szCs w:val="20"/>
              </w:rPr>
            </w:pPr>
            <w:r>
              <w:rPr>
                <w:rFonts w:ascii="Arial" w:eastAsia="Arial" w:hAnsi="Arial" w:cs="Arial"/>
                <w:color w:val="000000"/>
                <w:sz w:val="20"/>
                <w:szCs w:val="20"/>
              </w:rPr>
              <w:t>AGROIDEAS</w:t>
            </w:r>
          </w:p>
          <w:p w14:paraId="00004A79" w14:textId="77777777" w:rsidR="00977E42" w:rsidRDefault="00000000">
            <w:pPr>
              <w:ind w:right="235"/>
              <w:rPr>
                <w:rFonts w:ascii="Arial" w:eastAsia="Arial" w:hAnsi="Arial" w:cs="Arial"/>
                <w:b/>
                <w:color w:val="000000"/>
                <w:sz w:val="20"/>
                <w:szCs w:val="20"/>
              </w:rPr>
            </w:pPr>
            <w:r>
              <w:rPr>
                <w:rFonts w:ascii="Arial" w:eastAsia="Arial" w:hAnsi="Arial" w:cs="Arial"/>
                <w:b/>
                <w:color w:val="000000"/>
                <w:sz w:val="20"/>
                <w:szCs w:val="20"/>
              </w:rPr>
              <w:t>Base de Datos</w:t>
            </w:r>
          </w:p>
          <w:p w14:paraId="00004A7A" w14:textId="77777777" w:rsidR="00977E42" w:rsidRDefault="00000000">
            <w:pPr>
              <w:widowControl w:val="0"/>
              <w:numPr>
                <w:ilvl w:val="0"/>
                <w:numId w:val="33"/>
              </w:numPr>
              <w:pBdr>
                <w:top w:val="nil"/>
                <w:left w:val="nil"/>
                <w:bottom w:val="nil"/>
                <w:right w:val="nil"/>
                <w:between w:val="nil"/>
              </w:pBdr>
              <w:spacing w:after="160" w:line="276" w:lineRule="auto"/>
              <w:rPr>
                <w:rFonts w:ascii="Arial" w:eastAsia="Arial" w:hAnsi="Arial" w:cs="Arial"/>
                <w:color w:val="000000"/>
                <w:sz w:val="20"/>
                <w:szCs w:val="20"/>
              </w:rPr>
            </w:pPr>
            <w:r>
              <w:rPr>
                <w:rFonts w:ascii="Arial" w:eastAsia="Arial" w:hAnsi="Arial" w:cs="Arial"/>
                <w:color w:val="000000"/>
                <w:sz w:val="20"/>
                <w:szCs w:val="20"/>
              </w:rPr>
              <w:t>Planes de Acción Regional para la implementación de las NDC del sector agrario y riego</w:t>
            </w:r>
          </w:p>
        </w:tc>
      </w:tr>
      <w:tr w:rsidR="00977E42" w14:paraId="3EF533ED" w14:textId="77777777">
        <w:tc>
          <w:tcPr>
            <w:tcW w:w="1963" w:type="dxa"/>
          </w:tcPr>
          <w:p w14:paraId="00004A83" w14:textId="77777777" w:rsidR="00977E42" w:rsidRDefault="00977E42">
            <w:pPr>
              <w:widowControl w:val="0"/>
              <w:spacing w:line="276" w:lineRule="auto"/>
              <w:rPr>
                <w:rFonts w:ascii="Arial" w:eastAsia="Arial" w:hAnsi="Arial" w:cs="Arial"/>
                <w:sz w:val="20"/>
                <w:szCs w:val="20"/>
              </w:rPr>
            </w:pPr>
          </w:p>
        </w:tc>
        <w:tc>
          <w:tcPr>
            <w:tcW w:w="1198" w:type="dxa"/>
            <w:shd w:val="clear" w:color="auto" w:fill="D9D9D9"/>
          </w:tcPr>
          <w:p w14:paraId="00004A8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333" w:type="dxa"/>
            <w:gridSpan w:val="8"/>
            <w:shd w:val="clear" w:color="auto" w:fill="D9D9D9"/>
          </w:tcPr>
          <w:p w14:paraId="00004A8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5FD5D80C" w14:textId="77777777">
        <w:tc>
          <w:tcPr>
            <w:tcW w:w="1963" w:type="dxa"/>
            <w:shd w:val="clear" w:color="auto" w:fill="D9D9D9"/>
          </w:tcPr>
          <w:p w14:paraId="00004A8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8" w:type="dxa"/>
            <w:shd w:val="clear" w:color="auto" w:fill="D9D9D9"/>
          </w:tcPr>
          <w:p w14:paraId="00004A8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p>
        </w:tc>
        <w:tc>
          <w:tcPr>
            <w:tcW w:w="886" w:type="dxa"/>
            <w:shd w:val="clear" w:color="auto" w:fill="D9D9D9"/>
          </w:tcPr>
          <w:p w14:paraId="00004A8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886" w:type="dxa"/>
            <w:gridSpan w:val="2"/>
            <w:shd w:val="clear" w:color="auto" w:fill="D9D9D9"/>
          </w:tcPr>
          <w:p w14:paraId="00004A9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04" w:type="dxa"/>
            <w:shd w:val="clear" w:color="auto" w:fill="D9D9D9"/>
          </w:tcPr>
          <w:p w14:paraId="00004A9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885" w:type="dxa"/>
            <w:gridSpan w:val="2"/>
            <w:shd w:val="clear" w:color="auto" w:fill="D9D9D9"/>
          </w:tcPr>
          <w:p w14:paraId="00004A9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886" w:type="dxa"/>
            <w:shd w:val="clear" w:color="auto" w:fill="D9D9D9"/>
          </w:tcPr>
          <w:p w14:paraId="00004A9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886" w:type="dxa"/>
            <w:shd w:val="clear" w:color="auto" w:fill="D9D9D9"/>
          </w:tcPr>
          <w:p w14:paraId="00004A9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29CE331B" w14:textId="77777777">
        <w:tc>
          <w:tcPr>
            <w:tcW w:w="1963" w:type="dxa"/>
            <w:shd w:val="clear" w:color="auto" w:fill="D9D9D9"/>
          </w:tcPr>
          <w:p w14:paraId="00004A9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8" w:type="dxa"/>
          </w:tcPr>
          <w:p w14:paraId="00004A9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0%</w:t>
            </w:r>
          </w:p>
        </w:tc>
        <w:tc>
          <w:tcPr>
            <w:tcW w:w="886" w:type="dxa"/>
          </w:tcPr>
          <w:p w14:paraId="00004A9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w:t>
            </w:r>
          </w:p>
        </w:tc>
        <w:tc>
          <w:tcPr>
            <w:tcW w:w="886" w:type="dxa"/>
            <w:gridSpan w:val="2"/>
          </w:tcPr>
          <w:p w14:paraId="00004A9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15%</w:t>
            </w:r>
          </w:p>
        </w:tc>
        <w:tc>
          <w:tcPr>
            <w:tcW w:w="904" w:type="dxa"/>
          </w:tcPr>
          <w:p w14:paraId="00004A9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15%</w:t>
            </w:r>
          </w:p>
        </w:tc>
        <w:tc>
          <w:tcPr>
            <w:tcW w:w="885" w:type="dxa"/>
            <w:gridSpan w:val="2"/>
          </w:tcPr>
          <w:p w14:paraId="00004A9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w:t>
            </w:r>
          </w:p>
        </w:tc>
        <w:tc>
          <w:tcPr>
            <w:tcW w:w="886" w:type="dxa"/>
          </w:tcPr>
          <w:p w14:paraId="00004A9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25%</w:t>
            </w:r>
          </w:p>
        </w:tc>
        <w:tc>
          <w:tcPr>
            <w:tcW w:w="886" w:type="dxa"/>
          </w:tcPr>
          <w:p w14:paraId="00004AA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30%</w:t>
            </w:r>
          </w:p>
        </w:tc>
      </w:tr>
      <w:tr w:rsidR="00977E42" w14:paraId="668B581E" w14:textId="77777777">
        <w:tc>
          <w:tcPr>
            <w:tcW w:w="1963" w:type="dxa"/>
            <w:shd w:val="clear" w:color="auto" w:fill="D9D9D9"/>
          </w:tcPr>
          <w:p w14:paraId="00004AA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8" w:type="dxa"/>
            <w:vMerge w:val="restart"/>
          </w:tcPr>
          <w:p w14:paraId="00004AA2" w14:textId="77777777" w:rsidR="00977E42" w:rsidRDefault="00977E42">
            <w:pPr>
              <w:widowControl w:val="0"/>
              <w:spacing w:line="276" w:lineRule="auto"/>
              <w:jc w:val="center"/>
              <w:rPr>
                <w:rFonts w:ascii="Arial" w:eastAsia="Arial" w:hAnsi="Arial" w:cs="Arial"/>
                <w:sz w:val="20"/>
                <w:szCs w:val="20"/>
              </w:rPr>
            </w:pPr>
          </w:p>
        </w:tc>
        <w:tc>
          <w:tcPr>
            <w:tcW w:w="886" w:type="dxa"/>
            <w:shd w:val="clear" w:color="auto" w:fill="D9D9D9"/>
          </w:tcPr>
          <w:p w14:paraId="00004AA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886" w:type="dxa"/>
            <w:gridSpan w:val="2"/>
            <w:shd w:val="clear" w:color="auto" w:fill="D9D9D9"/>
          </w:tcPr>
          <w:p w14:paraId="00004AA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04" w:type="dxa"/>
            <w:shd w:val="clear" w:color="auto" w:fill="D9D9D9"/>
          </w:tcPr>
          <w:p w14:paraId="00004AA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885" w:type="dxa"/>
            <w:gridSpan w:val="2"/>
            <w:shd w:val="clear" w:color="auto" w:fill="D9D9D9"/>
          </w:tcPr>
          <w:p w14:paraId="00004AA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886" w:type="dxa"/>
            <w:shd w:val="clear" w:color="auto" w:fill="D9D9D9"/>
          </w:tcPr>
          <w:p w14:paraId="00004AA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886" w:type="dxa"/>
            <w:shd w:val="clear" w:color="auto" w:fill="D9D9D9"/>
          </w:tcPr>
          <w:p w14:paraId="00004AA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r>
      <w:tr w:rsidR="00977E42" w14:paraId="0AC0516A" w14:textId="77777777">
        <w:tc>
          <w:tcPr>
            <w:tcW w:w="1963" w:type="dxa"/>
            <w:shd w:val="clear" w:color="auto" w:fill="D9D9D9"/>
          </w:tcPr>
          <w:p w14:paraId="00004AA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8" w:type="dxa"/>
            <w:vMerge/>
          </w:tcPr>
          <w:p w14:paraId="00004AAC"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6" w:type="dxa"/>
          </w:tcPr>
          <w:p w14:paraId="00004AA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30%</w:t>
            </w:r>
          </w:p>
        </w:tc>
        <w:tc>
          <w:tcPr>
            <w:tcW w:w="886" w:type="dxa"/>
            <w:gridSpan w:val="2"/>
          </w:tcPr>
          <w:p w14:paraId="00004AA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35%</w:t>
            </w:r>
          </w:p>
        </w:tc>
        <w:tc>
          <w:tcPr>
            <w:tcW w:w="904" w:type="dxa"/>
          </w:tcPr>
          <w:p w14:paraId="00004AB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35%</w:t>
            </w:r>
          </w:p>
        </w:tc>
        <w:tc>
          <w:tcPr>
            <w:tcW w:w="885" w:type="dxa"/>
            <w:gridSpan w:val="2"/>
          </w:tcPr>
          <w:p w14:paraId="00004AB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40%</w:t>
            </w:r>
          </w:p>
        </w:tc>
        <w:tc>
          <w:tcPr>
            <w:tcW w:w="886" w:type="dxa"/>
          </w:tcPr>
          <w:p w14:paraId="00004AB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40%</w:t>
            </w:r>
          </w:p>
        </w:tc>
        <w:tc>
          <w:tcPr>
            <w:tcW w:w="886" w:type="dxa"/>
          </w:tcPr>
          <w:p w14:paraId="00004AB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45%</w:t>
            </w:r>
          </w:p>
        </w:tc>
      </w:tr>
      <w:tr w:rsidR="00977E42" w14:paraId="0F00132C" w14:textId="77777777">
        <w:tc>
          <w:tcPr>
            <w:tcW w:w="1963" w:type="dxa"/>
            <w:shd w:val="clear" w:color="auto" w:fill="D9D9D9"/>
          </w:tcPr>
          <w:p w14:paraId="00004AB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8" w:type="dxa"/>
            <w:vMerge/>
          </w:tcPr>
          <w:p w14:paraId="00004AB6"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6" w:type="dxa"/>
            <w:shd w:val="clear" w:color="auto" w:fill="D9D9D9"/>
          </w:tcPr>
          <w:p w14:paraId="00004AB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c>
          <w:tcPr>
            <w:tcW w:w="886" w:type="dxa"/>
            <w:gridSpan w:val="2"/>
            <w:shd w:val="clear" w:color="auto" w:fill="D9D9D9"/>
          </w:tcPr>
          <w:p w14:paraId="00004AB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04" w:type="dxa"/>
            <w:shd w:val="clear" w:color="auto" w:fill="D9D9D9"/>
          </w:tcPr>
          <w:p w14:paraId="00004AB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885" w:type="dxa"/>
            <w:gridSpan w:val="2"/>
            <w:shd w:val="clear" w:color="auto" w:fill="D9D9D9"/>
          </w:tcPr>
          <w:p w14:paraId="00004AB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886" w:type="dxa"/>
            <w:shd w:val="clear" w:color="auto" w:fill="D9D9D9"/>
          </w:tcPr>
          <w:p w14:paraId="00004AB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886" w:type="dxa"/>
            <w:shd w:val="clear" w:color="auto" w:fill="D9D9D9"/>
          </w:tcPr>
          <w:p w14:paraId="00004AB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r>
      <w:tr w:rsidR="00977E42" w14:paraId="10EC334A" w14:textId="77777777">
        <w:tc>
          <w:tcPr>
            <w:tcW w:w="1963" w:type="dxa"/>
            <w:shd w:val="clear" w:color="auto" w:fill="D9D9D9"/>
          </w:tcPr>
          <w:p w14:paraId="00004AB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8" w:type="dxa"/>
            <w:vMerge/>
          </w:tcPr>
          <w:p w14:paraId="00004AC0"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6" w:type="dxa"/>
          </w:tcPr>
          <w:p w14:paraId="00004AC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45%</w:t>
            </w:r>
          </w:p>
        </w:tc>
        <w:tc>
          <w:tcPr>
            <w:tcW w:w="886" w:type="dxa"/>
            <w:gridSpan w:val="2"/>
          </w:tcPr>
          <w:p w14:paraId="00004AC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904" w:type="dxa"/>
          </w:tcPr>
          <w:p w14:paraId="00004AC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885" w:type="dxa"/>
            <w:gridSpan w:val="2"/>
          </w:tcPr>
          <w:p w14:paraId="00004AC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55%</w:t>
            </w:r>
          </w:p>
        </w:tc>
        <w:tc>
          <w:tcPr>
            <w:tcW w:w="886" w:type="dxa"/>
          </w:tcPr>
          <w:p w14:paraId="00004AC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60%</w:t>
            </w:r>
          </w:p>
        </w:tc>
        <w:tc>
          <w:tcPr>
            <w:tcW w:w="886" w:type="dxa"/>
          </w:tcPr>
          <w:p w14:paraId="00004AC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65%</w:t>
            </w:r>
          </w:p>
        </w:tc>
      </w:tr>
      <w:tr w:rsidR="00977E42" w14:paraId="5078491E" w14:textId="77777777">
        <w:tc>
          <w:tcPr>
            <w:tcW w:w="1963" w:type="dxa"/>
            <w:shd w:val="clear" w:color="auto" w:fill="D9D9D9"/>
          </w:tcPr>
          <w:p w14:paraId="00004AC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8" w:type="dxa"/>
            <w:vMerge/>
          </w:tcPr>
          <w:p w14:paraId="00004ACA"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6" w:type="dxa"/>
            <w:shd w:val="clear" w:color="auto" w:fill="D9D9D9"/>
          </w:tcPr>
          <w:p w14:paraId="00004AC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c>
          <w:tcPr>
            <w:tcW w:w="886" w:type="dxa"/>
            <w:gridSpan w:val="2"/>
            <w:shd w:val="clear" w:color="auto" w:fill="D9D9D9"/>
          </w:tcPr>
          <w:p w14:paraId="00004AC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04" w:type="dxa"/>
            <w:shd w:val="clear" w:color="auto" w:fill="D9D9D9"/>
          </w:tcPr>
          <w:p w14:paraId="00004AC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885" w:type="dxa"/>
            <w:gridSpan w:val="2"/>
            <w:shd w:val="clear" w:color="auto" w:fill="D9D9D9"/>
          </w:tcPr>
          <w:p w14:paraId="00004AC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886" w:type="dxa"/>
            <w:shd w:val="clear" w:color="auto" w:fill="D9D9D9"/>
          </w:tcPr>
          <w:p w14:paraId="00004AD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886" w:type="dxa"/>
            <w:shd w:val="clear" w:color="auto" w:fill="D9D9D9"/>
          </w:tcPr>
          <w:p w14:paraId="00004AD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r>
      <w:tr w:rsidR="00977E42" w14:paraId="3199D652" w14:textId="77777777">
        <w:tc>
          <w:tcPr>
            <w:tcW w:w="1963" w:type="dxa"/>
            <w:shd w:val="clear" w:color="auto" w:fill="D9D9D9"/>
          </w:tcPr>
          <w:p w14:paraId="00004AD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8" w:type="dxa"/>
            <w:vMerge/>
          </w:tcPr>
          <w:p w14:paraId="00004AD4"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6" w:type="dxa"/>
          </w:tcPr>
          <w:p w14:paraId="00004AD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70%</w:t>
            </w:r>
          </w:p>
        </w:tc>
        <w:tc>
          <w:tcPr>
            <w:tcW w:w="886" w:type="dxa"/>
            <w:gridSpan w:val="2"/>
          </w:tcPr>
          <w:p w14:paraId="00004AD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75%</w:t>
            </w:r>
          </w:p>
        </w:tc>
        <w:tc>
          <w:tcPr>
            <w:tcW w:w="904" w:type="dxa"/>
          </w:tcPr>
          <w:p w14:paraId="00004AD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75%</w:t>
            </w:r>
          </w:p>
        </w:tc>
        <w:tc>
          <w:tcPr>
            <w:tcW w:w="885" w:type="dxa"/>
            <w:gridSpan w:val="2"/>
          </w:tcPr>
          <w:p w14:paraId="00004AD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80%</w:t>
            </w:r>
          </w:p>
        </w:tc>
        <w:tc>
          <w:tcPr>
            <w:tcW w:w="886" w:type="dxa"/>
          </w:tcPr>
          <w:p w14:paraId="00004AD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80%</w:t>
            </w:r>
          </w:p>
        </w:tc>
        <w:tc>
          <w:tcPr>
            <w:tcW w:w="886" w:type="dxa"/>
          </w:tcPr>
          <w:p w14:paraId="00004AD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90%</w:t>
            </w:r>
          </w:p>
        </w:tc>
      </w:tr>
      <w:tr w:rsidR="00977E42" w14:paraId="75BFDA22" w14:textId="77777777">
        <w:tc>
          <w:tcPr>
            <w:tcW w:w="1963" w:type="dxa"/>
            <w:shd w:val="clear" w:color="auto" w:fill="D9D9D9"/>
          </w:tcPr>
          <w:p w14:paraId="00004AD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198" w:type="dxa"/>
            <w:vMerge/>
          </w:tcPr>
          <w:p w14:paraId="00004ADE"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6" w:type="dxa"/>
            <w:shd w:val="clear" w:color="auto" w:fill="D9D9D9"/>
          </w:tcPr>
          <w:p w14:paraId="00004AD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c>
          <w:tcPr>
            <w:tcW w:w="886" w:type="dxa"/>
            <w:gridSpan w:val="2"/>
            <w:shd w:val="clear" w:color="auto" w:fill="D9D9D9"/>
          </w:tcPr>
          <w:p w14:paraId="00004AE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04" w:type="dxa"/>
            <w:shd w:val="clear" w:color="auto" w:fill="D9D9D9"/>
          </w:tcPr>
          <w:p w14:paraId="00004AE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885" w:type="dxa"/>
            <w:gridSpan w:val="2"/>
            <w:shd w:val="clear" w:color="auto" w:fill="D9D9D9"/>
          </w:tcPr>
          <w:p w14:paraId="00004AE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886" w:type="dxa"/>
          </w:tcPr>
          <w:p w14:paraId="00004AE5" w14:textId="77777777" w:rsidR="00977E42" w:rsidRDefault="00977E42">
            <w:pPr>
              <w:widowControl w:val="0"/>
              <w:spacing w:line="276" w:lineRule="auto"/>
              <w:jc w:val="center"/>
              <w:rPr>
                <w:rFonts w:ascii="Arial" w:eastAsia="Arial" w:hAnsi="Arial" w:cs="Arial"/>
                <w:sz w:val="20"/>
                <w:szCs w:val="20"/>
              </w:rPr>
            </w:pPr>
          </w:p>
        </w:tc>
        <w:tc>
          <w:tcPr>
            <w:tcW w:w="886" w:type="dxa"/>
          </w:tcPr>
          <w:p w14:paraId="00004AE6" w14:textId="77777777" w:rsidR="00977E42" w:rsidRDefault="00977E42">
            <w:pPr>
              <w:widowControl w:val="0"/>
              <w:spacing w:line="276" w:lineRule="auto"/>
              <w:jc w:val="center"/>
              <w:rPr>
                <w:rFonts w:ascii="Arial" w:eastAsia="Arial" w:hAnsi="Arial" w:cs="Arial"/>
                <w:sz w:val="20"/>
                <w:szCs w:val="20"/>
              </w:rPr>
            </w:pPr>
          </w:p>
        </w:tc>
      </w:tr>
      <w:tr w:rsidR="00977E42" w14:paraId="5C203C17" w14:textId="77777777">
        <w:tc>
          <w:tcPr>
            <w:tcW w:w="1963" w:type="dxa"/>
            <w:shd w:val="clear" w:color="auto" w:fill="D9D9D9"/>
          </w:tcPr>
          <w:p w14:paraId="00004AE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198" w:type="dxa"/>
            <w:vMerge/>
          </w:tcPr>
          <w:p w14:paraId="00004AE8"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886" w:type="dxa"/>
          </w:tcPr>
          <w:p w14:paraId="00004AE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90%</w:t>
            </w:r>
          </w:p>
        </w:tc>
        <w:tc>
          <w:tcPr>
            <w:tcW w:w="886" w:type="dxa"/>
            <w:gridSpan w:val="2"/>
          </w:tcPr>
          <w:p w14:paraId="00004AE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95%</w:t>
            </w:r>
          </w:p>
        </w:tc>
        <w:tc>
          <w:tcPr>
            <w:tcW w:w="904" w:type="dxa"/>
          </w:tcPr>
          <w:p w14:paraId="00004AE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95%</w:t>
            </w:r>
          </w:p>
        </w:tc>
        <w:tc>
          <w:tcPr>
            <w:tcW w:w="885" w:type="dxa"/>
            <w:gridSpan w:val="2"/>
          </w:tcPr>
          <w:p w14:paraId="00004AE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886" w:type="dxa"/>
          </w:tcPr>
          <w:p w14:paraId="00004AEF" w14:textId="77777777" w:rsidR="00977E42" w:rsidRDefault="00977E42">
            <w:pPr>
              <w:widowControl w:val="0"/>
              <w:spacing w:line="276" w:lineRule="auto"/>
              <w:jc w:val="center"/>
              <w:rPr>
                <w:rFonts w:ascii="Arial" w:eastAsia="Arial" w:hAnsi="Arial" w:cs="Arial"/>
                <w:sz w:val="20"/>
                <w:szCs w:val="20"/>
              </w:rPr>
            </w:pPr>
          </w:p>
        </w:tc>
        <w:tc>
          <w:tcPr>
            <w:tcW w:w="886" w:type="dxa"/>
          </w:tcPr>
          <w:p w14:paraId="00004AF0" w14:textId="77777777" w:rsidR="00977E42" w:rsidRDefault="00977E42">
            <w:pPr>
              <w:widowControl w:val="0"/>
              <w:spacing w:line="276" w:lineRule="auto"/>
              <w:jc w:val="center"/>
              <w:rPr>
                <w:rFonts w:ascii="Arial" w:eastAsia="Arial" w:hAnsi="Arial" w:cs="Arial"/>
                <w:sz w:val="20"/>
                <w:szCs w:val="20"/>
              </w:rPr>
            </w:pPr>
          </w:p>
        </w:tc>
      </w:tr>
    </w:tbl>
    <w:p w14:paraId="00004AF1"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4AF2" w14:textId="77777777" w:rsidR="00977E42" w:rsidRDefault="00000000">
      <w:pPr>
        <w:widowControl w:val="0"/>
        <w:pBdr>
          <w:top w:val="nil"/>
          <w:left w:val="nil"/>
          <w:bottom w:val="nil"/>
          <w:right w:val="nil"/>
          <w:between w:val="nil"/>
        </w:pBdr>
        <w:spacing w:after="0" w:line="276" w:lineRule="auto"/>
        <w:rPr>
          <w:rFonts w:ascii="Arial" w:eastAsia="Arial" w:hAnsi="Arial" w:cs="Arial"/>
          <w:sz w:val="20"/>
          <w:szCs w:val="20"/>
        </w:rPr>
      </w:pPr>
      <w:r>
        <w:rPr>
          <w:rFonts w:ascii="Arial" w:eastAsia="Arial" w:hAnsi="Arial" w:cs="Arial"/>
          <w:sz w:val="20"/>
          <w:szCs w:val="20"/>
        </w:rPr>
        <w:t xml:space="preserve">*El servicio es nuevo; por lo que la medición de la línea base corresponderá a la medición del primer año de implementación del servicio. </w:t>
      </w:r>
    </w:p>
    <w:p w14:paraId="00004AF3"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4AF4"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4AF5"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4AF6" w14:textId="77777777" w:rsidR="00977E42" w:rsidRDefault="00000000">
      <w:pPr>
        <w:jc w:val="left"/>
        <w:rPr>
          <w:rFonts w:ascii="Arial" w:eastAsia="Arial" w:hAnsi="Arial" w:cs="Arial"/>
          <w:b/>
          <w:sz w:val="20"/>
          <w:szCs w:val="20"/>
        </w:rPr>
      </w:pPr>
      <w:r>
        <w:br w:type="page"/>
      </w:r>
    </w:p>
    <w:p w14:paraId="00004AF7" w14:textId="77777777" w:rsidR="00977E42" w:rsidRDefault="00000000">
      <w:pPr>
        <w:ind w:right="-143"/>
        <w:rPr>
          <w:rFonts w:ascii="Arial" w:eastAsia="Arial" w:hAnsi="Arial" w:cs="Arial"/>
          <w:b/>
          <w:sz w:val="20"/>
          <w:szCs w:val="20"/>
        </w:rPr>
      </w:pPr>
      <w:r>
        <w:rPr>
          <w:rFonts w:ascii="Arial" w:eastAsia="Arial" w:hAnsi="Arial" w:cs="Arial"/>
          <w:b/>
          <w:sz w:val="20"/>
          <w:szCs w:val="20"/>
        </w:rPr>
        <w:lastRenderedPageBreak/>
        <w:t>Objetivo prioritario 6: Reducir las emisiones de Gases de Efecto Invernadero en los procesos industriales y en el uso de sustancias químicas refrigerantes</w:t>
      </w:r>
    </w:p>
    <w:p w14:paraId="00004AF8"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ffff5"/>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5"/>
        <w:gridCol w:w="971"/>
        <w:gridCol w:w="972"/>
        <w:gridCol w:w="303"/>
        <w:gridCol w:w="599"/>
        <w:gridCol w:w="972"/>
        <w:gridCol w:w="595"/>
        <w:gridCol w:w="288"/>
        <w:gridCol w:w="958"/>
        <w:gridCol w:w="961"/>
      </w:tblGrid>
      <w:tr w:rsidR="00977E42" w14:paraId="5BAE345E" w14:textId="77777777">
        <w:trPr>
          <w:trHeight w:val="561"/>
        </w:trPr>
        <w:tc>
          <w:tcPr>
            <w:tcW w:w="1876" w:type="dxa"/>
            <w:shd w:val="clear" w:color="auto" w:fill="D9D9D9"/>
          </w:tcPr>
          <w:p w14:paraId="00004AF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619" w:type="dxa"/>
            <w:gridSpan w:val="9"/>
          </w:tcPr>
          <w:p w14:paraId="00004AF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OP6: Reducir las emisiones de Gases de Efecto Invernadero en los procesos industriales y en el uso de sustancias químicas refrigerantes</w:t>
            </w:r>
          </w:p>
        </w:tc>
      </w:tr>
      <w:tr w:rsidR="00977E42" w14:paraId="451BD736" w14:textId="77777777">
        <w:trPr>
          <w:trHeight w:val="561"/>
        </w:trPr>
        <w:tc>
          <w:tcPr>
            <w:tcW w:w="1876" w:type="dxa"/>
            <w:shd w:val="clear" w:color="auto" w:fill="D9D9D9"/>
          </w:tcPr>
          <w:p w14:paraId="00004B0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619" w:type="dxa"/>
            <w:gridSpan w:val="9"/>
          </w:tcPr>
          <w:p w14:paraId="00004B0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highlight w:val="white"/>
              </w:rPr>
              <w:t>L13: Incentivar el uso de productos alternativos con menor generación de emisiones de Gases de Efecto Invernadero.</w:t>
            </w:r>
          </w:p>
        </w:tc>
      </w:tr>
      <w:tr w:rsidR="00977E42" w14:paraId="581BFD05" w14:textId="77777777">
        <w:trPr>
          <w:trHeight w:val="1139"/>
        </w:trPr>
        <w:tc>
          <w:tcPr>
            <w:tcW w:w="1876" w:type="dxa"/>
            <w:shd w:val="clear" w:color="auto" w:fill="D9D9D9"/>
          </w:tcPr>
          <w:p w14:paraId="00004B0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619" w:type="dxa"/>
            <w:gridSpan w:val="9"/>
          </w:tcPr>
          <w:p w14:paraId="00004B0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6.13.1 Capacitación sobre la importancia del uso de los cementos adicionados, con menor contenido de Clinker, con pertinencia, a los actores estatales que intervienen en los procesos de compras públicas y/o el desarrollo de obras de infraestructura.</w:t>
            </w:r>
          </w:p>
        </w:tc>
      </w:tr>
      <w:tr w:rsidR="00977E42" w14:paraId="44C690D1" w14:textId="77777777">
        <w:trPr>
          <w:trHeight w:val="850"/>
        </w:trPr>
        <w:tc>
          <w:tcPr>
            <w:tcW w:w="1876" w:type="dxa"/>
            <w:shd w:val="clear" w:color="auto" w:fill="D9D9D9"/>
          </w:tcPr>
          <w:p w14:paraId="00004B1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619" w:type="dxa"/>
            <w:gridSpan w:val="9"/>
          </w:tcPr>
          <w:p w14:paraId="00004B1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Representantes de los actores estatales que identifican la pertinencia de la importancia del uso de los cementos adicionados, con menor contenido de Clinker.</w:t>
            </w:r>
          </w:p>
        </w:tc>
      </w:tr>
      <w:tr w:rsidR="00977E42" w14:paraId="10AE8044" w14:textId="77777777">
        <w:trPr>
          <w:trHeight w:val="1124"/>
        </w:trPr>
        <w:tc>
          <w:tcPr>
            <w:tcW w:w="1876" w:type="dxa"/>
            <w:shd w:val="clear" w:color="auto" w:fill="D9D9D9"/>
          </w:tcPr>
          <w:p w14:paraId="00004B2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619" w:type="dxa"/>
            <w:gridSpan w:val="9"/>
          </w:tcPr>
          <w:p w14:paraId="00004B2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El indicador permite medir el porcentaje de representantes de los actores estatales que identifican la pertinencia del uso de cementos con menor contenido de </w:t>
            </w:r>
            <w:proofErr w:type="spellStart"/>
            <w:r>
              <w:rPr>
                <w:rFonts w:ascii="Arial" w:eastAsia="Arial" w:hAnsi="Arial" w:cs="Arial"/>
                <w:sz w:val="20"/>
                <w:szCs w:val="20"/>
              </w:rPr>
              <w:t>clínker</w:t>
            </w:r>
            <w:proofErr w:type="spellEnd"/>
            <w:r>
              <w:rPr>
                <w:rFonts w:ascii="Arial" w:eastAsia="Arial" w:hAnsi="Arial" w:cs="Arial"/>
                <w:sz w:val="20"/>
                <w:szCs w:val="20"/>
              </w:rPr>
              <w:t>. Un incremento del número significa una mayor posibilidad del uso de estos productos.</w:t>
            </w:r>
          </w:p>
        </w:tc>
      </w:tr>
      <w:tr w:rsidR="00977E42" w14:paraId="117B581E" w14:textId="77777777">
        <w:trPr>
          <w:trHeight w:val="561"/>
        </w:trPr>
        <w:tc>
          <w:tcPr>
            <w:tcW w:w="1876" w:type="dxa"/>
            <w:shd w:val="clear" w:color="auto" w:fill="D9D9D9"/>
          </w:tcPr>
          <w:p w14:paraId="00004B2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619" w:type="dxa"/>
            <w:gridSpan w:val="9"/>
          </w:tcPr>
          <w:p w14:paraId="00004B2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Ministerio de la Producción -Dirección General de Asuntos Ambientales de Industria </w:t>
            </w:r>
          </w:p>
        </w:tc>
      </w:tr>
      <w:tr w:rsidR="00977E42" w14:paraId="43F03F34" w14:textId="77777777">
        <w:trPr>
          <w:trHeight w:val="850"/>
        </w:trPr>
        <w:tc>
          <w:tcPr>
            <w:tcW w:w="1876" w:type="dxa"/>
            <w:shd w:val="clear" w:color="auto" w:fill="D9D9D9"/>
          </w:tcPr>
          <w:p w14:paraId="00004B3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619" w:type="dxa"/>
            <w:gridSpan w:val="9"/>
          </w:tcPr>
          <w:p w14:paraId="00004B3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Determinar el total de los representantes de los actores estatales a nivel nacional que son aptos para ejecutar obras de infraestructura. </w:t>
            </w:r>
          </w:p>
        </w:tc>
      </w:tr>
      <w:tr w:rsidR="00977E42" w14:paraId="181366D5" w14:textId="77777777">
        <w:trPr>
          <w:trHeight w:val="1979"/>
        </w:trPr>
        <w:tc>
          <w:tcPr>
            <w:tcW w:w="1876" w:type="dxa"/>
            <w:shd w:val="clear" w:color="auto" w:fill="D9D9D9"/>
          </w:tcPr>
          <w:p w14:paraId="00004B3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619" w:type="dxa"/>
            <w:gridSpan w:val="9"/>
          </w:tcPr>
          <w:p w14:paraId="00004B4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Fórmula:</w:t>
            </w:r>
          </w:p>
          <w:p w14:paraId="00004B41" w14:textId="77777777" w:rsidR="00977E42" w:rsidRDefault="00000000">
            <w:pPr>
              <w:jc w:val="center"/>
              <w:rPr>
                <w:rFonts w:ascii="Cambria Math" w:eastAsia="Cambria Math" w:hAnsi="Cambria Math" w:cs="Cambria Math"/>
                <w:sz w:val="20"/>
                <w:szCs w:val="20"/>
              </w:rPr>
            </w:pPr>
            <m:oMathPara>
              <m:oMath>
                <m:nary>
                  <m:naryPr>
                    <m:chr m:val="∑"/>
                    <m:ctrlPr>
                      <w:rPr>
                        <w:rFonts w:ascii="Cambria Math" w:hAnsi="Cambria Math"/>
                      </w:rPr>
                    </m:ctrlPr>
                  </m:naryPr>
                  <m:sub/>
                  <m:sup/>
                  <m:e/>
                </m:nary>
                <m:d>
                  <m:dPr>
                    <m:ctrlPr>
                      <w:rPr>
                        <w:rFonts w:ascii="Cambria Math" w:hAnsi="Cambria Math"/>
                      </w:rPr>
                    </m:ctrlPr>
                  </m:dPr>
                  <m:e>
                    <m:f>
                      <m:fPr>
                        <m:ctrlPr>
                          <w:rPr>
                            <w:rFonts w:ascii="Cambria Math" w:eastAsia="Cambria Math" w:hAnsi="Cambria Math" w:cs="Cambria Math"/>
                            <w:sz w:val="20"/>
                            <w:szCs w:val="20"/>
                          </w:rPr>
                        </m:ctrlPr>
                      </m:fPr>
                      <m:num>
                        <m:r>
                          <w:rPr>
                            <w:rFonts w:ascii="Cambria Math" w:eastAsia="Cambria Math" w:hAnsi="Cambria Math" w:cs="Cambria Math"/>
                            <w:sz w:val="20"/>
                            <w:szCs w:val="20"/>
                          </w:rPr>
                          <m:t>N</m:t>
                        </m:r>
                      </m:num>
                      <m:den>
                        <m:r>
                          <w:rPr>
                            <w:rFonts w:ascii="Cambria Math" w:eastAsia="Cambria Math" w:hAnsi="Cambria Math" w:cs="Cambria Math"/>
                            <w:sz w:val="20"/>
                            <w:szCs w:val="20"/>
                          </w:rPr>
                          <m:t>D</m:t>
                        </m:r>
                      </m:den>
                    </m:f>
                  </m:e>
                </m:d>
                <m:r>
                  <w:rPr>
                    <w:rFonts w:ascii="Cambria Math" w:eastAsia="Cambria Math" w:hAnsi="Cambria Math" w:cs="Cambria Math"/>
                    <w:sz w:val="20"/>
                    <w:szCs w:val="20"/>
                  </w:rPr>
                  <m:t>×100 %</m:t>
                </m:r>
              </m:oMath>
            </m:oMathPara>
          </w:p>
          <w:p w14:paraId="00004B42" w14:textId="77777777" w:rsidR="00977E42" w:rsidRDefault="00977E42">
            <w:pPr>
              <w:widowControl w:val="0"/>
              <w:spacing w:line="276" w:lineRule="auto"/>
              <w:rPr>
                <w:rFonts w:ascii="Arial" w:eastAsia="Arial" w:hAnsi="Arial" w:cs="Arial"/>
                <w:sz w:val="20"/>
                <w:szCs w:val="20"/>
              </w:rPr>
            </w:pPr>
          </w:p>
          <w:p w14:paraId="00004B4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Especificaciones técnicas:</w:t>
            </w:r>
          </w:p>
          <w:p w14:paraId="00004B44" w14:textId="77777777" w:rsidR="00977E42" w:rsidRDefault="00000000">
            <w:pPr>
              <w:rPr>
                <w:rFonts w:ascii="Arial" w:eastAsia="Arial" w:hAnsi="Arial" w:cs="Arial"/>
                <w:sz w:val="20"/>
                <w:szCs w:val="20"/>
              </w:rPr>
            </w:pPr>
            <w:r>
              <w:rPr>
                <w:rFonts w:ascii="Arial" w:eastAsia="Arial" w:hAnsi="Arial" w:cs="Arial"/>
                <w:sz w:val="20"/>
                <w:szCs w:val="20"/>
              </w:rPr>
              <w:t xml:space="preserve">N: Total de representantes de los actores estatales que identifican la pertinencia del uso de cementos con menor contenido de </w:t>
            </w:r>
            <w:proofErr w:type="spellStart"/>
            <w:r>
              <w:rPr>
                <w:rFonts w:ascii="Arial" w:eastAsia="Arial" w:hAnsi="Arial" w:cs="Arial"/>
                <w:sz w:val="20"/>
                <w:szCs w:val="20"/>
              </w:rPr>
              <w:t>clínker</w:t>
            </w:r>
            <w:proofErr w:type="spellEnd"/>
            <w:r>
              <w:rPr>
                <w:rFonts w:ascii="Arial" w:eastAsia="Arial" w:hAnsi="Arial" w:cs="Arial"/>
                <w:sz w:val="20"/>
                <w:szCs w:val="20"/>
              </w:rPr>
              <w:t xml:space="preserve"> en sus actividades.</w:t>
            </w:r>
          </w:p>
          <w:p w14:paraId="00004B45" w14:textId="77777777" w:rsidR="00977E42" w:rsidRDefault="00000000">
            <w:pPr>
              <w:rPr>
                <w:rFonts w:ascii="Arial" w:eastAsia="Arial" w:hAnsi="Arial" w:cs="Arial"/>
                <w:sz w:val="20"/>
                <w:szCs w:val="20"/>
              </w:rPr>
            </w:pPr>
            <w:r>
              <w:rPr>
                <w:rFonts w:ascii="Arial" w:eastAsia="Arial" w:hAnsi="Arial" w:cs="Arial"/>
                <w:sz w:val="20"/>
                <w:szCs w:val="20"/>
              </w:rPr>
              <w:t xml:space="preserve">D: Total de representantes de los actores estatales que acceden a información técnica de cementos con menor contenido de </w:t>
            </w:r>
            <w:proofErr w:type="spellStart"/>
            <w:r>
              <w:rPr>
                <w:rFonts w:ascii="Arial" w:eastAsia="Arial" w:hAnsi="Arial" w:cs="Arial"/>
                <w:sz w:val="20"/>
                <w:szCs w:val="20"/>
              </w:rPr>
              <w:t>clínker</w:t>
            </w:r>
            <w:proofErr w:type="spellEnd"/>
            <w:r>
              <w:rPr>
                <w:rFonts w:ascii="Arial" w:eastAsia="Arial" w:hAnsi="Arial" w:cs="Arial"/>
                <w:sz w:val="20"/>
                <w:szCs w:val="20"/>
              </w:rPr>
              <w:t>.</w:t>
            </w:r>
          </w:p>
          <w:p w14:paraId="00004B46" w14:textId="77777777" w:rsidR="00977E42" w:rsidRDefault="00977E42">
            <w:pPr>
              <w:rPr>
                <w:rFonts w:ascii="Arial" w:eastAsia="Arial" w:hAnsi="Arial" w:cs="Arial"/>
                <w:sz w:val="20"/>
                <w:szCs w:val="20"/>
              </w:rPr>
            </w:pPr>
          </w:p>
          <w:p w14:paraId="00004B47" w14:textId="77777777" w:rsidR="00977E42" w:rsidRDefault="00000000">
            <w:pPr>
              <w:rPr>
                <w:rFonts w:ascii="Arial" w:eastAsia="Arial" w:hAnsi="Arial" w:cs="Arial"/>
                <w:sz w:val="20"/>
                <w:szCs w:val="20"/>
              </w:rPr>
            </w:pPr>
            <w:r>
              <w:rPr>
                <w:rFonts w:ascii="Arial" w:eastAsia="Arial" w:hAnsi="Arial" w:cs="Arial"/>
                <w:sz w:val="20"/>
                <w:szCs w:val="20"/>
              </w:rPr>
              <w:t xml:space="preserve">“D” está referido a representantes y no solo a actores estatales, por tanto, suponiendo que en promedio participan 3 representantes por actor estatal, y estimándose que son 329 actores, entonces </w:t>
            </w:r>
            <w:r>
              <w:rPr>
                <w:rFonts w:ascii="Arial" w:eastAsia="Arial" w:hAnsi="Arial" w:cs="Arial"/>
                <w:sz w:val="20"/>
                <w:szCs w:val="20"/>
                <w:u w:val="single"/>
              </w:rPr>
              <w:t>“D” sería igual a 3x 329 = 987</w:t>
            </w:r>
            <w:r>
              <w:rPr>
                <w:rFonts w:ascii="Arial" w:eastAsia="Arial" w:hAnsi="Arial" w:cs="Arial"/>
                <w:sz w:val="20"/>
                <w:szCs w:val="20"/>
              </w:rPr>
              <w:t xml:space="preserve">. </w:t>
            </w:r>
          </w:p>
          <w:p w14:paraId="00004B48" w14:textId="77777777" w:rsidR="00977E42" w:rsidRDefault="00977E42">
            <w:pPr>
              <w:rPr>
                <w:rFonts w:ascii="Arial" w:eastAsia="Arial" w:hAnsi="Arial" w:cs="Arial"/>
                <w:sz w:val="20"/>
                <w:szCs w:val="20"/>
              </w:rPr>
            </w:pPr>
          </w:p>
          <w:p w14:paraId="00004B4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 otro lado, “N” se halla de la evaluación de cada individuo (representante) sobre cómo ha recibido la información. Se considera que si es que ha identificado su utilidad hubo una incidencia positiva de la actividad.</w:t>
            </w:r>
          </w:p>
        </w:tc>
      </w:tr>
      <w:tr w:rsidR="00977E42" w14:paraId="3B5CBEEA" w14:textId="77777777">
        <w:trPr>
          <w:trHeight w:val="561"/>
        </w:trPr>
        <w:tc>
          <w:tcPr>
            <w:tcW w:w="1876" w:type="dxa"/>
            <w:shd w:val="clear" w:color="auto" w:fill="D9D9D9"/>
          </w:tcPr>
          <w:p w14:paraId="00004B5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2246" w:type="dxa"/>
            <w:gridSpan w:val="3"/>
          </w:tcPr>
          <w:p w14:paraId="00004B5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66" w:type="dxa"/>
            <w:gridSpan w:val="3"/>
            <w:shd w:val="clear" w:color="auto" w:fill="D9D9D9"/>
          </w:tcPr>
          <w:p w14:paraId="00004B5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207" w:type="dxa"/>
            <w:gridSpan w:val="3"/>
          </w:tcPr>
          <w:p w14:paraId="00004B5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Pertinencia</w:t>
            </w:r>
          </w:p>
        </w:tc>
      </w:tr>
      <w:tr w:rsidR="00977E42" w14:paraId="7014E00F" w14:textId="77777777">
        <w:trPr>
          <w:trHeight w:val="1974"/>
        </w:trPr>
        <w:tc>
          <w:tcPr>
            <w:tcW w:w="1876" w:type="dxa"/>
            <w:shd w:val="clear" w:color="auto" w:fill="D9D9D9"/>
          </w:tcPr>
          <w:p w14:paraId="00004B5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Supuestos:</w:t>
            </w:r>
          </w:p>
        </w:tc>
        <w:tc>
          <w:tcPr>
            <w:tcW w:w="6619" w:type="dxa"/>
            <w:gridSpan w:val="9"/>
          </w:tcPr>
          <w:p w14:paraId="00004B5D" w14:textId="77777777" w:rsidR="00977E42" w:rsidRDefault="00000000">
            <w:pPr>
              <w:numPr>
                <w:ilvl w:val="0"/>
                <w:numId w:val="41"/>
              </w:numPr>
              <w:ind w:left="34" w:hanging="142"/>
              <w:rPr>
                <w:rFonts w:ascii="Arial" w:eastAsia="Arial" w:hAnsi="Arial" w:cs="Arial"/>
                <w:sz w:val="20"/>
                <w:szCs w:val="20"/>
              </w:rPr>
            </w:pPr>
            <w:r>
              <w:rPr>
                <w:rFonts w:ascii="Arial" w:eastAsia="Arial" w:hAnsi="Arial" w:cs="Arial"/>
                <w:sz w:val="20"/>
                <w:szCs w:val="20"/>
              </w:rPr>
              <w:t xml:space="preserve">Contar con información actualizada de las empresas cementeras sobre su oferta de cementos con menor contenido de </w:t>
            </w:r>
            <w:proofErr w:type="spellStart"/>
            <w:r>
              <w:rPr>
                <w:rFonts w:ascii="Arial" w:eastAsia="Arial" w:hAnsi="Arial" w:cs="Arial"/>
                <w:sz w:val="20"/>
                <w:szCs w:val="20"/>
              </w:rPr>
              <w:t>clínker</w:t>
            </w:r>
            <w:proofErr w:type="spellEnd"/>
            <w:r>
              <w:rPr>
                <w:rFonts w:ascii="Arial" w:eastAsia="Arial" w:hAnsi="Arial" w:cs="Arial"/>
                <w:sz w:val="20"/>
                <w:szCs w:val="20"/>
              </w:rPr>
              <w:t xml:space="preserve">. </w:t>
            </w:r>
          </w:p>
          <w:p w14:paraId="00004B5E" w14:textId="77777777" w:rsidR="00977E42" w:rsidRDefault="00000000">
            <w:pPr>
              <w:numPr>
                <w:ilvl w:val="0"/>
                <w:numId w:val="41"/>
              </w:numPr>
              <w:ind w:left="34" w:hanging="142"/>
              <w:rPr>
                <w:rFonts w:ascii="Arial" w:eastAsia="Arial" w:hAnsi="Arial" w:cs="Arial"/>
                <w:sz w:val="20"/>
                <w:szCs w:val="20"/>
              </w:rPr>
            </w:pPr>
            <w:r>
              <w:rPr>
                <w:rFonts w:ascii="Arial" w:eastAsia="Arial" w:hAnsi="Arial" w:cs="Arial"/>
                <w:sz w:val="20"/>
                <w:szCs w:val="20"/>
              </w:rPr>
              <w:t xml:space="preserve">Interés de los actores estatales en tomar conocimiento sobre la existencia y las cualidades de los cementos con menor contenido de </w:t>
            </w:r>
            <w:proofErr w:type="spellStart"/>
            <w:r>
              <w:rPr>
                <w:rFonts w:ascii="Arial" w:eastAsia="Arial" w:hAnsi="Arial" w:cs="Arial"/>
                <w:sz w:val="20"/>
                <w:szCs w:val="20"/>
              </w:rPr>
              <w:t>clínker</w:t>
            </w:r>
            <w:proofErr w:type="spellEnd"/>
            <w:r>
              <w:rPr>
                <w:rFonts w:ascii="Arial" w:eastAsia="Arial" w:hAnsi="Arial" w:cs="Arial"/>
                <w:sz w:val="20"/>
                <w:szCs w:val="20"/>
              </w:rPr>
              <w:t xml:space="preserve">. </w:t>
            </w:r>
          </w:p>
          <w:p w14:paraId="00004B5F" w14:textId="77777777" w:rsidR="00977E42" w:rsidRDefault="00000000">
            <w:pPr>
              <w:numPr>
                <w:ilvl w:val="0"/>
                <w:numId w:val="41"/>
              </w:numPr>
              <w:ind w:left="34" w:hanging="142"/>
              <w:rPr>
                <w:rFonts w:ascii="Arial" w:eastAsia="Arial" w:hAnsi="Arial" w:cs="Arial"/>
                <w:sz w:val="20"/>
                <w:szCs w:val="20"/>
              </w:rPr>
            </w:pPr>
            <w:r>
              <w:rPr>
                <w:rFonts w:ascii="Arial" w:eastAsia="Arial" w:hAnsi="Arial" w:cs="Arial"/>
                <w:sz w:val="20"/>
                <w:szCs w:val="20"/>
              </w:rPr>
              <w:t>Contar con herramientas y medios informáticos para acceder a las actividades y a la información de manera virtual y remota.</w:t>
            </w:r>
          </w:p>
          <w:p w14:paraId="00004B60" w14:textId="77777777" w:rsidR="00977E42" w:rsidRDefault="00000000">
            <w:pPr>
              <w:numPr>
                <w:ilvl w:val="0"/>
                <w:numId w:val="41"/>
              </w:numPr>
              <w:ind w:left="34" w:hanging="142"/>
              <w:rPr>
                <w:rFonts w:ascii="Arial" w:eastAsia="Arial" w:hAnsi="Arial" w:cs="Arial"/>
                <w:sz w:val="20"/>
                <w:szCs w:val="20"/>
              </w:rPr>
            </w:pPr>
            <w:r>
              <w:rPr>
                <w:rFonts w:ascii="Arial" w:eastAsia="Arial" w:hAnsi="Arial" w:cs="Arial"/>
                <w:sz w:val="20"/>
                <w:szCs w:val="20"/>
              </w:rPr>
              <w:t xml:space="preserve">Contar con un presupuesto programado y con recursos. </w:t>
            </w:r>
          </w:p>
          <w:p w14:paraId="00004B61" w14:textId="77777777" w:rsidR="00977E42" w:rsidRDefault="00000000">
            <w:pPr>
              <w:numPr>
                <w:ilvl w:val="0"/>
                <w:numId w:val="41"/>
              </w:numPr>
              <w:ind w:left="34" w:hanging="142"/>
              <w:rPr>
                <w:rFonts w:ascii="Arial" w:eastAsia="Arial" w:hAnsi="Arial" w:cs="Arial"/>
                <w:sz w:val="20"/>
                <w:szCs w:val="20"/>
              </w:rPr>
            </w:pPr>
            <w:r>
              <w:rPr>
                <w:rFonts w:ascii="Arial" w:eastAsia="Arial" w:hAnsi="Arial" w:cs="Arial"/>
                <w:sz w:val="20"/>
                <w:szCs w:val="20"/>
              </w:rPr>
              <w:t xml:space="preserve">Contar con información de calidad sobre los actores estatales  </w:t>
            </w:r>
          </w:p>
        </w:tc>
      </w:tr>
      <w:tr w:rsidR="00977E42" w14:paraId="6BE4A378" w14:textId="77777777">
        <w:trPr>
          <w:trHeight w:val="2720"/>
        </w:trPr>
        <w:tc>
          <w:tcPr>
            <w:tcW w:w="1876" w:type="dxa"/>
            <w:shd w:val="clear" w:color="auto" w:fill="D9D9D9"/>
          </w:tcPr>
          <w:p w14:paraId="00004B6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619" w:type="dxa"/>
            <w:gridSpan w:val="9"/>
          </w:tcPr>
          <w:p w14:paraId="00004B6B" w14:textId="77777777" w:rsidR="00977E42" w:rsidRDefault="00000000">
            <w:pPr>
              <w:rPr>
                <w:rFonts w:ascii="Arial" w:eastAsia="Arial" w:hAnsi="Arial" w:cs="Arial"/>
                <w:sz w:val="20"/>
                <w:szCs w:val="20"/>
              </w:rPr>
            </w:pPr>
            <w:r>
              <w:rPr>
                <w:rFonts w:ascii="Arial" w:eastAsia="Arial" w:hAnsi="Arial" w:cs="Arial"/>
                <w:sz w:val="20"/>
                <w:szCs w:val="20"/>
              </w:rPr>
              <w:t xml:space="preserve">Presidencia del Consejo de </w:t>
            </w:r>
            <w:proofErr w:type="gramStart"/>
            <w:r>
              <w:rPr>
                <w:rFonts w:ascii="Arial" w:eastAsia="Arial" w:hAnsi="Arial" w:cs="Arial"/>
                <w:sz w:val="20"/>
                <w:szCs w:val="20"/>
              </w:rPr>
              <w:t>Ministros</w:t>
            </w:r>
            <w:proofErr w:type="gramEnd"/>
            <w:r>
              <w:rPr>
                <w:rFonts w:ascii="Arial" w:eastAsia="Arial" w:hAnsi="Arial" w:cs="Arial"/>
                <w:sz w:val="20"/>
                <w:szCs w:val="20"/>
              </w:rPr>
              <w:t xml:space="preserve"> - Plataforma Nacional de Datos Abiertos – Lista de entidades del estado peruano</w:t>
            </w:r>
          </w:p>
          <w:p w14:paraId="00004B6C" w14:textId="77777777" w:rsidR="00977E42" w:rsidRDefault="00000000">
            <w:pPr>
              <w:rPr>
                <w:rFonts w:ascii="Arial" w:eastAsia="Arial" w:hAnsi="Arial" w:cs="Arial"/>
                <w:sz w:val="20"/>
                <w:szCs w:val="20"/>
              </w:rPr>
            </w:pPr>
            <w:hyperlink r:id="rId23">
              <w:r>
                <w:rPr>
                  <w:rFonts w:ascii="Arial" w:eastAsia="Arial" w:hAnsi="Arial" w:cs="Arial"/>
                  <w:sz w:val="20"/>
                  <w:szCs w:val="20"/>
                  <w:u w:val="single"/>
                </w:rPr>
                <w:t>https://www.datosabiertos.gob.pe/dataset/lista-de-entidades-del-estado-peruano</w:t>
              </w:r>
            </w:hyperlink>
          </w:p>
          <w:p w14:paraId="00004B6D" w14:textId="77777777" w:rsidR="00977E42" w:rsidRDefault="00000000">
            <w:pPr>
              <w:rPr>
                <w:rFonts w:ascii="Arial" w:eastAsia="Arial" w:hAnsi="Arial" w:cs="Arial"/>
                <w:sz w:val="20"/>
                <w:szCs w:val="20"/>
              </w:rPr>
            </w:pPr>
            <w:r>
              <w:rPr>
                <w:rFonts w:ascii="Arial" w:eastAsia="Arial" w:hAnsi="Arial" w:cs="Arial"/>
                <w:sz w:val="20"/>
                <w:szCs w:val="20"/>
              </w:rPr>
              <w:t>Ministerio de Economía y finanzas - Portal de Transparencia Económica – Información Económica - Seguimiento de la ejecución presupuestal (consulta amigable)</w:t>
            </w:r>
          </w:p>
          <w:p w14:paraId="00004B6E" w14:textId="77777777" w:rsidR="00977E42" w:rsidRDefault="00000000">
            <w:pPr>
              <w:rPr>
                <w:rFonts w:ascii="Arial" w:eastAsia="Arial" w:hAnsi="Arial" w:cs="Arial"/>
                <w:sz w:val="20"/>
                <w:szCs w:val="20"/>
              </w:rPr>
            </w:pPr>
            <w:hyperlink r:id="rId24">
              <w:r>
                <w:rPr>
                  <w:rFonts w:ascii="Arial" w:eastAsia="Arial" w:hAnsi="Arial" w:cs="Arial"/>
                  <w:sz w:val="20"/>
                  <w:szCs w:val="20"/>
                  <w:u w:val="single"/>
                </w:rPr>
                <w:t>https://www.mef.gob.pe/es/?option=com_content&amp;language=es-ES&amp;Itemid=100944&amp;lang=es-ES&amp;view=article&amp;id=504</w:t>
              </w:r>
            </w:hyperlink>
          </w:p>
          <w:p w14:paraId="00004B6F" w14:textId="77777777" w:rsidR="00977E42" w:rsidRDefault="00000000">
            <w:pPr>
              <w:rPr>
                <w:rFonts w:ascii="Arial" w:eastAsia="Arial" w:hAnsi="Arial" w:cs="Arial"/>
                <w:sz w:val="20"/>
                <w:szCs w:val="20"/>
              </w:rPr>
            </w:pPr>
            <w:r>
              <w:rPr>
                <w:rFonts w:ascii="Arial" w:eastAsia="Arial" w:hAnsi="Arial" w:cs="Arial"/>
                <w:sz w:val="20"/>
                <w:szCs w:val="20"/>
              </w:rPr>
              <w:t>Iniverte.pe – Banco de inversiones – consulta avanzada de inversiones</w:t>
            </w:r>
          </w:p>
          <w:p w14:paraId="00004B70" w14:textId="77777777" w:rsidR="00977E42" w:rsidRDefault="00000000">
            <w:pPr>
              <w:rPr>
                <w:rFonts w:ascii="Arial" w:eastAsia="Arial" w:hAnsi="Arial" w:cs="Arial"/>
                <w:sz w:val="20"/>
                <w:szCs w:val="20"/>
              </w:rPr>
            </w:pPr>
            <w:r>
              <w:rPr>
                <w:rFonts w:ascii="Arial" w:eastAsia="Arial" w:hAnsi="Arial" w:cs="Arial"/>
                <w:sz w:val="20"/>
                <w:szCs w:val="20"/>
              </w:rPr>
              <w:t>https://ofi5.mef.gob.pe/invierte/consultaPublica/consultaAvanzada</w:t>
            </w:r>
          </w:p>
        </w:tc>
      </w:tr>
      <w:tr w:rsidR="00977E42" w14:paraId="3D6034E5" w14:textId="77777777">
        <w:trPr>
          <w:trHeight w:val="561"/>
        </w:trPr>
        <w:tc>
          <w:tcPr>
            <w:tcW w:w="1876" w:type="dxa"/>
          </w:tcPr>
          <w:p w14:paraId="00004B79" w14:textId="77777777" w:rsidR="00977E42" w:rsidRDefault="00977E42">
            <w:pPr>
              <w:widowControl w:val="0"/>
              <w:spacing w:line="276" w:lineRule="auto"/>
              <w:rPr>
                <w:rFonts w:ascii="Arial" w:eastAsia="Arial" w:hAnsi="Arial" w:cs="Arial"/>
                <w:sz w:val="20"/>
                <w:szCs w:val="20"/>
              </w:rPr>
            </w:pPr>
          </w:p>
        </w:tc>
        <w:tc>
          <w:tcPr>
            <w:tcW w:w="971" w:type="dxa"/>
            <w:shd w:val="clear" w:color="auto" w:fill="D9D9D9"/>
          </w:tcPr>
          <w:p w14:paraId="00004B7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648" w:type="dxa"/>
            <w:gridSpan w:val="8"/>
            <w:shd w:val="clear" w:color="auto" w:fill="D9D9D9"/>
          </w:tcPr>
          <w:p w14:paraId="00004B7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Logros esperados</w:t>
            </w:r>
          </w:p>
        </w:tc>
      </w:tr>
      <w:tr w:rsidR="00977E42" w14:paraId="2EDA0A3D" w14:textId="77777777">
        <w:trPr>
          <w:trHeight w:val="272"/>
        </w:trPr>
        <w:tc>
          <w:tcPr>
            <w:tcW w:w="1876" w:type="dxa"/>
            <w:shd w:val="clear" w:color="auto" w:fill="D9D9D9"/>
          </w:tcPr>
          <w:p w14:paraId="00004B8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71" w:type="dxa"/>
            <w:shd w:val="clear" w:color="auto" w:fill="D9D9D9"/>
          </w:tcPr>
          <w:p w14:paraId="00004B8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2023</w:t>
            </w:r>
          </w:p>
        </w:tc>
        <w:tc>
          <w:tcPr>
            <w:tcW w:w="972" w:type="dxa"/>
            <w:shd w:val="clear" w:color="auto" w:fill="D9D9D9"/>
          </w:tcPr>
          <w:p w14:paraId="00004B8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2024</w:t>
            </w:r>
          </w:p>
        </w:tc>
        <w:tc>
          <w:tcPr>
            <w:tcW w:w="902" w:type="dxa"/>
            <w:gridSpan w:val="2"/>
            <w:shd w:val="clear" w:color="auto" w:fill="D9D9D9"/>
          </w:tcPr>
          <w:p w14:paraId="00004B8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2025</w:t>
            </w:r>
          </w:p>
        </w:tc>
        <w:tc>
          <w:tcPr>
            <w:tcW w:w="972" w:type="dxa"/>
            <w:shd w:val="clear" w:color="auto" w:fill="D9D9D9"/>
          </w:tcPr>
          <w:p w14:paraId="00004B8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2026</w:t>
            </w:r>
          </w:p>
        </w:tc>
        <w:tc>
          <w:tcPr>
            <w:tcW w:w="883" w:type="dxa"/>
            <w:gridSpan w:val="2"/>
            <w:shd w:val="clear" w:color="auto" w:fill="D9D9D9"/>
          </w:tcPr>
          <w:p w14:paraId="00004B8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2027</w:t>
            </w:r>
          </w:p>
        </w:tc>
        <w:tc>
          <w:tcPr>
            <w:tcW w:w="958" w:type="dxa"/>
            <w:shd w:val="clear" w:color="auto" w:fill="D9D9D9"/>
          </w:tcPr>
          <w:p w14:paraId="00004B8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2028</w:t>
            </w:r>
          </w:p>
        </w:tc>
        <w:tc>
          <w:tcPr>
            <w:tcW w:w="961" w:type="dxa"/>
            <w:shd w:val="clear" w:color="auto" w:fill="D9D9D9"/>
          </w:tcPr>
          <w:p w14:paraId="00004B8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2029</w:t>
            </w:r>
          </w:p>
        </w:tc>
      </w:tr>
      <w:tr w:rsidR="00977E42" w14:paraId="6980C927" w14:textId="77777777">
        <w:trPr>
          <w:trHeight w:val="272"/>
        </w:trPr>
        <w:tc>
          <w:tcPr>
            <w:tcW w:w="1876" w:type="dxa"/>
            <w:shd w:val="clear" w:color="auto" w:fill="D9D9D9"/>
          </w:tcPr>
          <w:p w14:paraId="00004B8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71" w:type="dxa"/>
          </w:tcPr>
          <w:p w14:paraId="00004B8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ND</w:t>
            </w:r>
            <w:r>
              <w:rPr>
                <w:rFonts w:ascii="Arial" w:eastAsia="Arial" w:hAnsi="Arial" w:cs="Arial"/>
                <w:sz w:val="20"/>
                <w:szCs w:val="20"/>
                <w:vertAlign w:val="superscript"/>
              </w:rPr>
              <w:footnoteReference w:id="19"/>
            </w:r>
          </w:p>
        </w:tc>
        <w:tc>
          <w:tcPr>
            <w:tcW w:w="972" w:type="dxa"/>
          </w:tcPr>
          <w:p w14:paraId="00004B8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w:t>
            </w:r>
          </w:p>
        </w:tc>
        <w:tc>
          <w:tcPr>
            <w:tcW w:w="902" w:type="dxa"/>
            <w:gridSpan w:val="2"/>
          </w:tcPr>
          <w:p w14:paraId="00004B9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25%</w:t>
            </w:r>
          </w:p>
        </w:tc>
        <w:tc>
          <w:tcPr>
            <w:tcW w:w="972" w:type="dxa"/>
          </w:tcPr>
          <w:p w14:paraId="00004B9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28%</w:t>
            </w:r>
          </w:p>
        </w:tc>
        <w:tc>
          <w:tcPr>
            <w:tcW w:w="883" w:type="dxa"/>
            <w:gridSpan w:val="2"/>
          </w:tcPr>
          <w:p w14:paraId="00004B9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31%</w:t>
            </w:r>
          </w:p>
        </w:tc>
        <w:tc>
          <w:tcPr>
            <w:tcW w:w="958" w:type="dxa"/>
          </w:tcPr>
          <w:p w14:paraId="00004B9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34%</w:t>
            </w:r>
          </w:p>
        </w:tc>
        <w:tc>
          <w:tcPr>
            <w:tcW w:w="961" w:type="dxa"/>
          </w:tcPr>
          <w:p w14:paraId="00004B9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37%</w:t>
            </w:r>
          </w:p>
        </w:tc>
      </w:tr>
      <w:tr w:rsidR="00977E42" w14:paraId="0CB1B9DC" w14:textId="77777777">
        <w:trPr>
          <w:trHeight w:val="287"/>
        </w:trPr>
        <w:tc>
          <w:tcPr>
            <w:tcW w:w="1876" w:type="dxa"/>
            <w:shd w:val="clear" w:color="auto" w:fill="D9D9D9"/>
          </w:tcPr>
          <w:p w14:paraId="00004B9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71" w:type="dxa"/>
            <w:vMerge w:val="restart"/>
          </w:tcPr>
          <w:p w14:paraId="00004B98" w14:textId="77777777" w:rsidR="00977E42" w:rsidRDefault="00977E42">
            <w:pPr>
              <w:widowControl w:val="0"/>
              <w:spacing w:line="276" w:lineRule="auto"/>
              <w:rPr>
                <w:rFonts w:ascii="Arial" w:eastAsia="Arial" w:hAnsi="Arial" w:cs="Arial"/>
                <w:sz w:val="20"/>
                <w:szCs w:val="20"/>
              </w:rPr>
            </w:pPr>
          </w:p>
        </w:tc>
        <w:tc>
          <w:tcPr>
            <w:tcW w:w="972" w:type="dxa"/>
            <w:shd w:val="clear" w:color="auto" w:fill="D9D9D9"/>
          </w:tcPr>
          <w:p w14:paraId="00004B9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2030</w:t>
            </w:r>
          </w:p>
        </w:tc>
        <w:tc>
          <w:tcPr>
            <w:tcW w:w="902" w:type="dxa"/>
            <w:gridSpan w:val="2"/>
            <w:shd w:val="clear" w:color="auto" w:fill="D9D9D9"/>
          </w:tcPr>
          <w:p w14:paraId="00004B9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2031</w:t>
            </w:r>
          </w:p>
        </w:tc>
        <w:tc>
          <w:tcPr>
            <w:tcW w:w="972" w:type="dxa"/>
            <w:shd w:val="clear" w:color="auto" w:fill="D9D9D9"/>
          </w:tcPr>
          <w:p w14:paraId="00004B9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2032</w:t>
            </w:r>
          </w:p>
        </w:tc>
        <w:tc>
          <w:tcPr>
            <w:tcW w:w="883" w:type="dxa"/>
            <w:gridSpan w:val="2"/>
            <w:shd w:val="clear" w:color="auto" w:fill="D9D9D9"/>
          </w:tcPr>
          <w:p w14:paraId="00004B9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2033</w:t>
            </w:r>
          </w:p>
        </w:tc>
        <w:tc>
          <w:tcPr>
            <w:tcW w:w="958" w:type="dxa"/>
            <w:shd w:val="clear" w:color="auto" w:fill="D9D9D9"/>
          </w:tcPr>
          <w:p w14:paraId="00004B9F" w14:textId="77777777" w:rsidR="00977E42" w:rsidRDefault="00977E42">
            <w:pPr>
              <w:widowControl w:val="0"/>
              <w:spacing w:line="276" w:lineRule="auto"/>
              <w:rPr>
                <w:rFonts w:ascii="Arial" w:eastAsia="Arial" w:hAnsi="Arial" w:cs="Arial"/>
                <w:sz w:val="20"/>
                <w:szCs w:val="20"/>
              </w:rPr>
            </w:pPr>
          </w:p>
        </w:tc>
        <w:tc>
          <w:tcPr>
            <w:tcW w:w="961" w:type="dxa"/>
            <w:shd w:val="clear" w:color="auto" w:fill="D9D9D9"/>
          </w:tcPr>
          <w:p w14:paraId="00004BA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2034</w:t>
            </w:r>
          </w:p>
        </w:tc>
      </w:tr>
      <w:tr w:rsidR="00977E42" w14:paraId="1933D47D" w14:textId="77777777">
        <w:trPr>
          <w:trHeight w:val="272"/>
        </w:trPr>
        <w:tc>
          <w:tcPr>
            <w:tcW w:w="1876" w:type="dxa"/>
            <w:shd w:val="clear" w:color="auto" w:fill="D9D9D9"/>
          </w:tcPr>
          <w:p w14:paraId="00004BA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71" w:type="dxa"/>
            <w:vMerge/>
          </w:tcPr>
          <w:p w14:paraId="00004BA2"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72" w:type="dxa"/>
          </w:tcPr>
          <w:p w14:paraId="00004BA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40%</w:t>
            </w:r>
          </w:p>
        </w:tc>
        <w:tc>
          <w:tcPr>
            <w:tcW w:w="902" w:type="dxa"/>
            <w:gridSpan w:val="2"/>
          </w:tcPr>
          <w:p w14:paraId="00004BA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42%</w:t>
            </w:r>
          </w:p>
        </w:tc>
        <w:tc>
          <w:tcPr>
            <w:tcW w:w="972" w:type="dxa"/>
          </w:tcPr>
          <w:p w14:paraId="00004BA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44%</w:t>
            </w:r>
          </w:p>
        </w:tc>
        <w:tc>
          <w:tcPr>
            <w:tcW w:w="883" w:type="dxa"/>
            <w:gridSpan w:val="2"/>
          </w:tcPr>
          <w:p w14:paraId="00004BA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46%</w:t>
            </w:r>
          </w:p>
        </w:tc>
        <w:tc>
          <w:tcPr>
            <w:tcW w:w="958" w:type="dxa"/>
          </w:tcPr>
          <w:p w14:paraId="00004BA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w:t>
            </w:r>
          </w:p>
        </w:tc>
        <w:tc>
          <w:tcPr>
            <w:tcW w:w="961" w:type="dxa"/>
          </w:tcPr>
          <w:p w14:paraId="00004BA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48%</w:t>
            </w:r>
          </w:p>
        </w:tc>
      </w:tr>
      <w:tr w:rsidR="00977E42" w14:paraId="746B6F49" w14:textId="77777777">
        <w:trPr>
          <w:trHeight w:val="287"/>
        </w:trPr>
        <w:tc>
          <w:tcPr>
            <w:tcW w:w="1876" w:type="dxa"/>
            <w:shd w:val="clear" w:color="auto" w:fill="D9D9D9"/>
          </w:tcPr>
          <w:p w14:paraId="00004BA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71" w:type="dxa"/>
            <w:vMerge/>
          </w:tcPr>
          <w:p w14:paraId="00004BAC"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72" w:type="dxa"/>
            <w:shd w:val="clear" w:color="auto" w:fill="D9D9D9"/>
          </w:tcPr>
          <w:p w14:paraId="00004BA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2035</w:t>
            </w:r>
          </w:p>
        </w:tc>
        <w:tc>
          <w:tcPr>
            <w:tcW w:w="902" w:type="dxa"/>
            <w:gridSpan w:val="2"/>
            <w:shd w:val="clear" w:color="auto" w:fill="D9D9D9"/>
          </w:tcPr>
          <w:p w14:paraId="00004BA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2036</w:t>
            </w:r>
          </w:p>
        </w:tc>
        <w:tc>
          <w:tcPr>
            <w:tcW w:w="972" w:type="dxa"/>
            <w:shd w:val="clear" w:color="auto" w:fill="D9D9D9"/>
          </w:tcPr>
          <w:p w14:paraId="00004BB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2037</w:t>
            </w:r>
          </w:p>
        </w:tc>
        <w:tc>
          <w:tcPr>
            <w:tcW w:w="883" w:type="dxa"/>
            <w:gridSpan w:val="2"/>
            <w:shd w:val="clear" w:color="auto" w:fill="D9D9D9"/>
          </w:tcPr>
          <w:p w14:paraId="00004BB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2038</w:t>
            </w:r>
          </w:p>
        </w:tc>
        <w:tc>
          <w:tcPr>
            <w:tcW w:w="958" w:type="dxa"/>
            <w:shd w:val="clear" w:color="auto" w:fill="D9D9D9"/>
          </w:tcPr>
          <w:p w14:paraId="00004BB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2039</w:t>
            </w:r>
          </w:p>
        </w:tc>
        <w:tc>
          <w:tcPr>
            <w:tcW w:w="961" w:type="dxa"/>
            <w:shd w:val="clear" w:color="auto" w:fill="D9D9D9"/>
          </w:tcPr>
          <w:p w14:paraId="00004BB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2040</w:t>
            </w:r>
          </w:p>
        </w:tc>
      </w:tr>
      <w:tr w:rsidR="00977E42" w14:paraId="58994658" w14:textId="77777777">
        <w:trPr>
          <w:trHeight w:val="272"/>
        </w:trPr>
        <w:tc>
          <w:tcPr>
            <w:tcW w:w="1876" w:type="dxa"/>
            <w:shd w:val="clear" w:color="auto" w:fill="D9D9D9"/>
          </w:tcPr>
          <w:p w14:paraId="00004BB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71" w:type="dxa"/>
            <w:vMerge/>
          </w:tcPr>
          <w:p w14:paraId="00004BB6"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72" w:type="dxa"/>
          </w:tcPr>
          <w:p w14:paraId="00004BB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50%</w:t>
            </w:r>
          </w:p>
        </w:tc>
        <w:tc>
          <w:tcPr>
            <w:tcW w:w="902" w:type="dxa"/>
            <w:gridSpan w:val="2"/>
          </w:tcPr>
          <w:p w14:paraId="00004BB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52%</w:t>
            </w:r>
          </w:p>
        </w:tc>
        <w:tc>
          <w:tcPr>
            <w:tcW w:w="972" w:type="dxa"/>
          </w:tcPr>
          <w:p w14:paraId="00004BB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54%</w:t>
            </w:r>
          </w:p>
        </w:tc>
        <w:tc>
          <w:tcPr>
            <w:tcW w:w="883" w:type="dxa"/>
            <w:gridSpan w:val="2"/>
          </w:tcPr>
          <w:p w14:paraId="00004BB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56%</w:t>
            </w:r>
          </w:p>
        </w:tc>
        <w:tc>
          <w:tcPr>
            <w:tcW w:w="958" w:type="dxa"/>
          </w:tcPr>
          <w:p w14:paraId="00004BB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58%</w:t>
            </w:r>
          </w:p>
        </w:tc>
        <w:tc>
          <w:tcPr>
            <w:tcW w:w="961" w:type="dxa"/>
          </w:tcPr>
          <w:p w14:paraId="00004BB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60%</w:t>
            </w:r>
          </w:p>
        </w:tc>
      </w:tr>
      <w:tr w:rsidR="00977E42" w14:paraId="0B2C7D82" w14:textId="77777777">
        <w:trPr>
          <w:trHeight w:val="272"/>
        </w:trPr>
        <w:tc>
          <w:tcPr>
            <w:tcW w:w="1876" w:type="dxa"/>
            <w:shd w:val="clear" w:color="auto" w:fill="D9D9D9"/>
          </w:tcPr>
          <w:p w14:paraId="00004BB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71" w:type="dxa"/>
            <w:vMerge/>
          </w:tcPr>
          <w:p w14:paraId="00004BC0"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72" w:type="dxa"/>
            <w:shd w:val="clear" w:color="auto" w:fill="D9D9D9"/>
          </w:tcPr>
          <w:p w14:paraId="00004BC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2041</w:t>
            </w:r>
          </w:p>
        </w:tc>
        <w:tc>
          <w:tcPr>
            <w:tcW w:w="902" w:type="dxa"/>
            <w:gridSpan w:val="2"/>
            <w:shd w:val="clear" w:color="auto" w:fill="D9D9D9"/>
          </w:tcPr>
          <w:p w14:paraId="00004BC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2042</w:t>
            </w:r>
          </w:p>
        </w:tc>
        <w:tc>
          <w:tcPr>
            <w:tcW w:w="972" w:type="dxa"/>
            <w:shd w:val="clear" w:color="auto" w:fill="D9D9D9"/>
          </w:tcPr>
          <w:p w14:paraId="00004BC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2043</w:t>
            </w:r>
          </w:p>
        </w:tc>
        <w:tc>
          <w:tcPr>
            <w:tcW w:w="883" w:type="dxa"/>
            <w:gridSpan w:val="2"/>
            <w:shd w:val="clear" w:color="auto" w:fill="D9D9D9"/>
          </w:tcPr>
          <w:p w14:paraId="00004BC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2044</w:t>
            </w:r>
          </w:p>
        </w:tc>
        <w:tc>
          <w:tcPr>
            <w:tcW w:w="958" w:type="dxa"/>
            <w:shd w:val="clear" w:color="auto" w:fill="D9D9D9"/>
          </w:tcPr>
          <w:p w14:paraId="00004BC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2045</w:t>
            </w:r>
          </w:p>
        </w:tc>
        <w:tc>
          <w:tcPr>
            <w:tcW w:w="961" w:type="dxa"/>
            <w:shd w:val="clear" w:color="auto" w:fill="D9D9D9"/>
          </w:tcPr>
          <w:p w14:paraId="00004BC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2046</w:t>
            </w:r>
          </w:p>
        </w:tc>
      </w:tr>
      <w:tr w:rsidR="00977E42" w14:paraId="44D7880B" w14:textId="77777777">
        <w:trPr>
          <w:trHeight w:val="287"/>
        </w:trPr>
        <w:tc>
          <w:tcPr>
            <w:tcW w:w="1876" w:type="dxa"/>
            <w:shd w:val="clear" w:color="auto" w:fill="D9D9D9"/>
          </w:tcPr>
          <w:p w14:paraId="00004BC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71" w:type="dxa"/>
            <w:vMerge/>
          </w:tcPr>
          <w:p w14:paraId="00004BCA"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72" w:type="dxa"/>
          </w:tcPr>
          <w:p w14:paraId="00004BC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62%</w:t>
            </w:r>
          </w:p>
        </w:tc>
        <w:tc>
          <w:tcPr>
            <w:tcW w:w="902" w:type="dxa"/>
            <w:gridSpan w:val="2"/>
          </w:tcPr>
          <w:p w14:paraId="00004BC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64%</w:t>
            </w:r>
          </w:p>
        </w:tc>
        <w:tc>
          <w:tcPr>
            <w:tcW w:w="972" w:type="dxa"/>
            <w:shd w:val="clear" w:color="auto" w:fill="auto"/>
          </w:tcPr>
          <w:p w14:paraId="00004BC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66%</w:t>
            </w:r>
          </w:p>
        </w:tc>
        <w:tc>
          <w:tcPr>
            <w:tcW w:w="883" w:type="dxa"/>
            <w:gridSpan w:val="2"/>
            <w:shd w:val="clear" w:color="auto" w:fill="auto"/>
          </w:tcPr>
          <w:p w14:paraId="00004BC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68%</w:t>
            </w:r>
          </w:p>
        </w:tc>
        <w:tc>
          <w:tcPr>
            <w:tcW w:w="958" w:type="dxa"/>
            <w:shd w:val="clear" w:color="auto" w:fill="auto"/>
          </w:tcPr>
          <w:p w14:paraId="00004BD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70%</w:t>
            </w:r>
          </w:p>
        </w:tc>
        <w:tc>
          <w:tcPr>
            <w:tcW w:w="961" w:type="dxa"/>
            <w:shd w:val="clear" w:color="auto" w:fill="auto"/>
          </w:tcPr>
          <w:p w14:paraId="00004BD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72%</w:t>
            </w:r>
          </w:p>
        </w:tc>
      </w:tr>
      <w:tr w:rsidR="00977E42" w14:paraId="1B8AE118" w14:textId="77777777">
        <w:trPr>
          <w:trHeight w:val="272"/>
        </w:trPr>
        <w:tc>
          <w:tcPr>
            <w:tcW w:w="1876" w:type="dxa"/>
            <w:shd w:val="clear" w:color="auto" w:fill="D9D9D9"/>
          </w:tcPr>
          <w:p w14:paraId="00004BD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71" w:type="dxa"/>
            <w:vMerge/>
          </w:tcPr>
          <w:p w14:paraId="00004BD4"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72" w:type="dxa"/>
            <w:shd w:val="clear" w:color="auto" w:fill="D9D9D9"/>
          </w:tcPr>
          <w:p w14:paraId="00004BD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2047</w:t>
            </w:r>
          </w:p>
        </w:tc>
        <w:tc>
          <w:tcPr>
            <w:tcW w:w="902" w:type="dxa"/>
            <w:gridSpan w:val="2"/>
            <w:shd w:val="clear" w:color="auto" w:fill="D9D9D9"/>
          </w:tcPr>
          <w:p w14:paraId="00004BD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2048</w:t>
            </w:r>
          </w:p>
        </w:tc>
        <w:tc>
          <w:tcPr>
            <w:tcW w:w="972" w:type="dxa"/>
            <w:shd w:val="clear" w:color="auto" w:fill="auto"/>
          </w:tcPr>
          <w:p w14:paraId="00004BD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2049</w:t>
            </w:r>
          </w:p>
        </w:tc>
        <w:tc>
          <w:tcPr>
            <w:tcW w:w="883" w:type="dxa"/>
            <w:gridSpan w:val="2"/>
            <w:shd w:val="clear" w:color="auto" w:fill="auto"/>
          </w:tcPr>
          <w:p w14:paraId="00004BD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2050</w:t>
            </w:r>
          </w:p>
        </w:tc>
        <w:tc>
          <w:tcPr>
            <w:tcW w:w="958" w:type="dxa"/>
            <w:shd w:val="clear" w:color="auto" w:fill="auto"/>
          </w:tcPr>
          <w:p w14:paraId="00004BDB" w14:textId="77777777" w:rsidR="00977E42" w:rsidRDefault="00977E42">
            <w:pPr>
              <w:widowControl w:val="0"/>
              <w:spacing w:line="276" w:lineRule="auto"/>
              <w:rPr>
                <w:rFonts w:ascii="Arial" w:eastAsia="Arial" w:hAnsi="Arial" w:cs="Arial"/>
                <w:sz w:val="20"/>
                <w:szCs w:val="20"/>
              </w:rPr>
            </w:pPr>
          </w:p>
        </w:tc>
        <w:tc>
          <w:tcPr>
            <w:tcW w:w="961" w:type="dxa"/>
            <w:shd w:val="clear" w:color="auto" w:fill="auto"/>
          </w:tcPr>
          <w:p w14:paraId="00004BDC" w14:textId="77777777" w:rsidR="00977E42" w:rsidRDefault="00977E42">
            <w:pPr>
              <w:widowControl w:val="0"/>
              <w:spacing w:line="276" w:lineRule="auto"/>
              <w:rPr>
                <w:rFonts w:ascii="Arial" w:eastAsia="Arial" w:hAnsi="Arial" w:cs="Arial"/>
                <w:sz w:val="20"/>
                <w:szCs w:val="20"/>
              </w:rPr>
            </w:pPr>
          </w:p>
        </w:tc>
      </w:tr>
      <w:tr w:rsidR="00977E42" w14:paraId="39EA1A0E" w14:textId="77777777">
        <w:trPr>
          <w:trHeight w:val="272"/>
        </w:trPr>
        <w:tc>
          <w:tcPr>
            <w:tcW w:w="1876" w:type="dxa"/>
            <w:shd w:val="clear" w:color="auto" w:fill="D9D9D9"/>
          </w:tcPr>
          <w:p w14:paraId="00004BD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71" w:type="dxa"/>
            <w:vMerge/>
          </w:tcPr>
          <w:p w14:paraId="00004BDE"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72" w:type="dxa"/>
          </w:tcPr>
          <w:p w14:paraId="00004BD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74%</w:t>
            </w:r>
          </w:p>
        </w:tc>
        <w:tc>
          <w:tcPr>
            <w:tcW w:w="902" w:type="dxa"/>
            <w:gridSpan w:val="2"/>
          </w:tcPr>
          <w:p w14:paraId="00004BE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76%</w:t>
            </w:r>
          </w:p>
        </w:tc>
        <w:tc>
          <w:tcPr>
            <w:tcW w:w="972" w:type="dxa"/>
            <w:shd w:val="clear" w:color="auto" w:fill="auto"/>
          </w:tcPr>
          <w:p w14:paraId="00004BE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78%</w:t>
            </w:r>
          </w:p>
        </w:tc>
        <w:tc>
          <w:tcPr>
            <w:tcW w:w="883" w:type="dxa"/>
            <w:gridSpan w:val="2"/>
            <w:shd w:val="clear" w:color="auto" w:fill="auto"/>
          </w:tcPr>
          <w:p w14:paraId="00004BE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80%</w:t>
            </w:r>
          </w:p>
        </w:tc>
        <w:tc>
          <w:tcPr>
            <w:tcW w:w="958" w:type="dxa"/>
            <w:shd w:val="clear" w:color="auto" w:fill="auto"/>
          </w:tcPr>
          <w:p w14:paraId="00004BE5" w14:textId="77777777" w:rsidR="00977E42" w:rsidRDefault="00977E42">
            <w:pPr>
              <w:widowControl w:val="0"/>
              <w:spacing w:line="276" w:lineRule="auto"/>
              <w:rPr>
                <w:rFonts w:ascii="Arial" w:eastAsia="Arial" w:hAnsi="Arial" w:cs="Arial"/>
                <w:sz w:val="20"/>
                <w:szCs w:val="20"/>
              </w:rPr>
            </w:pPr>
          </w:p>
        </w:tc>
        <w:tc>
          <w:tcPr>
            <w:tcW w:w="961" w:type="dxa"/>
            <w:shd w:val="clear" w:color="auto" w:fill="auto"/>
          </w:tcPr>
          <w:p w14:paraId="00004BE6" w14:textId="77777777" w:rsidR="00977E42" w:rsidRDefault="00977E42">
            <w:pPr>
              <w:widowControl w:val="0"/>
              <w:spacing w:line="276" w:lineRule="auto"/>
              <w:rPr>
                <w:rFonts w:ascii="Arial" w:eastAsia="Arial" w:hAnsi="Arial" w:cs="Arial"/>
                <w:sz w:val="20"/>
                <w:szCs w:val="20"/>
              </w:rPr>
            </w:pPr>
          </w:p>
        </w:tc>
      </w:tr>
    </w:tbl>
    <w:p w14:paraId="00004BE7" w14:textId="77777777" w:rsidR="00977E42" w:rsidRDefault="00000000">
      <w:pPr>
        <w:widowControl w:val="0"/>
        <w:pBdr>
          <w:top w:val="nil"/>
          <w:left w:val="nil"/>
          <w:bottom w:val="nil"/>
          <w:right w:val="nil"/>
          <w:between w:val="nil"/>
        </w:pBdr>
        <w:spacing w:after="0" w:line="276" w:lineRule="auto"/>
        <w:rPr>
          <w:rFonts w:ascii="Arial" w:eastAsia="Arial" w:hAnsi="Arial" w:cs="Arial"/>
          <w:sz w:val="20"/>
          <w:szCs w:val="20"/>
        </w:rPr>
      </w:pPr>
      <w:r>
        <w:rPr>
          <w:rFonts w:ascii="Arial" w:eastAsia="Arial" w:hAnsi="Arial" w:cs="Arial"/>
          <w:sz w:val="20"/>
          <w:szCs w:val="20"/>
        </w:rPr>
        <w:br/>
      </w:r>
    </w:p>
    <w:p w14:paraId="00004BE8"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ffff6"/>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64F657BC" w14:textId="77777777">
        <w:tc>
          <w:tcPr>
            <w:tcW w:w="1980" w:type="dxa"/>
            <w:shd w:val="clear" w:color="auto" w:fill="D9D9D9"/>
          </w:tcPr>
          <w:p w14:paraId="00004BE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9"/>
          </w:tcPr>
          <w:p w14:paraId="00004BEA"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rPr>
              <w:t>OP6: Reducir las emisiones de Gases de Efecto Invernadero en los procesos industriales y en el uso de sustancias químicas refrigerantes</w:t>
            </w:r>
          </w:p>
        </w:tc>
      </w:tr>
      <w:tr w:rsidR="00977E42" w14:paraId="5990C088" w14:textId="77777777">
        <w:tc>
          <w:tcPr>
            <w:tcW w:w="1980" w:type="dxa"/>
            <w:shd w:val="clear" w:color="auto" w:fill="D9D9D9"/>
          </w:tcPr>
          <w:p w14:paraId="00004BF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tcPr>
          <w:p w14:paraId="00004BF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highlight w:val="white"/>
              </w:rPr>
              <w:t>L13: Incentivar el uso de productos alternativos con menor generación de emisiones de Gases de Efecto Invernadero.</w:t>
            </w:r>
          </w:p>
        </w:tc>
      </w:tr>
      <w:tr w:rsidR="00977E42" w14:paraId="2136F734" w14:textId="77777777">
        <w:tc>
          <w:tcPr>
            <w:tcW w:w="1980" w:type="dxa"/>
            <w:shd w:val="clear" w:color="auto" w:fill="D9D9D9"/>
          </w:tcPr>
          <w:p w14:paraId="00004BF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tcPr>
          <w:p w14:paraId="00004BF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6.13.2 Atención oportuna a las empresas productoras de </w:t>
            </w:r>
            <w:proofErr w:type="spellStart"/>
            <w:r>
              <w:rPr>
                <w:rFonts w:ascii="Arial" w:eastAsia="Arial" w:hAnsi="Arial" w:cs="Arial"/>
                <w:sz w:val="20"/>
                <w:szCs w:val="20"/>
              </w:rPr>
              <w:t>clinker</w:t>
            </w:r>
            <w:proofErr w:type="spellEnd"/>
            <w:r>
              <w:rPr>
                <w:rFonts w:ascii="Arial" w:eastAsia="Arial" w:hAnsi="Arial" w:cs="Arial"/>
                <w:sz w:val="20"/>
                <w:szCs w:val="20"/>
              </w:rPr>
              <w:t xml:space="preserve"> para cementos sobre el estado de sus emisiones, en base a los resultados del Inventario Nacional de Gases de Efecto Invernadero (INGEI) de la actividad.</w:t>
            </w:r>
          </w:p>
        </w:tc>
      </w:tr>
      <w:tr w:rsidR="00977E42" w14:paraId="54B6388B" w14:textId="77777777">
        <w:tc>
          <w:tcPr>
            <w:tcW w:w="1980" w:type="dxa"/>
            <w:shd w:val="clear" w:color="auto" w:fill="D9D9D9"/>
          </w:tcPr>
          <w:p w14:paraId="00004C0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tcPr>
          <w:p w14:paraId="00004C0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empresas cementeras informadas oportunamente sobre el resultado de sus emisiones de GEI</w:t>
            </w:r>
          </w:p>
        </w:tc>
      </w:tr>
      <w:tr w:rsidR="00977E42" w14:paraId="6DA3FE3E" w14:textId="77777777">
        <w:tc>
          <w:tcPr>
            <w:tcW w:w="1980" w:type="dxa"/>
            <w:shd w:val="clear" w:color="auto" w:fill="D9D9D9"/>
          </w:tcPr>
          <w:p w14:paraId="00004C1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tcPr>
          <w:p w14:paraId="00004C1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El indicador permite medir el porcentaje de empresas que han sido atendidas oportunamente sobre el resultado de las emisiones de su proceso de fabricación de cemento. Actualmente el tamaño del universo de las empresas productoras de </w:t>
            </w:r>
            <w:proofErr w:type="spellStart"/>
            <w:r>
              <w:rPr>
                <w:rFonts w:ascii="Arial" w:eastAsia="Arial" w:hAnsi="Arial" w:cs="Arial"/>
                <w:sz w:val="20"/>
                <w:szCs w:val="20"/>
              </w:rPr>
              <w:t>clinker</w:t>
            </w:r>
            <w:proofErr w:type="spellEnd"/>
            <w:r>
              <w:rPr>
                <w:rFonts w:ascii="Arial" w:eastAsia="Arial" w:hAnsi="Arial" w:cs="Arial"/>
                <w:sz w:val="20"/>
                <w:szCs w:val="20"/>
              </w:rPr>
              <w:t xml:space="preserve"> para cemento es de 6 plantas; </w:t>
            </w:r>
            <w:r>
              <w:rPr>
                <w:rFonts w:ascii="Arial" w:eastAsia="Arial" w:hAnsi="Arial" w:cs="Arial"/>
                <w:sz w:val="20"/>
                <w:szCs w:val="20"/>
              </w:rPr>
              <w:lastRenderedPageBreak/>
              <w:t xml:space="preserve">por lo que se estima que en un corto periodo de años se llegue a brindar este servicio al 100% de las empresas. </w:t>
            </w:r>
          </w:p>
        </w:tc>
      </w:tr>
      <w:tr w:rsidR="00977E42" w14:paraId="475D70E2" w14:textId="77777777">
        <w:tc>
          <w:tcPr>
            <w:tcW w:w="1980" w:type="dxa"/>
            <w:shd w:val="clear" w:color="auto" w:fill="D9D9D9"/>
          </w:tcPr>
          <w:p w14:paraId="00004C1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Responsable del indicador</w:t>
            </w:r>
          </w:p>
        </w:tc>
        <w:tc>
          <w:tcPr>
            <w:tcW w:w="6514" w:type="dxa"/>
            <w:gridSpan w:val="9"/>
          </w:tcPr>
          <w:p w14:paraId="00004C1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General de Asuntos Ambientales de Industria (DGAAMI) del Ministerio de la Producción.</w:t>
            </w:r>
          </w:p>
        </w:tc>
      </w:tr>
      <w:tr w:rsidR="00977E42" w14:paraId="66C0585A" w14:textId="77777777">
        <w:tc>
          <w:tcPr>
            <w:tcW w:w="1980" w:type="dxa"/>
            <w:shd w:val="clear" w:color="auto" w:fill="D9D9D9"/>
          </w:tcPr>
          <w:p w14:paraId="00004C2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14" w:type="dxa"/>
            <w:gridSpan w:val="9"/>
          </w:tcPr>
          <w:p w14:paraId="00004C2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Identificar la producción de cemento, teniendo como base </w:t>
            </w:r>
            <w:proofErr w:type="spellStart"/>
            <w:r>
              <w:rPr>
                <w:rFonts w:ascii="Arial" w:eastAsia="Arial" w:hAnsi="Arial" w:cs="Arial"/>
                <w:sz w:val="20"/>
                <w:szCs w:val="20"/>
              </w:rPr>
              <w:t>clinker</w:t>
            </w:r>
            <w:proofErr w:type="spellEnd"/>
            <w:r>
              <w:rPr>
                <w:rFonts w:ascii="Arial" w:eastAsia="Arial" w:hAnsi="Arial" w:cs="Arial"/>
                <w:sz w:val="20"/>
                <w:szCs w:val="20"/>
              </w:rPr>
              <w:t xml:space="preserve"> de producción nacional</w:t>
            </w:r>
          </w:p>
          <w:p w14:paraId="00004C2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Demora en los resultados del Inventario Nacional de Gases de Efecto Invernadero (INGEI)</w:t>
            </w:r>
          </w:p>
        </w:tc>
      </w:tr>
      <w:tr w:rsidR="00977E42" w14:paraId="1490FE0E" w14:textId="77777777">
        <w:tc>
          <w:tcPr>
            <w:tcW w:w="1980" w:type="dxa"/>
            <w:shd w:val="clear" w:color="auto" w:fill="D9D9D9"/>
          </w:tcPr>
          <w:p w14:paraId="00004C3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14" w:type="dxa"/>
            <w:gridSpan w:val="9"/>
          </w:tcPr>
          <w:p w14:paraId="00004C3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Fórmula:</w:t>
            </w:r>
          </w:p>
          <w:p w14:paraId="00004C32" w14:textId="77777777" w:rsidR="00977E42" w:rsidRDefault="00000000">
            <w:pPr>
              <w:jc w:val="center"/>
              <w:rPr>
                <w:rFonts w:ascii="Cambria Math" w:eastAsia="Cambria Math" w:hAnsi="Cambria Math" w:cs="Cambria Math"/>
                <w:sz w:val="20"/>
                <w:szCs w:val="20"/>
              </w:rPr>
            </w:pPr>
            <m:oMathPara>
              <m:oMath>
                <m:nary>
                  <m:naryPr>
                    <m:chr m:val="∑"/>
                    <m:ctrlPr>
                      <w:rPr>
                        <w:rFonts w:ascii="Cambria Math" w:hAnsi="Cambria Math"/>
                      </w:rPr>
                    </m:ctrlPr>
                  </m:naryPr>
                  <m:sub/>
                  <m:sup/>
                  <m:e/>
                </m:nary>
                <m:d>
                  <m:dPr>
                    <m:ctrlPr>
                      <w:rPr>
                        <w:rFonts w:ascii="Cambria Math" w:hAnsi="Cambria Math"/>
                      </w:rPr>
                    </m:ctrlPr>
                  </m:dPr>
                  <m:e>
                    <m:f>
                      <m:fPr>
                        <m:ctrlPr>
                          <w:rPr>
                            <w:rFonts w:ascii="Cambria Math" w:eastAsia="Cambria Math" w:hAnsi="Cambria Math" w:cs="Cambria Math"/>
                            <w:sz w:val="20"/>
                            <w:szCs w:val="20"/>
                          </w:rPr>
                        </m:ctrlPr>
                      </m:fPr>
                      <m:num>
                        <m:r>
                          <w:rPr>
                            <w:rFonts w:ascii="Cambria Math" w:eastAsia="Cambria Math" w:hAnsi="Cambria Math" w:cs="Cambria Math"/>
                            <w:sz w:val="20"/>
                            <w:szCs w:val="20"/>
                          </w:rPr>
                          <m:t>N</m:t>
                        </m:r>
                      </m:num>
                      <m:den>
                        <m:r>
                          <w:rPr>
                            <w:rFonts w:ascii="Cambria Math" w:eastAsia="Cambria Math" w:hAnsi="Cambria Math" w:cs="Cambria Math"/>
                            <w:sz w:val="20"/>
                            <w:szCs w:val="20"/>
                          </w:rPr>
                          <m:t>D</m:t>
                        </m:r>
                      </m:den>
                    </m:f>
                  </m:e>
                </m:d>
                <m:r>
                  <w:rPr>
                    <w:rFonts w:ascii="Cambria Math" w:eastAsia="Cambria Math" w:hAnsi="Cambria Math" w:cs="Cambria Math"/>
                    <w:sz w:val="20"/>
                    <w:szCs w:val="20"/>
                  </w:rPr>
                  <m:t>×100 %</m:t>
                </m:r>
              </m:oMath>
            </m:oMathPara>
          </w:p>
          <w:p w14:paraId="00004C33" w14:textId="77777777" w:rsidR="00977E42" w:rsidRDefault="00977E42">
            <w:pPr>
              <w:widowControl w:val="0"/>
              <w:spacing w:line="276" w:lineRule="auto"/>
              <w:rPr>
                <w:rFonts w:ascii="Arial" w:eastAsia="Arial" w:hAnsi="Arial" w:cs="Arial"/>
                <w:sz w:val="20"/>
                <w:szCs w:val="20"/>
              </w:rPr>
            </w:pPr>
          </w:p>
          <w:p w14:paraId="00004C3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Especificaciones técnicas:</w:t>
            </w:r>
          </w:p>
          <w:p w14:paraId="00004C35" w14:textId="77777777" w:rsidR="00977E42" w:rsidRDefault="00000000">
            <w:pPr>
              <w:rPr>
                <w:rFonts w:ascii="Arial" w:eastAsia="Arial" w:hAnsi="Arial" w:cs="Arial"/>
                <w:sz w:val="20"/>
                <w:szCs w:val="20"/>
              </w:rPr>
            </w:pPr>
            <w:r>
              <w:rPr>
                <w:rFonts w:ascii="Arial" w:eastAsia="Arial" w:hAnsi="Arial" w:cs="Arial"/>
                <w:sz w:val="20"/>
                <w:szCs w:val="20"/>
              </w:rPr>
              <w:t xml:space="preserve">N: Total de empresas con producción de </w:t>
            </w:r>
            <w:proofErr w:type="spellStart"/>
            <w:r>
              <w:rPr>
                <w:rFonts w:ascii="Arial" w:eastAsia="Arial" w:hAnsi="Arial" w:cs="Arial"/>
                <w:sz w:val="20"/>
                <w:szCs w:val="20"/>
              </w:rPr>
              <w:t>clinker</w:t>
            </w:r>
            <w:proofErr w:type="spellEnd"/>
            <w:r>
              <w:rPr>
                <w:rFonts w:ascii="Arial" w:eastAsia="Arial" w:hAnsi="Arial" w:cs="Arial"/>
                <w:sz w:val="20"/>
                <w:szCs w:val="20"/>
              </w:rPr>
              <w:t xml:space="preserve"> nacional atendidas oportunamente sobre sus emisiones de GEI.</w:t>
            </w:r>
          </w:p>
          <w:p w14:paraId="00004C36" w14:textId="77777777" w:rsidR="00977E42" w:rsidRDefault="00000000">
            <w:pPr>
              <w:rPr>
                <w:rFonts w:ascii="Arial" w:eastAsia="Arial" w:hAnsi="Arial" w:cs="Arial"/>
                <w:sz w:val="20"/>
                <w:szCs w:val="20"/>
              </w:rPr>
            </w:pPr>
            <w:r>
              <w:rPr>
                <w:rFonts w:ascii="Arial" w:eastAsia="Arial" w:hAnsi="Arial" w:cs="Arial"/>
                <w:sz w:val="20"/>
                <w:szCs w:val="20"/>
              </w:rPr>
              <w:t xml:space="preserve">D: Total de empresas con producción de cementos con contenido de </w:t>
            </w:r>
            <w:proofErr w:type="spellStart"/>
            <w:r>
              <w:rPr>
                <w:rFonts w:ascii="Arial" w:eastAsia="Arial" w:hAnsi="Arial" w:cs="Arial"/>
                <w:sz w:val="20"/>
                <w:szCs w:val="20"/>
              </w:rPr>
              <w:t>clínker</w:t>
            </w:r>
            <w:proofErr w:type="spellEnd"/>
            <w:r>
              <w:rPr>
                <w:rFonts w:ascii="Arial" w:eastAsia="Arial" w:hAnsi="Arial" w:cs="Arial"/>
                <w:sz w:val="20"/>
                <w:szCs w:val="20"/>
              </w:rPr>
              <w:t xml:space="preserve"> nacional (implicadas en las estimaciones de emisiones de GEI de los RAGEI del sector PIUP)</w:t>
            </w:r>
          </w:p>
          <w:p w14:paraId="00004C37" w14:textId="77777777" w:rsidR="00977E42" w:rsidRDefault="00000000">
            <w:pPr>
              <w:widowControl w:val="0"/>
              <w:spacing w:line="276" w:lineRule="auto"/>
              <w:rPr>
                <w:rFonts w:ascii="Arial" w:eastAsia="Arial" w:hAnsi="Arial" w:cs="Arial"/>
                <w:sz w:val="20"/>
                <w:szCs w:val="20"/>
              </w:rPr>
            </w:pPr>
            <w:bookmarkStart w:id="256" w:name="_heading=h.1fob9te" w:colFirst="0" w:colLast="0"/>
            <w:bookmarkEnd w:id="256"/>
            <w:r>
              <w:rPr>
                <w:rFonts w:ascii="Arial" w:eastAsia="Arial" w:hAnsi="Arial" w:cs="Arial"/>
                <w:sz w:val="20"/>
                <w:szCs w:val="20"/>
              </w:rPr>
              <w:t xml:space="preserve">Dado el tamaño del universo de las empresas productoras de </w:t>
            </w:r>
            <w:proofErr w:type="spellStart"/>
            <w:r>
              <w:rPr>
                <w:rFonts w:ascii="Arial" w:eastAsia="Arial" w:hAnsi="Arial" w:cs="Arial"/>
                <w:sz w:val="20"/>
                <w:szCs w:val="20"/>
              </w:rPr>
              <w:t>clinker</w:t>
            </w:r>
            <w:proofErr w:type="spellEnd"/>
            <w:r>
              <w:rPr>
                <w:rFonts w:ascii="Arial" w:eastAsia="Arial" w:hAnsi="Arial" w:cs="Arial"/>
                <w:sz w:val="20"/>
                <w:szCs w:val="20"/>
              </w:rPr>
              <w:t xml:space="preserve"> para cemento (actualmente 6 plantas productoras de </w:t>
            </w:r>
            <w:proofErr w:type="spellStart"/>
            <w:r>
              <w:rPr>
                <w:rFonts w:ascii="Arial" w:eastAsia="Arial" w:hAnsi="Arial" w:cs="Arial"/>
                <w:sz w:val="20"/>
                <w:szCs w:val="20"/>
              </w:rPr>
              <w:t>clinker</w:t>
            </w:r>
            <w:proofErr w:type="spellEnd"/>
            <w:r>
              <w:rPr>
                <w:rFonts w:ascii="Arial" w:eastAsia="Arial" w:hAnsi="Arial" w:cs="Arial"/>
                <w:sz w:val="20"/>
                <w:szCs w:val="20"/>
              </w:rPr>
              <w:t>), se estima que el resultado del indicador, al cuarto año del servicio, sea al 100% del universo.</w:t>
            </w:r>
          </w:p>
        </w:tc>
      </w:tr>
      <w:tr w:rsidR="00977E42" w14:paraId="196F0D65" w14:textId="77777777">
        <w:tc>
          <w:tcPr>
            <w:tcW w:w="1980" w:type="dxa"/>
            <w:shd w:val="clear" w:color="auto" w:fill="D9D9D9"/>
          </w:tcPr>
          <w:p w14:paraId="00004C4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2171" w:type="dxa"/>
            <w:gridSpan w:val="3"/>
          </w:tcPr>
          <w:p w14:paraId="00004C4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Descendente</w:t>
            </w:r>
          </w:p>
        </w:tc>
        <w:tc>
          <w:tcPr>
            <w:tcW w:w="2171" w:type="dxa"/>
            <w:gridSpan w:val="3"/>
            <w:shd w:val="clear" w:color="auto" w:fill="D9D9D9"/>
          </w:tcPr>
          <w:p w14:paraId="00004C4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tcPr>
          <w:p w14:paraId="00004C4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Oportunidad</w:t>
            </w:r>
          </w:p>
        </w:tc>
      </w:tr>
      <w:tr w:rsidR="00977E42" w14:paraId="546198E8" w14:textId="77777777">
        <w:tc>
          <w:tcPr>
            <w:tcW w:w="1980" w:type="dxa"/>
            <w:shd w:val="clear" w:color="auto" w:fill="D9D9D9"/>
          </w:tcPr>
          <w:p w14:paraId="00004C4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tcPr>
          <w:p w14:paraId="00004C4B" w14:textId="77777777" w:rsidR="00977E42" w:rsidRDefault="00000000">
            <w:pPr>
              <w:rPr>
                <w:rFonts w:ascii="Arial" w:eastAsia="Arial" w:hAnsi="Arial" w:cs="Arial"/>
                <w:sz w:val="20"/>
                <w:szCs w:val="20"/>
              </w:rPr>
            </w:pPr>
            <w:r>
              <w:rPr>
                <w:rFonts w:ascii="Arial" w:eastAsia="Arial" w:hAnsi="Arial" w:cs="Arial"/>
                <w:sz w:val="20"/>
                <w:szCs w:val="20"/>
              </w:rPr>
              <w:t xml:space="preserve">Potencial de las empresas, productoras de </w:t>
            </w:r>
            <w:proofErr w:type="spellStart"/>
            <w:r>
              <w:rPr>
                <w:rFonts w:ascii="Arial" w:eastAsia="Arial" w:hAnsi="Arial" w:cs="Arial"/>
                <w:sz w:val="20"/>
                <w:szCs w:val="20"/>
              </w:rPr>
              <w:t>clinker</w:t>
            </w:r>
            <w:proofErr w:type="spellEnd"/>
            <w:r>
              <w:rPr>
                <w:rFonts w:ascii="Arial" w:eastAsia="Arial" w:hAnsi="Arial" w:cs="Arial"/>
                <w:sz w:val="20"/>
                <w:szCs w:val="20"/>
              </w:rPr>
              <w:t xml:space="preserve"> nacional para reducir las emisiones de GEI nacionales</w:t>
            </w:r>
          </w:p>
          <w:p w14:paraId="00004C4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Interés de las empresas en producir cementos que generen menores emisiones de GEI.</w:t>
            </w:r>
          </w:p>
        </w:tc>
      </w:tr>
      <w:tr w:rsidR="00977E42" w14:paraId="3F33E57B" w14:textId="77777777">
        <w:tc>
          <w:tcPr>
            <w:tcW w:w="1980" w:type="dxa"/>
            <w:shd w:val="clear" w:color="auto" w:fill="D9D9D9"/>
          </w:tcPr>
          <w:p w14:paraId="00004C5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14" w:type="dxa"/>
            <w:gridSpan w:val="9"/>
          </w:tcPr>
          <w:p w14:paraId="00004C56" w14:textId="77777777" w:rsidR="00977E42" w:rsidRDefault="00000000">
            <w:pPr>
              <w:rPr>
                <w:rFonts w:ascii="Arial" w:eastAsia="Arial" w:hAnsi="Arial" w:cs="Arial"/>
                <w:sz w:val="20"/>
                <w:szCs w:val="20"/>
              </w:rPr>
            </w:pPr>
            <w:r>
              <w:rPr>
                <w:rFonts w:ascii="Arial" w:eastAsia="Arial" w:hAnsi="Arial" w:cs="Arial"/>
                <w:sz w:val="20"/>
                <w:szCs w:val="20"/>
              </w:rPr>
              <w:t>Inventario Nacional de Gases de Efecto Invernadero (INGEI)</w:t>
            </w:r>
          </w:p>
          <w:p w14:paraId="00004C57" w14:textId="77777777" w:rsidR="00977E42" w:rsidRDefault="00000000">
            <w:pPr>
              <w:rPr>
                <w:rFonts w:ascii="Arial" w:eastAsia="Arial" w:hAnsi="Arial" w:cs="Arial"/>
                <w:sz w:val="20"/>
                <w:szCs w:val="20"/>
              </w:rPr>
            </w:pPr>
            <w:r>
              <w:rPr>
                <w:rFonts w:ascii="Arial" w:eastAsia="Arial" w:hAnsi="Arial" w:cs="Arial"/>
                <w:sz w:val="20"/>
                <w:szCs w:val="20"/>
              </w:rPr>
              <w:t>Superintendencia Nacional de Aduanas y de Administración Tributaria (sobre lista de empresas)</w:t>
            </w:r>
          </w:p>
          <w:p w14:paraId="00004C58" w14:textId="77777777" w:rsidR="00977E42" w:rsidRDefault="00000000">
            <w:pPr>
              <w:rPr>
                <w:rFonts w:ascii="Arial" w:eastAsia="Arial" w:hAnsi="Arial" w:cs="Arial"/>
                <w:sz w:val="20"/>
                <w:szCs w:val="20"/>
              </w:rPr>
            </w:pPr>
            <w:r>
              <w:rPr>
                <w:rFonts w:ascii="Arial" w:eastAsia="Arial" w:hAnsi="Arial" w:cs="Arial"/>
                <w:sz w:val="20"/>
                <w:szCs w:val="20"/>
              </w:rPr>
              <w:t>Instituto Nacional de Estadística e Informática (INEI)</w:t>
            </w:r>
          </w:p>
          <w:p w14:paraId="00004C59" w14:textId="77777777" w:rsidR="00977E42" w:rsidRDefault="00000000">
            <w:pPr>
              <w:rPr>
                <w:rFonts w:ascii="Arial" w:eastAsia="Arial" w:hAnsi="Arial" w:cs="Arial"/>
                <w:sz w:val="20"/>
                <w:szCs w:val="20"/>
              </w:rPr>
            </w:pPr>
            <w:r>
              <w:rPr>
                <w:rFonts w:ascii="Arial" w:eastAsia="Arial" w:hAnsi="Arial" w:cs="Arial"/>
                <w:sz w:val="20"/>
                <w:szCs w:val="20"/>
              </w:rPr>
              <w:t>Ministerio de la Producción – Base de Datos de la DGAAMI (sobre producción de cemento)</w:t>
            </w:r>
          </w:p>
          <w:p w14:paraId="00004C5A" w14:textId="77777777" w:rsidR="00977E42" w:rsidRDefault="00977E42">
            <w:pPr>
              <w:rPr>
                <w:rFonts w:ascii="Arial" w:eastAsia="Arial" w:hAnsi="Arial" w:cs="Arial"/>
                <w:sz w:val="20"/>
                <w:szCs w:val="20"/>
              </w:rPr>
            </w:pPr>
          </w:p>
          <w:p w14:paraId="00004C5B" w14:textId="77777777" w:rsidR="00977E42" w:rsidRDefault="00977E42">
            <w:pPr>
              <w:rPr>
                <w:rFonts w:ascii="Arial" w:eastAsia="Arial" w:hAnsi="Arial" w:cs="Arial"/>
                <w:sz w:val="20"/>
                <w:szCs w:val="20"/>
              </w:rPr>
            </w:pPr>
          </w:p>
        </w:tc>
      </w:tr>
      <w:tr w:rsidR="00977E42" w14:paraId="44F77A6C" w14:textId="77777777">
        <w:tc>
          <w:tcPr>
            <w:tcW w:w="1980" w:type="dxa"/>
          </w:tcPr>
          <w:p w14:paraId="00004C64" w14:textId="77777777" w:rsidR="00977E42" w:rsidRDefault="00977E42">
            <w:pPr>
              <w:widowControl w:val="0"/>
              <w:spacing w:line="276" w:lineRule="auto"/>
              <w:rPr>
                <w:rFonts w:ascii="Arial" w:eastAsia="Arial" w:hAnsi="Arial" w:cs="Arial"/>
                <w:sz w:val="20"/>
                <w:szCs w:val="20"/>
              </w:rPr>
            </w:pPr>
          </w:p>
        </w:tc>
        <w:tc>
          <w:tcPr>
            <w:tcW w:w="930" w:type="dxa"/>
            <w:shd w:val="clear" w:color="auto" w:fill="D9D9D9"/>
          </w:tcPr>
          <w:p w14:paraId="00004C6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tcPr>
          <w:p w14:paraId="00004C6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652059CC" w14:textId="77777777">
        <w:tc>
          <w:tcPr>
            <w:tcW w:w="1980" w:type="dxa"/>
            <w:shd w:val="clear" w:color="auto" w:fill="D9D9D9"/>
          </w:tcPr>
          <w:p w14:paraId="00004C6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shd w:val="clear" w:color="auto" w:fill="D9D9D9"/>
          </w:tcPr>
          <w:p w14:paraId="00004C6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p>
        </w:tc>
        <w:tc>
          <w:tcPr>
            <w:tcW w:w="931" w:type="dxa"/>
            <w:shd w:val="clear" w:color="auto" w:fill="D9D9D9"/>
          </w:tcPr>
          <w:p w14:paraId="00004C7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930" w:type="dxa"/>
            <w:gridSpan w:val="2"/>
            <w:shd w:val="clear" w:color="auto" w:fill="D9D9D9"/>
          </w:tcPr>
          <w:p w14:paraId="00004C7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31" w:type="dxa"/>
            <w:shd w:val="clear" w:color="auto" w:fill="D9D9D9"/>
          </w:tcPr>
          <w:p w14:paraId="00004C7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930" w:type="dxa"/>
            <w:gridSpan w:val="2"/>
            <w:shd w:val="clear" w:color="auto" w:fill="D9D9D9"/>
          </w:tcPr>
          <w:p w14:paraId="00004C7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931" w:type="dxa"/>
            <w:shd w:val="clear" w:color="auto" w:fill="D9D9D9"/>
          </w:tcPr>
          <w:p w14:paraId="00004C7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931" w:type="dxa"/>
            <w:shd w:val="clear" w:color="auto" w:fill="D9D9D9"/>
          </w:tcPr>
          <w:p w14:paraId="00004C7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1EF90DA7" w14:textId="77777777">
        <w:tc>
          <w:tcPr>
            <w:tcW w:w="1980" w:type="dxa"/>
            <w:shd w:val="clear" w:color="auto" w:fill="D9D9D9"/>
          </w:tcPr>
          <w:p w14:paraId="00004C7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tcPr>
          <w:p w14:paraId="00004C7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ND</w:t>
            </w:r>
            <w:r>
              <w:rPr>
                <w:rFonts w:ascii="Arial" w:eastAsia="Arial" w:hAnsi="Arial" w:cs="Arial"/>
                <w:sz w:val="20"/>
                <w:szCs w:val="20"/>
                <w:vertAlign w:val="superscript"/>
              </w:rPr>
              <w:footnoteReference w:id="20"/>
            </w:r>
          </w:p>
        </w:tc>
        <w:tc>
          <w:tcPr>
            <w:tcW w:w="931" w:type="dxa"/>
          </w:tcPr>
          <w:p w14:paraId="00004C7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30%</w:t>
            </w:r>
          </w:p>
        </w:tc>
        <w:tc>
          <w:tcPr>
            <w:tcW w:w="930" w:type="dxa"/>
            <w:gridSpan w:val="2"/>
          </w:tcPr>
          <w:p w14:paraId="00004C7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931" w:type="dxa"/>
          </w:tcPr>
          <w:p w14:paraId="00004C7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80%</w:t>
            </w:r>
          </w:p>
        </w:tc>
        <w:tc>
          <w:tcPr>
            <w:tcW w:w="930" w:type="dxa"/>
            <w:gridSpan w:val="2"/>
          </w:tcPr>
          <w:p w14:paraId="00004C7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4C8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4C8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538D8786" w14:textId="77777777">
        <w:tc>
          <w:tcPr>
            <w:tcW w:w="1980" w:type="dxa"/>
            <w:shd w:val="clear" w:color="auto" w:fill="D9D9D9"/>
          </w:tcPr>
          <w:p w14:paraId="00004C8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restart"/>
          </w:tcPr>
          <w:p w14:paraId="00004C83" w14:textId="77777777" w:rsidR="00977E42" w:rsidRDefault="00977E42">
            <w:pPr>
              <w:widowControl w:val="0"/>
              <w:spacing w:line="276" w:lineRule="auto"/>
              <w:jc w:val="center"/>
              <w:rPr>
                <w:rFonts w:ascii="Arial" w:eastAsia="Arial" w:hAnsi="Arial" w:cs="Arial"/>
                <w:sz w:val="20"/>
                <w:szCs w:val="20"/>
              </w:rPr>
            </w:pPr>
          </w:p>
        </w:tc>
        <w:tc>
          <w:tcPr>
            <w:tcW w:w="931" w:type="dxa"/>
            <w:shd w:val="clear" w:color="auto" w:fill="D9D9D9"/>
          </w:tcPr>
          <w:p w14:paraId="00004C8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930" w:type="dxa"/>
            <w:gridSpan w:val="2"/>
            <w:shd w:val="clear" w:color="auto" w:fill="D9D9D9"/>
          </w:tcPr>
          <w:p w14:paraId="00004C8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31" w:type="dxa"/>
            <w:shd w:val="clear" w:color="auto" w:fill="D9D9D9"/>
          </w:tcPr>
          <w:p w14:paraId="00004C8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930" w:type="dxa"/>
            <w:gridSpan w:val="2"/>
            <w:shd w:val="clear" w:color="auto" w:fill="D9D9D9"/>
          </w:tcPr>
          <w:p w14:paraId="00004C8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4C8A" w14:textId="77777777" w:rsidR="00977E42" w:rsidRDefault="00977E42">
            <w:pPr>
              <w:widowControl w:val="0"/>
              <w:spacing w:line="276" w:lineRule="auto"/>
              <w:jc w:val="center"/>
              <w:rPr>
                <w:rFonts w:ascii="Arial" w:eastAsia="Arial" w:hAnsi="Arial" w:cs="Arial"/>
                <w:sz w:val="20"/>
                <w:szCs w:val="20"/>
              </w:rPr>
            </w:pPr>
          </w:p>
        </w:tc>
        <w:tc>
          <w:tcPr>
            <w:tcW w:w="931" w:type="dxa"/>
            <w:shd w:val="clear" w:color="auto" w:fill="D9D9D9"/>
          </w:tcPr>
          <w:p w14:paraId="00004C8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r>
      <w:tr w:rsidR="00977E42" w14:paraId="779500EF" w14:textId="77777777">
        <w:tc>
          <w:tcPr>
            <w:tcW w:w="1980" w:type="dxa"/>
            <w:shd w:val="clear" w:color="auto" w:fill="D9D9D9"/>
          </w:tcPr>
          <w:p w14:paraId="00004C8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4C8D"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4C8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4C8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4C9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4C9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4C9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4C9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2A51C830" w14:textId="77777777">
        <w:tc>
          <w:tcPr>
            <w:tcW w:w="1980" w:type="dxa"/>
            <w:shd w:val="clear" w:color="auto" w:fill="D9D9D9"/>
          </w:tcPr>
          <w:p w14:paraId="00004C9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4C97"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4C9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c>
          <w:tcPr>
            <w:tcW w:w="930" w:type="dxa"/>
            <w:gridSpan w:val="2"/>
            <w:shd w:val="clear" w:color="auto" w:fill="D9D9D9"/>
          </w:tcPr>
          <w:p w14:paraId="00004C9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31" w:type="dxa"/>
            <w:shd w:val="clear" w:color="auto" w:fill="D9D9D9"/>
          </w:tcPr>
          <w:p w14:paraId="00004C9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930" w:type="dxa"/>
            <w:gridSpan w:val="2"/>
            <w:shd w:val="clear" w:color="auto" w:fill="D9D9D9"/>
          </w:tcPr>
          <w:p w14:paraId="00004C9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931" w:type="dxa"/>
            <w:shd w:val="clear" w:color="auto" w:fill="D9D9D9"/>
          </w:tcPr>
          <w:p w14:paraId="00004C9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31" w:type="dxa"/>
            <w:shd w:val="clear" w:color="auto" w:fill="D9D9D9"/>
          </w:tcPr>
          <w:p w14:paraId="00004C9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r>
      <w:tr w:rsidR="00977E42" w14:paraId="1E799A8D" w14:textId="77777777">
        <w:tc>
          <w:tcPr>
            <w:tcW w:w="1980" w:type="dxa"/>
            <w:shd w:val="clear" w:color="auto" w:fill="D9D9D9"/>
          </w:tcPr>
          <w:p w14:paraId="00004CA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4CA1"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4CA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4CA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4CA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4CA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4CA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4CA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3A2AE725" w14:textId="77777777">
        <w:tc>
          <w:tcPr>
            <w:tcW w:w="1980" w:type="dxa"/>
            <w:shd w:val="clear" w:color="auto" w:fill="D9D9D9"/>
          </w:tcPr>
          <w:p w14:paraId="00004CA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4CAB"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4CA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c>
          <w:tcPr>
            <w:tcW w:w="930" w:type="dxa"/>
            <w:gridSpan w:val="2"/>
            <w:shd w:val="clear" w:color="auto" w:fill="D9D9D9"/>
          </w:tcPr>
          <w:p w14:paraId="00004CA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31" w:type="dxa"/>
            <w:shd w:val="clear" w:color="auto" w:fill="D9D9D9"/>
          </w:tcPr>
          <w:p w14:paraId="00004CA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930" w:type="dxa"/>
            <w:gridSpan w:val="2"/>
            <w:shd w:val="clear" w:color="auto" w:fill="D9D9D9"/>
          </w:tcPr>
          <w:p w14:paraId="00004CB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931" w:type="dxa"/>
            <w:shd w:val="clear" w:color="auto" w:fill="D9D9D9"/>
          </w:tcPr>
          <w:p w14:paraId="00004CB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31" w:type="dxa"/>
            <w:shd w:val="clear" w:color="auto" w:fill="D9D9D9"/>
          </w:tcPr>
          <w:p w14:paraId="00004CB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r>
      <w:tr w:rsidR="00977E42" w14:paraId="1AF23AB4" w14:textId="77777777">
        <w:tc>
          <w:tcPr>
            <w:tcW w:w="1980" w:type="dxa"/>
            <w:shd w:val="clear" w:color="auto" w:fill="D9D9D9"/>
          </w:tcPr>
          <w:p w14:paraId="00004CB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4CB5"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4CB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4CB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4CB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4CB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4CB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4CB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59C2D113" w14:textId="77777777">
        <w:tc>
          <w:tcPr>
            <w:tcW w:w="1980" w:type="dxa"/>
            <w:shd w:val="clear" w:color="auto" w:fill="D9D9D9"/>
          </w:tcPr>
          <w:p w14:paraId="00004CB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4CBF"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4CC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c>
          <w:tcPr>
            <w:tcW w:w="930" w:type="dxa"/>
            <w:gridSpan w:val="2"/>
            <w:shd w:val="clear" w:color="auto" w:fill="D9D9D9"/>
          </w:tcPr>
          <w:p w14:paraId="00004CC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31" w:type="dxa"/>
            <w:shd w:val="clear" w:color="auto" w:fill="D9D9D9"/>
          </w:tcPr>
          <w:p w14:paraId="00004CC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930" w:type="dxa"/>
            <w:gridSpan w:val="2"/>
            <w:shd w:val="clear" w:color="auto" w:fill="D9D9D9"/>
          </w:tcPr>
          <w:p w14:paraId="00004CC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931" w:type="dxa"/>
          </w:tcPr>
          <w:p w14:paraId="00004CC6"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4CC7" w14:textId="77777777" w:rsidR="00977E42" w:rsidRDefault="00977E42">
            <w:pPr>
              <w:widowControl w:val="0"/>
              <w:spacing w:line="276" w:lineRule="auto"/>
              <w:jc w:val="center"/>
              <w:rPr>
                <w:rFonts w:ascii="Arial" w:eastAsia="Arial" w:hAnsi="Arial" w:cs="Arial"/>
                <w:sz w:val="20"/>
                <w:szCs w:val="20"/>
              </w:rPr>
            </w:pPr>
          </w:p>
        </w:tc>
      </w:tr>
      <w:tr w:rsidR="00977E42" w14:paraId="21DB9CE5" w14:textId="77777777">
        <w:tc>
          <w:tcPr>
            <w:tcW w:w="1980" w:type="dxa"/>
            <w:shd w:val="clear" w:color="auto" w:fill="D9D9D9"/>
          </w:tcPr>
          <w:p w14:paraId="00004CC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4CC9"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4CC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4CC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4CC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4CC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4CD0"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4CD1" w14:textId="77777777" w:rsidR="00977E42" w:rsidRDefault="00977E42">
            <w:pPr>
              <w:widowControl w:val="0"/>
              <w:spacing w:line="276" w:lineRule="auto"/>
              <w:jc w:val="center"/>
              <w:rPr>
                <w:rFonts w:ascii="Arial" w:eastAsia="Arial" w:hAnsi="Arial" w:cs="Arial"/>
                <w:sz w:val="20"/>
                <w:szCs w:val="20"/>
              </w:rPr>
            </w:pPr>
          </w:p>
        </w:tc>
      </w:tr>
    </w:tbl>
    <w:p w14:paraId="00004CD2"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4CD3" w14:textId="77777777" w:rsidR="00977E42" w:rsidRDefault="00977E42">
      <w:pPr>
        <w:ind w:right="-143"/>
        <w:rPr>
          <w:rFonts w:ascii="Arial" w:eastAsia="Arial" w:hAnsi="Arial" w:cs="Arial"/>
          <w:b/>
          <w:sz w:val="20"/>
          <w:szCs w:val="20"/>
        </w:rPr>
      </w:pPr>
    </w:p>
    <w:p w14:paraId="00004CD4" w14:textId="77777777" w:rsidR="00977E42" w:rsidRDefault="00000000">
      <w:pPr>
        <w:jc w:val="left"/>
        <w:rPr>
          <w:rFonts w:ascii="Arial" w:eastAsia="Arial" w:hAnsi="Arial" w:cs="Arial"/>
          <w:b/>
          <w:sz w:val="20"/>
          <w:szCs w:val="20"/>
        </w:rPr>
      </w:pPr>
      <w:r>
        <w:br w:type="page"/>
      </w:r>
    </w:p>
    <w:p w14:paraId="00004CD5" w14:textId="77777777" w:rsidR="00977E42" w:rsidRDefault="00000000">
      <w:pPr>
        <w:ind w:right="-143"/>
        <w:rPr>
          <w:rFonts w:ascii="Arial" w:eastAsia="Arial" w:hAnsi="Arial" w:cs="Arial"/>
          <w:b/>
          <w:sz w:val="20"/>
          <w:szCs w:val="20"/>
        </w:rPr>
      </w:pPr>
      <w:r>
        <w:rPr>
          <w:rFonts w:ascii="Arial" w:eastAsia="Arial" w:hAnsi="Arial" w:cs="Arial"/>
          <w:b/>
          <w:sz w:val="20"/>
          <w:szCs w:val="20"/>
        </w:rPr>
        <w:lastRenderedPageBreak/>
        <w:t>Objetivo prioritario 7: Mejorar la gobernanza en materia de cambio climático en los actores estatales y no estatales</w:t>
      </w:r>
    </w:p>
    <w:p w14:paraId="00004CD6"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ffff7"/>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011ED29D" w14:textId="77777777">
        <w:tc>
          <w:tcPr>
            <w:tcW w:w="1980" w:type="dxa"/>
            <w:shd w:val="clear" w:color="auto" w:fill="D9D9D9"/>
          </w:tcPr>
          <w:p w14:paraId="00004CD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9"/>
          </w:tcPr>
          <w:p w14:paraId="00004CD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OP7: Mejorar la gobernanza en materia de cambio climático en los actores estatales y no estatales.</w:t>
            </w:r>
          </w:p>
        </w:tc>
      </w:tr>
      <w:tr w:rsidR="00977E42" w14:paraId="16828736" w14:textId="77777777">
        <w:tc>
          <w:tcPr>
            <w:tcW w:w="1980" w:type="dxa"/>
            <w:shd w:val="clear" w:color="auto" w:fill="D9D9D9"/>
          </w:tcPr>
          <w:p w14:paraId="00004CE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tcPr>
          <w:p w14:paraId="00004CE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L14: Mejorar la generación de información científica en materia de cambio climático, considerando los conocimientos tradicionales y ancestrales y los enfoques transversales.</w:t>
            </w:r>
          </w:p>
        </w:tc>
      </w:tr>
      <w:tr w:rsidR="00977E42" w14:paraId="2889E29C" w14:textId="77777777">
        <w:tc>
          <w:tcPr>
            <w:tcW w:w="1980" w:type="dxa"/>
            <w:shd w:val="clear" w:color="auto" w:fill="D9D9D9"/>
          </w:tcPr>
          <w:p w14:paraId="00004CE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tcPr>
          <w:p w14:paraId="00004CE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7.14.1 Captación de fondos para proyectos de investigación, desarrollo e innovación (</w:t>
            </w:r>
            <w:proofErr w:type="spellStart"/>
            <w:r>
              <w:rPr>
                <w:rFonts w:ascii="Arial" w:eastAsia="Arial" w:hAnsi="Arial" w:cs="Arial"/>
                <w:sz w:val="20"/>
                <w:szCs w:val="20"/>
              </w:rPr>
              <w:t>I+D+í</w:t>
            </w:r>
            <w:proofErr w:type="spellEnd"/>
            <w:r>
              <w:rPr>
                <w:rFonts w:ascii="Arial" w:eastAsia="Arial" w:hAnsi="Arial" w:cs="Arial"/>
                <w:sz w:val="20"/>
                <w:szCs w:val="20"/>
              </w:rPr>
              <w:t>), de forma oportuna, dirigidos a los actores del SINACTI, para enfrentar los efectos del Cambio Climático.</w:t>
            </w:r>
          </w:p>
        </w:tc>
      </w:tr>
      <w:tr w:rsidR="00977E42" w14:paraId="4CC73E4B" w14:textId="77777777">
        <w:tc>
          <w:tcPr>
            <w:tcW w:w="1980" w:type="dxa"/>
            <w:shd w:val="clear" w:color="auto" w:fill="D9D9D9"/>
          </w:tcPr>
          <w:p w14:paraId="00004CF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tcPr>
          <w:p w14:paraId="00004CF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fondos captados oportunamente para la subvención de proyectos de I+D+i en temas de cambio climático con participación de los actores del SINACTI.</w:t>
            </w:r>
          </w:p>
        </w:tc>
      </w:tr>
      <w:tr w:rsidR="00977E42" w14:paraId="12ADAD9C" w14:textId="77777777">
        <w:tc>
          <w:tcPr>
            <w:tcW w:w="1980" w:type="dxa"/>
            <w:shd w:val="clear" w:color="auto" w:fill="D9D9D9"/>
          </w:tcPr>
          <w:p w14:paraId="00004CF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tcPr>
          <w:p w14:paraId="00004D0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servicio consiste en captar fondos de fuentes nacionales internacionales en coordinación con el Ministerio del Ambiente para otorgar subvenciones de proyectos de I+D+i en temas de cambio climático. Dicha subvención atiende la demanda de financiamiento de proyectos de los actores del SINACTI.</w:t>
            </w:r>
          </w:p>
          <w:p w14:paraId="00004D0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Su contribución al lineamiento se da en el sentido que brinda la accesibilidad al servicio por parte de la población objetivo </w:t>
            </w:r>
            <w:r>
              <w:rPr>
                <w:rFonts w:ascii="Arial" w:eastAsia="Arial" w:hAnsi="Arial" w:cs="Arial"/>
                <w:strike/>
                <w:sz w:val="20"/>
                <w:szCs w:val="20"/>
              </w:rPr>
              <w:t>se da</w:t>
            </w:r>
            <w:r>
              <w:rPr>
                <w:rFonts w:ascii="Arial" w:eastAsia="Arial" w:hAnsi="Arial" w:cs="Arial"/>
                <w:sz w:val="20"/>
                <w:szCs w:val="20"/>
              </w:rPr>
              <w:t xml:space="preserve"> a través de subvenciones, como consecuencia de un concurso público que abarca un proceso de convocatoria, evaluación y selección transparentes.</w:t>
            </w:r>
          </w:p>
          <w:p w14:paraId="00004D0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La medición del indicador permitirá evidenciar el porcentaje de fondos captados de manera oportuna para subvencionar las actividades y proyectos de I+D+i en la temática de cambio climático.</w:t>
            </w:r>
          </w:p>
        </w:tc>
      </w:tr>
      <w:tr w:rsidR="00977E42" w14:paraId="2BE9FA1D" w14:textId="77777777">
        <w:tc>
          <w:tcPr>
            <w:tcW w:w="1980" w:type="dxa"/>
            <w:shd w:val="clear" w:color="auto" w:fill="D9D9D9"/>
          </w:tcPr>
          <w:p w14:paraId="00004D0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14" w:type="dxa"/>
            <w:gridSpan w:val="9"/>
          </w:tcPr>
          <w:p w14:paraId="00004D0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Consejo Nacional de Ciencia, Tecnología e Innovación Tecnológica (CONCYTEC)/Ministerio del Ambiente</w:t>
            </w:r>
          </w:p>
        </w:tc>
      </w:tr>
      <w:tr w:rsidR="00977E42" w14:paraId="4A2CE61A" w14:textId="77777777">
        <w:tc>
          <w:tcPr>
            <w:tcW w:w="1980" w:type="dxa"/>
            <w:shd w:val="clear" w:color="auto" w:fill="D9D9D9"/>
          </w:tcPr>
          <w:p w14:paraId="00004D1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14" w:type="dxa"/>
            <w:gridSpan w:val="9"/>
          </w:tcPr>
          <w:p w14:paraId="00004D1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Ninguna.</w:t>
            </w:r>
          </w:p>
        </w:tc>
      </w:tr>
      <w:tr w:rsidR="00977E42" w14:paraId="37845CCC" w14:textId="77777777">
        <w:tc>
          <w:tcPr>
            <w:tcW w:w="1980" w:type="dxa"/>
            <w:shd w:val="clear" w:color="auto" w:fill="D9D9D9"/>
          </w:tcPr>
          <w:p w14:paraId="00004D1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14" w:type="dxa"/>
            <w:gridSpan w:val="9"/>
          </w:tcPr>
          <w:p w14:paraId="00004D2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Fórmula: Valor: (A/B) * 100</w:t>
            </w:r>
          </w:p>
          <w:p w14:paraId="00004D2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Especificaciones técnicas:</w:t>
            </w:r>
          </w:p>
          <w:p w14:paraId="00004D2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 Monto total de fondos captados para subvencionar actividades y proyectos de I+D+i en temas de cambio climático.</w:t>
            </w:r>
          </w:p>
          <w:p w14:paraId="00004D2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B= Monto total de fondos concursables de PROCIENCIA para subvencionar actividades y proyectos de I+D+i.</w:t>
            </w:r>
          </w:p>
        </w:tc>
      </w:tr>
      <w:tr w:rsidR="00977E42" w14:paraId="6BE8C06B" w14:textId="77777777">
        <w:tc>
          <w:tcPr>
            <w:tcW w:w="1980" w:type="dxa"/>
            <w:shd w:val="clear" w:color="auto" w:fill="D9D9D9"/>
          </w:tcPr>
          <w:p w14:paraId="00004D2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2171" w:type="dxa"/>
            <w:gridSpan w:val="3"/>
          </w:tcPr>
          <w:p w14:paraId="00004D2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71" w:type="dxa"/>
            <w:gridSpan w:val="3"/>
            <w:shd w:val="clear" w:color="auto" w:fill="D9D9D9"/>
          </w:tcPr>
          <w:p w14:paraId="00004D3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tcPr>
          <w:p w14:paraId="00004D3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Oportunidad</w:t>
            </w:r>
          </w:p>
        </w:tc>
      </w:tr>
      <w:tr w:rsidR="00977E42" w14:paraId="5B2ABF8E" w14:textId="77777777">
        <w:tc>
          <w:tcPr>
            <w:tcW w:w="1980" w:type="dxa"/>
            <w:shd w:val="clear" w:color="auto" w:fill="D9D9D9"/>
          </w:tcPr>
          <w:p w14:paraId="00004D3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tcPr>
          <w:p w14:paraId="00004D37" w14:textId="77777777" w:rsidR="00977E42" w:rsidRDefault="00000000">
            <w:pPr>
              <w:widowControl w:val="0"/>
              <w:numPr>
                <w:ilvl w:val="0"/>
                <w:numId w:val="42"/>
              </w:numPr>
              <w:pBdr>
                <w:top w:val="nil"/>
                <w:left w:val="nil"/>
                <w:bottom w:val="nil"/>
                <w:right w:val="nil"/>
                <w:between w:val="nil"/>
              </w:pBdr>
              <w:spacing w:after="0" w:line="276" w:lineRule="auto"/>
              <w:jc w:val="left"/>
              <w:rPr>
                <w:rFonts w:ascii="Arial" w:eastAsia="Arial" w:hAnsi="Arial" w:cs="Arial"/>
                <w:sz w:val="20"/>
                <w:szCs w:val="20"/>
              </w:rPr>
            </w:pPr>
            <w:r>
              <w:rPr>
                <w:rFonts w:ascii="Arial" w:eastAsia="Arial" w:hAnsi="Arial" w:cs="Arial"/>
                <w:sz w:val="20"/>
                <w:szCs w:val="20"/>
              </w:rPr>
              <w:t>Coordinación efectiva entre MINAM y CONCYTEC.</w:t>
            </w:r>
          </w:p>
          <w:p w14:paraId="00004D38" w14:textId="77777777" w:rsidR="00977E42" w:rsidRDefault="00000000">
            <w:pPr>
              <w:widowControl w:val="0"/>
              <w:numPr>
                <w:ilvl w:val="0"/>
                <w:numId w:val="42"/>
              </w:numPr>
              <w:pBdr>
                <w:top w:val="nil"/>
                <w:left w:val="nil"/>
                <w:bottom w:val="nil"/>
                <w:right w:val="nil"/>
                <w:between w:val="nil"/>
              </w:pBdr>
              <w:spacing w:after="0" w:line="276" w:lineRule="auto"/>
              <w:rPr>
                <w:rFonts w:ascii="Arial" w:eastAsia="Arial" w:hAnsi="Arial" w:cs="Arial"/>
                <w:sz w:val="20"/>
                <w:szCs w:val="20"/>
              </w:rPr>
            </w:pPr>
            <w:r>
              <w:rPr>
                <w:rFonts w:ascii="Arial" w:eastAsia="Arial" w:hAnsi="Arial" w:cs="Arial"/>
                <w:sz w:val="20"/>
                <w:szCs w:val="20"/>
              </w:rPr>
              <w:t xml:space="preserve">Disponibilidad de las entidades públicas y privadas nacionales y extranjeras para transferir o donar fondos al CONCYTEC para </w:t>
            </w:r>
            <w:r>
              <w:rPr>
                <w:rFonts w:ascii="Arial" w:eastAsia="Arial" w:hAnsi="Arial" w:cs="Arial"/>
                <w:sz w:val="20"/>
                <w:szCs w:val="20"/>
              </w:rPr>
              <w:lastRenderedPageBreak/>
              <w:t>la subvención de actividades y proyectos de I+D+i en temas de cambio climático.</w:t>
            </w:r>
          </w:p>
          <w:p w14:paraId="00004D39" w14:textId="77777777" w:rsidR="00977E42" w:rsidRDefault="00000000">
            <w:pPr>
              <w:widowControl w:val="0"/>
              <w:numPr>
                <w:ilvl w:val="0"/>
                <w:numId w:val="42"/>
              </w:numPr>
              <w:pBdr>
                <w:top w:val="nil"/>
                <w:left w:val="nil"/>
                <w:bottom w:val="nil"/>
                <w:right w:val="nil"/>
                <w:between w:val="nil"/>
              </w:pBdr>
              <w:spacing w:after="0" w:line="276" w:lineRule="auto"/>
              <w:rPr>
                <w:rFonts w:ascii="Arial" w:eastAsia="Arial" w:hAnsi="Arial" w:cs="Arial"/>
                <w:sz w:val="20"/>
                <w:szCs w:val="20"/>
              </w:rPr>
            </w:pPr>
            <w:r>
              <w:rPr>
                <w:rFonts w:ascii="Arial" w:eastAsia="Arial" w:hAnsi="Arial" w:cs="Arial"/>
                <w:sz w:val="20"/>
                <w:szCs w:val="20"/>
              </w:rPr>
              <w:t>Interés de las entidades públicas y privadas del SINACTI en realizar proyectos de I+D+I en temas de cambio climático.</w:t>
            </w:r>
          </w:p>
          <w:p w14:paraId="00004D3A" w14:textId="77777777" w:rsidR="00977E42" w:rsidRDefault="00000000">
            <w:pPr>
              <w:widowControl w:val="0"/>
              <w:numPr>
                <w:ilvl w:val="0"/>
                <w:numId w:val="42"/>
              </w:numPr>
              <w:pBdr>
                <w:top w:val="nil"/>
                <w:left w:val="nil"/>
                <w:bottom w:val="nil"/>
                <w:right w:val="nil"/>
                <w:between w:val="nil"/>
              </w:pBdr>
              <w:spacing w:line="276" w:lineRule="auto"/>
              <w:rPr>
                <w:rFonts w:ascii="Arial" w:eastAsia="Arial" w:hAnsi="Arial" w:cs="Arial"/>
                <w:sz w:val="20"/>
                <w:szCs w:val="20"/>
              </w:rPr>
            </w:pPr>
            <w:r>
              <w:rPr>
                <w:rFonts w:ascii="Arial" w:eastAsia="Arial" w:hAnsi="Arial" w:cs="Arial"/>
                <w:sz w:val="20"/>
                <w:szCs w:val="20"/>
              </w:rPr>
              <w:t>El presupuesto de PROCIENCIA destinado al financiamiento de fondos concursables no debería ser afectado en su disminución.</w:t>
            </w:r>
          </w:p>
        </w:tc>
      </w:tr>
      <w:tr w:rsidR="00977E42" w14:paraId="1203A000" w14:textId="77777777">
        <w:tc>
          <w:tcPr>
            <w:tcW w:w="1980" w:type="dxa"/>
            <w:shd w:val="clear" w:color="auto" w:fill="D9D9D9"/>
          </w:tcPr>
          <w:p w14:paraId="00004D4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Fuente y base de datos:</w:t>
            </w:r>
          </w:p>
        </w:tc>
        <w:tc>
          <w:tcPr>
            <w:tcW w:w="6514" w:type="dxa"/>
            <w:gridSpan w:val="9"/>
          </w:tcPr>
          <w:p w14:paraId="00004D4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CONCYTEC. UE PROCIENCIA</w:t>
            </w:r>
          </w:p>
        </w:tc>
      </w:tr>
      <w:tr w:rsidR="00977E42" w14:paraId="301DEBAE" w14:textId="77777777">
        <w:tc>
          <w:tcPr>
            <w:tcW w:w="1980" w:type="dxa"/>
          </w:tcPr>
          <w:p w14:paraId="00004D4D" w14:textId="77777777" w:rsidR="00977E42" w:rsidRDefault="00977E42">
            <w:pPr>
              <w:widowControl w:val="0"/>
              <w:spacing w:line="276" w:lineRule="auto"/>
              <w:rPr>
                <w:rFonts w:ascii="Arial" w:eastAsia="Arial" w:hAnsi="Arial" w:cs="Arial"/>
                <w:sz w:val="20"/>
                <w:szCs w:val="20"/>
              </w:rPr>
            </w:pPr>
          </w:p>
        </w:tc>
        <w:tc>
          <w:tcPr>
            <w:tcW w:w="930" w:type="dxa"/>
            <w:shd w:val="clear" w:color="auto" w:fill="D9D9D9"/>
          </w:tcPr>
          <w:p w14:paraId="00004D4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tcPr>
          <w:p w14:paraId="00004D4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06E73739" w14:textId="77777777">
        <w:tc>
          <w:tcPr>
            <w:tcW w:w="1980" w:type="dxa"/>
            <w:shd w:val="clear" w:color="auto" w:fill="D9D9D9"/>
          </w:tcPr>
          <w:p w14:paraId="00004D5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shd w:val="clear" w:color="auto" w:fill="D9D9D9"/>
          </w:tcPr>
          <w:p w14:paraId="00004D5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p>
        </w:tc>
        <w:tc>
          <w:tcPr>
            <w:tcW w:w="931" w:type="dxa"/>
            <w:shd w:val="clear" w:color="auto" w:fill="D9D9D9"/>
          </w:tcPr>
          <w:p w14:paraId="00004D5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930" w:type="dxa"/>
            <w:gridSpan w:val="2"/>
            <w:shd w:val="clear" w:color="auto" w:fill="D9D9D9"/>
          </w:tcPr>
          <w:p w14:paraId="00004D5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31" w:type="dxa"/>
            <w:shd w:val="clear" w:color="auto" w:fill="D9D9D9"/>
          </w:tcPr>
          <w:p w14:paraId="00004D5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930" w:type="dxa"/>
            <w:gridSpan w:val="2"/>
            <w:shd w:val="clear" w:color="auto" w:fill="D9D9D9"/>
          </w:tcPr>
          <w:p w14:paraId="00004D5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931" w:type="dxa"/>
            <w:shd w:val="clear" w:color="auto" w:fill="D9D9D9"/>
          </w:tcPr>
          <w:p w14:paraId="00004D5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931" w:type="dxa"/>
            <w:shd w:val="clear" w:color="auto" w:fill="D9D9D9"/>
          </w:tcPr>
          <w:p w14:paraId="00004D6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6F3E4458" w14:textId="77777777">
        <w:tc>
          <w:tcPr>
            <w:tcW w:w="1980" w:type="dxa"/>
            <w:shd w:val="clear" w:color="auto" w:fill="D9D9D9"/>
          </w:tcPr>
          <w:p w14:paraId="00004D6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tcPr>
          <w:p w14:paraId="00004D6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0,1%</w:t>
            </w:r>
          </w:p>
        </w:tc>
        <w:tc>
          <w:tcPr>
            <w:tcW w:w="931" w:type="dxa"/>
          </w:tcPr>
          <w:p w14:paraId="00004D6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0,15%</w:t>
            </w:r>
          </w:p>
        </w:tc>
        <w:tc>
          <w:tcPr>
            <w:tcW w:w="930" w:type="dxa"/>
            <w:gridSpan w:val="2"/>
          </w:tcPr>
          <w:p w14:paraId="00004D6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0,2%</w:t>
            </w:r>
          </w:p>
        </w:tc>
        <w:tc>
          <w:tcPr>
            <w:tcW w:w="931" w:type="dxa"/>
          </w:tcPr>
          <w:p w14:paraId="00004D6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0,25%</w:t>
            </w:r>
          </w:p>
        </w:tc>
        <w:tc>
          <w:tcPr>
            <w:tcW w:w="930" w:type="dxa"/>
            <w:gridSpan w:val="2"/>
          </w:tcPr>
          <w:p w14:paraId="00004D6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0,3%</w:t>
            </w:r>
          </w:p>
        </w:tc>
        <w:tc>
          <w:tcPr>
            <w:tcW w:w="931" w:type="dxa"/>
          </w:tcPr>
          <w:p w14:paraId="00004D6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0,35%</w:t>
            </w:r>
          </w:p>
        </w:tc>
        <w:tc>
          <w:tcPr>
            <w:tcW w:w="931" w:type="dxa"/>
          </w:tcPr>
          <w:p w14:paraId="00004D6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0,4%</w:t>
            </w:r>
          </w:p>
        </w:tc>
      </w:tr>
      <w:tr w:rsidR="00977E42" w14:paraId="42D0DE7A" w14:textId="77777777">
        <w:tc>
          <w:tcPr>
            <w:tcW w:w="1980" w:type="dxa"/>
            <w:shd w:val="clear" w:color="auto" w:fill="D9D9D9"/>
          </w:tcPr>
          <w:p w14:paraId="00004D6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restart"/>
          </w:tcPr>
          <w:p w14:paraId="00004D6C" w14:textId="77777777" w:rsidR="00977E42" w:rsidRDefault="00977E42">
            <w:pPr>
              <w:widowControl w:val="0"/>
              <w:spacing w:line="276" w:lineRule="auto"/>
              <w:jc w:val="center"/>
              <w:rPr>
                <w:rFonts w:ascii="Arial" w:eastAsia="Arial" w:hAnsi="Arial" w:cs="Arial"/>
                <w:sz w:val="20"/>
                <w:szCs w:val="20"/>
              </w:rPr>
            </w:pPr>
          </w:p>
        </w:tc>
        <w:tc>
          <w:tcPr>
            <w:tcW w:w="931" w:type="dxa"/>
            <w:shd w:val="clear" w:color="auto" w:fill="D9D9D9"/>
          </w:tcPr>
          <w:p w14:paraId="00004D6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930" w:type="dxa"/>
            <w:gridSpan w:val="2"/>
            <w:shd w:val="clear" w:color="auto" w:fill="D9D9D9"/>
          </w:tcPr>
          <w:p w14:paraId="00004D6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31" w:type="dxa"/>
            <w:shd w:val="clear" w:color="auto" w:fill="D9D9D9"/>
          </w:tcPr>
          <w:p w14:paraId="00004D7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930" w:type="dxa"/>
            <w:gridSpan w:val="2"/>
            <w:shd w:val="clear" w:color="auto" w:fill="D9D9D9"/>
          </w:tcPr>
          <w:p w14:paraId="00004D7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4D7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c>
          <w:tcPr>
            <w:tcW w:w="931" w:type="dxa"/>
            <w:shd w:val="clear" w:color="auto" w:fill="D9D9D9"/>
          </w:tcPr>
          <w:p w14:paraId="00004D7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r>
      <w:tr w:rsidR="00977E42" w14:paraId="61F3C78F" w14:textId="77777777">
        <w:tc>
          <w:tcPr>
            <w:tcW w:w="1980" w:type="dxa"/>
            <w:shd w:val="clear" w:color="auto" w:fill="D9D9D9"/>
          </w:tcPr>
          <w:p w14:paraId="00004D7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4D76"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tcPr>
          <w:p w14:paraId="00004D7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0,45%</w:t>
            </w:r>
          </w:p>
        </w:tc>
        <w:tc>
          <w:tcPr>
            <w:tcW w:w="930" w:type="dxa"/>
            <w:gridSpan w:val="2"/>
          </w:tcPr>
          <w:p w14:paraId="00004D7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0,5%</w:t>
            </w:r>
          </w:p>
        </w:tc>
        <w:tc>
          <w:tcPr>
            <w:tcW w:w="931" w:type="dxa"/>
          </w:tcPr>
          <w:p w14:paraId="00004D7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0,55%</w:t>
            </w:r>
          </w:p>
        </w:tc>
        <w:tc>
          <w:tcPr>
            <w:tcW w:w="930" w:type="dxa"/>
            <w:gridSpan w:val="2"/>
          </w:tcPr>
          <w:p w14:paraId="00004D7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0,6%</w:t>
            </w:r>
          </w:p>
        </w:tc>
        <w:tc>
          <w:tcPr>
            <w:tcW w:w="931" w:type="dxa"/>
          </w:tcPr>
          <w:p w14:paraId="00004D7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0,65%</w:t>
            </w:r>
          </w:p>
        </w:tc>
        <w:tc>
          <w:tcPr>
            <w:tcW w:w="931" w:type="dxa"/>
          </w:tcPr>
          <w:p w14:paraId="00004D7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0,7%</w:t>
            </w:r>
          </w:p>
        </w:tc>
      </w:tr>
      <w:tr w:rsidR="00977E42" w14:paraId="603B9F99" w14:textId="77777777">
        <w:tc>
          <w:tcPr>
            <w:tcW w:w="1980" w:type="dxa"/>
            <w:shd w:val="clear" w:color="auto" w:fill="D9D9D9"/>
          </w:tcPr>
          <w:p w14:paraId="00004D7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4D80"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tcPr>
          <w:p w14:paraId="00004D8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30" w:type="dxa"/>
            <w:gridSpan w:val="2"/>
            <w:shd w:val="clear" w:color="auto" w:fill="D9D9D9"/>
          </w:tcPr>
          <w:p w14:paraId="00004D8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931" w:type="dxa"/>
            <w:shd w:val="clear" w:color="auto" w:fill="D9D9D9"/>
          </w:tcPr>
          <w:p w14:paraId="00004D8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930" w:type="dxa"/>
            <w:gridSpan w:val="2"/>
            <w:shd w:val="clear" w:color="auto" w:fill="D9D9D9"/>
          </w:tcPr>
          <w:p w14:paraId="00004D8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31" w:type="dxa"/>
            <w:shd w:val="clear" w:color="auto" w:fill="D9D9D9"/>
          </w:tcPr>
          <w:p w14:paraId="00004D8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c>
          <w:tcPr>
            <w:tcW w:w="931" w:type="dxa"/>
            <w:shd w:val="clear" w:color="auto" w:fill="D9D9D9"/>
          </w:tcPr>
          <w:p w14:paraId="00004D8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r>
      <w:tr w:rsidR="00977E42" w14:paraId="6A66AAF0" w14:textId="77777777">
        <w:tc>
          <w:tcPr>
            <w:tcW w:w="1980" w:type="dxa"/>
            <w:shd w:val="clear" w:color="auto" w:fill="D9D9D9"/>
          </w:tcPr>
          <w:p w14:paraId="00004D8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4D8A"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tcPr>
          <w:p w14:paraId="00004D8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0,75%</w:t>
            </w:r>
          </w:p>
        </w:tc>
        <w:tc>
          <w:tcPr>
            <w:tcW w:w="930" w:type="dxa"/>
            <w:gridSpan w:val="2"/>
          </w:tcPr>
          <w:p w14:paraId="00004D8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0,8%</w:t>
            </w:r>
          </w:p>
        </w:tc>
        <w:tc>
          <w:tcPr>
            <w:tcW w:w="931" w:type="dxa"/>
          </w:tcPr>
          <w:p w14:paraId="00004D8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0,85%</w:t>
            </w:r>
          </w:p>
        </w:tc>
        <w:tc>
          <w:tcPr>
            <w:tcW w:w="930" w:type="dxa"/>
            <w:gridSpan w:val="2"/>
          </w:tcPr>
          <w:p w14:paraId="00004D8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0,9%</w:t>
            </w:r>
          </w:p>
        </w:tc>
        <w:tc>
          <w:tcPr>
            <w:tcW w:w="931" w:type="dxa"/>
          </w:tcPr>
          <w:p w14:paraId="00004D9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0,95%</w:t>
            </w:r>
          </w:p>
        </w:tc>
        <w:tc>
          <w:tcPr>
            <w:tcW w:w="931" w:type="dxa"/>
          </w:tcPr>
          <w:p w14:paraId="00004D9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w:t>
            </w:r>
          </w:p>
        </w:tc>
      </w:tr>
      <w:tr w:rsidR="00977E42" w14:paraId="7FB8AAC6" w14:textId="77777777">
        <w:tc>
          <w:tcPr>
            <w:tcW w:w="1980" w:type="dxa"/>
            <w:shd w:val="clear" w:color="auto" w:fill="D9D9D9"/>
          </w:tcPr>
          <w:p w14:paraId="00004D9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4D94"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tcPr>
          <w:p w14:paraId="00004D9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30" w:type="dxa"/>
            <w:gridSpan w:val="2"/>
            <w:shd w:val="clear" w:color="auto" w:fill="D9D9D9"/>
          </w:tcPr>
          <w:p w14:paraId="00004D9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931" w:type="dxa"/>
            <w:shd w:val="clear" w:color="auto" w:fill="D9D9D9"/>
          </w:tcPr>
          <w:p w14:paraId="00004D9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930" w:type="dxa"/>
            <w:gridSpan w:val="2"/>
            <w:shd w:val="clear" w:color="auto" w:fill="D9D9D9"/>
          </w:tcPr>
          <w:p w14:paraId="00004D9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31" w:type="dxa"/>
            <w:shd w:val="clear" w:color="auto" w:fill="D9D9D9"/>
          </w:tcPr>
          <w:p w14:paraId="00004D9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c>
          <w:tcPr>
            <w:tcW w:w="931" w:type="dxa"/>
            <w:shd w:val="clear" w:color="auto" w:fill="D9D9D9"/>
          </w:tcPr>
          <w:p w14:paraId="00004D9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r>
      <w:tr w:rsidR="00977E42" w14:paraId="6A7C7C37" w14:textId="77777777">
        <w:tc>
          <w:tcPr>
            <w:tcW w:w="1980" w:type="dxa"/>
            <w:shd w:val="clear" w:color="auto" w:fill="D9D9D9"/>
          </w:tcPr>
          <w:p w14:paraId="00004D9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4D9E"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tcPr>
          <w:p w14:paraId="00004D9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1,05%</w:t>
            </w:r>
          </w:p>
        </w:tc>
        <w:tc>
          <w:tcPr>
            <w:tcW w:w="930" w:type="dxa"/>
            <w:gridSpan w:val="2"/>
          </w:tcPr>
          <w:p w14:paraId="00004DA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1,1%</w:t>
            </w:r>
          </w:p>
        </w:tc>
        <w:tc>
          <w:tcPr>
            <w:tcW w:w="931" w:type="dxa"/>
          </w:tcPr>
          <w:p w14:paraId="00004DA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1,15%</w:t>
            </w:r>
          </w:p>
        </w:tc>
        <w:tc>
          <w:tcPr>
            <w:tcW w:w="930" w:type="dxa"/>
            <w:gridSpan w:val="2"/>
          </w:tcPr>
          <w:p w14:paraId="00004DA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1,2%</w:t>
            </w:r>
          </w:p>
        </w:tc>
        <w:tc>
          <w:tcPr>
            <w:tcW w:w="931" w:type="dxa"/>
          </w:tcPr>
          <w:p w14:paraId="00004DA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1,25%</w:t>
            </w:r>
          </w:p>
        </w:tc>
        <w:tc>
          <w:tcPr>
            <w:tcW w:w="931" w:type="dxa"/>
          </w:tcPr>
          <w:p w14:paraId="00004DA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1,3%</w:t>
            </w:r>
          </w:p>
        </w:tc>
      </w:tr>
      <w:tr w:rsidR="00977E42" w14:paraId="44B647C9" w14:textId="77777777">
        <w:tc>
          <w:tcPr>
            <w:tcW w:w="1980" w:type="dxa"/>
            <w:shd w:val="clear" w:color="auto" w:fill="D9D9D9"/>
          </w:tcPr>
          <w:p w14:paraId="00004DA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4DA8"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tcPr>
          <w:p w14:paraId="00004DA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30" w:type="dxa"/>
            <w:gridSpan w:val="2"/>
            <w:shd w:val="clear" w:color="auto" w:fill="D9D9D9"/>
          </w:tcPr>
          <w:p w14:paraId="00004DA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931" w:type="dxa"/>
            <w:shd w:val="clear" w:color="auto" w:fill="D9D9D9"/>
          </w:tcPr>
          <w:p w14:paraId="00004DA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930" w:type="dxa"/>
            <w:gridSpan w:val="2"/>
            <w:shd w:val="clear" w:color="auto" w:fill="D9D9D9"/>
          </w:tcPr>
          <w:p w14:paraId="00004DAD"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4DAF"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4DB0" w14:textId="77777777" w:rsidR="00977E42" w:rsidRDefault="00977E42">
            <w:pPr>
              <w:widowControl w:val="0"/>
              <w:spacing w:line="276" w:lineRule="auto"/>
              <w:jc w:val="center"/>
              <w:rPr>
                <w:rFonts w:ascii="Arial" w:eastAsia="Arial" w:hAnsi="Arial" w:cs="Arial"/>
                <w:sz w:val="20"/>
                <w:szCs w:val="20"/>
              </w:rPr>
            </w:pPr>
          </w:p>
        </w:tc>
      </w:tr>
      <w:tr w:rsidR="00977E42" w14:paraId="1FECC2E3" w14:textId="77777777">
        <w:tc>
          <w:tcPr>
            <w:tcW w:w="1980" w:type="dxa"/>
            <w:shd w:val="clear" w:color="auto" w:fill="D9D9D9"/>
          </w:tcPr>
          <w:p w14:paraId="00004DB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4DB2"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tcPr>
          <w:p w14:paraId="00004DB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1,35%</w:t>
            </w:r>
          </w:p>
        </w:tc>
        <w:tc>
          <w:tcPr>
            <w:tcW w:w="930" w:type="dxa"/>
            <w:gridSpan w:val="2"/>
          </w:tcPr>
          <w:p w14:paraId="00004DB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1,4%</w:t>
            </w:r>
          </w:p>
        </w:tc>
        <w:tc>
          <w:tcPr>
            <w:tcW w:w="931" w:type="dxa"/>
          </w:tcPr>
          <w:p w14:paraId="00004DB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1,45%</w:t>
            </w:r>
          </w:p>
        </w:tc>
        <w:tc>
          <w:tcPr>
            <w:tcW w:w="930" w:type="dxa"/>
            <w:gridSpan w:val="2"/>
          </w:tcPr>
          <w:p w14:paraId="00004DB7"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4DB9"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4DBA" w14:textId="77777777" w:rsidR="00977E42" w:rsidRDefault="00977E42">
            <w:pPr>
              <w:widowControl w:val="0"/>
              <w:spacing w:line="276" w:lineRule="auto"/>
              <w:jc w:val="center"/>
              <w:rPr>
                <w:rFonts w:ascii="Arial" w:eastAsia="Arial" w:hAnsi="Arial" w:cs="Arial"/>
                <w:sz w:val="20"/>
                <w:szCs w:val="20"/>
              </w:rPr>
            </w:pPr>
          </w:p>
        </w:tc>
      </w:tr>
    </w:tbl>
    <w:p w14:paraId="00004DBB"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4DBC"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ffff8"/>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58FD4246" w14:textId="77777777">
        <w:tc>
          <w:tcPr>
            <w:tcW w:w="1980" w:type="dxa"/>
            <w:shd w:val="clear" w:color="auto" w:fill="D9D9D9"/>
          </w:tcPr>
          <w:p w14:paraId="00004DB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9"/>
          </w:tcPr>
          <w:p w14:paraId="00004DB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OP7: Mejorar la gobernanza en materia de cambio climático en los actores estatales y no estatales.</w:t>
            </w:r>
          </w:p>
        </w:tc>
      </w:tr>
      <w:tr w:rsidR="00977E42" w14:paraId="06E46009" w14:textId="77777777">
        <w:tc>
          <w:tcPr>
            <w:tcW w:w="1980" w:type="dxa"/>
            <w:shd w:val="clear" w:color="auto" w:fill="D9D9D9"/>
          </w:tcPr>
          <w:p w14:paraId="00004DC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tcPr>
          <w:p w14:paraId="00004DC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L14: Mejorar la generación de información científica en materia de cambio climático, considerando los conocimientos tradicionales y ancestrales y los enfoques transversales.</w:t>
            </w:r>
          </w:p>
        </w:tc>
      </w:tr>
      <w:tr w:rsidR="00977E42" w14:paraId="0244DC44" w14:textId="77777777">
        <w:tc>
          <w:tcPr>
            <w:tcW w:w="1980" w:type="dxa"/>
            <w:shd w:val="clear" w:color="auto" w:fill="D9D9D9"/>
          </w:tcPr>
          <w:p w14:paraId="00004DD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tcPr>
          <w:p w14:paraId="00004DD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7.14.1 Captación de fondos para proyectos de investigación, desarrollo e innovación (</w:t>
            </w:r>
            <w:proofErr w:type="spellStart"/>
            <w:r>
              <w:rPr>
                <w:rFonts w:ascii="Arial" w:eastAsia="Arial" w:hAnsi="Arial" w:cs="Arial"/>
                <w:sz w:val="20"/>
                <w:szCs w:val="20"/>
              </w:rPr>
              <w:t>I+D+í</w:t>
            </w:r>
            <w:proofErr w:type="spellEnd"/>
            <w:r>
              <w:rPr>
                <w:rFonts w:ascii="Arial" w:eastAsia="Arial" w:hAnsi="Arial" w:cs="Arial"/>
                <w:sz w:val="20"/>
                <w:szCs w:val="20"/>
              </w:rPr>
              <w:t>), de forma oportuna, dirigidos a los actores del SINACTI, para enfrentar los efectos del Cambio Climático.</w:t>
            </w:r>
          </w:p>
        </w:tc>
      </w:tr>
      <w:tr w:rsidR="00977E42" w14:paraId="26C2C983" w14:textId="77777777">
        <w:tc>
          <w:tcPr>
            <w:tcW w:w="1980" w:type="dxa"/>
            <w:shd w:val="clear" w:color="auto" w:fill="D9D9D9"/>
          </w:tcPr>
          <w:p w14:paraId="00004DD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tcPr>
          <w:p w14:paraId="00004DD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entidades públicas y privadas integrantes del SINACTI que acceden a los fondos concursables de PROCIENCIA en temas de cambio climático.</w:t>
            </w:r>
          </w:p>
        </w:tc>
      </w:tr>
      <w:tr w:rsidR="00977E42" w14:paraId="19B971E6" w14:textId="77777777">
        <w:tc>
          <w:tcPr>
            <w:tcW w:w="1980" w:type="dxa"/>
            <w:shd w:val="clear" w:color="auto" w:fill="D9D9D9"/>
          </w:tcPr>
          <w:p w14:paraId="00004DE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tcPr>
          <w:p w14:paraId="00004DE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La medición del indicador permitirá evidenciar el número de entidades públicas y privadas que son parte del SINACTI que han sido beneficiarias de la captación de fondos entre el CONCYTEC y el Ministerio del Ambiente. </w:t>
            </w:r>
          </w:p>
          <w:p w14:paraId="00004DE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Esto es importante puesto que los fondos servirán para promover que más entidades hagan actividades y proyectos de I+D+i de calidad que responda a las necesidades del sector ambiente, así como el desarrollo </w:t>
            </w:r>
            <w:r>
              <w:rPr>
                <w:rFonts w:ascii="Arial" w:eastAsia="Arial" w:hAnsi="Arial" w:cs="Arial"/>
                <w:sz w:val="20"/>
                <w:szCs w:val="20"/>
              </w:rPr>
              <w:lastRenderedPageBreak/>
              <w:t>de capacidades para contar con investigadores especializados en la temática que puedan proponer soluciones a los diferentes problemas relacionados al cambio climático en el país.</w:t>
            </w:r>
          </w:p>
          <w:p w14:paraId="00004DE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 nivel nacional, existe la necesidad de la generación de conocimiento científico que ayude a resolver los problemas relacionados al cambio climático. Al subvencionar más entidades para desarrollar los proyectos y actividades de I+D+i sobre temas específicos de cambio climático, se podrá enfocar los esfuerzos hacia la solución de dichos problemas.</w:t>
            </w:r>
          </w:p>
        </w:tc>
      </w:tr>
      <w:tr w:rsidR="00977E42" w14:paraId="7A533DB9" w14:textId="77777777">
        <w:tc>
          <w:tcPr>
            <w:tcW w:w="1980" w:type="dxa"/>
            <w:shd w:val="clear" w:color="auto" w:fill="D9D9D9"/>
          </w:tcPr>
          <w:p w14:paraId="00004DF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Responsable del indicador</w:t>
            </w:r>
          </w:p>
        </w:tc>
        <w:tc>
          <w:tcPr>
            <w:tcW w:w="6514" w:type="dxa"/>
            <w:gridSpan w:val="9"/>
          </w:tcPr>
          <w:p w14:paraId="00004DF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Consejo Nacional de Ciencia, Tecnología e Innovación Tecnológica (CONCYTEC)/Ministerio del Ambiente</w:t>
            </w:r>
          </w:p>
        </w:tc>
      </w:tr>
      <w:tr w:rsidR="00977E42" w14:paraId="6673D2BF" w14:textId="77777777">
        <w:tc>
          <w:tcPr>
            <w:tcW w:w="1980" w:type="dxa"/>
            <w:shd w:val="clear" w:color="auto" w:fill="D9D9D9"/>
          </w:tcPr>
          <w:p w14:paraId="00004DF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14" w:type="dxa"/>
            <w:gridSpan w:val="9"/>
          </w:tcPr>
          <w:p w14:paraId="00004DF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123.</w:t>
            </w:r>
          </w:p>
        </w:tc>
      </w:tr>
      <w:tr w:rsidR="00977E42" w14:paraId="0468E300" w14:textId="77777777">
        <w:tc>
          <w:tcPr>
            <w:tcW w:w="1980" w:type="dxa"/>
            <w:shd w:val="clear" w:color="auto" w:fill="D9D9D9"/>
          </w:tcPr>
          <w:p w14:paraId="00004E0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14" w:type="dxa"/>
            <w:gridSpan w:val="9"/>
          </w:tcPr>
          <w:p w14:paraId="00004E0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Fórmula: Valor: (A/B) * 100</w:t>
            </w:r>
          </w:p>
          <w:p w14:paraId="00004E0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Especificaciones técnicas:</w:t>
            </w:r>
          </w:p>
          <w:p w14:paraId="00004E0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 Número de entidades públicas y privadas integrantes del SINACTI que acceden a los fondos concursables de PROCIENCIA en temas de cambio climático.</w:t>
            </w:r>
          </w:p>
          <w:p w14:paraId="00004E0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B= Número de entidades públicas y privadas integrantes del SINACTI.</w:t>
            </w:r>
          </w:p>
        </w:tc>
      </w:tr>
      <w:tr w:rsidR="00977E42" w14:paraId="46D922E8" w14:textId="77777777">
        <w:tc>
          <w:tcPr>
            <w:tcW w:w="1980" w:type="dxa"/>
            <w:shd w:val="clear" w:color="auto" w:fill="D9D9D9"/>
          </w:tcPr>
          <w:p w14:paraId="00004E1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2171" w:type="dxa"/>
            <w:gridSpan w:val="3"/>
          </w:tcPr>
          <w:p w14:paraId="00004E1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71" w:type="dxa"/>
            <w:gridSpan w:val="3"/>
            <w:shd w:val="clear" w:color="auto" w:fill="D9D9D9"/>
          </w:tcPr>
          <w:p w14:paraId="00004E1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tcPr>
          <w:p w14:paraId="00004E1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Cobertura</w:t>
            </w:r>
          </w:p>
        </w:tc>
      </w:tr>
      <w:tr w:rsidR="00977E42" w14:paraId="131D090F" w14:textId="77777777">
        <w:tc>
          <w:tcPr>
            <w:tcW w:w="1980" w:type="dxa"/>
            <w:shd w:val="clear" w:color="auto" w:fill="D9D9D9"/>
          </w:tcPr>
          <w:p w14:paraId="00004E1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tcPr>
          <w:p w14:paraId="00004E1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Adecuada coordinación entre el CONCYTEC y el Ministerio del Ambiente para la búsqueda del financiamiento y captar más fondos de fuentes nacionales e internacionales.</w:t>
            </w:r>
          </w:p>
          <w:p w14:paraId="00004E1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Disponibilidad de las entidades públicas y privadas nacionales y extranjeras para transferir o donar fondos al CONCYTEC para la subvención de actividades y proyectos de I+D+i en temas de cambio climático.</w:t>
            </w:r>
          </w:p>
          <w:p w14:paraId="00004E1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Interés de las entidades públicas y privadas del SINACYT en realizar actividades y proyectos de I+D+i en temas de cambio climático.</w:t>
            </w:r>
          </w:p>
        </w:tc>
      </w:tr>
      <w:tr w:rsidR="00977E42" w14:paraId="5BF131B4" w14:textId="77777777">
        <w:tc>
          <w:tcPr>
            <w:tcW w:w="1980" w:type="dxa"/>
            <w:shd w:val="clear" w:color="auto" w:fill="D9D9D9"/>
          </w:tcPr>
          <w:p w14:paraId="00004E2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14" w:type="dxa"/>
            <w:gridSpan w:val="9"/>
          </w:tcPr>
          <w:p w14:paraId="00004E2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Portal del FONDECYT-CONCYTEC.</w:t>
            </w:r>
          </w:p>
        </w:tc>
      </w:tr>
      <w:tr w:rsidR="00977E42" w14:paraId="4F0CBB81" w14:textId="77777777">
        <w:tc>
          <w:tcPr>
            <w:tcW w:w="1980" w:type="dxa"/>
          </w:tcPr>
          <w:p w14:paraId="00004E32" w14:textId="77777777" w:rsidR="00977E42" w:rsidRDefault="00977E42">
            <w:pPr>
              <w:widowControl w:val="0"/>
              <w:spacing w:line="276" w:lineRule="auto"/>
              <w:rPr>
                <w:rFonts w:ascii="Arial" w:eastAsia="Arial" w:hAnsi="Arial" w:cs="Arial"/>
                <w:sz w:val="20"/>
                <w:szCs w:val="20"/>
              </w:rPr>
            </w:pPr>
          </w:p>
        </w:tc>
        <w:tc>
          <w:tcPr>
            <w:tcW w:w="930" w:type="dxa"/>
            <w:shd w:val="clear" w:color="auto" w:fill="D9D9D9"/>
          </w:tcPr>
          <w:p w14:paraId="00004E3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tcPr>
          <w:p w14:paraId="00004E3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36821A08" w14:textId="77777777">
        <w:tc>
          <w:tcPr>
            <w:tcW w:w="1980" w:type="dxa"/>
            <w:shd w:val="clear" w:color="auto" w:fill="D9D9D9"/>
          </w:tcPr>
          <w:p w14:paraId="00004E3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shd w:val="clear" w:color="auto" w:fill="D9D9D9"/>
          </w:tcPr>
          <w:p w14:paraId="00004E3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p>
        </w:tc>
        <w:tc>
          <w:tcPr>
            <w:tcW w:w="931" w:type="dxa"/>
            <w:shd w:val="clear" w:color="auto" w:fill="D9D9D9"/>
          </w:tcPr>
          <w:p w14:paraId="00004E3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930" w:type="dxa"/>
            <w:gridSpan w:val="2"/>
            <w:shd w:val="clear" w:color="auto" w:fill="D9D9D9"/>
          </w:tcPr>
          <w:p w14:paraId="00004E3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31" w:type="dxa"/>
            <w:shd w:val="clear" w:color="auto" w:fill="D9D9D9"/>
          </w:tcPr>
          <w:p w14:paraId="00004E4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930" w:type="dxa"/>
            <w:gridSpan w:val="2"/>
            <w:shd w:val="clear" w:color="auto" w:fill="D9D9D9"/>
          </w:tcPr>
          <w:p w14:paraId="00004E4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931" w:type="dxa"/>
            <w:shd w:val="clear" w:color="auto" w:fill="D9D9D9"/>
          </w:tcPr>
          <w:p w14:paraId="00004E4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931" w:type="dxa"/>
            <w:shd w:val="clear" w:color="auto" w:fill="D9D9D9"/>
          </w:tcPr>
          <w:p w14:paraId="00004E4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382D7A66" w14:textId="77777777">
        <w:tc>
          <w:tcPr>
            <w:tcW w:w="1980" w:type="dxa"/>
            <w:shd w:val="clear" w:color="auto" w:fill="D9D9D9"/>
          </w:tcPr>
          <w:p w14:paraId="00004E4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tcPr>
          <w:p w14:paraId="00004E4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w:t>
            </w:r>
          </w:p>
        </w:tc>
        <w:tc>
          <w:tcPr>
            <w:tcW w:w="931" w:type="dxa"/>
          </w:tcPr>
          <w:p w14:paraId="00004E4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1,1%</w:t>
            </w:r>
          </w:p>
        </w:tc>
        <w:tc>
          <w:tcPr>
            <w:tcW w:w="930" w:type="dxa"/>
            <w:gridSpan w:val="2"/>
          </w:tcPr>
          <w:p w14:paraId="00004E4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1,25%</w:t>
            </w:r>
          </w:p>
        </w:tc>
        <w:tc>
          <w:tcPr>
            <w:tcW w:w="931" w:type="dxa"/>
          </w:tcPr>
          <w:p w14:paraId="00004E4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1,4%</w:t>
            </w:r>
          </w:p>
        </w:tc>
        <w:tc>
          <w:tcPr>
            <w:tcW w:w="930" w:type="dxa"/>
            <w:gridSpan w:val="2"/>
          </w:tcPr>
          <w:p w14:paraId="00004E4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1,55%</w:t>
            </w:r>
          </w:p>
        </w:tc>
        <w:tc>
          <w:tcPr>
            <w:tcW w:w="931" w:type="dxa"/>
          </w:tcPr>
          <w:p w14:paraId="00004E4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1,7%</w:t>
            </w:r>
          </w:p>
        </w:tc>
        <w:tc>
          <w:tcPr>
            <w:tcW w:w="931" w:type="dxa"/>
          </w:tcPr>
          <w:p w14:paraId="00004E4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1,85%</w:t>
            </w:r>
          </w:p>
        </w:tc>
      </w:tr>
      <w:tr w:rsidR="00977E42" w14:paraId="43BD7E8F" w14:textId="77777777">
        <w:tc>
          <w:tcPr>
            <w:tcW w:w="1980" w:type="dxa"/>
            <w:shd w:val="clear" w:color="auto" w:fill="D9D9D9"/>
          </w:tcPr>
          <w:p w14:paraId="00004E5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restart"/>
          </w:tcPr>
          <w:p w14:paraId="00004E51" w14:textId="77777777" w:rsidR="00977E42" w:rsidRDefault="00977E42">
            <w:pPr>
              <w:widowControl w:val="0"/>
              <w:spacing w:line="276" w:lineRule="auto"/>
              <w:jc w:val="center"/>
              <w:rPr>
                <w:rFonts w:ascii="Arial" w:eastAsia="Arial" w:hAnsi="Arial" w:cs="Arial"/>
                <w:sz w:val="20"/>
                <w:szCs w:val="20"/>
              </w:rPr>
            </w:pPr>
          </w:p>
        </w:tc>
        <w:tc>
          <w:tcPr>
            <w:tcW w:w="931" w:type="dxa"/>
            <w:shd w:val="clear" w:color="auto" w:fill="D9D9D9"/>
          </w:tcPr>
          <w:p w14:paraId="00004E5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930" w:type="dxa"/>
            <w:gridSpan w:val="2"/>
            <w:shd w:val="clear" w:color="auto" w:fill="D9D9D9"/>
          </w:tcPr>
          <w:p w14:paraId="00004E5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31" w:type="dxa"/>
            <w:shd w:val="clear" w:color="auto" w:fill="D9D9D9"/>
          </w:tcPr>
          <w:p w14:paraId="00004E5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930" w:type="dxa"/>
            <w:gridSpan w:val="2"/>
            <w:shd w:val="clear" w:color="auto" w:fill="D9D9D9"/>
          </w:tcPr>
          <w:p w14:paraId="00004E5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4E5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c>
          <w:tcPr>
            <w:tcW w:w="931" w:type="dxa"/>
            <w:shd w:val="clear" w:color="auto" w:fill="D9D9D9"/>
          </w:tcPr>
          <w:p w14:paraId="00004E5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r>
      <w:tr w:rsidR="00977E42" w14:paraId="57AD162E" w14:textId="77777777">
        <w:tc>
          <w:tcPr>
            <w:tcW w:w="1980" w:type="dxa"/>
            <w:shd w:val="clear" w:color="auto" w:fill="D9D9D9"/>
          </w:tcPr>
          <w:p w14:paraId="00004E5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4E5B"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tcPr>
          <w:p w14:paraId="00004E5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w:t>
            </w:r>
          </w:p>
        </w:tc>
        <w:tc>
          <w:tcPr>
            <w:tcW w:w="930" w:type="dxa"/>
            <w:gridSpan w:val="2"/>
          </w:tcPr>
          <w:p w14:paraId="00004E5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2,15%</w:t>
            </w:r>
          </w:p>
        </w:tc>
        <w:tc>
          <w:tcPr>
            <w:tcW w:w="931" w:type="dxa"/>
          </w:tcPr>
          <w:p w14:paraId="00004E5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2,3%</w:t>
            </w:r>
          </w:p>
        </w:tc>
        <w:tc>
          <w:tcPr>
            <w:tcW w:w="930" w:type="dxa"/>
            <w:gridSpan w:val="2"/>
          </w:tcPr>
          <w:p w14:paraId="00004E6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2,45%</w:t>
            </w:r>
          </w:p>
        </w:tc>
        <w:tc>
          <w:tcPr>
            <w:tcW w:w="931" w:type="dxa"/>
          </w:tcPr>
          <w:p w14:paraId="00004E6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2,6%</w:t>
            </w:r>
          </w:p>
        </w:tc>
        <w:tc>
          <w:tcPr>
            <w:tcW w:w="931" w:type="dxa"/>
          </w:tcPr>
          <w:p w14:paraId="00004E6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2,75%</w:t>
            </w:r>
          </w:p>
        </w:tc>
      </w:tr>
      <w:tr w:rsidR="00977E42" w14:paraId="2638C192" w14:textId="77777777">
        <w:tc>
          <w:tcPr>
            <w:tcW w:w="1980" w:type="dxa"/>
            <w:shd w:val="clear" w:color="auto" w:fill="D9D9D9"/>
          </w:tcPr>
          <w:p w14:paraId="00004E6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4E65"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tcPr>
          <w:p w14:paraId="00004E6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30" w:type="dxa"/>
            <w:gridSpan w:val="2"/>
            <w:shd w:val="clear" w:color="auto" w:fill="D9D9D9"/>
          </w:tcPr>
          <w:p w14:paraId="00004E6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931" w:type="dxa"/>
            <w:shd w:val="clear" w:color="auto" w:fill="D9D9D9"/>
          </w:tcPr>
          <w:p w14:paraId="00004E6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930" w:type="dxa"/>
            <w:gridSpan w:val="2"/>
            <w:shd w:val="clear" w:color="auto" w:fill="D9D9D9"/>
          </w:tcPr>
          <w:p w14:paraId="00004E6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31" w:type="dxa"/>
            <w:shd w:val="clear" w:color="auto" w:fill="D9D9D9"/>
          </w:tcPr>
          <w:p w14:paraId="00004E6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c>
          <w:tcPr>
            <w:tcW w:w="931" w:type="dxa"/>
            <w:shd w:val="clear" w:color="auto" w:fill="D9D9D9"/>
          </w:tcPr>
          <w:p w14:paraId="00004E6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r>
      <w:tr w:rsidR="00977E42" w14:paraId="6A66D63A" w14:textId="77777777">
        <w:tc>
          <w:tcPr>
            <w:tcW w:w="1980" w:type="dxa"/>
            <w:shd w:val="clear" w:color="auto" w:fill="D9D9D9"/>
          </w:tcPr>
          <w:p w14:paraId="00004E6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4E6F"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tcPr>
          <w:p w14:paraId="00004E7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2,9%</w:t>
            </w:r>
          </w:p>
        </w:tc>
        <w:tc>
          <w:tcPr>
            <w:tcW w:w="930" w:type="dxa"/>
            <w:gridSpan w:val="2"/>
          </w:tcPr>
          <w:p w14:paraId="00004E7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3,05%</w:t>
            </w:r>
          </w:p>
        </w:tc>
        <w:tc>
          <w:tcPr>
            <w:tcW w:w="931" w:type="dxa"/>
          </w:tcPr>
          <w:p w14:paraId="00004E7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3,2%</w:t>
            </w:r>
          </w:p>
        </w:tc>
        <w:tc>
          <w:tcPr>
            <w:tcW w:w="930" w:type="dxa"/>
            <w:gridSpan w:val="2"/>
          </w:tcPr>
          <w:p w14:paraId="00004E7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3,35%</w:t>
            </w:r>
          </w:p>
        </w:tc>
        <w:tc>
          <w:tcPr>
            <w:tcW w:w="931" w:type="dxa"/>
          </w:tcPr>
          <w:p w14:paraId="00004E7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3,5%</w:t>
            </w:r>
          </w:p>
        </w:tc>
        <w:tc>
          <w:tcPr>
            <w:tcW w:w="931" w:type="dxa"/>
          </w:tcPr>
          <w:p w14:paraId="00004E7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3,65%</w:t>
            </w:r>
          </w:p>
        </w:tc>
      </w:tr>
      <w:tr w:rsidR="00977E42" w14:paraId="06356742" w14:textId="77777777">
        <w:tc>
          <w:tcPr>
            <w:tcW w:w="1980" w:type="dxa"/>
            <w:shd w:val="clear" w:color="auto" w:fill="D9D9D9"/>
          </w:tcPr>
          <w:p w14:paraId="00004E7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Año</w:t>
            </w:r>
          </w:p>
        </w:tc>
        <w:tc>
          <w:tcPr>
            <w:tcW w:w="930" w:type="dxa"/>
            <w:vMerge/>
          </w:tcPr>
          <w:p w14:paraId="00004E79"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tcPr>
          <w:p w14:paraId="00004E7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30" w:type="dxa"/>
            <w:gridSpan w:val="2"/>
            <w:shd w:val="clear" w:color="auto" w:fill="D9D9D9"/>
          </w:tcPr>
          <w:p w14:paraId="00004E7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931" w:type="dxa"/>
            <w:shd w:val="clear" w:color="auto" w:fill="D9D9D9"/>
          </w:tcPr>
          <w:p w14:paraId="00004E7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930" w:type="dxa"/>
            <w:gridSpan w:val="2"/>
            <w:shd w:val="clear" w:color="auto" w:fill="D9D9D9"/>
          </w:tcPr>
          <w:p w14:paraId="00004E7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31" w:type="dxa"/>
            <w:shd w:val="clear" w:color="auto" w:fill="D9D9D9"/>
          </w:tcPr>
          <w:p w14:paraId="00004E8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c>
          <w:tcPr>
            <w:tcW w:w="931" w:type="dxa"/>
            <w:shd w:val="clear" w:color="auto" w:fill="D9D9D9"/>
          </w:tcPr>
          <w:p w14:paraId="00004E8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r>
      <w:tr w:rsidR="00977E42" w14:paraId="49C70FF0" w14:textId="77777777">
        <w:tc>
          <w:tcPr>
            <w:tcW w:w="1980" w:type="dxa"/>
            <w:shd w:val="clear" w:color="auto" w:fill="D9D9D9"/>
          </w:tcPr>
          <w:p w14:paraId="00004E8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4E83"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tcPr>
          <w:p w14:paraId="00004E8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3,8%</w:t>
            </w:r>
          </w:p>
        </w:tc>
        <w:tc>
          <w:tcPr>
            <w:tcW w:w="930" w:type="dxa"/>
            <w:gridSpan w:val="2"/>
          </w:tcPr>
          <w:p w14:paraId="00004E8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3,95%</w:t>
            </w:r>
          </w:p>
        </w:tc>
        <w:tc>
          <w:tcPr>
            <w:tcW w:w="931" w:type="dxa"/>
          </w:tcPr>
          <w:p w14:paraId="00004E8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4,1%</w:t>
            </w:r>
          </w:p>
        </w:tc>
        <w:tc>
          <w:tcPr>
            <w:tcW w:w="930" w:type="dxa"/>
            <w:gridSpan w:val="2"/>
          </w:tcPr>
          <w:p w14:paraId="00004E8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4,25%</w:t>
            </w:r>
          </w:p>
        </w:tc>
        <w:tc>
          <w:tcPr>
            <w:tcW w:w="931" w:type="dxa"/>
          </w:tcPr>
          <w:p w14:paraId="00004E8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4,4%</w:t>
            </w:r>
          </w:p>
        </w:tc>
        <w:tc>
          <w:tcPr>
            <w:tcW w:w="931" w:type="dxa"/>
          </w:tcPr>
          <w:p w14:paraId="00004E8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4,55%</w:t>
            </w:r>
          </w:p>
        </w:tc>
      </w:tr>
      <w:tr w:rsidR="00977E42" w14:paraId="74BB5688" w14:textId="77777777">
        <w:tc>
          <w:tcPr>
            <w:tcW w:w="1980" w:type="dxa"/>
            <w:shd w:val="clear" w:color="auto" w:fill="D9D9D9"/>
          </w:tcPr>
          <w:p w14:paraId="00004E8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4E8D"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tcPr>
          <w:p w14:paraId="00004E8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30" w:type="dxa"/>
            <w:gridSpan w:val="2"/>
            <w:shd w:val="clear" w:color="auto" w:fill="D9D9D9"/>
          </w:tcPr>
          <w:p w14:paraId="00004E8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931" w:type="dxa"/>
            <w:shd w:val="clear" w:color="auto" w:fill="D9D9D9"/>
          </w:tcPr>
          <w:p w14:paraId="00004E9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930" w:type="dxa"/>
            <w:gridSpan w:val="2"/>
            <w:shd w:val="clear" w:color="auto" w:fill="D9D9D9"/>
          </w:tcPr>
          <w:p w14:paraId="00004E92"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4E94"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4E95" w14:textId="77777777" w:rsidR="00977E42" w:rsidRDefault="00977E42">
            <w:pPr>
              <w:widowControl w:val="0"/>
              <w:spacing w:line="276" w:lineRule="auto"/>
              <w:jc w:val="center"/>
              <w:rPr>
                <w:rFonts w:ascii="Arial" w:eastAsia="Arial" w:hAnsi="Arial" w:cs="Arial"/>
                <w:sz w:val="20"/>
                <w:szCs w:val="20"/>
              </w:rPr>
            </w:pPr>
          </w:p>
        </w:tc>
      </w:tr>
      <w:tr w:rsidR="00977E42" w14:paraId="51F39245" w14:textId="77777777">
        <w:tc>
          <w:tcPr>
            <w:tcW w:w="1980" w:type="dxa"/>
            <w:shd w:val="clear" w:color="auto" w:fill="D9D9D9"/>
          </w:tcPr>
          <w:p w14:paraId="00004E9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4E97"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tcPr>
          <w:p w14:paraId="00004E9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4,7%</w:t>
            </w:r>
          </w:p>
        </w:tc>
        <w:tc>
          <w:tcPr>
            <w:tcW w:w="930" w:type="dxa"/>
            <w:gridSpan w:val="2"/>
          </w:tcPr>
          <w:p w14:paraId="00004E9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4,85%</w:t>
            </w:r>
          </w:p>
        </w:tc>
        <w:tc>
          <w:tcPr>
            <w:tcW w:w="931" w:type="dxa"/>
          </w:tcPr>
          <w:p w14:paraId="00004E9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w:t>
            </w:r>
          </w:p>
        </w:tc>
        <w:tc>
          <w:tcPr>
            <w:tcW w:w="930" w:type="dxa"/>
            <w:gridSpan w:val="2"/>
          </w:tcPr>
          <w:p w14:paraId="00004E9C"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4E9E"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4E9F" w14:textId="77777777" w:rsidR="00977E42" w:rsidRDefault="00977E42">
            <w:pPr>
              <w:widowControl w:val="0"/>
              <w:spacing w:line="276" w:lineRule="auto"/>
              <w:jc w:val="center"/>
              <w:rPr>
                <w:rFonts w:ascii="Arial" w:eastAsia="Arial" w:hAnsi="Arial" w:cs="Arial"/>
                <w:sz w:val="20"/>
                <w:szCs w:val="20"/>
              </w:rPr>
            </w:pPr>
          </w:p>
        </w:tc>
      </w:tr>
    </w:tbl>
    <w:p w14:paraId="00004EA0"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4EA1" w14:textId="77777777" w:rsidR="00977E42" w:rsidRDefault="00977E42">
      <w:pPr>
        <w:widowControl w:val="0"/>
        <w:rPr>
          <w:rFonts w:ascii="Arial" w:eastAsia="Arial" w:hAnsi="Arial" w:cs="Arial"/>
          <w:sz w:val="20"/>
          <w:szCs w:val="20"/>
        </w:rPr>
      </w:pPr>
      <w:bookmarkStart w:id="257" w:name="_heading=h.lnxbz9" w:colFirst="0" w:colLast="0"/>
      <w:bookmarkEnd w:id="257"/>
    </w:p>
    <w:tbl>
      <w:tblPr>
        <w:tblStyle w:val="affffffff9"/>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083F4C71" w14:textId="77777777">
        <w:tc>
          <w:tcPr>
            <w:tcW w:w="1980" w:type="dxa"/>
            <w:shd w:val="clear" w:color="auto" w:fill="D9D9D9"/>
          </w:tcPr>
          <w:p w14:paraId="00004EA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9"/>
          </w:tcPr>
          <w:p w14:paraId="00004EA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OP7: Mejorar la gobernanza en materia de cambio climático en los actores estatales y no estatales</w:t>
            </w:r>
          </w:p>
        </w:tc>
      </w:tr>
      <w:tr w:rsidR="00977E42" w14:paraId="7F6449B0" w14:textId="77777777">
        <w:tc>
          <w:tcPr>
            <w:tcW w:w="1980" w:type="dxa"/>
            <w:shd w:val="clear" w:color="auto" w:fill="D9D9D9"/>
          </w:tcPr>
          <w:p w14:paraId="00004EA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tcPr>
          <w:p w14:paraId="00004EA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L14: Mejorar la generación de información científica en materia de cambio climático, considerando los conocimientos tradicionales y ancestrales y los enfoques transversales</w:t>
            </w:r>
          </w:p>
        </w:tc>
      </w:tr>
      <w:tr w:rsidR="00977E42" w14:paraId="456BDF72" w14:textId="77777777">
        <w:tc>
          <w:tcPr>
            <w:tcW w:w="1980" w:type="dxa"/>
            <w:shd w:val="clear" w:color="auto" w:fill="D9D9D9"/>
          </w:tcPr>
          <w:p w14:paraId="00004EB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tcPr>
          <w:p w14:paraId="00004EB7" w14:textId="77777777" w:rsidR="00977E42" w:rsidRDefault="00977E42">
            <w:pPr>
              <w:widowControl w:val="0"/>
              <w:spacing w:line="276" w:lineRule="auto"/>
              <w:rPr>
                <w:rFonts w:ascii="Arial" w:eastAsia="Arial" w:hAnsi="Arial" w:cs="Arial"/>
                <w:sz w:val="20"/>
                <w:szCs w:val="20"/>
              </w:rPr>
            </w:pPr>
          </w:p>
          <w:p w14:paraId="00004EB8"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7.14.2</w:t>
            </w:r>
            <w:r>
              <w:rPr>
                <w:rFonts w:ascii="Arial" w:eastAsia="Arial" w:hAnsi="Arial" w:cs="Arial"/>
                <w:sz w:val="20"/>
                <w:szCs w:val="20"/>
              </w:rPr>
              <w:t xml:space="preserve"> </w:t>
            </w:r>
            <w:r>
              <w:rPr>
                <w:rFonts w:ascii="Arial" w:eastAsia="Arial" w:hAnsi="Arial" w:cs="Arial"/>
                <w:b/>
                <w:sz w:val="20"/>
                <w:szCs w:val="20"/>
              </w:rPr>
              <w:t xml:space="preserve">Interpretaciones de conocimientos científicos sobre cambio climático del </w:t>
            </w:r>
            <w:proofErr w:type="gramStart"/>
            <w:r>
              <w:rPr>
                <w:rFonts w:ascii="Arial" w:eastAsia="Arial" w:hAnsi="Arial" w:cs="Arial"/>
                <w:b/>
                <w:sz w:val="20"/>
                <w:szCs w:val="20"/>
              </w:rPr>
              <w:t>Perú  accesibles</w:t>
            </w:r>
            <w:proofErr w:type="gramEnd"/>
            <w:r>
              <w:rPr>
                <w:rFonts w:ascii="Arial" w:eastAsia="Arial" w:hAnsi="Arial" w:cs="Arial"/>
                <w:b/>
                <w:sz w:val="20"/>
                <w:szCs w:val="20"/>
              </w:rPr>
              <w:t xml:space="preserve"> para la gestión integral del cambio climático</w:t>
            </w:r>
          </w:p>
          <w:p w14:paraId="00004EB9" w14:textId="77777777" w:rsidR="00977E42" w:rsidRDefault="00977E42">
            <w:pPr>
              <w:widowControl w:val="0"/>
              <w:spacing w:line="276" w:lineRule="auto"/>
              <w:rPr>
                <w:rFonts w:ascii="Arial" w:eastAsia="Arial" w:hAnsi="Arial" w:cs="Arial"/>
                <w:sz w:val="20"/>
                <w:szCs w:val="20"/>
              </w:rPr>
            </w:pPr>
          </w:p>
        </w:tc>
      </w:tr>
      <w:tr w:rsidR="00977E42" w14:paraId="5667F1A7" w14:textId="77777777">
        <w:tc>
          <w:tcPr>
            <w:tcW w:w="1980" w:type="dxa"/>
            <w:shd w:val="clear" w:color="auto" w:fill="D9D9D9"/>
          </w:tcPr>
          <w:p w14:paraId="00004EC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tcPr>
          <w:p w14:paraId="00004EC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conocimientos científicos con interpretaciones accesibles sobre el Perú en relación a la gestión integral de cambio climático</w:t>
            </w:r>
          </w:p>
        </w:tc>
      </w:tr>
      <w:tr w:rsidR="00977E42" w14:paraId="6CAE7A51" w14:textId="77777777">
        <w:tc>
          <w:tcPr>
            <w:tcW w:w="1980" w:type="dxa"/>
            <w:shd w:val="clear" w:color="auto" w:fill="D9D9D9"/>
          </w:tcPr>
          <w:p w14:paraId="00004EC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tcPr>
          <w:p w14:paraId="00004ECD" w14:textId="77777777" w:rsidR="00977E42" w:rsidRDefault="00000000">
            <w:pPr>
              <w:rPr>
                <w:rFonts w:ascii="Arial" w:eastAsia="Arial" w:hAnsi="Arial" w:cs="Arial"/>
                <w:sz w:val="20"/>
                <w:szCs w:val="20"/>
              </w:rPr>
            </w:pPr>
            <w:r>
              <w:rPr>
                <w:rFonts w:ascii="Arial" w:eastAsia="Arial" w:hAnsi="Arial" w:cs="Arial"/>
                <w:sz w:val="20"/>
                <w:szCs w:val="20"/>
              </w:rPr>
              <w:t>La medición del indicador permitirá conocer el grado del conocimiento científico sobre cambio climático del Perú que se encuentra en el idioma castellano y en un lenguaje sin jerga técnica, el cual, constituye la principal dimensión del objetivo, la accesibilidad al conocimiento.</w:t>
            </w:r>
          </w:p>
          <w:p w14:paraId="00004ECE" w14:textId="77777777" w:rsidR="00977E42" w:rsidRDefault="00000000">
            <w:pPr>
              <w:rPr>
                <w:rFonts w:ascii="Arial" w:eastAsia="Arial" w:hAnsi="Arial" w:cs="Arial"/>
                <w:sz w:val="20"/>
                <w:szCs w:val="20"/>
              </w:rPr>
            </w:pPr>
            <w:r>
              <w:rPr>
                <w:rFonts w:ascii="Arial" w:eastAsia="Arial" w:hAnsi="Arial" w:cs="Arial"/>
                <w:sz w:val="20"/>
                <w:szCs w:val="20"/>
              </w:rPr>
              <w:t xml:space="preserve">Dada la oportunidad de información sobre la producción de conocimiento científico a través de base de datos bibliográfica de resúmenes y citas de artículos de revistas científicas como es </w:t>
            </w:r>
            <w:proofErr w:type="spellStart"/>
            <w:r>
              <w:rPr>
                <w:rFonts w:ascii="Arial" w:eastAsia="Arial" w:hAnsi="Arial" w:cs="Arial"/>
                <w:sz w:val="20"/>
                <w:szCs w:val="20"/>
              </w:rPr>
              <w:t>Scopus</w:t>
            </w:r>
            <w:proofErr w:type="spellEnd"/>
            <w:r>
              <w:rPr>
                <w:rFonts w:ascii="Arial" w:eastAsia="Arial" w:hAnsi="Arial" w:cs="Arial"/>
                <w:sz w:val="20"/>
                <w:szCs w:val="20"/>
              </w:rPr>
              <w:t xml:space="preserve"> o similares interfaces, este indicador representa la mejor opción para medir el objetivo. Sumado a ello, el Instituto Geofísico del Perú cuenta con una página web en donde se van consignando el conocimiento científico interpretado (Ver: </w:t>
            </w:r>
            <w:hyperlink r:id="rId25">
              <w:r>
                <w:rPr>
                  <w:rFonts w:ascii="Arial" w:eastAsia="Arial" w:hAnsi="Arial" w:cs="Arial"/>
                  <w:color w:val="1155CC"/>
                  <w:sz w:val="20"/>
                  <w:szCs w:val="20"/>
                  <w:u w:val="single"/>
                </w:rPr>
                <w:t>https://cienciaclimatica.igp.gob.pe/home</w:t>
              </w:r>
            </w:hyperlink>
            <w:r>
              <w:rPr>
                <w:rFonts w:ascii="Arial" w:eastAsia="Arial" w:hAnsi="Arial" w:cs="Arial"/>
                <w:sz w:val="20"/>
                <w:szCs w:val="20"/>
              </w:rPr>
              <w:t xml:space="preserve">). </w:t>
            </w:r>
          </w:p>
        </w:tc>
      </w:tr>
      <w:tr w:rsidR="00977E42" w14:paraId="7C976FC8" w14:textId="77777777">
        <w:tc>
          <w:tcPr>
            <w:tcW w:w="1980" w:type="dxa"/>
            <w:shd w:val="clear" w:color="auto" w:fill="D9D9D9"/>
          </w:tcPr>
          <w:p w14:paraId="00004ED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14" w:type="dxa"/>
            <w:gridSpan w:val="9"/>
          </w:tcPr>
          <w:p w14:paraId="00004ED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Instituto Geofísico del Perú</w:t>
            </w:r>
          </w:p>
        </w:tc>
      </w:tr>
      <w:tr w:rsidR="00977E42" w14:paraId="58A83D52" w14:textId="77777777">
        <w:tc>
          <w:tcPr>
            <w:tcW w:w="1980" w:type="dxa"/>
            <w:shd w:val="clear" w:color="auto" w:fill="D9D9D9"/>
          </w:tcPr>
          <w:p w14:paraId="00004EE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14" w:type="dxa"/>
            <w:gridSpan w:val="9"/>
          </w:tcPr>
          <w:p w14:paraId="00004EE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Recursos financieros limitados para gestionar el Observatorio del conocimiento científico sobre cambio climático del Perú. </w:t>
            </w:r>
          </w:p>
          <w:p w14:paraId="00004EE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Recortes presupuestales imprevistos.</w:t>
            </w:r>
          </w:p>
          <w:p w14:paraId="00004EE4" w14:textId="77777777" w:rsidR="00977E42" w:rsidRDefault="00977E42">
            <w:pPr>
              <w:widowControl w:val="0"/>
              <w:spacing w:line="276" w:lineRule="auto"/>
              <w:rPr>
                <w:rFonts w:ascii="Arial" w:eastAsia="Arial" w:hAnsi="Arial" w:cs="Arial"/>
                <w:sz w:val="20"/>
                <w:szCs w:val="20"/>
              </w:rPr>
            </w:pPr>
          </w:p>
        </w:tc>
      </w:tr>
      <w:tr w:rsidR="00977E42" w14:paraId="494561C2" w14:textId="77777777">
        <w:tc>
          <w:tcPr>
            <w:tcW w:w="1980" w:type="dxa"/>
            <w:shd w:val="clear" w:color="auto" w:fill="D9D9D9"/>
          </w:tcPr>
          <w:p w14:paraId="00004EE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14" w:type="dxa"/>
            <w:gridSpan w:val="9"/>
          </w:tcPr>
          <w:p w14:paraId="00004EE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Fórmula</w:t>
            </w:r>
          </w:p>
          <w:p w14:paraId="00004EEF" w14:textId="77777777" w:rsidR="00977E42" w:rsidRDefault="00977E42">
            <w:pPr>
              <w:widowControl w:val="0"/>
              <w:spacing w:line="276" w:lineRule="auto"/>
              <w:rPr>
                <w:rFonts w:ascii="Arial" w:eastAsia="Arial" w:hAnsi="Arial" w:cs="Arial"/>
                <w:sz w:val="20"/>
                <w:szCs w:val="20"/>
              </w:rPr>
            </w:pPr>
          </w:p>
          <w:p w14:paraId="00004EF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 = (A/</w:t>
            </w:r>
            <w:proofErr w:type="gramStart"/>
            <w:r>
              <w:rPr>
                <w:rFonts w:ascii="Arial" w:eastAsia="Arial" w:hAnsi="Arial" w:cs="Arial"/>
                <w:sz w:val="20"/>
                <w:szCs w:val="20"/>
              </w:rPr>
              <w:t>B)*</w:t>
            </w:r>
            <w:proofErr w:type="gramEnd"/>
            <w:r>
              <w:rPr>
                <w:rFonts w:ascii="Arial" w:eastAsia="Arial" w:hAnsi="Arial" w:cs="Arial"/>
                <w:sz w:val="20"/>
                <w:szCs w:val="20"/>
              </w:rPr>
              <w:t>100</w:t>
            </w:r>
          </w:p>
          <w:p w14:paraId="00004EF1" w14:textId="77777777" w:rsidR="00977E42" w:rsidRDefault="00977E42">
            <w:pPr>
              <w:widowControl w:val="0"/>
              <w:spacing w:line="276" w:lineRule="auto"/>
              <w:rPr>
                <w:rFonts w:ascii="Arial" w:eastAsia="Arial" w:hAnsi="Arial" w:cs="Arial"/>
                <w:sz w:val="20"/>
                <w:szCs w:val="20"/>
              </w:rPr>
            </w:pPr>
          </w:p>
          <w:p w14:paraId="00004EF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A: Número de artículos científicos interpretados sobre cambio climático </w:t>
            </w:r>
            <w:r>
              <w:rPr>
                <w:rFonts w:ascii="Arial" w:eastAsia="Arial" w:hAnsi="Arial" w:cs="Arial"/>
                <w:sz w:val="20"/>
                <w:szCs w:val="20"/>
              </w:rPr>
              <w:lastRenderedPageBreak/>
              <w:t xml:space="preserve">para el Perú en el año precedente </w:t>
            </w:r>
          </w:p>
          <w:p w14:paraId="00004EF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B: Número total de artículos científicos publicados sobre cambio climático para el Perú en el año precedente.</w:t>
            </w:r>
          </w:p>
          <w:p w14:paraId="00004EF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C: Porcentaje de interpretaciones de conocimientos científicos sobre cambio climático del Perú accesibles sobre el Perú en relación a la gestión integral de cambio climático. </w:t>
            </w:r>
          </w:p>
          <w:p w14:paraId="00004EF5" w14:textId="77777777" w:rsidR="00977E42" w:rsidRDefault="00977E42">
            <w:pPr>
              <w:widowControl w:val="0"/>
              <w:spacing w:line="276" w:lineRule="auto"/>
              <w:rPr>
                <w:rFonts w:ascii="Arial" w:eastAsia="Arial" w:hAnsi="Arial" w:cs="Arial"/>
                <w:sz w:val="20"/>
                <w:szCs w:val="20"/>
              </w:rPr>
            </w:pPr>
          </w:p>
          <w:p w14:paraId="00004EF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Especificaciones técnicas:</w:t>
            </w:r>
          </w:p>
          <w:p w14:paraId="00004EF7" w14:textId="77777777" w:rsidR="00977E42" w:rsidRDefault="00000000">
            <w:pPr>
              <w:widowControl w:val="0"/>
              <w:numPr>
                <w:ilvl w:val="0"/>
                <w:numId w:val="87"/>
              </w:numPr>
              <w:spacing w:after="0" w:line="276" w:lineRule="auto"/>
              <w:rPr>
                <w:rFonts w:ascii="Arial" w:eastAsia="Arial" w:hAnsi="Arial" w:cs="Arial"/>
                <w:sz w:val="20"/>
                <w:szCs w:val="20"/>
              </w:rPr>
            </w:pPr>
            <w:r>
              <w:rPr>
                <w:rFonts w:ascii="Arial" w:eastAsia="Arial" w:hAnsi="Arial" w:cs="Arial"/>
                <w:sz w:val="20"/>
                <w:szCs w:val="20"/>
              </w:rPr>
              <w:t xml:space="preserve">Se aplicará una estrategia de búsqueda (uso de conectores booleanos de uso bibliométrico) en la base de datos bibliográfica denominada </w:t>
            </w:r>
            <w:proofErr w:type="spellStart"/>
            <w:r>
              <w:rPr>
                <w:rFonts w:ascii="Arial" w:eastAsia="Arial" w:hAnsi="Arial" w:cs="Arial"/>
                <w:sz w:val="20"/>
                <w:szCs w:val="20"/>
              </w:rPr>
              <w:t>Scopus</w:t>
            </w:r>
            <w:proofErr w:type="spellEnd"/>
            <w:r>
              <w:rPr>
                <w:rFonts w:ascii="Arial" w:eastAsia="Arial" w:hAnsi="Arial" w:cs="Arial"/>
                <w:sz w:val="20"/>
                <w:szCs w:val="20"/>
              </w:rPr>
              <w:t xml:space="preserve"> sobre cambio climático para el Perú. </w:t>
            </w:r>
          </w:p>
          <w:p w14:paraId="00004EF8" w14:textId="77777777" w:rsidR="00977E42" w:rsidRDefault="00000000">
            <w:pPr>
              <w:widowControl w:val="0"/>
              <w:numPr>
                <w:ilvl w:val="0"/>
                <w:numId w:val="87"/>
              </w:numPr>
              <w:spacing w:after="0" w:line="276" w:lineRule="auto"/>
              <w:rPr>
                <w:rFonts w:ascii="Arial" w:eastAsia="Arial" w:hAnsi="Arial" w:cs="Arial"/>
                <w:sz w:val="20"/>
                <w:szCs w:val="20"/>
              </w:rPr>
            </w:pPr>
            <w:r>
              <w:rPr>
                <w:rFonts w:ascii="Arial" w:eastAsia="Arial" w:hAnsi="Arial" w:cs="Arial"/>
                <w:sz w:val="20"/>
                <w:szCs w:val="20"/>
              </w:rPr>
              <w:t>Se incluirán artículos científicos publicados en revistas en inglés y castellano en el año evaluado.</w:t>
            </w:r>
          </w:p>
          <w:p w14:paraId="00004EF9" w14:textId="77777777" w:rsidR="00977E42" w:rsidRDefault="00000000">
            <w:pPr>
              <w:widowControl w:val="0"/>
              <w:numPr>
                <w:ilvl w:val="0"/>
                <w:numId w:val="87"/>
              </w:numPr>
              <w:spacing w:after="0" w:line="276" w:lineRule="auto"/>
              <w:rPr>
                <w:rFonts w:ascii="Arial" w:eastAsia="Arial" w:hAnsi="Arial" w:cs="Arial"/>
                <w:sz w:val="20"/>
                <w:szCs w:val="20"/>
              </w:rPr>
            </w:pPr>
            <w:r>
              <w:rPr>
                <w:rFonts w:ascii="Arial" w:eastAsia="Arial" w:hAnsi="Arial" w:cs="Arial"/>
                <w:sz w:val="20"/>
                <w:szCs w:val="20"/>
              </w:rPr>
              <w:t>Los artículos científicos interpretados se alojarán en el Observatorio de conocimiento científico sobre cambio climático del Perú.</w:t>
            </w:r>
          </w:p>
        </w:tc>
      </w:tr>
      <w:tr w:rsidR="00977E42" w14:paraId="05C429B2" w14:textId="77777777">
        <w:tc>
          <w:tcPr>
            <w:tcW w:w="1980" w:type="dxa"/>
            <w:shd w:val="clear" w:color="auto" w:fill="D9D9D9"/>
          </w:tcPr>
          <w:p w14:paraId="00004F0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Sentido esperado del indicador:</w:t>
            </w:r>
          </w:p>
        </w:tc>
        <w:tc>
          <w:tcPr>
            <w:tcW w:w="2171" w:type="dxa"/>
            <w:gridSpan w:val="3"/>
          </w:tcPr>
          <w:p w14:paraId="00004F0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71" w:type="dxa"/>
            <w:gridSpan w:val="3"/>
            <w:shd w:val="clear" w:color="auto" w:fill="D9D9D9"/>
          </w:tcPr>
          <w:p w14:paraId="00004F0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tcPr>
          <w:p w14:paraId="00004F0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Precisión</w:t>
            </w:r>
          </w:p>
        </w:tc>
      </w:tr>
      <w:tr w:rsidR="00977E42" w14:paraId="51803973" w14:textId="77777777">
        <w:tc>
          <w:tcPr>
            <w:tcW w:w="1980" w:type="dxa"/>
            <w:shd w:val="clear" w:color="auto" w:fill="D9D9D9"/>
          </w:tcPr>
          <w:p w14:paraId="00004F0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tcPr>
          <w:p w14:paraId="00004F0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Suficientes recursos financieros para el desarrollo de las investigaciones.</w:t>
            </w:r>
          </w:p>
          <w:p w14:paraId="00004F0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Suficiente acceso a información científica nacional e internacional.</w:t>
            </w:r>
          </w:p>
        </w:tc>
      </w:tr>
      <w:tr w:rsidR="00977E42" w14:paraId="3F28DBED" w14:textId="77777777">
        <w:tc>
          <w:tcPr>
            <w:tcW w:w="1980" w:type="dxa"/>
            <w:shd w:val="clear" w:color="auto" w:fill="D9D9D9"/>
          </w:tcPr>
          <w:p w14:paraId="00004F1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14" w:type="dxa"/>
            <w:gridSpan w:val="9"/>
          </w:tcPr>
          <w:p w14:paraId="00004F18" w14:textId="77777777" w:rsidR="00977E42" w:rsidRDefault="00000000">
            <w:pPr>
              <w:widowControl w:val="0"/>
              <w:spacing w:line="276" w:lineRule="auto"/>
              <w:rPr>
                <w:rFonts w:ascii="Arial" w:eastAsia="Arial" w:hAnsi="Arial" w:cs="Arial"/>
                <w:sz w:val="20"/>
                <w:szCs w:val="20"/>
              </w:rPr>
            </w:pPr>
            <w:hyperlink r:id="rId26">
              <w:r>
                <w:rPr>
                  <w:rFonts w:ascii="Arial" w:eastAsia="Arial" w:hAnsi="Arial" w:cs="Arial"/>
                  <w:color w:val="1155CC"/>
                  <w:sz w:val="20"/>
                  <w:szCs w:val="20"/>
                  <w:u w:val="single"/>
                </w:rPr>
                <w:t>https://cienciaclimatica.igp.gob.pe/home</w:t>
              </w:r>
            </w:hyperlink>
          </w:p>
          <w:p w14:paraId="00004F19" w14:textId="77777777" w:rsidR="00977E42" w:rsidRDefault="00000000">
            <w:pPr>
              <w:widowControl w:val="0"/>
              <w:spacing w:line="276" w:lineRule="auto"/>
              <w:rPr>
                <w:rFonts w:ascii="Arial" w:eastAsia="Arial" w:hAnsi="Arial" w:cs="Arial"/>
                <w:sz w:val="20"/>
                <w:szCs w:val="20"/>
              </w:rPr>
            </w:pPr>
            <w:hyperlink r:id="rId27">
              <w:r>
                <w:rPr>
                  <w:rFonts w:ascii="Arial" w:eastAsia="Arial" w:hAnsi="Arial" w:cs="Arial"/>
                  <w:color w:val="1155CC"/>
                  <w:sz w:val="20"/>
                  <w:szCs w:val="20"/>
                  <w:u w:val="single"/>
                </w:rPr>
                <w:t>https://www.scopus.com</w:t>
              </w:r>
            </w:hyperlink>
          </w:p>
        </w:tc>
      </w:tr>
      <w:tr w:rsidR="00977E42" w14:paraId="1D89E333" w14:textId="77777777">
        <w:tc>
          <w:tcPr>
            <w:tcW w:w="1980" w:type="dxa"/>
          </w:tcPr>
          <w:p w14:paraId="00004F22" w14:textId="77777777" w:rsidR="00977E42" w:rsidRDefault="00977E42">
            <w:pPr>
              <w:widowControl w:val="0"/>
              <w:spacing w:line="276" w:lineRule="auto"/>
              <w:rPr>
                <w:rFonts w:ascii="Arial" w:eastAsia="Arial" w:hAnsi="Arial" w:cs="Arial"/>
                <w:sz w:val="20"/>
                <w:szCs w:val="20"/>
              </w:rPr>
            </w:pPr>
          </w:p>
        </w:tc>
        <w:tc>
          <w:tcPr>
            <w:tcW w:w="930" w:type="dxa"/>
            <w:shd w:val="clear" w:color="auto" w:fill="D9D9D9"/>
          </w:tcPr>
          <w:p w14:paraId="00004F2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tcPr>
          <w:p w14:paraId="00004F2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4DDDD5AC" w14:textId="77777777">
        <w:trPr>
          <w:trHeight w:val="270"/>
        </w:trPr>
        <w:tc>
          <w:tcPr>
            <w:tcW w:w="1980" w:type="dxa"/>
            <w:shd w:val="clear" w:color="auto" w:fill="D9D9D9"/>
          </w:tcPr>
          <w:p w14:paraId="00004F2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shd w:val="clear" w:color="auto" w:fill="D9D9D9"/>
          </w:tcPr>
          <w:p w14:paraId="00004F2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2022</w:t>
            </w:r>
          </w:p>
        </w:tc>
        <w:tc>
          <w:tcPr>
            <w:tcW w:w="931" w:type="dxa"/>
            <w:shd w:val="clear" w:color="auto" w:fill="D9D9D9"/>
          </w:tcPr>
          <w:p w14:paraId="00004F2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p>
        </w:tc>
        <w:tc>
          <w:tcPr>
            <w:tcW w:w="930" w:type="dxa"/>
            <w:gridSpan w:val="2"/>
            <w:shd w:val="clear" w:color="auto" w:fill="D9D9D9"/>
          </w:tcPr>
          <w:p w14:paraId="00004F2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931" w:type="dxa"/>
            <w:shd w:val="clear" w:color="auto" w:fill="D9D9D9"/>
          </w:tcPr>
          <w:p w14:paraId="00004F3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30" w:type="dxa"/>
            <w:gridSpan w:val="2"/>
            <w:shd w:val="clear" w:color="auto" w:fill="D9D9D9"/>
          </w:tcPr>
          <w:p w14:paraId="00004F3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931" w:type="dxa"/>
            <w:shd w:val="clear" w:color="auto" w:fill="D9D9D9"/>
          </w:tcPr>
          <w:p w14:paraId="00004F3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931" w:type="dxa"/>
            <w:shd w:val="clear" w:color="auto" w:fill="D9D9D9"/>
          </w:tcPr>
          <w:p w14:paraId="00004F3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r>
      <w:tr w:rsidR="00977E42" w14:paraId="525AFF86" w14:textId="77777777">
        <w:tc>
          <w:tcPr>
            <w:tcW w:w="1980" w:type="dxa"/>
            <w:shd w:val="clear" w:color="auto" w:fill="D9D9D9"/>
          </w:tcPr>
          <w:p w14:paraId="00004F3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tcPr>
          <w:p w14:paraId="00004F3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w:t>
            </w:r>
          </w:p>
        </w:tc>
        <w:tc>
          <w:tcPr>
            <w:tcW w:w="931" w:type="dxa"/>
          </w:tcPr>
          <w:p w14:paraId="00004F3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w:t>
            </w:r>
          </w:p>
        </w:tc>
        <w:tc>
          <w:tcPr>
            <w:tcW w:w="930" w:type="dxa"/>
            <w:gridSpan w:val="2"/>
          </w:tcPr>
          <w:p w14:paraId="00004F3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w:t>
            </w:r>
          </w:p>
        </w:tc>
        <w:tc>
          <w:tcPr>
            <w:tcW w:w="931" w:type="dxa"/>
          </w:tcPr>
          <w:p w14:paraId="00004F3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w:t>
            </w:r>
          </w:p>
        </w:tc>
        <w:tc>
          <w:tcPr>
            <w:tcW w:w="930" w:type="dxa"/>
            <w:gridSpan w:val="2"/>
          </w:tcPr>
          <w:p w14:paraId="00004F3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w:t>
            </w:r>
          </w:p>
        </w:tc>
        <w:tc>
          <w:tcPr>
            <w:tcW w:w="931" w:type="dxa"/>
          </w:tcPr>
          <w:p w14:paraId="00004F3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w:t>
            </w:r>
          </w:p>
        </w:tc>
        <w:tc>
          <w:tcPr>
            <w:tcW w:w="931" w:type="dxa"/>
          </w:tcPr>
          <w:p w14:paraId="00004F3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w:t>
            </w:r>
          </w:p>
        </w:tc>
      </w:tr>
      <w:tr w:rsidR="00977E42" w14:paraId="0809A1EF" w14:textId="77777777">
        <w:tc>
          <w:tcPr>
            <w:tcW w:w="1980" w:type="dxa"/>
            <w:shd w:val="clear" w:color="auto" w:fill="D9D9D9"/>
          </w:tcPr>
          <w:p w14:paraId="00004F4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restart"/>
          </w:tcPr>
          <w:p w14:paraId="00004F41" w14:textId="77777777" w:rsidR="00977E42" w:rsidRDefault="00977E42">
            <w:pPr>
              <w:widowControl w:val="0"/>
              <w:spacing w:line="276" w:lineRule="auto"/>
              <w:jc w:val="center"/>
              <w:rPr>
                <w:rFonts w:ascii="Arial" w:eastAsia="Arial" w:hAnsi="Arial" w:cs="Arial"/>
                <w:sz w:val="20"/>
                <w:szCs w:val="20"/>
              </w:rPr>
            </w:pPr>
          </w:p>
        </w:tc>
        <w:tc>
          <w:tcPr>
            <w:tcW w:w="931" w:type="dxa"/>
            <w:shd w:val="clear" w:color="auto" w:fill="D9D9D9"/>
          </w:tcPr>
          <w:p w14:paraId="00004F4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c>
          <w:tcPr>
            <w:tcW w:w="930" w:type="dxa"/>
            <w:gridSpan w:val="2"/>
            <w:shd w:val="clear" w:color="auto" w:fill="D9D9D9"/>
          </w:tcPr>
          <w:p w14:paraId="00004F4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931" w:type="dxa"/>
            <w:shd w:val="clear" w:color="auto" w:fill="D9D9D9"/>
          </w:tcPr>
          <w:p w14:paraId="00004F4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30" w:type="dxa"/>
            <w:gridSpan w:val="2"/>
            <w:shd w:val="clear" w:color="auto" w:fill="D9D9D9"/>
          </w:tcPr>
          <w:p w14:paraId="00004F4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931" w:type="dxa"/>
            <w:shd w:val="clear" w:color="auto" w:fill="D9D9D9"/>
          </w:tcPr>
          <w:p w14:paraId="00004F4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4F4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r>
      <w:tr w:rsidR="00977E42" w14:paraId="7495F0AA" w14:textId="77777777">
        <w:tc>
          <w:tcPr>
            <w:tcW w:w="1980" w:type="dxa"/>
            <w:shd w:val="clear" w:color="auto" w:fill="D9D9D9"/>
          </w:tcPr>
          <w:p w14:paraId="00004F4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4F4B"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tcPr>
          <w:p w14:paraId="00004F4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w:t>
            </w:r>
          </w:p>
        </w:tc>
        <w:tc>
          <w:tcPr>
            <w:tcW w:w="930" w:type="dxa"/>
            <w:gridSpan w:val="2"/>
          </w:tcPr>
          <w:p w14:paraId="00004F4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11%</w:t>
            </w:r>
          </w:p>
        </w:tc>
        <w:tc>
          <w:tcPr>
            <w:tcW w:w="931" w:type="dxa"/>
          </w:tcPr>
          <w:p w14:paraId="00004F4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12%</w:t>
            </w:r>
          </w:p>
        </w:tc>
        <w:tc>
          <w:tcPr>
            <w:tcW w:w="930" w:type="dxa"/>
            <w:gridSpan w:val="2"/>
          </w:tcPr>
          <w:p w14:paraId="00004F5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13%</w:t>
            </w:r>
          </w:p>
        </w:tc>
        <w:tc>
          <w:tcPr>
            <w:tcW w:w="931" w:type="dxa"/>
          </w:tcPr>
          <w:p w14:paraId="00004F5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14%</w:t>
            </w:r>
          </w:p>
        </w:tc>
        <w:tc>
          <w:tcPr>
            <w:tcW w:w="931" w:type="dxa"/>
          </w:tcPr>
          <w:p w14:paraId="00004F5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15%</w:t>
            </w:r>
          </w:p>
        </w:tc>
      </w:tr>
      <w:tr w:rsidR="00977E42" w14:paraId="373E955B" w14:textId="77777777">
        <w:tc>
          <w:tcPr>
            <w:tcW w:w="1980" w:type="dxa"/>
            <w:shd w:val="clear" w:color="auto" w:fill="D9D9D9"/>
          </w:tcPr>
          <w:p w14:paraId="00004F5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4F55"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tcPr>
          <w:p w14:paraId="00004F5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c>
          <w:tcPr>
            <w:tcW w:w="930" w:type="dxa"/>
            <w:gridSpan w:val="2"/>
            <w:shd w:val="clear" w:color="auto" w:fill="D9D9D9"/>
          </w:tcPr>
          <w:p w14:paraId="00004F5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31" w:type="dxa"/>
            <w:shd w:val="clear" w:color="auto" w:fill="D9D9D9"/>
          </w:tcPr>
          <w:p w14:paraId="00004F5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930" w:type="dxa"/>
            <w:gridSpan w:val="2"/>
            <w:shd w:val="clear" w:color="auto" w:fill="D9D9D9"/>
          </w:tcPr>
          <w:p w14:paraId="00004F5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931" w:type="dxa"/>
            <w:shd w:val="clear" w:color="auto" w:fill="D9D9D9"/>
          </w:tcPr>
          <w:p w14:paraId="00004F5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31" w:type="dxa"/>
            <w:shd w:val="clear" w:color="auto" w:fill="D9D9D9"/>
          </w:tcPr>
          <w:p w14:paraId="00004F5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r>
      <w:tr w:rsidR="00977E42" w14:paraId="76F4979A" w14:textId="77777777">
        <w:tc>
          <w:tcPr>
            <w:tcW w:w="1980" w:type="dxa"/>
            <w:shd w:val="clear" w:color="auto" w:fill="D9D9D9"/>
          </w:tcPr>
          <w:p w14:paraId="00004F5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4F5F"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tcPr>
          <w:p w14:paraId="00004F6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16%</w:t>
            </w:r>
          </w:p>
        </w:tc>
        <w:tc>
          <w:tcPr>
            <w:tcW w:w="930" w:type="dxa"/>
            <w:gridSpan w:val="2"/>
          </w:tcPr>
          <w:p w14:paraId="00004F6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17%</w:t>
            </w:r>
          </w:p>
        </w:tc>
        <w:tc>
          <w:tcPr>
            <w:tcW w:w="931" w:type="dxa"/>
          </w:tcPr>
          <w:p w14:paraId="00004F6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18%</w:t>
            </w:r>
          </w:p>
        </w:tc>
        <w:tc>
          <w:tcPr>
            <w:tcW w:w="930" w:type="dxa"/>
            <w:gridSpan w:val="2"/>
          </w:tcPr>
          <w:p w14:paraId="00004F6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19%</w:t>
            </w:r>
          </w:p>
        </w:tc>
        <w:tc>
          <w:tcPr>
            <w:tcW w:w="931" w:type="dxa"/>
          </w:tcPr>
          <w:p w14:paraId="00004F6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w:t>
            </w:r>
          </w:p>
        </w:tc>
        <w:tc>
          <w:tcPr>
            <w:tcW w:w="931" w:type="dxa"/>
          </w:tcPr>
          <w:p w14:paraId="00004F6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21%</w:t>
            </w:r>
          </w:p>
        </w:tc>
      </w:tr>
      <w:tr w:rsidR="00977E42" w14:paraId="2068DD18" w14:textId="77777777">
        <w:tc>
          <w:tcPr>
            <w:tcW w:w="1980" w:type="dxa"/>
            <w:shd w:val="clear" w:color="auto" w:fill="D9D9D9"/>
          </w:tcPr>
          <w:p w14:paraId="00004F6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4F69"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tcPr>
          <w:p w14:paraId="00004F6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c>
          <w:tcPr>
            <w:tcW w:w="930" w:type="dxa"/>
            <w:gridSpan w:val="2"/>
            <w:shd w:val="clear" w:color="auto" w:fill="D9D9D9"/>
          </w:tcPr>
          <w:p w14:paraId="00004F6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31" w:type="dxa"/>
            <w:shd w:val="clear" w:color="auto" w:fill="D9D9D9"/>
          </w:tcPr>
          <w:p w14:paraId="00004F6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930" w:type="dxa"/>
            <w:gridSpan w:val="2"/>
            <w:shd w:val="clear" w:color="auto" w:fill="D9D9D9"/>
          </w:tcPr>
          <w:p w14:paraId="00004F6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931" w:type="dxa"/>
            <w:shd w:val="clear" w:color="auto" w:fill="D9D9D9"/>
          </w:tcPr>
          <w:p w14:paraId="00004F7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31" w:type="dxa"/>
            <w:shd w:val="clear" w:color="auto" w:fill="D9D9D9"/>
          </w:tcPr>
          <w:p w14:paraId="00004F7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r>
      <w:tr w:rsidR="00977E42" w14:paraId="71F695CB" w14:textId="77777777">
        <w:tc>
          <w:tcPr>
            <w:tcW w:w="1980" w:type="dxa"/>
            <w:shd w:val="clear" w:color="auto" w:fill="D9D9D9"/>
          </w:tcPr>
          <w:p w14:paraId="00004F7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4F73"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tcPr>
          <w:p w14:paraId="00004F7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    22%</w:t>
            </w:r>
          </w:p>
        </w:tc>
        <w:tc>
          <w:tcPr>
            <w:tcW w:w="930" w:type="dxa"/>
            <w:gridSpan w:val="2"/>
          </w:tcPr>
          <w:p w14:paraId="00004F7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23%</w:t>
            </w:r>
          </w:p>
        </w:tc>
        <w:tc>
          <w:tcPr>
            <w:tcW w:w="931" w:type="dxa"/>
          </w:tcPr>
          <w:p w14:paraId="00004F7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24%</w:t>
            </w:r>
          </w:p>
        </w:tc>
        <w:tc>
          <w:tcPr>
            <w:tcW w:w="930" w:type="dxa"/>
            <w:gridSpan w:val="2"/>
          </w:tcPr>
          <w:p w14:paraId="00004F7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25%</w:t>
            </w:r>
          </w:p>
        </w:tc>
        <w:tc>
          <w:tcPr>
            <w:tcW w:w="931" w:type="dxa"/>
          </w:tcPr>
          <w:p w14:paraId="00004F7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26%</w:t>
            </w:r>
          </w:p>
        </w:tc>
        <w:tc>
          <w:tcPr>
            <w:tcW w:w="931" w:type="dxa"/>
          </w:tcPr>
          <w:p w14:paraId="00004F7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27%</w:t>
            </w:r>
          </w:p>
        </w:tc>
      </w:tr>
      <w:tr w:rsidR="00977E42" w14:paraId="1BDD6FCE" w14:textId="77777777">
        <w:tc>
          <w:tcPr>
            <w:tcW w:w="1980" w:type="dxa"/>
            <w:shd w:val="clear" w:color="auto" w:fill="D9D9D9"/>
          </w:tcPr>
          <w:p w14:paraId="00004F7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4F7D"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tcPr>
          <w:p w14:paraId="00004F7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c>
          <w:tcPr>
            <w:tcW w:w="930" w:type="dxa"/>
            <w:gridSpan w:val="2"/>
            <w:shd w:val="clear" w:color="auto" w:fill="D9D9D9"/>
          </w:tcPr>
          <w:p w14:paraId="00004F7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31" w:type="dxa"/>
            <w:shd w:val="clear" w:color="auto" w:fill="D9D9D9"/>
          </w:tcPr>
          <w:p w14:paraId="00004F8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930" w:type="dxa"/>
            <w:gridSpan w:val="2"/>
            <w:shd w:val="clear" w:color="auto" w:fill="D9D9D9"/>
          </w:tcPr>
          <w:p w14:paraId="00004F8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931" w:type="dxa"/>
          </w:tcPr>
          <w:p w14:paraId="00004F84"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4F85" w14:textId="77777777" w:rsidR="00977E42" w:rsidRDefault="00977E42">
            <w:pPr>
              <w:widowControl w:val="0"/>
              <w:spacing w:line="276" w:lineRule="auto"/>
              <w:jc w:val="center"/>
              <w:rPr>
                <w:rFonts w:ascii="Arial" w:eastAsia="Arial" w:hAnsi="Arial" w:cs="Arial"/>
                <w:sz w:val="20"/>
                <w:szCs w:val="20"/>
              </w:rPr>
            </w:pPr>
          </w:p>
        </w:tc>
      </w:tr>
      <w:tr w:rsidR="00977E42" w14:paraId="1916EA69" w14:textId="77777777">
        <w:tc>
          <w:tcPr>
            <w:tcW w:w="1980" w:type="dxa"/>
            <w:shd w:val="clear" w:color="auto" w:fill="D9D9D9"/>
          </w:tcPr>
          <w:p w14:paraId="00004F8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4F87"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tcPr>
          <w:p w14:paraId="00004F8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28%</w:t>
            </w:r>
          </w:p>
        </w:tc>
        <w:tc>
          <w:tcPr>
            <w:tcW w:w="930" w:type="dxa"/>
            <w:gridSpan w:val="2"/>
          </w:tcPr>
          <w:p w14:paraId="00004F8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29%</w:t>
            </w:r>
          </w:p>
        </w:tc>
        <w:tc>
          <w:tcPr>
            <w:tcW w:w="931" w:type="dxa"/>
          </w:tcPr>
          <w:p w14:paraId="00004F8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30%</w:t>
            </w:r>
          </w:p>
        </w:tc>
        <w:tc>
          <w:tcPr>
            <w:tcW w:w="930" w:type="dxa"/>
            <w:gridSpan w:val="2"/>
          </w:tcPr>
          <w:p w14:paraId="00004F8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30%</w:t>
            </w:r>
          </w:p>
        </w:tc>
        <w:tc>
          <w:tcPr>
            <w:tcW w:w="931" w:type="dxa"/>
          </w:tcPr>
          <w:p w14:paraId="00004F8E"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4F8F" w14:textId="77777777" w:rsidR="00977E42" w:rsidRDefault="00977E42">
            <w:pPr>
              <w:widowControl w:val="0"/>
              <w:spacing w:line="276" w:lineRule="auto"/>
              <w:jc w:val="center"/>
              <w:rPr>
                <w:rFonts w:ascii="Arial" w:eastAsia="Arial" w:hAnsi="Arial" w:cs="Arial"/>
                <w:sz w:val="20"/>
                <w:szCs w:val="20"/>
              </w:rPr>
            </w:pPr>
          </w:p>
        </w:tc>
      </w:tr>
    </w:tbl>
    <w:p w14:paraId="00004F90" w14:textId="77777777" w:rsidR="00977E42" w:rsidRDefault="00977E42">
      <w:pPr>
        <w:widowControl w:val="0"/>
        <w:rPr>
          <w:rFonts w:ascii="Arial" w:eastAsia="Arial" w:hAnsi="Arial" w:cs="Arial"/>
          <w:sz w:val="20"/>
          <w:szCs w:val="20"/>
        </w:rPr>
      </w:pPr>
    </w:p>
    <w:p w14:paraId="00004F91" w14:textId="77777777" w:rsidR="00977E42" w:rsidRDefault="00977E42">
      <w:pPr>
        <w:widowControl w:val="0"/>
        <w:rPr>
          <w:rFonts w:ascii="Arial" w:eastAsia="Arial" w:hAnsi="Arial" w:cs="Arial"/>
          <w:sz w:val="20"/>
          <w:szCs w:val="20"/>
        </w:rPr>
      </w:pPr>
    </w:p>
    <w:tbl>
      <w:tblPr>
        <w:tblStyle w:val="affffffffa"/>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1F2B76F1" w14:textId="77777777">
        <w:tc>
          <w:tcPr>
            <w:tcW w:w="1980" w:type="dxa"/>
            <w:shd w:val="clear" w:color="auto" w:fill="D9D9D9"/>
          </w:tcPr>
          <w:p w14:paraId="00004F9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Objetivo Prioritario</w:t>
            </w:r>
          </w:p>
        </w:tc>
        <w:tc>
          <w:tcPr>
            <w:tcW w:w="6514" w:type="dxa"/>
            <w:gridSpan w:val="9"/>
          </w:tcPr>
          <w:p w14:paraId="00004F9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OP7: Mejorar la gobernanza en materia de cambio climático en los actores estatales y no estatales</w:t>
            </w:r>
          </w:p>
        </w:tc>
      </w:tr>
      <w:tr w:rsidR="00977E42" w14:paraId="617EC940" w14:textId="77777777">
        <w:tc>
          <w:tcPr>
            <w:tcW w:w="1980" w:type="dxa"/>
            <w:shd w:val="clear" w:color="auto" w:fill="D9D9D9"/>
          </w:tcPr>
          <w:p w14:paraId="00004F9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tcPr>
          <w:p w14:paraId="00004F9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L14: Mejorar la generación de información científica en materia de cambio climático, considerando los conocimientos tradicionales y ancestrales y los enfoques transversales</w:t>
            </w:r>
          </w:p>
        </w:tc>
      </w:tr>
      <w:tr w:rsidR="00977E42" w14:paraId="57FB83F3" w14:textId="77777777">
        <w:tc>
          <w:tcPr>
            <w:tcW w:w="1980" w:type="dxa"/>
            <w:shd w:val="clear" w:color="auto" w:fill="D9D9D9"/>
          </w:tcPr>
          <w:p w14:paraId="00004FA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tcPr>
          <w:p w14:paraId="00004FA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7.14.3 Estudios científicos confiables para la gestión integral del cambio climático.</w:t>
            </w:r>
          </w:p>
        </w:tc>
      </w:tr>
      <w:tr w:rsidR="00977E42" w14:paraId="6701EA1A" w14:textId="77777777">
        <w:tc>
          <w:tcPr>
            <w:tcW w:w="1980" w:type="dxa"/>
            <w:shd w:val="clear" w:color="auto" w:fill="D9D9D9"/>
          </w:tcPr>
          <w:p w14:paraId="00004FB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tcPr>
          <w:p w14:paraId="00004FB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estudios científicos confiables vinculados a la gestión integral de cambio climático</w:t>
            </w:r>
          </w:p>
        </w:tc>
      </w:tr>
      <w:tr w:rsidR="00977E42" w14:paraId="4F7EC5B4" w14:textId="77777777">
        <w:tc>
          <w:tcPr>
            <w:tcW w:w="1980" w:type="dxa"/>
            <w:shd w:val="clear" w:color="auto" w:fill="D9D9D9"/>
          </w:tcPr>
          <w:p w14:paraId="00004FB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tcPr>
          <w:p w14:paraId="00004FB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La medición del indicador permitirá conocer el factor de impacto, la rigurosidad de su evaluación, la contribución a las áreas del conocimiento, la internacionalización y el cumplimiento ético que viene realizando el IGP a través de las publicaciones de sus estudios científicos.</w:t>
            </w:r>
          </w:p>
          <w:p w14:paraId="00004FBC" w14:textId="77777777" w:rsidR="00977E42" w:rsidRDefault="00977E42">
            <w:pPr>
              <w:widowControl w:val="0"/>
              <w:spacing w:line="276" w:lineRule="auto"/>
              <w:rPr>
                <w:rFonts w:ascii="Arial" w:eastAsia="Arial" w:hAnsi="Arial" w:cs="Arial"/>
                <w:sz w:val="20"/>
                <w:szCs w:val="20"/>
              </w:rPr>
            </w:pPr>
          </w:p>
          <w:p w14:paraId="00004FBD" w14:textId="77777777" w:rsidR="00977E42" w:rsidRDefault="00000000">
            <w:pPr>
              <w:rPr>
                <w:rFonts w:ascii="Arial" w:eastAsia="Arial" w:hAnsi="Arial" w:cs="Arial"/>
                <w:sz w:val="20"/>
                <w:szCs w:val="20"/>
              </w:rPr>
            </w:pPr>
            <w:r>
              <w:rPr>
                <w:rFonts w:ascii="Arial" w:eastAsia="Arial" w:hAnsi="Arial" w:cs="Arial"/>
                <w:sz w:val="20"/>
                <w:szCs w:val="20"/>
              </w:rPr>
              <w:t xml:space="preserve">Dada la oportunidad de información sobre la producción de conocimiento científico a través de base de datos bibliográfica de resúmenes y citas de artículos de revistas científicas como es </w:t>
            </w:r>
            <w:proofErr w:type="spellStart"/>
            <w:r>
              <w:rPr>
                <w:rFonts w:ascii="Arial" w:eastAsia="Arial" w:hAnsi="Arial" w:cs="Arial"/>
                <w:sz w:val="20"/>
                <w:szCs w:val="20"/>
              </w:rPr>
              <w:t>Scopus</w:t>
            </w:r>
            <w:proofErr w:type="spellEnd"/>
            <w:r>
              <w:rPr>
                <w:rFonts w:ascii="Arial" w:eastAsia="Arial" w:hAnsi="Arial" w:cs="Arial"/>
                <w:sz w:val="20"/>
                <w:szCs w:val="20"/>
              </w:rPr>
              <w:t xml:space="preserve"> o Web </w:t>
            </w:r>
            <w:proofErr w:type="spellStart"/>
            <w:r>
              <w:rPr>
                <w:rFonts w:ascii="Arial" w:eastAsia="Arial" w:hAnsi="Arial" w:cs="Arial"/>
                <w:sz w:val="20"/>
                <w:szCs w:val="20"/>
              </w:rPr>
              <w:t>of</w:t>
            </w:r>
            <w:proofErr w:type="spellEnd"/>
            <w:r>
              <w:rPr>
                <w:rFonts w:ascii="Arial" w:eastAsia="Arial" w:hAnsi="Arial" w:cs="Arial"/>
                <w:sz w:val="20"/>
                <w:szCs w:val="20"/>
              </w:rPr>
              <w:t xml:space="preserve"> </w:t>
            </w:r>
            <w:proofErr w:type="spellStart"/>
            <w:r>
              <w:rPr>
                <w:rFonts w:ascii="Arial" w:eastAsia="Arial" w:hAnsi="Arial" w:cs="Arial"/>
                <w:sz w:val="20"/>
                <w:szCs w:val="20"/>
              </w:rPr>
              <w:t>Science</w:t>
            </w:r>
            <w:proofErr w:type="spellEnd"/>
            <w:r>
              <w:rPr>
                <w:rFonts w:ascii="Arial" w:eastAsia="Arial" w:hAnsi="Arial" w:cs="Arial"/>
                <w:sz w:val="20"/>
                <w:szCs w:val="20"/>
              </w:rPr>
              <w:t xml:space="preserve">, este indicador representa la mejor opción para medir el objetivo. Sumado a ello, el Instituto Geofísico del Perú cuenta con una web en donde se van consignando la generación de los estudios científicos (Ver: </w:t>
            </w:r>
            <w:hyperlink r:id="rId28">
              <w:r>
                <w:rPr>
                  <w:rFonts w:ascii="Arial" w:eastAsia="Arial" w:hAnsi="Arial" w:cs="Arial"/>
                  <w:color w:val="1155CC"/>
                  <w:sz w:val="20"/>
                  <w:szCs w:val="20"/>
                  <w:u w:val="single"/>
                </w:rPr>
                <w:t>https://repositorio.igp.gob.pe/</w:t>
              </w:r>
            </w:hyperlink>
            <w:r>
              <w:rPr>
                <w:rFonts w:ascii="Arial" w:eastAsia="Arial" w:hAnsi="Arial" w:cs="Arial"/>
                <w:sz w:val="20"/>
                <w:szCs w:val="20"/>
              </w:rPr>
              <w:t>)</w:t>
            </w:r>
          </w:p>
          <w:p w14:paraId="00004FBE" w14:textId="77777777" w:rsidR="00977E42" w:rsidRDefault="00977E42">
            <w:pPr>
              <w:rPr>
                <w:rFonts w:ascii="Arial" w:eastAsia="Arial" w:hAnsi="Arial" w:cs="Arial"/>
                <w:sz w:val="20"/>
                <w:szCs w:val="20"/>
              </w:rPr>
            </w:pPr>
          </w:p>
          <w:p w14:paraId="00004FBF" w14:textId="77777777" w:rsidR="00977E42" w:rsidRDefault="00977E42">
            <w:pPr>
              <w:widowControl w:val="0"/>
              <w:spacing w:line="276" w:lineRule="auto"/>
              <w:rPr>
                <w:rFonts w:ascii="Arial" w:eastAsia="Arial" w:hAnsi="Arial" w:cs="Arial"/>
                <w:sz w:val="20"/>
                <w:szCs w:val="20"/>
              </w:rPr>
            </w:pPr>
          </w:p>
        </w:tc>
      </w:tr>
      <w:tr w:rsidR="00977E42" w14:paraId="4D737790" w14:textId="77777777">
        <w:tc>
          <w:tcPr>
            <w:tcW w:w="1980" w:type="dxa"/>
            <w:shd w:val="clear" w:color="auto" w:fill="D9D9D9"/>
          </w:tcPr>
          <w:p w14:paraId="00004FC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14" w:type="dxa"/>
            <w:gridSpan w:val="9"/>
          </w:tcPr>
          <w:p w14:paraId="00004FC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Instituto Geofísico del Perú</w:t>
            </w:r>
          </w:p>
        </w:tc>
      </w:tr>
      <w:tr w:rsidR="00977E42" w14:paraId="61BE9BBD" w14:textId="77777777">
        <w:tc>
          <w:tcPr>
            <w:tcW w:w="1980" w:type="dxa"/>
            <w:shd w:val="clear" w:color="auto" w:fill="D9D9D9"/>
          </w:tcPr>
          <w:p w14:paraId="00004FD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14" w:type="dxa"/>
            <w:gridSpan w:val="9"/>
          </w:tcPr>
          <w:p w14:paraId="00004FD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Recursos financieros limitados para realizar los estudios científicos. </w:t>
            </w:r>
          </w:p>
          <w:p w14:paraId="00004FD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Recortes presupuestales imprevistos.</w:t>
            </w:r>
          </w:p>
        </w:tc>
      </w:tr>
      <w:tr w:rsidR="00977E42" w14:paraId="686985FD" w14:textId="77777777">
        <w:tc>
          <w:tcPr>
            <w:tcW w:w="1980" w:type="dxa"/>
            <w:shd w:val="clear" w:color="auto" w:fill="D9D9D9"/>
          </w:tcPr>
          <w:p w14:paraId="00004FD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14" w:type="dxa"/>
            <w:gridSpan w:val="9"/>
          </w:tcPr>
          <w:p w14:paraId="00004FD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Fórmula:</w:t>
            </w:r>
          </w:p>
          <w:p w14:paraId="00004FD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C = (A / </w:t>
            </w:r>
            <w:proofErr w:type="gramStart"/>
            <w:r>
              <w:rPr>
                <w:rFonts w:ascii="Arial" w:eastAsia="Arial" w:hAnsi="Arial" w:cs="Arial"/>
                <w:sz w:val="20"/>
                <w:szCs w:val="20"/>
              </w:rPr>
              <w:t>B)*</w:t>
            </w:r>
            <w:proofErr w:type="gramEnd"/>
            <w:r>
              <w:rPr>
                <w:rFonts w:ascii="Arial" w:eastAsia="Arial" w:hAnsi="Arial" w:cs="Arial"/>
                <w:sz w:val="20"/>
                <w:szCs w:val="20"/>
              </w:rPr>
              <w:t>100</w:t>
            </w:r>
          </w:p>
          <w:p w14:paraId="00004FE0" w14:textId="77777777" w:rsidR="00977E42" w:rsidRDefault="00977E42">
            <w:pPr>
              <w:widowControl w:val="0"/>
              <w:spacing w:line="276" w:lineRule="auto"/>
              <w:rPr>
                <w:rFonts w:ascii="Arial" w:eastAsia="Arial" w:hAnsi="Arial" w:cs="Arial"/>
                <w:sz w:val="20"/>
                <w:szCs w:val="20"/>
              </w:rPr>
            </w:pPr>
          </w:p>
          <w:p w14:paraId="00004FE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 Porcentaje de estudios científicos confiables vinculados a la gestión integral de cambio climático</w:t>
            </w:r>
          </w:p>
          <w:p w14:paraId="00004FE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 Número de estudios científicos publicados por el IGP vinculados a la gestión integral de cambio climático en revistas científicas nivel Q1.</w:t>
            </w:r>
          </w:p>
          <w:p w14:paraId="00004FE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B: Número total de estudios científicos publicados por el IGP vinculados a la gestión integral de cambio climático</w:t>
            </w:r>
          </w:p>
          <w:p w14:paraId="00004FE4" w14:textId="77777777" w:rsidR="00977E42" w:rsidRDefault="00977E42">
            <w:pPr>
              <w:widowControl w:val="0"/>
              <w:spacing w:line="276" w:lineRule="auto"/>
              <w:rPr>
                <w:rFonts w:ascii="Arial" w:eastAsia="Arial" w:hAnsi="Arial" w:cs="Arial"/>
                <w:sz w:val="20"/>
                <w:szCs w:val="20"/>
              </w:rPr>
            </w:pPr>
          </w:p>
          <w:p w14:paraId="00004FE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Especificaciones técnicas:</w:t>
            </w:r>
          </w:p>
          <w:p w14:paraId="00004FE6" w14:textId="77777777" w:rsidR="00977E42" w:rsidRDefault="00000000">
            <w:pPr>
              <w:widowControl w:val="0"/>
              <w:numPr>
                <w:ilvl w:val="0"/>
                <w:numId w:val="88"/>
              </w:numPr>
              <w:spacing w:after="0" w:line="276" w:lineRule="auto"/>
              <w:rPr>
                <w:rFonts w:ascii="Arial" w:eastAsia="Arial" w:hAnsi="Arial" w:cs="Arial"/>
                <w:sz w:val="20"/>
                <w:szCs w:val="20"/>
              </w:rPr>
            </w:pPr>
            <w:r>
              <w:rPr>
                <w:rFonts w:ascii="Arial" w:eastAsia="Arial" w:hAnsi="Arial" w:cs="Arial"/>
                <w:sz w:val="20"/>
                <w:szCs w:val="20"/>
              </w:rPr>
              <w:t xml:space="preserve">Las revistas nivel Q1 deberán estar indizadas en </w:t>
            </w:r>
            <w:proofErr w:type="spellStart"/>
            <w:r>
              <w:rPr>
                <w:rFonts w:ascii="Arial" w:eastAsia="Arial" w:hAnsi="Arial" w:cs="Arial"/>
                <w:sz w:val="20"/>
                <w:szCs w:val="20"/>
              </w:rPr>
              <w:t>Scimago</w:t>
            </w:r>
            <w:proofErr w:type="spellEnd"/>
            <w:r>
              <w:rPr>
                <w:rFonts w:ascii="Arial" w:eastAsia="Arial" w:hAnsi="Arial" w:cs="Arial"/>
                <w:sz w:val="20"/>
                <w:szCs w:val="20"/>
              </w:rPr>
              <w:t xml:space="preserve">, Web </w:t>
            </w:r>
            <w:proofErr w:type="spellStart"/>
            <w:r>
              <w:rPr>
                <w:rFonts w:ascii="Arial" w:eastAsia="Arial" w:hAnsi="Arial" w:cs="Arial"/>
                <w:sz w:val="20"/>
                <w:szCs w:val="20"/>
              </w:rPr>
              <w:lastRenderedPageBreak/>
              <w:t>of</w:t>
            </w:r>
            <w:proofErr w:type="spellEnd"/>
            <w:r>
              <w:rPr>
                <w:rFonts w:ascii="Arial" w:eastAsia="Arial" w:hAnsi="Arial" w:cs="Arial"/>
                <w:sz w:val="20"/>
                <w:szCs w:val="20"/>
              </w:rPr>
              <w:t xml:space="preserve"> </w:t>
            </w:r>
            <w:proofErr w:type="spellStart"/>
            <w:r>
              <w:rPr>
                <w:rFonts w:ascii="Arial" w:eastAsia="Arial" w:hAnsi="Arial" w:cs="Arial"/>
                <w:sz w:val="20"/>
                <w:szCs w:val="20"/>
              </w:rPr>
              <w:t>Science</w:t>
            </w:r>
            <w:proofErr w:type="spellEnd"/>
            <w:r>
              <w:rPr>
                <w:rFonts w:ascii="Arial" w:eastAsia="Arial" w:hAnsi="Arial" w:cs="Arial"/>
                <w:sz w:val="20"/>
                <w:szCs w:val="20"/>
              </w:rPr>
              <w:t xml:space="preserve"> o </w:t>
            </w:r>
            <w:proofErr w:type="spellStart"/>
            <w:r>
              <w:rPr>
                <w:rFonts w:ascii="Arial" w:eastAsia="Arial" w:hAnsi="Arial" w:cs="Arial"/>
                <w:sz w:val="20"/>
                <w:szCs w:val="20"/>
              </w:rPr>
              <w:t>Scopus</w:t>
            </w:r>
            <w:proofErr w:type="spellEnd"/>
            <w:r>
              <w:rPr>
                <w:rFonts w:ascii="Arial" w:eastAsia="Arial" w:hAnsi="Arial" w:cs="Arial"/>
                <w:sz w:val="20"/>
                <w:szCs w:val="20"/>
              </w:rPr>
              <w:t>.</w:t>
            </w:r>
          </w:p>
          <w:p w14:paraId="00004FE7" w14:textId="77777777" w:rsidR="00977E42" w:rsidRDefault="00000000">
            <w:pPr>
              <w:widowControl w:val="0"/>
              <w:numPr>
                <w:ilvl w:val="0"/>
                <w:numId w:val="88"/>
              </w:numPr>
              <w:spacing w:after="0" w:line="276" w:lineRule="auto"/>
              <w:rPr>
                <w:rFonts w:ascii="Arial" w:eastAsia="Arial" w:hAnsi="Arial" w:cs="Arial"/>
                <w:sz w:val="20"/>
                <w:szCs w:val="20"/>
              </w:rPr>
            </w:pPr>
            <w:r>
              <w:rPr>
                <w:rFonts w:ascii="Arial" w:eastAsia="Arial" w:hAnsi="Arial" w:cs="Arial"/>
                <w:sz w:val="20"/>
                <w:szCs w:val="20"/>
              </w:rPr>
              <w:t>Sólo se considerarán artículos en donde el IGP sea el primer autor o el autor de correspondencia.</w:t>
            </w:r>
          </w:p>
          <w:p w14:paraId="00004FE8" w14:textId="77777777" w:rsidR="00977E42" w:rsidRDefault="00000000">
            <w:pPr>
              <w:widowControl w:val="0"/>
              <w:numPr>
                <w:ilvl w:val="0"/>
                <w:numId w:val="88"/>
              </w:numPr>
              <w:spacing w:after="0" w:line="276" w:lineRule="auto"/>
              <w:rPr>
                <w:rFonts w:ascii="Arial" w:eastAsia="Arial" w:hAnsi="Arial" w:cs="Arial"/>
                <w:sz w:val="20"/>
                <w:szCs w:val="20"/>
              </w:rPr>
            </w:pPr>
            <w:r>
              <w:rPr>
                <w:rFonts w:ascii="Arial" w:eastAsia="Arial" w:hAnsi="Arial" w:cs="Arial"/>
                <w:sz w:val="20"/>
                <w:szCs w:val="20"/>
              </w:rPr>
              <w:t xml:space="preserve">Los estudios vinculados a la gestión integral de cambio climático serán toda publicación en revistas científicas generados por el órgano de línea con las competencias relacionadas al cambio climático dentro del Instituto Geofísico del Perú. </w:t>
            </w:r>
          </w:p>
        </w:tc>
      </w:tr>
      <w:tr w:rsidR="00977E42" w14:paraId="33461D11" w14:textId="77777777">
        <w:tc>
          <w:tcPr>
            <w:tcW w:w="1980" w:type="dxa"/>
            <w:shd w:val="clear" w:color="auto" w:fill="D9D9D9"/>
          </w:tcPr>
          <w:p w14:paraId="00004FF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Sentido esperado del indicador:</w:t>
            </w:r>
          </w:p>
        </w:tc>
        <w:tc>
          <w:tcPr>
            <w:tcW w:w="2171" w:type="dxa"/>
            <w:gridSpan w:val="3"/>
          </w:tcPr>
          <w:p w14:paraId="00004FF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71" w:type="dxa"/>
            <w:gridSpan w:val="3"/>
            <w:shd w:val="clear" w:color="auto" w:fill="D9D9D9"/>
          </w:tcPr>
          <w:p w14:paraId="00004FF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tcPr>
          <w:p w14:paraId="00004FF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Confiabilidad</w:t>
            </w:r>
          </w:p>
        </w:tc>
      </w:tr>
      <w:tr w:rsidR="00977E42" w14:paraId="23D5ED12" w14:textId="77777777">
        <w:tc>
          <w:tcPr>
            <w:tcW w:w="1980" w:type="dxa"/>
            <w:shd w:val="clear" w:color="auto" w:fill="D9D9D9"/>
          </w:tcPr>
          <w:p w14:paraId="00004FF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tcPr>
          <w:p w14:paraId="00004FF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Suficientes recursos financieros para el desarrollo y publicación de los estudios.</w:t>
            </w:r>
          </w:p>
          <w:p w14:paraId="00004FF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Suficiente acceso a información científica nacional e internacional</w:t>
            </w:r>
          </w:p>
          <w:p w14:paraId="00004FFE" w14:textId="77777777" w:rsidR="00977E42" w:rsidRDefault="00977E42">
            <w:pPr>
              <w:widowControl w:val="0"/>
              <w:spacing w:line="276" w:lineRule="auto"/>
              <w:rPr>
                <w:rFonts w:ascii="Arial" w:eastAsia="Arial" w:hAnsi="Arial" w:cs="Arial"/>
                <w:sz w:val="20"/>
                <w:szCs w:val="20"/>
              </w:rPr>
            </w:pPr>
          </w:p>
        </w:tc>
      </w:tr>
      <w:tr w:rsidR="00977E42" w14:paraId="60F4817C" w14:textId="77777777">
        <w:tc>
          <w:tcPr>
            <w:tcW w:w="1980" w:type="dxa"/>
            <w:shd w:val="clear" w:color="auto" w:fill="D9D9D9"/>
          </w:tcPr>
          <w:p w14:paraId="0000500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14" w:type="dxa"/>
            <w:gridSpan w:val="9"/>
          </w:tcPr>
          <w:p w14:paraId="00005008" w14:textId="77777777" w:rsidR="00977E42" w:rsidRDefault="00000000">
            <w:pPr>
              <w:widowControl w:val="0"/>
              <w:spacing w:line="276" w:lineRule="auto"/>
              <w:rPr>
                <w:rFonts w:ascii="Arial" w:eastAsia="Arial" w:hAnsi="Arial" w:cs="Arial"/>
                <w:sz w:val="20"/>
                <w:szCs w:val="20"/>
              </w:rPr>
            </w:pPr>
            <w:hyperlink r:id="rId29">
              <w:r>
                <w:rPr>
                  <w:rFonts w:ascii="Arial" w:eastAsia="Arial" w:hAnsi="Arial" w:cs="Arial"/>
                  <w:color w:val="1155CC"/>
                  <w:sz w:val="20"/>
                  <w:szCs w:val="20"/>
                  <w:u w:val="single"/>
                </w:rPr>
                <w:t>https://repositorio.igp.gob.pe/</w:t>
              </w:r>
            </w:hyperlink>
          </w:p>
          <w:p w14:paraId="00005009" w14:textId="77777777" w:rsidR="00977E42" w:rsidRDefault="00000000">
            <w:pPr>
              <w:widowControl w:val="0"/>
              <w:spacing w:line="276" w:lineRule="auto"/>
              <w:rPr>
                <w:rFonts w:ascii="Arial" w:eastAsia="Arial" w:hAnsi="Arial" w:cs="Arial"/>
                <w:sz w:val="20"/>
                <w:szCs w:val="20"/>
              </w:rPr>
            </w:pPr>
            <w:hyperlink r:id="rId30">
              <w:r>
                <w:rPr>
                  <w:rFonts w:ascii="Arial" w:eastAsia="Arial" w:hAnsi="Arial" w:cs="Arial"/>
                  <w:color w:val="1155CC"/>
                  <w:sz w:val="20"/>
                  <w:szCs w:val="20"/>
                  <w:u w:val="single"/>
                </w:rPr>
                <w:t>https://www.scimagojr.com/</w:t>
              </w:r>
            </w:hyperlink>
          </w:p>
          <w:p w14:paraId="0000500A" w14:textId="77777777" w:rsidR="00977E42" w:rsidRDefault="00000000">
            <w:pPr>
              <w:widowControl w:val="0"/>
              <w:spacing w:line="276" w:lineRule="auto"/>
              <w:rPr>
                <w:rFonts w:ascii="Arial" w:eastAsia="Arial" w:hAnsi="Arial" w:cs="Arial"/>
                <w:sz w:val="20"/>
                <w:szCs w:val="20"/>
              </w:rPr>
            </w:pPr>
            <w:hyperlink r:id="rId31">
              <w:r>
                <w:rPr>
                  <w:rFonts w:ascii="Arial" w:eastAsia="Arial" w:hAnsi="Arial" w:cs="Arial"/>
                  <w:color w:val="1155CC"/>
                  <w:sz w:val="20"/>
                  <w:szCs w:val="20"/>
                  <w:u w:val="single"/>
                </w:rPr>
                <w:t>https://www.scopus.com</w:t>
              </w:r>
            </w:hyperlink>
          </w:p>
          <w:p w14:paraId="0000500B" w14:textId="77777777" w:rsidR="00977E42" w:rsidRDefault="00000000">
            <w:pPr>
              <w:widowControl w:val="0"/>
              <w:spacing w:line="276" w:lineRule="auto"/>
              <w:rPr>
                <w:rFonts w:ascii="Arial" w:eastAsia="Arial" w:hAnsi="Arial" w:cs="Arial"/>
                <w:sz w:val="20"/>
                <w:szCs w:val="20"/>
              </w:rPr>
            </w:pPr>
            <w:hyperlink r:id="rId32">
              <w:r>
                <w:rPr>
                  <w:rFonts w:ascii="Arial" w:eastAsia="Arial" w:hAnsi="Arial" w:cs="Arial"/>
                  <w:color w:val="1155CC"/>
                  <w:sz w:val="20"/>
                  <w:szCs w:val="20"/>
                  <w:u w:val="single"/>
                </w:rPr>
                <w:t>https://www.webofknowledge.com/</w:t>
              </w:r>
            </w:hyperlink>
          </w:p>
        </w:tc>
      </w:tr>
      <w:tr w:rsidR="00977E42" w14:paraId="1F1869DC" w14:textId="77777777">
        <w:tc>
          <w:tcPr>
            <w:tcW w:w="1980" w:type="dxa"/>
          </w:tcPr>
          <w:p w14:paraId="00005014" w14:textId="77777777" w:rsidR="00977E42" w:rsidRDefault="00977E42">
            <w:pPr>
              <w:widowControl w:val="0"/>
              <w:spacing w:line="276" w:lineRule="auto"/>
              <w:rPr>
                <w:rFonts w:ascii="Arial" w:eastAsia="Arial" w:hAnsi="Arial" w:cs="Arial"/>
                <w:sz w:val="20"/>
                <w:szCs w:val="20"/>
              </w:rPr>
            </w:pPr>
          </w:p>
        </w:tc>
        <w:tc>
          <w:tcPr>
            <w:tcW w:w="930" w:type="dxa"/>
            <w:shd w:val="clear" w:color="auto" w:fill="D9D9D9"/>
          </w:tcPr>
          <w:p w14:paraId="0000501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tcPr>
          <w:p w14:paraId="0000501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06A1E169" w14:textId="77777777">
        <w:trPr>
          <w:trHeight w:val="250"/>
        </w:trPr>
        <w:tc>
          <w:tcPr>
            <w:tcW w:w="1980" w:type="dxa"/>
            <w:shd w:val="clear" w:color="auto" w:fill="D9D9D9"/>
          </w:tcPr>
          <w:p w14:paraId="0000501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shd w:val="clear" w:color="auto" w:fill="D9D9D9"/>
          </w:tcPr>
          <w:p w14:paraId="0000501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2022</w:t>
            </w:r>
          </w:p>
        </w:tc>
        <w:tc>
          <w:tcPr>
            <w:tcW w:w="931" w:type="dxa"/>
            <w:shd w:val="clear" w:color="auto" w:fill="D9D9D9"/>
          </w:tcPr>
          <w:p w14:paraId="0000502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p>
        </w:tc>
        <w:tc>
          <w:tcPr>
            <w:tcW w:w="930" w:type="dxa"/>
            <w:gridSpan w:val="2"/>
            <w:shd w:val="clear" w:color="auto" w:fill="D9D9D9"/>
          </w:tcPr>
          <w:p w14:paraId="0000502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931" w:type="dxa"/>
            <w:shd w:val="clear" w:color="auto" w:fill="D9D9D9"/>
          </w:tcPr>
          <w:p w14:paraId="0000502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30" w:type="dxa"/>
            <w:gridSpan w:val="2"/>
            <w:shd w:val="clear" w:color="auto" w:fill="D9D9D9"/>
          </w:tcPr>
          <w:p w14:paraId="0000502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931" w:type="dxa"/>
            <w:shd w:val="clear" w:color="auto" w:fill="D9D9D9"/>
          </w:tcPr>
          <w:p w14:paraId="0000502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931" w:type="dxa"/>
            <w:shd w:val="clear" w:color="auto" w:fill="D9D9D9"/>
          </w:tcPr>
          <w:p w14:paraId="0000502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r>
      <w:tr w:rsidR="00977E42" w14:paraId="0B512D60" w14:textId="77777777">
        <w:tc>
          <w:tcPr>
            <w:tcW w:w="1980" w:type="dxa"/>
            <w:shd w:val="clear" w:color="auto" w:fill="D9D9D9"/>
          </w:tcPr>
          <w:p w14:paraId="0000502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tcPr>
          <w:p w14:paraId="0000502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65%</w:t>
            </w:r>
          </w:p>
        </w:tc>
        <w:tc>
          <w:tcPr>
            <w:tcW w:w="931" w:type="dxa"/>
          </w:tcPr>
          <w:p w14:paraId="0000502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65%</w:t>
            </w:r>
          </w:p>
        </w:tc>
        <w:tc>
          <w:tcPr>
            <w:tcW w:w="930" w:type="dxa"/>
            <w:gridSpan w:val="2"/>
          </w:tcPr>
          <w:p w14:paraId="0000502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65%</w:t>
            </w:r>
          </w:p>
        </w:tc>
        <w:tc>
          <w:tcPr>
            <w:tcW w:w="931" w:type="dxa"/>
          </w:tcPr>
          <w:p w14:paraId="0000502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65%</w:t>
            </w:r>
          </w:p>
        </w:tc>
        <w:tc>
          <w:tcPr>
            <w:tcW w:w="930" w:type="dxa"/>
            <w:gridSpan w:val="2"/>
          </w:tcPr>
          <w:p w14:paraId="0000502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65%</w:t>
            </w:r>
          </w:p>
        </w:tc>
        <w:tc>
          <w:tcPr>
            <w:tcW w:w="931" w:type="dxa"/>
          </w:tcPr>
          <w:p w14:paraId="0000503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65%</w:t>
            </w:r>
          </w:p>
        </w:tc>
        <w:tc>
          <w:tcPr>
            <w:tcW w:w="931" w:type="dxa"/>
          </w:tcPr>
          <w:p w14:paraId="0000503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65%</w:t>
            </w:r>
          </w:p>
        </w:tc>
      </w:tr>
      <w:tr w:rsidR="00977E42" w14:paraId="44466024" w14:textId="77777777">
        <w:tc>
          <w:tcPr>
            <w:tcW w:w="1980" w:type="dxa"/>
            <w:shd w:val="clear" w:color="auto" w:fill="D9D9D9"/>
          </w:tcPr>
          <w:p w14:paraId="0000503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restart"/>
          </w:tcPr>
          <w:p w14:paraId="00005033" w14:textId="77777777" w:rsidR="00977E42" w:rsidRDefault="00977E42">
            <w:pPr>
              <w:widowControl w:val="0"/>
              <w:spacing w:line="276" w:lineRule="auto"/>
              <w:jc w:val="center"/>
              <w:rPr>
                <w:rFonts w:ascii="Arial" w:eastAsia="Arial" w:hAnsi="Arial" w:cs="Arial"/>
                <w:sz w:val="20"/>
                <w:szCs w:val="20"/>
              </w:rPr>
            </w:pPr>
          </w:p>
        </w:tc>
        <w:tc>
          <w:tcPr>
            <w:tcW w:w="931" w:type="dxa"/>
            <w:shd w:val="clear" w:color="auto" w:fill="D9D9D9"/>
          </w:tcPr>
          <w:p w14:paraId="0000503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c>
          <w:tcPr>
            <w:tcW w:w="930" w:type="dxa"/>
            <w:gridSpan w:val="2"/>
            <w:shd w:val="clear" w:color="auto" w:fill="D9D9D9"/>
          </w:tcPr>
          <w:p w14:paraId="0000503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931" w:type="dxa"/>
            <w:shd w:val="clear" w:color="auto" w:fill="D9D9D9"/>
          </w:tcPr>
          <w:p w14:paraId="0000503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30" w:type="dxa"/>
            <w:gridSpan w:val="2"/>
            <w:shd w:val="clear" w:color="auto" w:fill="D9D9D9"/>
          </w:tcPr>
          <w:p w14:paraId="0000503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931" w:type="dxa"/>
            <w:shd w:val="clear" w:color="auto" w:fill="D9D9D9"/>
          </w:tcPr>
          <w:p w14:paraId="0000503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503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r>
      <w:tr w:rsidR="00977E42" w14:paraId="5AE31B9E" w14:textId="77777777">
        <w:tc>
          <w:tcPr>
            <w:tcW w:w="1980" w:type="dxa"/>
            <w:shd w:val="clear" w:color="auto" w:fill="D9D9D9"/>
          </w:tcPr>
          <w:p w14:paraId="0000503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503D"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tcPr>
          <w:p w14:paraId="0000503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65%</w:t>
            </w:r>
          </w:p>
        </w:tc>
        <w:tc>
          <w:tcPr>
            <w:tcW w:w="930" w:type="dxa"/>
            <w:gridSpan w:val="2"/>
          </w:tcPr>
          <w:p w14:paraId="0000503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65%</w:t>
            </w:r>
          </w:p>
        </w:tc>
        <w:tc>
          <w:tcPr>
            <w:tcW w:w="931" w:type="dxa"/>
          </w:tcPr>
          <w:p w14:paraId="0000504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65%</w:t>
            </w:r>
          </w:p>
        </w:tc>
        <w:tc>
          <w:tcPr>
            <w:tcW w:w="930" w:type="dxa"/>
            <w:gridSpan w:val="2"/>
          </w:tcPr>
          <w:p w14:paraId="0000504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65%</w:t>
            </w:r>
          </w:p>
        </w:tc>
        <w:tc>
          <w:tcPr>
            <w:tcW w:w="931" w:type="dxa"/>
          </w:tcPr>
          <w:p w14:paraId="0000504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65%</w:t>
            </w:r>
          </w:p>
        </w:tc>
        <w:tc>
          <w:tcPr>
            <w:tcW w:w="931" w:type="dxa"/>
          </w:tcPr>
          <w:p w14:paraId="0000504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65%</w:t>
            </w:r>
          </w:p>
        </w:tc>
      </w:tr>
      <w:tr w:rsidR="00977E42" w14:paraId="55A774BB" w14:textId="77777777">
        <w:tc>
          <w:tcPr>
            <w:tcW w:w="1980" w:type="dxa"/>
            <w:shd w:val="clear" w:color="auto" w:fill="D9D9D9"/>
          </w:tcPr>
          <w:p w14:paraId="0000504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5047"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tcPr>
          <w:p w14:paraId="0000504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c>
          <w:tcPr>
            <w:tcW w:w="930" w:type="dxa"/>
            <w:gridSpan w:val="2"/>
            <w:shd w:val="clear" w:color="auto" w:fill="D9D9D9"/>
          </w:tcPr>
          <w:p w14:paraId="0000504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31" w:type="dxa"/>
            <w:shd w:val="clear" w:color="auto" w:fill="D9D9D9"/>
          </w:tcPr>
          <w:p w14:paraId="0000504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930" w:type="dxa"/>
            <w:gridSpan w:val="2"/>
            <w:shd w:val="clear" w:color="auto" w:fill="D9D9D9"/>
          </w:tcPr>
          <w:p w14:paraId="0000504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931" w:type="dxa"/>
            <w:shd w:val="clear" w:color="auto" w:fill="D9D9D9"/>
          </w:tcPr>
          <w:p w14:paraId="0000504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31" w:type="dxa"/>
            <w:shd w:val="clear" w:color="auto" w:fill="D9D9D9"/>
          </w:tcPr>
          <w:p w14:paraId="0000504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r>
      <w:tr w:rsidR="00977E42" w14:paraId="14361F33" w14:textId="77777777">
        <w:tc>
          <w:tcPr>
            <w:tcW w:w="1980" w:type="dxa"/>
            <w:shd w:val="clear" w:color="auto" w:fill="D9D9D9"/>
          </w:tcPr>
          <w:p w14:paraId="0000505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5051"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tcPr>
          <w:p w14:paraId="0000505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65%</w:t>
            </w:r>
          </w:p>
        </w:tc>
        <w:tc>
          <w:tcPr>
            <w:tcW w:w="930" w:type="dxa"/>
            <w:gridSpan w:val="2"/>
          </w:tcPr>
          <w:p w14:paraId="0000505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70%</w:t>
            </w:r>
          </w:p>
        </w:tc>
        <w:tc>
          <w:tcPr>
            <w:tcW w:w="931" w:type="dxa"/>
          </w:tcPr>
          <w:p w14:paraId="0000505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70%</w:t>
            </w:r>
          </w:p>
        </w:tc>
        <w:tc>
          <w:tcPr>
            <w:tcW w:w="930" w:type="dxa"/>
            <w:gridSpan w:val="2"/>
          </w:tcPr>
          <w:p w14:paraId="0000505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70%</w:t>
            </w:r>
          </w:p>
        </w:tc>
        <w:tc>
          <w:tcPr>
            <w:tcW w:w="931" w:type="dxa"/>
          </w:tcPr>
          <w:p w14:paraId="0000505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70%</w:t>
            </w:r>
          </w:p>
        </w:tc>
        <w:tc>
          <w:tcPr>
            <w:tcW w:w="931" w:type="dxa"/>
          </w:tcPr>
          <w:p w14:paraId="0000505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70%</w:t>
            </w:r>
          </w:p>
        </w:tc>
      </w:tr>
      <w:tr w:rsidR="00977E42" w14:paraId="7B57A544" w14:textId="77777777">
        <w:tc>
          <w:tcPr>
            <w:tcW w:w="1980" w:type="dxa"/>
            <w:shd w:val="clear" w:color="auto" w:fill="D9D9D9"/>
          </w:tcPr>
          <w:p w14:paraId="0000505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505B"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tcPr>
          <w:p w14:paraId="0000505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c>
          <w:tcPr>
            <w:tcW w:w="930" w:type="dxa"/>
            <w:gridSpan w:val="2"/>
            <w:shd w:val="clear" w:color="auto" w:fill="D9D9D9"/>
          </w:tcPr>
          <w:p w14:paraId="0000505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31" w:type="dxa"/>
            <w:shd w:val="clear" w:color="auto" w:fill="D9D9D9"/>
          </w:tcPr>
          <w:p w14:paraId="0000505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930" w:type="dxa"/>
            <w:gridSpan w:val="2"/>
            <w:shd w:val="clear" w:color="auto" w:fill="D9D9D9"/>
          </w:tcPr>
          <w:p w14:paraId="0000506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931" w:type="dxa"/>
            <w:shd w:val="clear" w:color="auto" w:fill="D9D9D9"/>
          </w:tcPr>
          <w:p w14:paraId="0000506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31" w:type="dxa"/>
            <w:shd w:val="clear" w:color="auto" w:fill="D9D9D9"/>
          </w:tcPr>
          <w:p w14:paraId="0000506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r>
      <w:tr w:rsidR="00977E42" w14:paraId="6C6C1551" w14:textId="77777777">
        <w:tc>
          <w:tcPr>
            <w:tcW w:w="1980" w:type="dxa"/>
            <w:shd w:val="clear" w:color="auto" w:fill="D9D9D9"/>
          </w:tcPr>
          <w:p w14:paraId="0000506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5065"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tcPr>
          <w:p w14:paraId="0000506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70%</w:t>
            </w:r>
          </w:p>
        </w:tc>
        <w:tc>
          <w:tcPr>
            <w:tcW w:w="930" w:type="dxa"/>
            <w:gridSpan w:val="2"/>
          </w:tcPr>
          <w:p w14:paraId="0000506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70%</w:t>
            </w:r>
          </w:p>
        </w:tc>
        <w:tc>
          <w:tcPr>
            <w:tcW w:w="931" w:type="dxa"/>
          </w:tcPr>
          <w:p w14:paraId="0000506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70%</w:t>
            </w:r>
          </w:p>
        </w:tc>
        <w:tc>
          <w:tcPr>
            <w:tcW w:w="930" w:type="dxa"/>
            <w:gridSpan w:val="2"/>
          </w:tcPr>
          <w:p w14:paraId="0000506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70%</w:t>
            </w:r>
          </w:p>
        </w:tc>
        <w:tc>
          <w:tcPr>
            <w:tcW w:w="931" w:type="dxa"/>
          </w:tcPr>
          <w:p w14:paraId="0000506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70%</w:t>
            </w:r>
          </w:p>
        </w:tc>
        <w:tc>
          <w:tcPr>
            <w:tcW w:w="931" w:type="dxa"/>
          </w:tcPr>
          <w:p w14:paraId="0000506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70%</w:t>
            </w:r>
          </w:p>
        </w:tc>
      </w:tr>
      <w:tr w:rsidR="00977E42" w14:paraId="097AA8C2" w14:textId="77777777">
        <w:tc>
          <w:tcPr>
            <w:tcW w:w="1980" w:type="dxa"/>
            <w:shd w:val="clear" w:color="auto" w:fill="D9D9D9"/>
          </w:tcPr>
          <w:p w14:paraId="0000506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506F"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tcPr>
          <w:p w14:paraId="0000507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c>
          <w:tcPr>
            <w:tcW w:w="930" w:type="dxa"/>
            <w:gridSpan w:val="2"/>
            <w:shd w:val="clear" w:color="auto" w:fill="D9D9D9"/>
          </w:tcPr>
          <w:p w14:paraId="0000507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31" w:type="dxa"/>
            <w:shd w:val="clear" w:color="auto" w:fill="D9D9D9"/>
          </w:tcPr>
          <w:p w14:paraId="0000507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930" w:type="dxa"/>
            <w:gridSpan w:val="2"/>
            <w:shd w:val="clear" w:color="auto" w:fill="D9D9D9"/>
          </w:tcPr>
          <w:p w14:paraId="0000507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931" w:type="dxa"/>
          </w:tcPr>
          <w:p w14:paraId="00005076"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5077" w14:textId="77777777" w:rsidR="00977E42" w:rsidRDefault="00977E42">
            <w:pPr>
              <w:widowControl w:val="0"/>
              <w:spacing w:line="276" w:lineRule="auto"/>
              <w:jc w:val="center"/>
              <w:rPr>
                <w:rFonts w:ascii="Arial" w:eastAsia="Arial" w:hAnsi="Arial" w:cs="Arial"/>
                <w:sz w:val="20"/>
                <w:szCs w:val="20"/>
              </w:rPr>
            </w:pPr>
          </w:p>
        </w:tc>
      </w:tr>
      <w:tr w:rsidR="00977E42" w14:paraId="41A8D658" w14:textId="77777777">
        <w:tc>
          <w:tcPr>
            <w:tcW w:w="1980" w:type="dxa"/>
            <w:shd w:val="clear" w:color="auto" w:fill="D9D9D9"/>
          </w:tcPr>
          <w:p w14:paraId="0000507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5079"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tcPr>
          <w:p w14:paraId="0000507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70%</w:t>
            </w:r>
          </w:p>
        </w:tc>
        <w:tc>
          <w:tcPr>
            <w:tcW w:w="930" w:type="dxa"/>
            <w:gridSpan w:val="2"/>
          </w:tcPr>
          <w:p w14:paraId="0000507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75%</w:t>
            </w:r>
          </w:p>
        </w:tc>
        <w:tc>
          <w:tcPr>
            <w:tcW w:w="931" w:type="dxa"/>
          </w:tcPr>
          <w:p w14:paraId="0000507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75%</w:t>
            </w:r>
          </w:p>
        </w:tc>
        <w:tc>
          <w:tcPr>
            <w:tcW w:w="930" w:type="dxa"/>
            <w:gridSpan w:val="2"/>
          </w:tcPr>
          <w:p w14:paraId="0000507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75%</w:t>
            </w:r>
          </w:p>
        </w:tc>
        <w:tc>
          <w:tcPr>
            <w:tcW w:w="931" w:type="dxa"/>
          </w:tcPr>
          <w:p w14:paraId="00005080"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5081" w14:textId="77777777" w:rsidR="00977E42" w:rsidRDefault="00977E42">
            <w:pPr>
              <w:widowControl w:val="0"/>
              <w:spacing w:line="276" w:lineRule="auto"/>
              <w:jc w:val="center"/>
              <w:rPr>
                <w:rFonts w:ascii="Arial" w:eastAsia="Arial" w:hAnsi="Arial" w:cs="Arial"/>
                <w:sz w:val="20"/>
                <w:szCs w:val="20"/>
              </w:rPr>
            </w:pPr>
          </w:p>
        </w:tc>
      </w:tr>
    </w:tbl>
    <w:p w14:paraId="00005082" w14:textId="77777777" w:rsidR="00977E42" w:rsidRDefault="00977E42">
      <w:pPr>
        <w:widowControl w:val="0"/>
        <w:rPr>
          <w:rFonts w:ascii="Arial" w:eastAsia="Arial" w:hAnsi="Arial" w:cs="Arial"/>
          <w:sz w:val="20"/>
          <w:szCs w:val="20"/>
        </w:rPr>
      </w:pPr>
    </w:p>
    <w:p w14:paraId="00005083" w14:textId="77777777" w:rsidR="00977E42" w:rsidRDefault="00977E42">
      <w:pPr>
        <w:rPr>
          <w:rFonts w:ascii="Arial" w:eastAsia="Arial" w:hAnsi="Arial" w:cs="Arial"/>
          <w:sz w:val="20"/>
          <w:szCs w:val="20"/>
        </w:rPr>
      </w:pPr>
    </w:p>
    <w:tbl>
      <w:tblPr>
        <w:tblStyle w:val="affffffffb"/>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842"/>
        <w:gridCol w:w="719"/>
        <w:gridCol w:w="697"/>
        <w:gridCol w:w="708"/>
        <w:gridCol w:w="31"/>
        <w:gridCol w:w="676"/>
        <w:gridCol w:w="708"/>
        <w:gridCol w:w="708"/>
      </w:tblGrid>
      <w:tr w:rsidR="00977E42" w14:paraId="0533CCD5" w14:textId="77777777">
        <w:trPr>
          <w:trHeight w:val="557"/>
        </w:trPr>
        <w:tc>
          <w:tcPr>
            <w:tcW w:w="2406" w:type="dxa"/>
            <w:shd w:val="clear" w:color="auto" w:fill="auto"/>
            <w:vAlign w:val="center"/>
          </w:tcPr>
          <w:p w14:paraId="00005084" w14:textId="77777777" w:rsidR="00977E42" w:rsidRDefault="00000000">
            <w:pPr>
              <w:spacing w:after="0"/>
              <w:rPr>
                <w:rFonts w:ascii="Arial" w:eastAsia="Arial" w:hAnsi="Arial" w:cs="Arial"/>
                <w:sz w:val="20"/>
                <w:szCs w:val="20"/>
              </w:rPr>
            </w:pPr>
            <w:r>
              <w:rPr>
                <w:rFonts w:ascii="Arial" w:eastAsia="Arial" w:hAnsi="Arial" w:cs="Arial"/>
                <w:sz w:val="20"/>
                <w:szCs w:val="20"/>
              </w:rPr>
              <w:t xml:space="preserve">Objetivo prioritario: </w:t>
            </w:r>
          </w:p>
        </w:tc>
        <w:tc>
          <w:tcPr>
            <w:tcW w:w="6089" w:type="dxa"/>
            <w:gridSpan w:val="8"/>
          </w:tcPr>
          <w:p w14:paraId="00005085" w14:textId="77777777" w:rsidR="00977E42" w:rsidRDefault="00000000">
            <w:pPr>
              <w:spacing w:after="0"/>
              <w:rPr>
                <w:rFonts w:ascii="Arial" w:eastAsia="Arial" w:hAnsi="Arial" w:cs="Arial"/>
                <w:sz w:val="20"/>
                <w:szCs w:val="20"/>
              </w:rPr>
            </w:pPr>
            <w:r>
              <w:rPr>
                <w:rFonts w:ascii="Arial" w:eastAsia="Arial" w:hAnsi="Arial" w:cs="Arial"/>
                <w:sz w:val="20"/>
                <w:szCs w:val="20"/>
              </w:rPr>
              <w:t>OP7: Mejorar la gobernanza en materia de cambio climático en los actores estatales y no estatales.</w:t>
            </w:r>
          </w:p>
        </w:tc>
      </w:tr>
      <w:tr w:rsidR="00977E42" w14:paraId="2F45B935" w14:textId="77777777">
        <w:trPr>
          <w:trHeight w:val="1077"/>
        </w:trPr>
        <w:tc>
          <w:tcPr>
            <w:tcW w:w="2406" w:type="dxa"/>
            <w:shd w:val="clear" w:color="auto" w:fill="auto"/>
            <w:vAlign w:val="center"/>
          </w:tcPr>
          <w:p w14:paraId="0000508D" w14:textId="77777777" w:rsidR="00977E42" w:rsidRDefault="00000000">
            <w:pPr>
              <w:spacing w:after="0"/>
              <w:rPr>
                <w:rFonts w:ascii="Arial" w:eastAsia="Arial" w:hAnsi="Arial" w:cs="Arial"/>
                <w:sz w:val="20"/>
                <w:szCs w:val="20"/>
              </w:rPr>
            </w:pPr>
            <w:bookmarkStart w:id="258" w:name="_heading=h.35nkun2" w:colFirst="0" w:colLast="0"/>
            <w:bookmarkEnd w:id="258"/>
            <w:r>
              <w:rPr>
                <w:rFonts w:ascii="Arial" w:eastAsia="Arial" w:hAnsi="Arial" w:cs="Arial"/>
                <w:sz w:val="20"/>
                <w:szCs w:val="20"/>
              </w:rPr>
              <w:t>Lineamiento de la política:</w:t>
            </w:r>
          </w:p>
        </w:tc>
        <w:tc>
          <w:tcPr>
            <w:tcW w:w="6089" w:type="dxa"/>
            <w:gridSpan w:val="8"/>
          </w:tcPr>
          <w:p w14:paraId="0000508E"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L7</w:t>
            </w:r>
          </w:p>
          <w:p w14:paraId="0000508F" w14:textId="77777777" w:rsidR="00977E42" w:rsidRDefault="00000000">
            <w:pPr>
              <w:spacing w:after="0"/>
              <w:rPr>
                <w:rFonts w:ascii="Arial" w:eastAsia="Arial" w:hAnsi="Arial" w:cs="Arial"/>
                <w:sz w:val="20"/>
                <w:szCs w:val="20"/>
              </w:rPr>
            </w:pPr>
            <w:r>
              <w:rPr>
                <w:rFonts w:ascii="Arial" w:eastAsia="Arial" w:hAnsi="Arial" w:cs="Arial"/>
                <w:sz w:val="20"/>
                <w:szCs w:val="20"/>
              </w:rPr>
              <w:t>Mejorar la disponibilidad de información de calidad sobre los efectos del cambio climático en los ecosistemas boscosos expuestos a peligros asociados al cambio climático.</w:t>
            </w:r>
          </w:p>
        </w:tc>
      </w:tr>
      <w:tr w:rsidR="00977E42" w14:paraId="20DEF814" w14:textId="77777777">
        <w:trPr>
          <w:trHeight w:val="843"/>
        </w:trPr>
        <w:tc>
          <w:tcPr>
            <w:tcW w:w="2406" w:type="dxa"/>
            <w:shd w:val="clear" w:color="auto" w:fill="auto"/>
            <w:vAlign w:val="center"/>
          </w:tcPr>
          <w:p w14:paraId="00005097" w14:textId="77777777" w:rsidR="00977E42" w:rsidRDefault="00000000">
            <w:pPr>
              <w:spacing w:after="0"/>
              <w:rPr>
                <w:rFonts w:ascii="Arial" w:eastAsia="Arial" w:hAnsi="Arial" w:cs="Arial"/>
                <w:sz w:val="20"/>
                <w:szCs w:val="20"/>
              </w:rPr>
            </w:pPr>
            <w:r>
              <w:rPr>
                <w:rFonts w:ascii="Arial" w:eastAsia="Arial" w:hAnsi="Arial" w:cs="Arial"/>
                <w:sz w:val="20"/>
                <w:szCs w:val="20"/>
              </w:rPr>
              <w:lastRenderedPageBreak/>
              <w:t>Nombre del servicio:</w:t>
            </w:r>
          </w:p>
        </w:tc>
        <w:tc>
          <w:tcPr>
            <w:tcW w:w="6089" w:type="dxa"/>
            <w:gridSpan w:val="8"/>
          </w:tcPr>
          <w:p w14:paraId="00005098" w14:textId="77777777" w:rsidR="00977E42" w:rsidRDefault="00000000">
            <w:pPr>
              <w:spacing w:after="0"/>
              <w:rPr>
                <w:rFonts w:ascii="Arial" w:eastAsia="Arial" w:hAnsi="Arial" w:cs="Arial"/>
                <w:sz w:val="20"/>
                <w:szCs w:val="20"/>
              </w:rPr>
            </w:pPr>
            <w:r>
              <w:rPr>
                <w:rFonts w:ascii="Arial" w:eastAsia="Arial" w:hAnsi="Arial" w:cs="Arial"/>
                <w:color w:val="000000"/>
                <w:sz w:val="20"/>
                <w:szCs w:val="20"/>
              </w:rPr>
              <w:t xml:space="preserve">7.14.4 </w:t>
            </w:r>
            <w:r>
              <w:rPr>
                <w:rFonts w:ascii="Arial" w:eastAsia="Arial" w:hAnsi="Arial" w:cs="Arial"/>
                <w:sz w:val="20"/>
                <w:szCs w:val="20"/>
              </w:rPr>
              <w:t>Sistema de información interconectado sobre impacto del cambio climático en los ecosistemas boscosos accesible para actores que participan de la gestión de los ecosistemas boscosos del país</w:t>
            </w:r>
          </w:p>
        </w:tc>
      </w:tr>
      <w:tr w:rsidR="00977E42" w14:paraId="24DFD83B" w14:textId="77777777">
        <w:trPr>
          <w:trHeight w:val="286"/>
        </w:trPr>
        <w:tc>
          <w:tcPr>
            <w:tcW w:w="2406" w:type="dxa"/>
            <w:shd w:val="clear" w:color="auto" w:fill="auto"/>
            <w:vAlign w:val="center"/>
          </w:tcPr>
          <w:p w14:paraId="000050A0" w14:textId="77777777" w:rsidR="00977E42" w:rsidRDefault="00000000">
            <w:pPr>
              <w:spacing w:after="0"/>
              <w:rPr>
                <w:rFonts w:ascii="Arial" w:eastAsia="Arial" w:hAnsi="Arial" w:cs="Arial"/>
                <w:sz w:val="20"/>
                <w:szCs w:val="20"/>
              </w:rPr>
            </w:pPr>
            <w:r>
              <w:rPr>
                <w:rFonts w:ascii="Arial" w:eastAsia="Arial" w:hAnsi="Arial" w:cs="Arial"/>
                <w:sz w:val="20"/>
                <w:szCs w:val="20"/>
              </w:rPr>
              <w:t>Nombre del indicador:</w:t>
            </w:r>
          </w:p>
        </w:tc>
        <w:tc>
          <w:tcPr>
            <w:tcW w:w="6089" w:type="dxa"/>
            <w:gridSpan w:val="8"/>
            <w:vAlign w:val="center"/>
          </w:tcPr>
          <w:p w14:paraId="000050A1" w14:textId="77777777" w:rsidR="00977E42" w:rsidRDefault="00000000">
            <w:pPr>
              <w:tabs>
                <w:tab w:val="left" w:pos="1065"/>
              </w:tabs>
              <w:spacing w:after="0"/>
              <w:rPr>
                <w:rFonts w:ascii="Arial" w:eastAsia="Arial" w:hAnsi="Arial" w:cs="Arial"/>
                <w:sz w:val="20"/>
                <w:szCs w:val="20"/>
              </w:rPr>
            </w:pPr>
            <w:r>
              <w:rPr>
                <w:rFonts w:ascii="Arial" w:eastAsia="Arial" w:hAnsi="Arial" w:cs="Arial"/>
                <w:sz w:val="20"/>
                <w:szCs w:val="20"/>
              </w:rPr>
              <w:t>Número de actores que participan de la gestión de los ecosistemas boscosos del país que acceden a la plataforma para consulta de información para la toma de decisiones de gestión sobre los ecosistemas boscosos del país.</w:t>
            </w:r>
          </w:p>
        </w:tc>
      </w:tr>
      <w:tr w:rsidR="00977E42" w14:paraId="3A77156B" w14:textId="77777777">
        <w:trPr>
          <w:trHeight w:val="1871"/>
        </w:trPr>
        <w:tc>
          <w:tcPr>
            <w:tcW w:w="2406" w:type="dxa"/>
            <w:shd w:val="clear" w:color="auto" w:fill="auto"/>
            <w:vAlign w:val="center"/>
          </w:tcPr>
          <w:p w14:paraId="000050A9" w14:textId="77777777" w:rsidR="00977E42" w:rsidRDefault="00000000">
            <w:pPr>
              <w:spacing w:after="0"/>
              <w:rPr>
                <w:rFonts w:ascii="Arial" w:eastAsia="Arial" w:hAnsi="Arial" w:cs="Arial"/>
                <w:sz w:val="20"/>
                <w:szCs w:val="20"/>
              </w:rPr>
            </w:pPr>
            <w:r>
              <w:rPr>
                <w:rFonts w:ascii="Arial" w:eastAsia="Arial" w:hAnsi="Arial" w:cs="Arial"/>
                <w:sz w:val="20"/>
                <w:szCs w:val="20"/>
              </w:rPr>
              <w:t>Justificación:</w:t>
            </w:r>
          </w:p>
        </w:tc>
        <w:tc>
          <w:tcPr>
            <w:tcW w:w="6089" w:type="dxa"/>
            <w:gridSpan w:val="8"/>
          </w:tcPr>
          <w:p w14:paraId="000050AA" w14:textId="77777777" w:rsidR="00977E42" w:rsidRDefault="00000000">
            <w:pPr>
              <w:spacing w:after="0"/>
              <w:rPr>
                <w:rFonts w:ascii="Arial" w:eastAsia="Arial" w:hAnsi="Arial" w:cs="Arial"/>
                <w:sz w:val="20"/>
                <w:szCs w:val="20"/>
              </w:rPr>
            </w:pPr>
            <w:r>
              <w:rPr>
                <w:rFonts w:ascii="Arial" w:eastAsia="Arial" w:hAnsi="Arial" w:cs="Arial"/>
                <w:sz w:val="20"/>
                <w:szCs w:val="20"/>
              </w:rPr>
              <w:t>El indicador permite medir el acceso a información sobre los resultados del monitoreo del impacto del cambio climático en la dinámica de los ecosistemas boscosos a través de una plataforma informática interconectada entre las instituciones gubernamentales a fin de reducir progresivamente la brecha de información y mejorar las herramientas que necesitan los gestores que promueven la conservación forestal a nivel nacional para la toma de decisiones.</w:t>
            </w:r>
          </w:p>
        </w:tc>
      </w:tr>
      <w:tr w:rsidR="00977E42" w14:paraId="057D7660" w14:textId="77777777">
        <w:trPr>
          <w:trHeight w:val="557"/>
        </w:trPr>
        <w:tc>
          <w:tcPr>
            <w:tcW w:w="2406" w:type="dxa"/>
            <w:shd w:val="clear" w:color="auto" w:fill="auto"/>
            <w:vAlign w:val="center"/>
          </w:tcPr>
          <w:p w14:paraId="000050B2" w14:textId="77777777" w:rsidR="00977E42" w:rsidRDefault="00000000">
            <w:pPr>
              <w:spacing w:after="0"/>
              <w:rPr>
                <w:rFonts w:ascii="Arial" w:eastAsia="Arial" w:hAnsi="Arial" w:cs="Arial"/>
                <w:sz w:val="20"/>
                <w:szCs w:val="20"/>
              </w:rPr>
            </w:pPr>
            <w:r>
              <w:rPr>
                <w:rFonts w:ascii="Arial" w:eastAsia="Arial" w:hAnsi="Arial" w:cs="Arial"/>
                <w:sz w:val="20"/>
                <w:szCs w:val="20"/>
              </w:rPr>
              <w:t>Responsable del indicador:</w:t>
            </w:r>
          </w:p>
        </w:tc>
        <w:tc>
          <w:tcPr>
            <w:tcW w:w="6089" w:type="dxa"/>
            <w:gridSpan w:val="8"/>
            <w:vAlign w:val="center"/>
          </w:tcPr>
          <w:p w14:paraId="000050B3" w14:textId="77777777" w:rsidR="00977E42" w:rsidRDefault="00000000">
            <w:pPr>
              <w:spacing w:after="0"/>
              <w:rPr>
                <w:rFonts w:ascii="Arial" w:eastAsia="Arial" w:hAnsi="Arial" w:cs="Arial"/>
                <w:sz w:val="20"/>
                <w:szCs w:val="20"/>
              </w:rPr>
            </w:pPr>
            <w:r>
              <w:rPr>
                <w:rFonts w:ascii="Arial" w:eastAsia="Arial" w:hAnsi="Arial" w:cs="Arial"/>
                <w:sz w:val="20"/>
                <w:szCs w:val="20"/>
              </w:rPr>
              <w:t>SERNANP</w:t>
            </w:r>
          </w:p>
        </w:tc>
      </w:tr>
      <w:tr w:rsidR="00977E42" w14:paraId="393305CF" w14:textId="77777777">
        <w:trPr>
          <w:trHeight w:val="907"/>
        </w:trPr>
        <w:tc>
          <w:tcPr>
            <w:tcW w:w="2406" w:type="dxa"/>
            <w:shd w:val="clear" w:color="auto" w:fill="auto"/>
            <w:vAlign w:val="center"/>
          </w:tcPr>
          <w:p w14:paraId="000050BB" w14:textId="77777777" w:rsidR="00977E42" w:rsidRDefault="00000000">
            <w:pPr>
              <w:spacing w:after="0"/>
              <w:rPr>
                <w:rFonts w:ascii="Arial" w:eastAsia="Arial" w:hAnsi="Arial" w:cs="Arial"/>
                <w:sz w:val="20"/>
                <w:szCs w:val="20"/>
              </w:rPr>
            </w:pPr>
            <w:r>
              <w:rPr>
                <w:rFonts w:ascii="Arial" w:eastAsia="Arial" w:hAnsi="Arial" w:cs="Arial"/>
                <w:sz w:val="20"/>
                <w:szCs w:val="20"/>
              </w:rPr>
              <w:t>Limitaciones para la medición del indicador:</w:t>
            </w:r>
          </w:p>
        </w:tc>
        <w:tc>
          <w:tcPr>
            <w:tcW w:w="6089" w:type="dxa"/>
            <w:gridSpan w:val="8"/>
          </w:tcPr>
          <w:p w14:paraId="000050BC" w14:textId="77777777" w:rsidR="00977E42" w:rsidRDefault="00000000">
            <w:p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color w:val="000000"/>
                <w:sz w:val="20"/>
                <w:szCs w:val="20"/>
              </w:rPr>
              <w:t xml:space="preserve">No contar con un registro oportuno sobre el número de actores que acceden a la plataforma interconectada. </w:t>
            </w:r>
          </w:p>
        </w:tc>
      </w:tr>
      <w:tr w:rsidR="00977E42" w14:paraId="7572B43B" w14:textId="77777777">
        <w:trPr>
          <w:trHeight w:val="1678"/>
        </w:trPr>
        <w:tc>
          <w:tcPr>
            <w:tcW w:w="2406" w:type="dxa"/>
            <w:shd w:val="clear" w:color="auto" w:fill="auto"/>
          </w:tcPr>
          <w:p w14:paraId="000050C4" w14:textId="77777777" w:rsidR="00977E42" w:rsidRDefault="00000000">
            <w:pPr>
              <w:spacing w:after="0"/>
              <w:rPr>
                <w:rFonts w:ascii="Arial" w:eastAsia="Arial" w:hAnsi="Arial" w:cs="Arial"/>
                <w:sz w:val="20"/>
                <w:szCs w:val="20"/>
              </w:rPr>
            </w:pPr>
            <w:r>
              <w:rPr>
                <w:rFonts w:ascii="Arial" w:eastAsia="Arial" w:hAnsi="Arial" w:cs="Arial"/>
                <w:sz w:val="20"/>
                <w:szCs w:val="20"/>
              </w:rPr>
              <w:t>Método de cálculo:</w:t>
            </w:r>
          </w:p>
        </w:tc>
        <w:tc>
          <w:tcPr>
            <w:tcW w:w="6089" w:type="dxa"/>
            <w:gridSpan w:val="8"/>
          </w:tcPr>
          <w:p w14:paraId="000050C5" w14:textId="77777777" w:rsidR="00977E42" w:rsidRDefault="00000000">
            <w:pPr>
              <w:spacing w:after="0"/>
              <w:ind w:left="54"/>
              <w:rPr>
                <w:rFonts w:ascii="Arial" w:eastAsia="Arial" w:hAnsi="Arial" w:cs="Arial"/>
                <w:b/>
                <w:sz w:val="20"/>
                <w:szCs w:val="20"/>
              </w:rPr>
            </w:pPr>
            <w:r>
              <w:rPr>
                <w:rFonts w:ascii="Arial" w:eastAsia="Arial" w:hAnsi="Arial" w:cs="Arial"/>
                <w:b/>
                <w:sz w:val="20"/>
                <w:szCs w:val="20"/>
              </w:rPr>
              <w:t>Formula:</w:t>
            </w:r>
          </w:p>
          <w:p w14:paraId="000050C6" w14:textId="77777777" w:rsidR="00977E42" w:rsidRDefault="00000000">
            <w:pPr>
              <w:spacing w:after="0"/>
              <w:ind w:left="54"/>
              <w:rPr>
                <w:rFonts w:ascii="Arial" w:eastAsia="Arial" w:hAnsi="Arial" w:cs="Arial"/>
                <w:sz w:val="20"/>
                <w:szCs w:val="20"/>
              </w:rPr>
            </w:pPr>
            <w:r>
              <w:rPr>
                <w:rFonts w:ascii="Arial" w:eastAsia="Arial" w:hAnsi="Arial" w:cs="Arial"/>
                <w:sz w:val="20"/>
                <w:szCs w:val="20"/>
              </w:rPr>
              <w:t>P=n/N*100</w:t>
            </w:r>
          </w:p>
          <w:p w14:paraId="000050C7" w14:textId="77777777" w:rsidR="00977E42" w:rsidRDefault="00977E42">
            <w:pPr>
              <w:spacing w:after="0"/>
              <w:jc w:val="center"/>
              <w:rPr>
                <w:rFonts w:ascii="Arial" w:eastAsia="Arial" w:hAnsi="Arial" w:cs="Arial"/>
                <w:sz w:val="20"/>
                <w:szCs w:val="20"/>
              </w:rPr>
            </w:pPr>
          </w:p>
          <w:p w14:paraId="000050C8" w14:textId="77777777" w:rsidR="00977E42" w:rsidRDefault="00000000">
            <w:pPr>
              <w:spacing w:after="0"/>
              <w:ind w:left="65" w:hanging="65"/>
              <w:rPr>
                <w:rFonts w:ascii="Arial" w:eastAsia="Arial" w:hAnsi="Arial" w:cs="Arial"/>
                <w:b/>
                <w:sz w:val="20"/>
                <w:szCs w:val="20"/>
              </w:rPr>
            </w:pPr>
            <w:r>
              <w:rPr>
                <w:rFonts w:ascii="Arial" w:eastAsia="Arial" w:hAnsi="Arial" w:cs="Arial"/>
                <w:b/>
                <w:sz w:val="20"/>
                <w:szCs w:val="20"/>
              </w:rPr>
              <w:t xml:space="preserve">Especificaciones Técnicas: </w:t>
            </w:r>
          </w:p>
          <w:p w14:paraId="000050C9" w14:textId="77777777" w:rsidR="00977E42" w:rsidRDefault="00000000">
            <w:pPr>
              <w:spacing w:after="0"/>
              <w:ind w:left="65" w:hanging="65"/>
              <w:rPr>
                <w:rFonts w:ascii="Arial" w:eastAsia="Arial" w:hAnsi="Arial" w:cs="Arial"/>
                <w:i/>
                <w:sz w:val="20"/>
                <w:szCs w:val="20"/>
              </w:rPr>
            </w:pPr>
            <w:r>
              <w:rPr>
                <w:rFonts w:ascii="Arial" w:eastAsia="Arial" w:hAnsi="Arial" w:cs="Arial"/>
                <w:i/>
                <w:sz w:val="20"/>
                <w:szCs w:val="20"/>
              </w:rPr>
              <w:t>P: Porcentaje de actores que participan de la gestión de los ecosistemas boscosos del país.</w:t>
            </w:r>
          </w:p>
          <w:p w14:paraId="000050CA" w14:textId="77777777" w:rsidR="00977E42" w:rsidRDefault="00000000">
            <w:pPr>
              <w:spacing w:after="0"/>
              <w:ind w:left="65" w:hanging="65"/>
              <w:rPr>
                <w:rFonts w:ascii="Arial" w:eastAsia="Arial" w:hAnsi="Arial" w:cs="Arial"/>
                <w:i/>
                <w:sz w:val="20"/>
                <w:szCs w:val="20"/>
              </w:rPr>
            </w:pPr>
            <w:r>
              <w:rPr>
                <w:rFonts w:ascii="Arial" w:eastAsia="Arial" w:hAnsi="Arial" w:cs="Arial"/>
                <w:i/>
                <w:sz w:val="20"/>
                <w:szCs w:val="20"/>
              </w:rPr>
              <w:t xml:space="preserve">n: Usuarios capacitados e informados que acceden a la plataforma a nivel nacional y regional </w:t>
            </w:r>
          </w:p>
          <w:p w14:paraId="000050CB" w14:textId="77777777" w:rsidR="00977E42" w:rsidRDefault="00000000">
            <w:pPr>
              <w:spacing w:after="0"/>
              <w:ind w:left="65" w:hanging="65"/>
              <w:rPr>
                <w:rFonts w:ascii="Arial" w:eastAsia="Arial" w:hAnsi="Arial" w:cs="Arial"/>
                <w:sz w:val="20"/>
                <w:szCs w:val="20"/>
              </w:rPr>
            </w:pPr>
            <w:r>
              <w:rPr>
                <w:rFonts w:ascii="Arial" w:eastAsia="Arial" w:hAnsi="Arial" w:cs="Arial"/>
                <w:i/>
                <w:sz w:val="20"/>
                <w:szCs w:val="20"/>
              </w:rPr>
              <w:t>N: Usuarios capacitados e informados en el uso de la plataforma a nivel nacional y regional</w:t>
            </w:r>
          </w:p>
        </w:tc>
      </w:tr>
      <w:tr w:rsidR="00977E42" w14:paraId="4C793A10" w14:textId="77777777">
        <w:trPr>
          <w:trHeight w:val="557"/>
        </w:trPr>
        <w:tc>
          <w:tcPr>
            <w:tcW w:w="2406" w:type="dxa"/>
            <w:shd w:val="clear" w:color="auto" w:fill="auto"/>
          </w:tcPr>
          <w:p w14:paraId="000050D3" w14:textId="77777777" w:rsidR="00977E42" w:rsidRDefault="00000000">
            <w:pPr>
              <w:spacing w:after="0"/>
              <w:rPr>
                <w:rFonts w:ascii="Arial" w:eastAsia="Arial" w:hAnsi="Arial" w:cs="Arial"/>
                <w:sz w:val="20"/>
                <w:szCs w:val="20"/>
              </w:rPr>
            </w:pPr>
            <w:r>
              <w:rPr>
                <w:rFonts w:ascii="Arial" w:eastAsia="Arial" w:hAnsi="Arial" w:cs="Arial"/>
                <w:sz w:val="20"/>
                <w:szCs w:val="20"/>
              </w:rPr>
              <w:t>Sentido esperado del indicador:</w:t>
            </w:r>
          </w:p>
        </w:tc>
        <w:tc>
          <w:tcPr>
            <w:tcW w:w="1842" w:type="dxa"/>
            <w:vAlign w:val="center"/>
          </w:tcPr>
          <w:p w14:paraId="000050D4" w14:textId="77777777" w:rsidR="00977E42" w:rsidRDefault="00000000">
            <w:pPr>
              <w:spacing w:after="0"/>
              <w:rPr>
                <w:rFonts w:ascii="Arial" w:eastAsia="Arial" w:hAnsi="Arial" w:cs="Arial"/>
                <w:sz w:val="20"/>
                <w:szCs w:val="20"/>
              </w:rPr>
            </w:pPr>
            <w:r>
              <w:rPr>
                <w:rFonts w:ascii="Arial" w:eastAsia="Arial" w:hAnsi="Arial" w:cs="Arial"/>
                <w:sz w:val="20"/>
                <w:szCs w:val="20"/>
              </w:rPr>
              <w:t>Ascendente</w:t>
            </w:r>
          </w:p>
        </w:tc>
        <w:tc>
          <w:tcPr>
            <w:tcW w:w="2124" w:type="dxa"/>
            <w:gridSpan w:val="3"/>
          </w:tcPr>
          <w:p w14:paraId="000050D5" w14:textId="77777777" w:rsidR="00977E42" w:rsidRDefault="00000000">
            <w:pPr>
              <w:spacing w:after="0"/>
              <w:rPr>
                <w:rFonts w:ascii="Arial" w:eastAsia="Arial" w:hAnsi="Arial" w:cs="Arial"/>
                <w:b/>
                <w:sz w:val="20"/>
                <w:szCs w:val="20"/>
              </w:rPr>
            </w:pPr>
            <w:r>
              <w:rPr>
                <w:rFonts w:ascii="Arial" w:eastAsia="Arial" w:hAnsi="Arial" w:cs="Arial"/>
                <w:b/>
                <w:sz w:val="20"/>
                <w:szCs w:val="20"/>
              </w:rPr>
              <w:t>Tipo de indicador de servicio:</w:t>
            </w:r>
          </w:p>
        </w:tc>
        <w:tc>
          <w:tcPr>
            <w:tcW w:w="2123" w:type="dxa"/>
            <w:gridSpan w:val="4"/>
            <w:vAlign w:val="center"/>
          </w:tcPr>
          <w:p w14:paraId="000050D8" w14:textId="77777777" w:rsidR="00977E42" w:rsidRDefault="00000000">
            <w:pPr>
              <w:spacing w:after="0"/>
              <w:rPr>
                <w:rFonts w:ascii="Arial" w:eastAsia="Arial" w:hAnsi="Arial" w:cs="Arial"/>
                <w:sz w:val="20"/>
                <w:szCs w:val="20"/>
              </w:rPr>
            </w:pPr>
            <w:r>
              <w:rPr>
                <w:rFonts w:ascii="Arial" w:eastAsia="Arial" w:hAnsi="Arial" w:cs="Arial"/>
                <w:sz w:val="20"/>
                <w:szCs w:val="20"/>
              </w:rPr>
              <w:t xml:space="preserve">Calidad (accesibilidad) </w:t>
            </w:r>
          </w:p>
        </w:tc>
      </w:tr>
      <w:tr w:rsidR="00977E42" w14:paraId="61B550C0" w14:textId="77777777">
        <w:trPr>
          <w:trHeight w:val="624"/>
        </w:trPr>
        <w:tc>
          <w:tcPr>
            <w:tcW w:w="2406" w:type="dxa"/>
            <w:shd w:val="clear" w:color="auto" w:fill="auto"/>
          </w:tcPr>
          <w:p w14:paraId="000050DC" w14:textId="77777777" w:rsidR="00977E42" w:rsidRDefault="00000000">
            <w:pPr>
              <w:spacing w:after="0"/>
              <w:rPr>
                <w:rFonts w:ascii="Arial" w:eastAsia="Arial" w:hAnsi="Arial" w:cs="Arial"/>
                <w:sz w:val="20"/>
                <w:szCs w:val="20"/>
              </w:rPr>
            </w:pPr>
            <w:r>
              <w:rPr>
                <w:rFonts w:ascii="Arial" w:eastAsia="Arial" w:hAnsi="Arial" w:cs="Arial"/>
                <w:sz w:val="20"/>
                <w:szCs w:val="20"/>
              </w:rPr>
              <w:t>Fuente y bases de datos:</w:t>
            </w:r>
          </w:p>
        </w:tc>
        <w:tc>
          <w:tcPr>
            <w:tcW w:w="6089" w:type="dxa"/>
            <w:gridSpan w:val="8"/>
          </w:tcPr>
          <w:p w14:paraId="000050DD" w14:textId="77777777" w:rsidR="00977E42" w:rsidRDefault="00000000">
            <w:pPr>
              <w:numPr>
                <w:ilvl w:val="0"/>
                <w:numId w:val="83"/>
              </w:numPr>
              <w:pBdr>
                <w:top w:val="nil"/>
                <w:left w:val="nil"/>
                <w:bottom w:val="nil"/>
                <w:right w:val="nil"/>
                <w:between w:val="nil"/>
              </w:pBdr>
              <w:spacing w:after="0"/>
              <w:jc w:val="left"/>
              <w:rPr>
                <w:rFonts w:ascii="Arial" w:eastAsia="Arial" w:hAnsi="Arial" w:cs="Arial"/>
                <w:color w:val="000000"/>
                <w:sz w:val="20"/>
                <w:szCs w:val="20"/>
              </w:rPr>
            </w:pPr>
            <w:r>
              <w:rPr>
                <w:rFonts w:ascii="Arial" w:eastAsia="Arial" w:hAnsi="Arial" w:cs="Arial"/>
                <w:color w:val="000000"/>
                <w:sz w:val="20"/>
                <w:szCs w:val="20"/>
              </w:rPr>
              <w:t xml:space="preserve">Reportes de accesos de la plataforma operativa </w:t>
            </w:r>
          </w:p>
          <w:p w14:paraId="000050DE" w14:textId="77777777" w:rsidR="00977E42" w:rsidRDefault="00000000">
            <w:pPr>
              <w:numPr>
                <w:ilvl w:val="0"/>
                <w:numId w:val="83"/>
              </w:numPr>
              <w:pBdr>
                <w:top w:val="nil"/>
                <w:left w:val="nil"/>
                <w:bottom w:val="nil"/>
                <w:right w:val="nil"/>
                <w:between w:val="nil"/>
              </w:pBdr>
              <w:spacing w:after="0"/>
              <w:jc w:val="left"/>
              <w:rPr>
                <w:rFonts w:ascii="Arial" w:eastAsia="Arial" w:hAnsi="Arial" w:cs="Arial"/>
                <w:color w:val="000000"/>
                <w:sz w:val="20"/>
                <w:szCs w:val="20"/>
              </w:rPr>
            </w:pPr>
            <w:r>
              <w:rPr>
                <w:rFonts w:ascii="Arial" w:eastAsia="Arial" w:hAnsi="Arial" w:cs="Arial"/>
                <w:color w:val="000000"/>
                <w:sz w:val="20"/>
                <w:szCs w:val="20"/>
              </w:rPr>
              <w:t>Listado de personal capacitado</w:t>
            </w:r>
          </w:p>
        </w:tc>
      </w:tr>
      <w:tr w:rsidR="00977E42" w14:paraId="03E7C6E5" w14:textId="77777777">
        <w:trPr>
          <w:trHeight w:val="1361"/>
        </w:trPr>
        <w:tc>
          <w:tcPr>
            <w:tcW w:w="2406" w:type="dxa"/>
            <w:shd w:val="clear" w:color="auto" w:fill="auto"/>
          </w:tcPr>
          <w:p w14:paraId="000050E6" w14:textId="77777777" w:rsidR="00977E42" w:rsidRDefault="00000000">
            <w:pPr>
              <w:spacing w:after="0"/>
              <w:rPr>
                <w:rFonts w:ascii="Arial" w:eastAsia="Arial" w:hAnsi="Arial" w:cs="Arial"/>
                <w:sz w:val="20"/>
                <w:szCs w:val="20"/>
              </w:rPr>
            </w:pPr>
            <w:r>
              <w:rPr>
                <w:rFonts w:ascii="Arial" w:eastAsia="Arial" w:hAnsi="Arial" w:cs="Arial"/>
                <w:sz w:val="20"/>
                <w:szCs w:val="20"/>
              </w:rPr>
              <w:t>Supuestos:</w:t>
            </w:r>
          </w:p>
        </w:tc>
        <w:tc>
          <w:tcPr>
            <w:tcW w:w="6089" w:type="dxa"/>
            <w:gridSpan w:val="8"/>
          </w:tcPr>
          <w:p w14:paraId="000050E7" w14:textId="77777777" w:rsidR="00977E42" w:rsidRDefault="00000000">
            <w:pPr>
              <w:numPr>
                <w:ilvl w:val="0"/>
                <w:numId w:val="83"/>
              </w:num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color w:val="000000"/>
                <w:sz w:val="20"/>
                <w:szCs w:val="20"/>
              </w:rPr>
              <w:t>Servicios de internet optimo en los gobiernos regionales</w:t>
            </w:r>
          </w:p>
          <w:p w14:paraId="000050E8" w14:textId="77777777" w:rsidR="00977E42" w:rsidRDefault="00000000">
            <w:pPr>
              <w:numPr>
                <w:ilvl w:val="0"/>
                <w:numId w:val="83"/>
              </w:num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color w:val="000000"/>
                <w:sz w:val="20"/>
                <w:szCs w:val="20"/>
              </w:rPr>
              <w:t xml:space="preserve">Plataforma amigable y puesta en producción en base a un sistema interconectado de información </w:t>
            </w:r>
          </w:p>
          <w:p w14:paraId="000050E9" w14:textId="77777777" w:rsidR="00977E42" w:rsidRDefault="00000000">
            <w:pPr>
              <w:numPr>
                <w:ilvl w:val="0"/>
                <w:numId w:val="83"/>
              </w:numPr>
              <w:pBdr>
                <w:top w:val="nil"/>
                <w:left w:val="nil"/>
                <w:bottom w:val="nil"/>
                <w:right w:val="nil"/>
                <w:between w:val="nil"/>
              </w:pBdr>
              <w:spacing w:after="0"/>
              <w:rPr>
                <w:rFonts w:ascii="Arial" w:eastAsia="Arial" w:hAnsi="Arial" w:cs="Arial"/>
                <w:sz w:val="20"/>
                <w:szCs w:val="20"/>
              </w:rPr>
            </w:pPr>
            <w:r>
              <w:rPr>
                <w:rFonts w:ascii="Arial" w:eastAsia="Arial" w:hAnsi="Arial" w:cs="Arial"/>
                <w:color w:val="000000"/>
                <w:sz w:val="20"/>
                <w:szCs w:val="20"/>
              </w:rPr>
              <w:t xml:space="preserve">Instituciones proveen información de manera oportuna y de forma sostenible. </w:t>
            </w:r>
          </w:p>
        </w:tc>
      </w:tr>
      <w:tr w:rsidR="00977E42" w14:paraId="6DC5FD4E" w14:textId="77777777">
        <w:trPr>
          <w:trHeight w:val="286"/>
        </w:trPr>
        <w:tc>
          <w:tcPr>
            <w:tcW w:w="2406" w:type="dxa"/>
            <w:shd w:val="clear" w:color="auto" w:fill="auto"/>
          </w:tcPr>
          <w:p w14:paraId="000050F1" w14:textId="77777777" w:rsidR="00977E42" w:rsidRDefault="00977E42">
            <w:pPr>
              <w:spacing w:after="0"/>
              <w:rPr>
                <w:rFonts w:ascii="Arial" w:eastAsia="Arial" w:hAnsi="Arial" w:cs="Arial"/>
                <w:sz w:val="20"/>
                <w:szCs w:val="20"/>
              </w:rPr>
            </w:pPr>
          </w:p>
        </w:tc>
        <w:tc>
          <w:tcPr>
            <w:tcW w:w="1842" w:type="dxa"/>
            <w:shd w:val="clear" w:color="auto" w:fill="E7E6E6"/>
          </w:tcPr>
          <w:p w14:paraId="000050F2" w14:textId="77777777" w:rsidR="00977E42" w:rsidRDefault="00000000">
            <w:pPr>
              <w:spacing w:after="0"/>
              <w:jc w:val="center"/>
              <w:rPr>
                <w:rFonts w:ascii="Arial" w:eastAsia="Arial" w:hAnsi="Arial" w:cs="Arial"/>
                <w:b/>
                <w:sz w:val="20"/>
                <w:szCs w:val="20"/>
              </w:rPr>
            </w:pPr>
            <w:r>
              <w:rPr>
                <w:rFonts w:ascii="Arial" w:eastAsia="Arial" w:hAnsi="Arial" w:cs="Arial"/>
                <w:b/>
                <w:sz w:val="20"/>
                <w:szCs w:val="20"/>
              </w:rPr>
              <w:t>Valor Línea Base</w:t>
            </w:r>
          </w:p>
        </w:tc>
        <w:tc>
          <w:tcPr>
            <w:tcW w:w="4247" w:type="dxa"/>
            <w:gridSpan w:val="7"/>
            <w:shd w:val="clear" w:color="auto" w:fill="E7E6E6"/>
            <w:vAlign w:val="center"/>
          </w:tcPr>
          <w:p w14:paraId="000050F3" w14:textId="77777777" w:rsidR="00977E42" w:rsidRDefault="00000000">
            <w:pPr>
              <w:spacing w:after="0"/>
              <w:jc w:val="center"/>
              <w:rPr>
                <w:rFonts w:ascii="Arial" w:eastAsia="Arial" w:hAnsi="Arial" w:cs="Arial"/>
                <w:b/>
                <w:sz w:val="20"/>
                <w:szCs w:val="20"/>
              </w:rPr>
            </w:pPr>
            <w:r>
              <w:rPr>
                <w:rFonts w:ascii="Arial" w:eastAsia="Arial" w:hAnsi="Arial" w:cs="Arial"/>
                <w:b/>
                <w:sz w:val="20"/>
                <w:szCs w:val="20"/>
              </w:rPr>
              <w:t>Logros esperados</w:t>
            </w:r>
          </w:p>
        </w:tc>
      </w:tr>
      <w:tr w:rsidR="00977E42" w14:paraId="5F93896D" w14:textId="77777777">
        <w:trPr>
          <w:trHeight w:val="270"/>
        </w:trPr>
        <w:tc>
          <w:tcPr>
            <w:tcW w:w="2406" w:type="dxa"/>
            <w:shd w:val="clear" w:color="auto" w:fill="auto"/>
          </w:tcPr>
          <w:p w14:paraId="000050FA" w14:textId="77777777" w:rsidR="00977E42" w:rsidRDefault="00000000">
            <w:pPr>
              <w:spacing w:after="0"/>
              <w:rPr>
                <w:rFonts w:ascii="Arial" w:eastAsia="Arial" w:hAnsi="Arial" w:cs="Arial"/>
                <w:sz w:val="20"/>
                <w:szCs w:val="20"/>
              </w:rPr>
            </w:pPr>
            <w:r>
              <w:rPr>
                <w:rFonts w:ascii="Arial" w:eastAsia="Arial" w:hAnsi="Arial" w:cs="Arial"/>
                <w:sz w:val="20"/>
                <w:szCs w:val="20"/>
              </w:rPr>
              <w:t>Año</w:t>
            </w:r>
          </w:p>
        </w:tc>
        <w:tc>
          <w:tcPr>
            <w:tcW w:w="1842" w:type="dxa"/>
          </w:tcPr>
          <w:p w14:paraId="000050FB"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2023</w:t>
            </w:r>
          </w:p>
        </w:tc>
        <w:tc>
          <w:tcPr>
            <w:tcW w:w="719" w:type="dxa"/>
            <w:tcBorders>
              <w:right w:val="single" w:sz="4" w:space="0" w:color="000000"/>
            </w:tcBorders>
            <w:shd w:val="clear" w:color="auto" w:fill="E7E6E6"/>
            <w:vAlign w:val="center"/>
          </w:tcPr>
          <w:p w14:paraId="000050FC"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2024</w:t>
            </w:r>
          </w:p>
        </w:tc>
        <w:tc>
          <w:tcPr>
            <w:tcW w:w="697" w:type="dxa"/>
            <w:tcBorders>
              <w:left w:val="single" w:sz="4" w:space="0" w:color="000000"/>
            </w:tcBorders>
            <w:shd w:val="clear" w:color="auto" w:fill="E7E6E6"/>
            <w:vAlign w:val="center"/>
          </w:tcPr>
          <w:p w14:paraId="000050FD"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2025</w:t>
            </w:r>
          </w:p>
        </w:tc>
        <w:tc>
          <w:tcPr>
            <w:tcW w:w="739" w:type="dxa"/>
            <w:gridSpan w:val="2"/>
            <w:tcBorders>
              <w:right w:val="single" w:sz="4" w:space="0" w:color="000000"/>
            </w:tcBorders>
            <w:shd w:val="clear" w:color="auto" w:fill="E7E6E6"/>
            <w:vAlign w:val="center"/>
          </w:tcPr>
          <w:p w14:paraId="000050FE"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2026</w:t>
            </w:r>
          </w:p>
        </w:tc>
        <w:tc>
          <w:tcPr>
            <w:tcW w:w="676" w:type="dxa"/>
            <w:tcBorders>
              <w:left w:val="single" w:sz="4" w:space="0" w:color="000000"/>
            </w:tcBorders>
            <w:shd w:val="clear" w:color="auto" w:fill="E7E6E6"/>
            <w:vAlign w:val="center"/>
          </w:tcPr>
          <w:p w14:paraId="00005100"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2027</w:t>
            </w:r>
          </w:p>
        </w:tc>
        <w:tc>
          <w:tcPr>
            <w:tcW w:w="708" w:type="dxa"/>
            <w:tcBorders>
              <w:right w:val="single" w:sz="4" w:space="0" w:color="000000"/>
            </w:tcBorders>
            <w:shd w:val="clear" w:color="auto" w:fill="E7E6E6"/>
            <w:vAlign w:val="center"/>
          </w:tcPr>
          <w:p w14:paraId="00005101"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2028</w:t>
            </w:r>
          </w:p>
        </w:tc>
        <w:tc>
          <w:tcPr>
            <w:tcW w:w="708" w:type="dxa"/>
            <w:tcBorders>
              <w:left w:val="single" w:sz="4" w:space="0" w:color="000000"/>
            </w:tcBorders>
            <w:shd w:val="clear" w:color="auto" w:fill="E7E6E6"/>
            <w:vAlign w:val="center"/>
          </w:tcPr>
          <w:p w14:paraId="00005102"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2029</w:t>
            </w:r>
          </w:p>
        </w:tc>
      </w:tr>
      <w:tr w:rsidR="00977E42" w14:paraId="3A0C109C" w14:textId="77777777">
        <w:trPr>
          <w:trHeight w:val="312"/>
        </w:trPr>
        <w:tc>
          <w:tcPr>
            <w:tcW w:w="2406" w:type="dxa"/>
            <w:shd w:val="clear" w:color="auto" w:fill="auto"/>
          </w:tcPr>
          <w:p w14:paraId="00005103" w14:textId="77777777" w:rsidR="00977E42" w:rsidRDefault="00000000">
            <w:pPr>
              <w:spacing w:after="0"/>
              <w:rPr>
                <w:rFonts w:ascii="Arial" w:eastAsia="Arial" w:hAnsi="Arial" w:cs="Arial"/>
                <w:color w:val="FF0000"/>
                <w:sz w:val="20"/>
                <w:szCs w:val="20"/>
              </w:rPr>
            </w:pPr>
            <w:r>
              <w:rPr>
                <w:rFonts w:ascii="Arial" w:eastAsia="Arial" w:hAnsi="Arial" w:cs="Arial"/>
                <w:sz w:val="20"/>
                <w:szCs w:val="20"/>
              </w:rPr>
              <w:t xml:space="preserve">Valor </w:t>
            </w:r>
          </w:p>
        </w:tc>
        <w:tc>
          <w:tcPr>
            <w:tcW w:w="1842" w:type="dxa"/>
            <w:tcBorders>
              <w:bottom w:val="single" w:sz="4" w:space="0" w:color="000000"/>
            </w:tcBorders>
            <w:vAlign w:val="center"/>
          </w:tcPr>
          <w:p w14:paraId="00005104"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0%</w:t>
            </w:r>
          </w:p>
        </w:tc>
        <w:tc>
          <w:tcPr>
            <w:tcW w:w="719" w:type="dxa"/>
            <w:tcBorders>
              <w:bottom w:val="single" w:sz="4" w:space="0" w:color="000000"/>
              <w:right w:val="single" w:sz="4" w:space="0" w:color="000000"/>
            </w:tcBorders>
            <w:vAlign w:val="center"/>
          </w:tcPr>
          <w:p w14:paraId="00005105"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14%</w:t>
            </w:r>
          </w:p>
        </w:tc>
        <w:tc>
          <w:tcPr>
            <w:tcW w:w="697" w:type="dxa"/>
            <w:tcBorders>
              <w:left w:val="single" w:sz="4" w:space="0" w:color="000000"/>
            </w:tcBorders>
            <w:vAlign w:val="center"/>
          </w:tcPr>
          <w:p w14:paraId="00005106"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15%</w:t>
            </w:r>
          </w:p>
        </w:tc>
        <w:tc>
          <w:tcPr>
            <w:tcW w:w="739" w:type="dxa"/>
            <w:gridSpan w:val="2"/>
            <w:tcBorders>
              <w:right w:val="single" w:sz="4" w:space="0" w:color="000000"/>
            </w:tcBorders>
            <w:vAlign w:val="center"/>
          </w:tcPr>
          <w:p w14:paraId="00005107"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16%</w:t>
            </w:r>
          </w:p>
        </w:tc>
        <w:tc>
          <w:tcPr>
            <w:tcW w:w="676" w:type="dxa"/>
            <w:tcBorders>
              <w:left w:val="single" w:sz="4" w:space="0" w:color="000000"/>
            </w:tcBorders>
            <w:vAlign w:val="center"/>
          </w:tcPr>
          <w:p w14:paraId="00005109"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17%</w:t>
            </w:r>
          </w:p>
        </w:tc>
        <w:tc>
          <w:tcPr>
            <w:tcW w:w="708" w:type="dxa"/>
            <w:tcBorders>
              <w:right w:val="single" w:sz="4" w:space="0" w:color="000000"/>
            </w:tcBorders>
            <w:vAlign w:val="center"/>
          </w:tcPr>
          <w:p w14:paraId="0000510A"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18%</w:t>
            </w:r>
          </w:p>
        </w:tc>
        <w:tc>
          <w:tcPr>
            <w:tcW w:w="708" w:type="dxa"/>
            <w:tcBorders>
              <w:left w:val="single" w:sz="4" w:space="0" w:color="000000"/>
            </w:tcBorders>
            <w:vAlign w:val="center"/>
          </w:tcPr>
          <w:p w14:paraId="0000510B"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19%</w:t>
            </w:r>
          </w:p>
        </w:tc>
      </w:tr>
      <w:tr w:rsidR="00977E42" w14:paraId="7BE60DBB" w14:textId="77777777">
        <w:trPr>
          <w:trHeight w:val="312"/>
        </w:trPr>
        <w:tc>
          <w:tcPr>
            <w:tcW w:w="2406" w:type="dxa"/>
            <w:shd w:val="clear" w:color="auto" w:fill="auto"/>
          </w:tcPr>
          <w:p w14:paraId="0000510C" w14:textId="77777777" w:rsidR="00977E42" w:rsidRDefault="00000000">
            <w:pPr>
              <w:spacing w:after="0"/>
              <w:rPr>
                <w:rFonts w:ascii="Arial" w:eastAsia="Arial" w:hAnsi="Arial" w:cs="Arial"/>
                <w:sz w:val="20"/>
                <w:szCs w:val="20"/>
              </w:rPr>
            </w:pPr>
            <w:r>
              <w:rPr>
                <w:rFonts w:ascii="Arial" w:eastAsia="Arial" w:hAnsi="Arial" w:cs="Arial"/>
                <w:sz w:val="20"/>
                <w:szCs w:val="20"/>
              </w:rPr>
              <w:t>Año</w:t>
            </w:r>
          </w:p>
        </w:tc>
        <w:tc>
          <w:tcPr>
            <w:tcW w:w="1842" w:type="dxa"/>
            <w:vMerge w:val="restart"/>
            <w:tcBorders>
              <w:top w:val="single" w:sz="4" w:space="0" w:color="000000"/>
            </w:tcBorders>
            <w:vAlign w:val="center"/>
          </w:tcPr>
          <w:p w14:paraId="0000510D" w14:textId="77777777" w:rsidR="00977E42" w:rsidRDefault="00977E42">
            <w:pPr>
              <w:spacing w:after="0"/>
              <w:jc w:val="center"/>
              <w:rPr>
                <w:rFonts w:ascii="Arial" w:eastAsia="Arial" w:hAnsi="Arial" w:cs="Arial"/>
                <w:color w:val="000000"/>
                <w:sz w:val="20"/>
                <w:szCs w:val="20"/>
              </w:rPr>
            </w:pPr>
          </w:p>
        </w:tc>
        <w:tc>
          <w:tcPr>
            <w:tcW w:w="719" w:type="dxa"/>
            <w:tcBorders>
              <w:top w:val="single" w:sz="4" w:space="0" w:color="000000"/>
              <w:right w:val="single" w:sz="4" w:space="0" w:color="000000"/>
            </w:tcBorders>
            <w:shd w:val="clear" w:color="auto" w:fill="E7E6E6"/>
            <w:vAlign w:val="center"/>
          </w:tcPr>
          <w:p w14:paraId="0000510E"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2030</w:t>
            </w:r>
          </w:p>
        </w:tc>
        <w:tc>
          <w:tcPr>
            <w:tcW w:w="697" w:type="dxa"/>
            <w:tcBorders>
              <w:left w:val="single" w:sz="4" w:space="0" w:color="000000"/>
            </w:tcBorders>
            <w:shd w:val="clear" w:color="auto" w:fill="E7E6E6"/>
            <w:vAlign w:val="center"/>
          </w:tcPr>
          <w:p w14:paraId="0000510F" w14:textId="77777777" w:rsidR="00977E42" w:rsidRDefault="00000000">
            <w:pPr>
              <w:spacing w:after="0"/>
              <w:jc w:val="center"/>
              <w:rPr>
                <w:rFonts w:ascii="Arial" w:eastAsia="Arial" w:hAnsi="Arial" w:cs="Arial"/>
                <w:color w:val="FF0000"/>
                <w:sz w:val="20"/>
                <w:szCs w:val="20"/>
              </w:rPr>
            </w:pPr>
            <w:r>
              <w:rPr>
                <w:rFonts w:ascii="Arial" w:eastAsia="Arial" w:hAnsi="Arial" w:cs="Arial"/>
                <w:sz w:val="20"/>
                <w:szCs w:val="20"/>
              </w:rPr>
              <w:t>2031</w:t>
            </w:r>
          </w:p>
        </w:tc>
        <w:tc>
          <w:tcPr>
            <w:tcW w:w="739" w:type="dxa"/>
            <w:gridSpan w:val="2"/>
            <w:tcBorders>
              <w:right w:val="single" w:sz="4" w:space="0" w:color="000000"/>
            </w:tcBorders>
            <w:shd w:val="clear" w:color="auto" w:fill="E7E6E6"/>
            <w:vAlign w:val="center"/>
          </w:tcPr>
          <w:p w14:paraId="00005110"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2032</w:t>
            </w:r>
          </w:p>
        </w:tc>
        <w:tc>
          <w:tcPr>
            <w:tcW w:w="676" w:type="dxa"/>
            <w:tcBorders>
              <w:left w:val="single" w:sz="4" w:space="0" w:color="000000"/>
            </w:tcBorders>
            <w:shd w:val="clear" w:color="auto" w:fill="E7E6E6"/>
            <w:vAlign w:val="center"/>
          </w:tcPr>
          <w:p w14:paraId="00005112"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2033</w:t>
            </w:r>
          </w:p>
        </w:tc>
        <w:tc>
          <w:tcPr>
            <w:tcW w:w="708" w:type="dxa"/>
            <w:tcBorders>
              <w:right w:val="single" w:sz="4" w:space="0" w:color="000000"/>
            </w:tcBorders>
            <w:shd w:val="clear" w:color="auto" w:fill="E7E6E6"/>
            <w:vAlign w:val="center"/>
          </w:tcPr>
          <w:p w14:paraId="00005113"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2034</w:t>
            </w:r>
          </w:p>
        </w:tc>
        <w:tc>
          <w:tcPr>
            <w:tcW w:w="708" w:type="dxa"/>
            <w:tcBorders>
              <w:left w:val="single" w:sz="4" w:space="0" w:color="000000"/>
            </w:tcBorders>
            <w:shd w:val="clear" w:color="auto" w:fill="E7E6E6"/>
            <w:vAlign w:val="center"/>
          </w:tcPr>
          <w:p w14:paraId="00005114"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2035</w:t>
            </w:r>
          </w:p>
        </w:tc>
      </w:tr>
      <w:tr w:rsidR="00977E42" w14:paraId="43A9AFB3" w14:textId="77777777">
        <w:trPr>
          <w:trHeight w:val="312"/>
        </w:trPr>
        <w:tc>
          <w:tcPr>
            <w:tcW w:w="2406" w:type="dxa"/>
            <w:shd w:val="clear" w:color="auto" w:fill="auto"/>
          </w:tcPr>
          <w:p w14:paraId="00005115" w14:textId="77777777" w:rsidR="00977E42" w:rsidRDefault="00000000">
            <w:pPr>
              <w:spacing w:after="0"/>
              <w:rPr>
                <w:rFonts w:ascii="Arial" w:eastAsia="Arial" w:hAnsi="Arial" w:cs="Arial"/>
                <w:sz w:val="20"/>
                <w:szCs w:val="20"/>
              </w:rPr>
            </w:pPr>
            <w:r>
              <w:rPr>
                <w:rFonts w:ascii="Arial" w:eastAsia="Arial" w:hAnsi="Arial" w:cs="Arial"/>
                <w:sz w:val="20"/>
                <w:szCs w:val="20"/>
              </w:rPr>
              <w:t xml:space="preserve">Valor </w:t>
            </w:r>
          </w:p>
        </w:tc>
        <w:tc>
          <w:tcPr>
            <w:tcW w:w="1842" w:type="dxa"/>
            <w:vMerge/>
            <w:tcBorders>
              <w:top w:val="single" w:sz="4" w:space="0" w:color="000000"/>
            </w:tcBorders>
            <w:vAlign w:val="center"/>
          </w:tcPr>
          <w:p w14:paraId="00005116"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719" w:type="dxa"/>
            <w:tcBorders>
              <w:right w:val="single" w:sz="4" w:space="0" w:color="000000"/>
            </w:tcBorders>
            <w:vAlign w:val="center"/>
          </w:tcPr>
          <w:p w14:paraId="00005117"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w:t>
            </w:r>
          </w:p>
        </w:tc>
        <w:tc>
          <w:tcPr>
            <w:tcW w:w="697" w:type="dxa"/>
            <w:tcBorders>
              <w:left w:val="single" w:sz="4" w:space="0" w:color="000000"/>
            </w:tcBorders>
            <w:vAlign w:val="center"/>
          </w:tcPr>
          <w:p w14:paraId="00005118"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24%</w:t>
            </w:r>
          </w:p>
        </w:tc>
        <w:tc>
          <w:tcPr>
            <w:tcW w:w="739" w:type="dxa"/>
            <w:gridSpan w:val="2"/>
            <w:tcBorders>
              <w:right w:val="single" w:sz="4" w:space="0" w:color="000000"/>
            </w:tcBorders>
            <w:vAlign w:val="center"/>
          </w:tcPr>
          <w:p w14:paraId="00005119"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28%</w:t>
            </w:r>
          </w:p>
        </w:tc>
        <w:tc>
          <w:tcPr>
            <w:tcW w:w="676" w:type="dxa"/>
            <w:tcBorders>
              <w:left w:val="single" w:sz="4" w:space="0" w:color="000000"/>
            </w:tcBorders>
            <w:vAlign w:val="center"/>
          </w:tcPr>
          <w:p w14:paraId="0000511B"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32%</w:t>
            </w:r>
          </w:p>
        </w:tc>
        <w:tc>
          <w:tcPr>
            <w:tcW w:w="708" w:type="dxa"/>
            <w:tcBorders>
              <w:right w:val="single" w:sz="4" w:space="0" w:color="000000"/>
            </w:tcBorders>
            <w:vAlign w:val="center"/>
          </w:tcPr>
          <w:p w14:paraId="0000511C"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36%</w:t>
            </w:r>
          </w:p>
        </w:tc>
        <w:tc>
          <w:tcPr>
            <w:tcW w:w="708" w:type="dxa"/>
            <w:tcBorders>
              <w:left w:val="single" w:sz="4" w:space="0" w:color="000000"/>
            </w:tcBorders>
            <w:vAlign w:val="center"/>
          </w:tcPr>
          <w:p w14:paraId="0000511D"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40%</w:t>
            </w:r>
          </w:p>
        </w:tc>
      </w:tr>
      <w:tr w:rsidR="00977E42" w14:paraId="5FC64E1A" w14:textId="77777777">
        <w:trPr>
          <w:trHeight w:val="312"/>
        </w:trPr>
        <w:tc>
          <w:tcPr>
            <w:tcW w:w="2406" w:type="dxa"/>
            <w:shd w:val="clear" w:color="auto" w:fill="auto"/>
          </w:tcPr>
          <w:p w14:paraId="0000511E" w14:textId="77777777" w:rsidR="00977E42" w:rsidRDefault="00000000">
            <w:pPr>
              <w:spacing w:after="0"/>
              <w:rPr>
                <w:rFonts w:ascii="Arial" w:eastAsia="Arial" w:hAnsi="Arial" w:cs="Arial"/>
                <w:sz w:val="20"/>
                <w:szCs w:val="20"/>
              </w:rPr>
            </w:pPr>
            <w:r>
              <w:rPr>
                <w:rFonts w:ascii="Arial" w:eastAsia="Arial" w:hAnsi="Arial" w:cs="Arial"/>
                <w:sz w:val="20"/>
                <w:szCs w:val="20"/>
              </w:rPr>
              <w:t>Año</w:t>
            </w:r>
          </w:p>
        </w:tc>
        <w:tc>
          <w:tcPr>
            <w:tcW w:w="1842" w:type="dxa"/>
            <w:vMerge/>
            <w:tcBorders>
              <w:top w:val="single" w:sz="4" w:space="0" w:color="000000"/>
            </w:tcBorders>
            <w:vAlign w:val="center"/>
          </w:tcPr>
          <w:p w14:paraId="0000511F"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719" w:type="dxa"/>
            <w:tcBorders>
              <w:right w:val="single" w:sz="4" w:space="0" w:color="000000"/>
            </w:tcBorders>
            <w:shd w:val="clear" w:color="auto" w:fill="E7E6E6"/>
            <w:vAlign w:val="center"/>
          </w:tcPr>
          <w:p w14:paraId="00005120"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2036</w:t>
            </w:r>
          </w:p>
        </w:tc>
        <w:tc>
          <w:tcPr>
            <w:tcW w:w="697" w:type="dxa"/>
            <w:tcBorders>
              <w:left w:val="single" w:sz="4" w:space="0" w:color="000000"/>
            </w:tcBorders>
            <w:shd w:val="clear" w:color="auto" w:fill="E7E6E6"/>
            <w:vAlign w:val="center"/>
          </w:tcPr>
          <w:p w14:paraId="00005121"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2037</w:t>
            </w:r>
          </w:p>
        </w:tc>
        <w:tc>
          <w:tcPr>
            <w:tcW w:w="739" w:type="dxa"/>
            <w:gridSpan w:val="2"/>
            <w:tcBorders>
              <w:right w:val="single" w:sz="4" w:space="0" w:color="000000"/>
            </w:tcBorders>
            <w:shd w:val="clear" w:color="auto" w:fill="E7E6E6"/>
            <w:vAlign w:val="center"/>
          </w:tcPr>
          <w:p w14:paraId="00005122"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2038</w:t>
            </w:r>
          </w:p>
        </w:tc>
        <w:tc>
          <w:tcPr>
            <w:tcW w:w="676" w:type="dxa"/>
            <w:tcBorders>
              <w:left w:val="single" w:sz="4" w:space="0" w:color="000000"/>
            </w:tcBorders>
            <w:shd w:val="clear" w:color="auto" w:fill="E7E6E6"/>
            <w:vAlign w:val="center"/>
          </w:tcPr>
          <w:p w14:paraId="00005124"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2039</w:t>
            </w:r>
          </w:p>
        </w:tc>
        <w:tc>
          <w:tcPr>
            <w:tcW w:w="708" w:type="dxa"/>
            <w:tcBorders>
              <w:right w:val="single" w:sz="4" w:space="0" w:color="000000"/>
            </w:tcBorders>
            <w:shd w:val="clear" w:color="auto" w:fill="E7E6E6"/>
            <w:vAlign w:val="center"/>
          </w:tcPr>
          <w:p w14:paraId="00005125"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2040</w:t>
            </w:r>
          </w:p>
        </w:tc>
        <w:tc>
          <w:tcPr>
            <w:tcW w:w="708" w:type="dxa"/>
            <w:tcBorders>
              <w:left w:val="single" w:sz="4" w:space="0" w:color="000000"/>
            </w:tcBorders>
            <w:shd w:val="clear" w:color="auto" w:fill="E7E6E6"/>
            <w:vAlign w:val="center"/>
          </w:tcPr>
          <w:p w14:paraId="00005126"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2041</w:t>
            </w:r>
          </w:p>
        </w:tc>
      </w:tr>
      <w:tr w:rsidR="00977E42" w14:paraId="55AF20BF" w14:textId="77777777">
        <w:trPr>
          <w:trHeight w:val="312"/>
        </w:trPr>
        <w:tc>
          <w:tcPr>
            <w:tcW w:w="2406" w:type="dxa"/>
            <w:shd w:val="clear" w:color="auto" w:fill="auto"/>
          </w:tcPr>
          <w:p w14:paraId="00005127" w14:textId="77777777" w:rsidR="00977E42" w:rsidRDefault="00000000">
            <w:pPr>
              <w:spacing w:after="0"/>
              <w:rPr>
                <w:rFonts w:ascii="Arial" w:eastAsia="Arial" w:hAnsi="Arial" w:cs="Arial"/>
                <w:sz w:val="20"/>
                <w:szCs w:val="20"/>
              </w:rPr>
            </w:pPr>
            <w:r>
              <w:rPr>
                <w:rFonts w:ascii="Arial" w:eastAsia="Arial" w:hAnsi="Arial" w:cs="Arial"/>
                <w:sz w:val="20"/>
                <w:szCs w:val="20"/>
              </w:rPr>
              <w:t xml:space="preserve">Valor </w:t>
            </w:r>
          </w:p>
        </w:tc>
        <w:tc>
          <w:tcPr>
            <w:tcW w:w="1842" w:type="dxa"/>
            <w:vMerge/>
            <w:tcBorders>
              <w:top w:val="single" w:sz="4" w:space="0" w:color="000000"/>
            </w:tcBorders>
            <w:vAlign w:val="center"/>
          </w:tcPr>
          <w:p w14:paraId="00005128"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719" w:type="dxa"/>
            <w:tcBorders>
              <w:right w:val="single" w:sz="4" w:space="0" w:color="000000"/>
            </w:tcBorders>
            <w:vAlign w:val="center"/>
          </w:tcPr>
          <w:p w14:paraId="00005129"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42%</w:t>
            </w:r>
          </w:p>
        </w:tc>
        <w:tc>
          <w:tcPr>
            <w:tcW w:w="697" w:type="dxa"/>
            <w:tcBorders>
              <w:left w:val="single" w:sz="4" w:space="0" w:color="000000"/>
            </w:tcBorders>
            <w:vAlign w:val="center"/>
          </w:tcPr>
          <w:p w14:paraId="0000512A"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44%</w:t>
            </w:r>
          </w:p>
        </w:tc>
        <w:tc>
          <w:tcPr>
            <w:tcW w:w="739" w:type="dxa"/>
            <w:gridSpan w:val="2"/>
            <w:tcBorders>
              <w:right w:val="single" w:sz="4" w:space="0" w:color="000000"/>
            </w:tcBorders>
            <w:vAlign w:val="center"/>
          </w:tcPr>
          <w:p w14:paraId="0000512B"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46%</w:t>
            </w:r>
          </w:p>
        </w:tc>
        <w:tc>
          <w:tcPr>
            <w:tcW w:w="676" w:type="dxa"/>
            <w:tcBorders>
              <w:left w:val="single" w:sz="4" w:space="0" w:color="000000"/>
            </w:tcBorders>
            <w:vAlign w:val="center"/>
          </w:tcPr>
          <w:p w14:paraId="0000512D"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48%</w:t>
            </w:r>
          </w:p>
        </w:tc>
        <w:tc>
          <w:tcPr>
            <w:tcW w:w="708" w:type="dxa"/>
            <w:tcBorders>
              <w:right w:val="single" w:sz="4" w:space="0" w:color="000000"/>
            </w:tcBorders>
            <w:vAlign w:val="center"/>
          </w:tcPr>
          <w:p w14:paraId="0000512E"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50%</w:t>
            </w:r>
          </w:p>
        </w:tc>
        <w:tc>
          <w:tcPr>
            <w:tcW w:w="708" w:type="dxa"/>
            <w:tcBorders>
              <w:left w:val="single" w:sz="4" w:space="0" w:color="000000"/>
            </w:tcBorders>
            <w:vAlign w:val="center"/>
          </w:tcPr>
          <w:p w14:paraId="0000512F"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55%</w:t>
            </w:r>
          </w:p>
        </w:tc>
      </w:tr>
      <w:tr w:rsidR="00977E42" w14:paraId="3A882F68" w14:textId="77777777">
        <w:trPr>
          <w:trHeight w:val="312"/>
        </w:trPr>
        <w:tc>
          <w:tcPr>
            <w:tcW w:w="2406" w:type="dxa"/>
            <w:shd w:val="clear" w:color="auto" w:fill="auto"/>
          </w:tcPr>
          <w:p w14:paraId="00005130" w14:textId="77777777" w:rsidR="00977E42" w:rsidRDefault="00000000">
            <w:pPr>
              <w:spacing w:after="0"/>
              <w:rPr>
                <w:rFonts w:ascii="Arial" w:eastAsia="Arial" w:hAnsi="Arial" w:cs="Arial"/>
                <w:sz w:val="20"/>
                <w:szCs w:val="20"/>
              </w:rPr>
            </w:pPr>
            <w:r>
              <w:rPr>
                <w:rFonts w:ascii="Arial" w:eastAsia="Arial" w:hAnsi="Arial" w:cs="Arial"/>
                <w:sz w:val="20"/>
                <w:szCs w:val="20"/>
              </w:rPr>
              <w:t>Año</w:t>
            </w:r>
          </w:p>
        </w:tc>
        <w:tc>
          <w:tcPr>
            <w:tcW w:w="1842" w:type="dxa"/>
            <w:vMerge/>
            <w:tcBorders>
              <w:top w:val="single" w:sz="4" w:space="0" w:color="000000"/>
            </w:tcBorders>
            <w:vAlign w:val="center"/>
          </w:tcPr>
          <w:p w14:paraId="00005131"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719" w:type="dxa"/>
            <w:tcBorders>
              <w:right w:val="single" w:sz="4" w:space="0" w:color="000000"/>
            </w:tcBorders>
            <w:shd w:val="clear" w:color="auto" w:fill="E7E6E6"/>
            <w:vAlign w:val="center"/>
          </w:tcPr>
          <w:p w14:paraId="00005132"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2042</w:t>
            </w:r>
          </w:p>
        </w:tc>
        <w:tc>
          <w:tcPr>
            <w:tcW w:w="697" w:type="dxa"/>
            <w:tcBorders>
              <w:left w:val="single" w:sz="4" w:space="0" w:color="000000"/>
            </w:tcBorders>
            <w:shd w:val="clear" w:color="auto" w:fill="E7E6E6"/>
            <w:vAlign w:val="center"/>
          </w:tcPr>
          <w:p w14:paraId="00005133"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2043</w:t>
            </w:r>
          </w:p>
        </w:tc>
        <w:tc>
          <w:tcPr>
            <w:tcW w:w="739" w:type="dxa"/>
            <w:gridSpan w:val="2"/>
            <w:tcBorders>
              <w:right w:val="single" w:sz="4" w:space="0" w:color="000000"/>
            </w:tcBorders>
            <w:shd w:val="clear" w:color="auto" w:fill="E7E6E6"/>
            <w:vAlign w:val="center"/>
          </w:tcPr>
          <w:p w14:paraId="00005134"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2044</w:t>
            </w:r>
          </w:p>
        </w:tc>
        <w:tc>
          <w:tcPr>
            <w:tcW w:w="676" w:type="dxa"/>
            <w:tcBorders>
              <w:left w:val="single" w:sz="4" w:space="0" w:color="000000"/>
            </w:tcBorders>
            <w:shd w:val="clear" w:color="auto" w:fill="E7E6E6"/>
            <w:vAlign w:val="center"/>
          </w:tcPr>
          <w:p w14:paraId="00005136"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2045</w:t>
            </w:r>
          </w:p>
        </w:tc>
        <w:tc>
          <w:tcPr>
            <w:tcW w:w="708" w:type="dxa"/>
            <w:tcBorders>
              <w:right w:val="single" w:sz="4" w:space="0" w:color="000000"/>
            </w:tcBorders>
            <w:shd w:val="clear" w:color="auto" w:fill="E7E6E6"/>
            <w:vAlign w:val="center"/>
          </w:tcPr>
          <w:p w14:paraId="00005137"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2046</w:t>
            </w:r>
          </w:p>
        </w:tc>
        <w:tc>
          <w:tcPr>
            <w:tcW w:w="708" w:type="dxa"/>
            <w:tcBorders>
              <w:left w:val="single" w:sz="4" w:space="0" w:color="000000"/>
            </w:tcBorders>
            <w:shd w:val="clear" w:color="auto" w:fill="E7E6E6"/>
            <w:vAlign w:val="center"/>
          </w:tcPr>
          <w:p w14:paraId="00005138"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2047</w:t>
            </w:r>
          </w:p>
        </w:tc>
      </w:tr>
      <w:tr w:rsidR="00977E42" w14:paraId="158F7177" w14:textId="77777777">
        <w:trPr>
          <w:trHeight w:val="312"/>
        </w:trPr>
        <w:tc>
          <w:tcPr>
            <w:tcW w:w="2406" w:type="dxa"/>
            <w:shd w:val="clear" w:color="auto" w:fill="auto"/>
          </w:tcPr>
          <w:p w14:paraId="00005139" w14:textId="77777777" w:rsidR="00977E42" w:rsidRDefault="00000000">
            <w:pPr>
              <w:spacing w:after="0"/>
              <w:rPr>
                <w:rFonts w:ascii="Arial" w:eastAsia="Arial" w:hAnsi="Arial" w:cs="Arial"/>
                <w:sz w:val="20"/>
                <w:szCs w:val="20"/>
              </w:rPr>
            </w:pPr>
            <w:r>
              <w:rPr>
                <w:rFonts w:ascii="Arial" w:eastAsia="Arial" w:hAnsi="Arial" w:cs="Arial"/>
                <w:sz w:val="20"/>
                <w:szCs w:val="20"/>
              </w:rPr>
              <w:t xml:space="preserve">Valor </w:t>
            </w:r>
          </w:p>
        </w:tc>
        <w:tc>
          <w:tcPr>
            <w:tcW w:w="1842" w:type="dxa"/>
            <w:vMerge/>
            <w:tcBorders>
              <w:top w:val="single" w:sz="4" w:space="0" w:color="000000"/>
            </w:tcBorders>
            <w:vAlign w:val="center"/>
          </w:tcPr>
          <w:p w14:paraId="0000513A"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719" w:type="dxa"/>
            <w:tcBorders>
              <w:right w:val="single" w:sz="4" w:space="0" w:color="000000"/>
            </w:tcBorders>
            <w:vAlign w:val="center"/>
          </w:tcPr>
          <w:p w14:paraId="0000513B"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60%</w:t>
            </w:r>
          </w:p>
        </w:tc>
        <w:tc>
          <w:tcPr>
            <w:tcW w:w="697" w:type="dxa"/>
            <w:tcBorders>
              <w:left w:val="single" w:sz="4" w:space="0" w:color="000000"/>
            </w:tcBorders>
            <w:vAlign w:val="center"/>
          </w:tcPr>
          <w:p w14:paraId="0000513C"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65%</w:t>
            </w:r>
          </w:p>
        </w:tc>
        <w:tc>
          <w:tcPr>
            <w:tcW w:w="739" w:type="dxa"/>
            <w:gridSpan w:val="2"/>
            <w:tcBorders>
              <w:right w:val="single" w:sz="4" w:space="0" w:color="000000"/>
            </w:tcBorders>
            <w:vAlign w:val="center"/>
          </w:tcPr>
          <w:p w14:paraId="0000513D"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70%</w:t>
            </w:r>
          </w:p>
        </w:tc>
        <w:tc>
          <w:tcPr>
            <w:tcW w:w="676" w:type="dxa"/>
            <w:tcBorders>
              <w:left w:val="single" w:sz="4" w:space="0" w:color="000000"/>
            </w:tcBorders>
            <w:vAlign w:val="center"/>
          </w:tcPr>
          <w:p w14:paraId="0000513F"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75%</w:t>
            </w:r>
          </w:p>
        </w:tc>
        <w:tc>
          <w:tcPr>
            <w:tcW w:w="708" w:type="dxa"/>
            <w:tcBorders>
              <w:right w:val="single" w:sz="4" w:space="0" w:color="000000"/>
            </w:tcBorders>
            <w:vAlign w:val="center"/>
          </w:tcPr>
          <w:p w14:paraId="00005140"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80%</w:t>
            </w:r>
          </w:p>
        </w:tc>
        <w:tc>
          <w:tcPr>
            <w:tcW w:w="708" w:type="dxa"/>
            <w:tcBorders>
              <w:left w:val="single" w:sz="4" w:space="0" w:color="000000"/>
            </w:tcBorders>
            <w:vAlign w:val="center"/>
          </w:tcPr>
          <w:p w14:paraId="00005141"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85%</w:t>
            </w:r>
          </w:p>
        </w:tc>
      </w:tr>
      <w:tr w:rsidR="00977E42" w14:paraId="3B009D0D" w14:textId="77777777">
        <w:trPr>
          <w:trHeight w:val="312"/>
        </w:trPr>
        <w:tc>
          <w:tcPr>
            <w:tcW w:w="2406" w:type="dxa"/>
            <w:shd w:val="clear" w:color="auto" w:fill="auto"/>
          </w:tcPr>
          <w:p w14:paraId="00005142" w14:textId="77777777" w:rsidR="00977E42" w:rsidRDefault="00000000">
            <w:pPr>
              <w:spacing w:after="0"/>
              <w:rPr>
                <w:rFonts w:ascii="Arial" w:eastAsia="Arial" w:hAnsi="Arial" w:cs="Arial"/>
                <w:sz w:val="20"/>
                <w:szCs w:val="20"/>
              </w:rPr>
            </w:pPr>
            <w:r>
              <w:rPr>
                <w:rFonts w:ascii="Arial" w:eastAsia="Arial" w:hAnsi="Arial" w:cs="Arial"/>
                <w:sz w:val="20"/>
                <w:szCs w:val="20"/>
              </w:rPr>
              <w:t>Año</w:t>
            </w:r>
          </w:p>
        </w:tc>
        <w:tc>
          <w:tcPr>
            <w:tcW w:w="1842" w:type="dxa"/>
            <w:vMerge/>
            <w:tcBorders>
              <w:top w:val="single" w:sz="4" w:space="0" w:color="000000"/>
            </w:tcBorders>
            <w:vAlign w:val="center"/>
          </w:tcPr>
          <w:p w14:paraId="00005143"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719" w:type="dxa"/>
            <w:tcBorders>
              <w:right w:val="single" w:sz="4" w:space="0" w:color="000000"/>
            </w:tcBorders>
            <w:shd w:val="clear" w:color="auto" w:fill="E7E6E6"/>
            <w:vAlign w:val="center"/>
          </w:tcPr>
          <w:p w14:paraId="00005144"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2048</w:t>
            </w:r>
          </w:p>
        </w:tc>
        <w:tc>
          <w:tcPr>
            <w:tcW w:w="697" w:type="dxa"/>
            <w:tcBorders>
              <w:left w:val="single" w:sz="4" w:space="0" w:color="000000"/>
            </w:tcBorders>
            <w:shd w:val="clear" w:color="auto" w:fill="E7E6E6"/>
            <w:vAlign w:val="center"/>
          </w:tcPr>
          <w:p w14:paraId="00005145"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2049</w:t>
            </w:r>
          </w:p>
        </w:tc>
        <w:tc>
          <w:tcPr>
            <w:tcW w:w="739" w:type="dxa"/>
            <w:gridSpan w:val="2"/>
            <w:tcBorders>
              <w:right w:val="single" w:sz="4" w:space="0" w:color="000000"/>
            </w:tcBorders>
            <w:shd w:val="clear" w:color="auto" w:fill="E7E6E6"/>
            <w:vAlign w:val="center"/>
          </w:tcPr>
          <w:p w14:paraId="00005146"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2050</w:t>
            </w:r>
          </w:p>
        </w:tc>
        <w:tc>
          <w:tcPr>
            <w:tcW w:w="676" w:type="dxa"/>
            <w:tcBorders>
              <w:left w:val="single" w:sz="4" w:space="0" w:color="000000"/>
            </w:tcBorders>
            <w:vAlign w:val="center"/>
          </w:tcPr>
          <w:p w14:paraId="00005148" w14:textId="77777777" w:rsidR="00977E42" w:rsidRDefault="00977E42">
            <w:pPr>
              <w:spacing w:after="0"/>
              <w:jc w:val="center"/>
              <w:rPr>
                <w:rFonts w:ascii="Arial" w:eastAsia="Arial" w:hAnsi="Arial" w:cs="Arial"/>
                <w:sz w:val="20"/>
                <w:szCs w:val="20"/>
              </w:rPr>
            </w:pPr>
          </w:p>
        </w:tc>
        <w:tc>
          <w:tcPr>
            <w:tcW w:w="708" w:type="dxa"/>
            <w:tcBorders>
              <w:right w:val="single" w:sz="4" w:space="0" w:color="000000"/>
            </w:tcBorders>
            <w:vAlign w:val="center"/>
          </w:tcPr>
          <w:p w14:paraId="00005149" w14:textId="77777777" w:rsidR="00977E42" w:rsidRDefault="00977E42">
            <w:pPr>
              <w:spacing w:after="0"/>
              <w:jc w:val="center"/>
              <w:rPr>
                <w:rFonts w:ascii="Arial" w:eastAsia="Arial" w:hAnsi="Arial" w:cs="Arial"/>
                <w:sz w:val="20"/>
                <w:szCs w:val="20"/>
              </w:rPr>
            </w:pPr>
          </w:p>
        </w:tc>
        <w:tc>
          <w:tcPr>
            <w:tcW w:w="708" w:type="dxa"/>
            <w:tcBorders>
              <w:left w:val="single" w:sz="4" w:space="0" w:color="000000"/>
            </w:tcBorders>
            <w:vAlign w:val="center"/>
          </w:tcPr>
          <w:p w14:paraId="0000514A" w14:textId="77777777" w:rsidR="00977E42" w:rsidRDefault="00977E42">
            <w:pPr>
              <w:spacing w:after="0"/>
              <w:jc w:val="center"/>
              <w:rPr>
                <w:rFonts w:ascii="Arial" w:eastAsia="Arial" w:hAnsi="Arial" w:cs="Arial"/>
                <w:sz w:val="20"/>
                <w:szCs w:val="20"/>
              </w:rPr>
            </w:pPr>
          </w:p>
        </w:tc>
      </w:tr>
      <w:tr w:rsidR="00977E42" w14:paraId="2195C5C1" w14:textId="77777777">
        <w:trPr>
          <w:trHeight w:val="312"/>
        </w:trPr>
        <w:tc>
          <w:tcPr>
            <w:tcW w:w="2406" w:type="dxa"/>
            <w:shd w:val="clear" w:color="auto" w:fill="auto"/>
          </w:tcPr>
          <w:p w14:paraId="0000514B" w14:textId="77777777" w:rsidR="00977E42" w:rsidRDefault="00000000">
            <w:pPr>
              <w:spacing w:after="0"/>
              <w:rPr>
                <w:rFonts w:ascii="Arial" w:eastAsia="Arial" w:hAnsi="Arial" w:cs="Arial"/>
                <w:sz w:val="20"/>
                <w:szCs w:val="20"/>
              </w:rPr>
            </w:pPr>
            <w:r>
              <w:rPr>
                <w:rFonts w:ascii="Arial" w:eastAsia="Arial" w:hAnsi="Arial" w:cs="Arial"/>
                <w:sz w:val="20"/>
                <w:szCs w:val="20"/>
              </w:rPr>
              <w:lastRenderedPageBreak/>
              <w:t xml:space="preserve">Valor </w:t>
            </w:r>
          </w:p>
        </w:tc>
        <w:tc>
          <w:tcPr>
            <w:tcW w:w="1842" w:type="dxa"/>
            <w:vMerge/>
            <w:tcBorders>
              <w:top w:val="single" w:sz="4" w:space="0" w:color="000000"/>
            </w:tcBorders>
            <w:vAlign w:val="center"/>
          </w:tcPr>
          <w:p w14:paraId="0000514C"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719" w:type="dxa"/>
            <w:tcBorders>
              <w:right w:val="single" w:sz="4" w:space="0" w:color="000000"/>
            </w:tcBorders>
            <w:vAlign w:val="center"/>
          </w:tcPr>
          <w:p w14:paraId="0000514D"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90%</w:t>
            </w:r>
          </w:p>
        </w:tc>
        <w:tc>
          <w:tcPr>
            <w:tcW w:w="697" w:type="dxa"/>
            <w:tcBorders>
              <w:left w:val="single" w:sz="4" w:space="0" w:color="000000"/>
            </w:tcBorders>
            <w:vAlign w:val="center"/>
          </w:tcPr>
          <w:p w14:paraId="0000514E"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95%</w:t>
            </w:r>
          </w:p>
        </w:tc>
        <w:tc>
          <w:tcPr>
            <w:tcW w:w="739" w:type="dxa"/>
            <w:gridSpan w:val="2"/>
            <w:tcBorders>
              <w:right w:val="single" w:sz="4" w:space="0" w:color="000000"/>
            </w:tcBorders>
            <w:vAlign w:val="center"/>
          </w:tcPr>
          <w:p w14:paraId="0000514F" w14:textId="77777777" w:rsidR="00977E42" w:rsidRDefault="00000000">
            <w:pPr>
              <w:spacing w:after="0"/>
              <w:jc w:val="center"/>
              <w:rPr>
                <w:rFonts w:ascii="Arial" w:eastAsia="Arial" w:hAnsi="Arial" w:cs="Arial"/>
                <w:sz w:val="20"/>
                <w:szCs w:val="20"/>
              </w:rPr>
            </w:pPr>
            <w:r>
              <w:rPr>
                <w:rFonts w:ascii="Arial" w:eastAsia="Arial" w:hAnsi="Arial" w:cs="Arial"/>
                <w:sz w:val="20"/>
                <w:szCs w:val="20"/>
              </w:rPr>
              <w:t>100%</w:t>
            </w:r>
          </w:p>
        </w:tc>
        <w:tc>
          <w:tcPr>
            <w:tcW w:w="676" w:type="dxa"/>
            <w:tcBorders>
              <w:left w:val="single" w:sz="4" w:space="0" w:color="000000"/>
            </w:tcBorders>
            <w:vAlign w:val="center"/>
          </w:tcPr>
          <w:p w14:paraId="00005151" w14:textId="77777777" w:rsidR="00977E42" w:rsidRDefault="00977E42">
            <w:pPr>
              <w:spacing w:after="0"/>
              <w:jc w:val="center"/>
              <w:rPr>
                <w:rFonts w:ascii="Arial" w:eastAsia="Arial" w:hAnsi="Arial" w:cs="Arial"/>
                <w:sz w:val="20"/>
                <w:szCs w:val="20"/>
              </w:rPr>
            </w:pPr>
          </w:p>
        </w:tc>
        <w:tc>
          <w:tcPr>
            <w:tcW w:w="708" w:type="dxa"/>
            <w:tcBorders>
              <w:right w:val="single" w:sz="4" w:space="0" w:color="000000"/>
            </w:tcBorders>
            <w:vAlign w:val="center"/>
          </w:tcPr>
          <w:p w14:paraId="00005152" w14:textId="77777777" w:rsidR="00977E42" w:rsidRDefault="00977E42">
            <w:pPr>
              <w:spacing w:after="0"/>
              <w:jc w:val="center"/>
              <w:rPr>
                <w:rFonts w:ascii="Arial" w:eastAsia="Arial" w:hAnsi="Arial" w:cs="Arial"/>
                <w:sz w:val="20"/>
                <w:szCs w:val="20"/>
              </w:rPr>
            </w:pPr>
          </w:p>
        </w:tc>
        <w:tc>
          <w:tcPr>
            <w:tcW w:w="708" w:type="dxa"/>
            <w:tcBorders>
              <w:left w:val="single" w:sz="4" w:space="0" w:color="000000"/>
            </w:tcBorders>
            <w:vAlign w:val="center"/>
          </w:tcPr>
          <w:p w14:paraId="00005153" w14:textId="77777777" w:rsidR="00977E42" w:rsidRDefault="00977E42">
            <w:pPr>
              <w:spacing w:after="0"/>
              <w:jc w:val="center"/>
              <w:rPr>
                <w:rFonts w:ascii="Arial" w:eastAsia="Arial" w:hAnsi="Arial" w:cs="Arial"/>
                <w:sz w:val="20"/>
                <w:szCs w:val="20"/>
              </w:rPr>
            </w:pPr>
          </w:p>
        </w:tc>
      </w:tr>
    </w:tbl>
    <w:p w14:paraId="00005154" w14:textId="77777777" w:rsidR="00977E42" w:rsidRDefault="00977E42">
      <w:pPr>
        <w:widowControl w:val="0"/>
        <w:rPr>
          <w:rFonts w:ascii="Arial" w:eastAsia="Arial" w:hAnsi="Arial" w:cs="Arial"/>
          <w:sz w:val="20"/>
          <w:szCs w:val="20"/>
        </w:rPr>
      </w:pPr>
    </w:p>
    <w:p w14:paraId="00005155"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ffffc"/>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09D04247" w14:textId="77777777">
        <w:tc>
          <w:tcPr>
            <w:tcW w:w="1980" w:type="dxa"/>
            <w:shd w:val="clear" w:color="auto" w:fill="D9D9D9"/>
          </w:tcPr>
          <w:p w14:paraId="0000515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9"/>
          </w:tcPr>
          <w:p w14:paraId="0000515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OP7: Mejorar la gobernanza en materia de cambio climático en los actores estatales y no estatales.</w:t>
            </w:r>
          </w:p>
        </w:tc>
      </w:tr>
      <w:tr w:rsidR="00977E42" w14:paraId="158B4402" w14:textId="77777777">
        <w:tc>
          <w:tcPr>
            <w:tcW w:w="1980" w:type="dxa"/>
            <w:shd w:val="clear" w:color="auto" w:fill="D9D9D9"/>
          </w:tcPr>
          <w:p w14:paraId="0000516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tcPr>
          <w:p w14:paraId="0000516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L14: Mejorar la generación de información científica en materia de cambio climático, considerando los conocimientos tradicionales y ancestrales y los enfoques transversales.</w:t>
            </w:r>
          </w:p>
        </w:tc>
      </w:tr>
      <w:tr w:rsidR="00977E42" w14:paraId="1ABCCCA2" w14:textId="77777777">
        <w:tc>
          <w:tcPr>
            <w:tcW w:w="1980" w:type="dxa"/>
            <w:shd w:val="clear" w:color="auto" w:fill="D9D9D9"/>
          </w:tcPr>
          <w:p w14:paraId="0000516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tcPr>
          <w:p w14:paraId="0000516B" w14:textId="77777777" w:rsidR="00977E42" w:rsidRDefault="00000000">
            <w:pPr>
              <w:rPr>
                <w:rFonts w:ascii="Arial" w:eastAsia="Arial" w:hAnsi="Arial" w:cs="Arial"/>
                <w:sz w:val="20"/>
                <w:szCs w:val="20"/>
              </w:rPr>
            </w:pPr>
            <w:r>
              <w:rPr>
                <w:rFonts w:ascii="Arial" w:eastAsia="Arial" w:hAnsi="Arial" w:cs="Arial"/>
                <w:sz w:val="20"/>
                <w:szCs w:val="20"/>
              </w:rPr>
              <w:t>7.14.5 Reconocimiento de buenas prácticas ambientales en mitigación de gases de efecto invernadero, otorgado a los prestadores de servicios turísticos ubicados en los destinos turísticos priorizados.</w:t>
            </w:r>
          </w:p>
        </w:tc>
      </w:tr>
      <w:tr w:rsidR="00977E42" w14:paraId="58031667" w14:textId="77777777">
        <w:tc>
          <w:tcPr>
            <w:tcW w:w="1980" w:type="dxa"/>
            <w:shd w:val="clear" w:color="auto" w:fill="D9D9D9"/>
          </w:tcPr>
          <w:p w14:paraId="0000517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tcPr>
          <w:p w14:paraId="00005175" w14:textId="77777777" w:rsidR="00977E42" w:rsidRDefault="00000000">
            <w:pPr>
              <w:widowControl w:val="0"/>
              <w:spacing w:line="276" w:lineRule="auto"/>
              <w:rPr>
                <w:rFonts w:ascii="Arial" w:eastAsia="Arial" w:hAnsi="Arial" w:cs="Arial"/>
                <w:strike/>
                <w:sz w:val="20"/>
                <w:szCs w:val="20"/>
              </w:rPr>
            </w:pPr>
            <w:r>
              <w:rPr>
                <w:rFonts w:ascii="Arial" w:eastAsia="Arial" w:hAnsi="Arial" w:cs="Arial"/>
                <w:sz w:val="20"/>
                <w:szCs w:val="20"/>
              </w:rPr>
              <w:t>Porcentaje de reconocimientos por la implementación de buenas prácticas ambientales para la mitigación de gases de efecto invernadero, otorgados a los prestadores de servicios turísticos ubicados en los destinos turísticos priorizados.</w:t>
            </w:r>
          </w:p>
        </w:tc>
      </w:tr>
      <w:tr w:rsidR="00977E42" w14:paraId="097F4610" w14:textId="77777777">
        <w:tc>
          <w:tcPr>
            <w:tcW w:w="1980" w:type="dxa"/>
            <w:shd w:val="clear" w:color="auto" w:fill="D9D9D9"/>
          </w:tcPr>
          <w:p w14:paraId="0000517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tcPr>
          <w:p w14:paraId="0000517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La medición del indicador permitirá conocer el número de reconocimientos de buenas prácticas ambientales para la mitigación de gases de efecto invernadero, otorgados dentro de los plazos establecidos por el Ministerio de Comercio Exterior y Turismo.</w:t>
            </w:r>
          </w:p>
          <w:p w14:paraId="00005180" w14:textId="77777777" w:rsidR="00977E42" w:rsidRDefault="00977E42">
            <w:pPr>
              <w:widowControl w:val="0"/>
              <w:spacing w:line="276" w:lineRule="auto"/>
              <w:rPr>
                <w:rFonts w:ascii="Arial" w:eastAsia="Arial" w:hAnsi="Arial" w:cs="Arial"/>
                <w:sz w:val="20"/>
                <w:szCs w:val="20"/>
              </w:rPr>
            </w:pPr>
          </w:p>
          <w:p w14:paraId="0000518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Este indicador es factible de ser medido a través de consultas al registro de los reconocimientos otorgados, que será administrado por el Ministerio de Comercio Exterior y Turismo.</w:t>
            </w:r>
          </w:p>
        </w:tc>
      </w:tr>
      <w:tr w:rsidR="00977E42" w14:paraId="72AF82B7" w14:textId="77777777">
        <w:tc>
          <w:tcPr>
            <w:tcW w:w="1980" w:type="dxa"/>
            <w:shd w:val="clear" w:color="auto" w:fill="D9D9D9"/>
          </w:tcPr>
          <w:p w14:paraId="0000518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14" w:type="dxa"/>
            <w:gridSpan w:val="9"/>
          </w:tcPr>
          <w:p w14:paraId="0000518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General de Asuntos Ambientales Turísticos de la Dirección General de Políticas de Desarrollo Turístico del Viceministerio de Turismo del Ministerio de Comercio Exterior y Turismo.</w:t>
            </w:r>
          </w:p>
        </w:tc>
      </w:tr>
      <w:tr w:rsidR="00977E42" w14:paraId="52369B71" w14:textId="77777777">
        <w:tc>
          <w:tcPr>
            <w:tcW w:w="1980" w:type="dxa"/>
            <w:shd w:val="clear" w:color="auto" w:fill="D9D9D9"/>
          </w:tcPr>
          <w:p w14:paraId="0000519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14" w:type="dxa"/>
            <w:gridSpan w:val="9"/>
          </w:tcPr>
          <w:p w14:paraId="00005195" w14:textId="77777777" w:rsidR="00977E42" w:rsidRDefault="00000000">
            <w:pPr>
              <w:widowControl w:val="0"/>
              <w:numPr>
                <w:ilvl w:val="0"/>
                <w:numId w:val="26"/>
              </w:numPr>
              <w:spacing w:line="276" w:lineRule="auto"/>
              <w:rPr>
                <w:rFonts w:ascii="Arial" w:eastAsia="Arial" w:hAnsi="Arial" w:cs="Arial"/>
                <w:sz w:val="20"/>
                <w:szCs w:val="20"/>
              </w:rPr>
            </w:pPr>
            <w:r>
              <w:rPr>
                <w:rFonts w:ascii="Arial" w:eastAsia="Arial" w:hAnsi="Arial" w:cs="Arial"/>
                <w:sz w:val="20"/>
                <w:szCs w:val="20"/>
              </w:rPr>
              <w:t>Se corre el riesgo de conseguir una escasa participación de los prestadores de servicios turísticos inscritos en el Sector Turismo durante el proceso de reconocimiento, debido a que es un sector sensible a los acontecimientos externos (financieros, sanitarios, entre otros).</w:t>
            </w:r>
          </w:p>
        </w:tc>
      </w:tr>
      <w:tr w:rsidR="00977E42" w14:paraId="70B070B4" w14:textId="77777777">
        <w:tc>
          <w:tcPr>
            <w:tcW w:w="1980" w:type="dxa"/>
            <w:shd w:val="clear" w:color="auto" w:fill="D9D9D9"/>
          </w:tcPr>
          <w:p w14:paraId="0000519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14" w:type="dxa"/>
            <w:gridSpan w:val="9"/>
          </w:tcPr>
          <w:p w14:paraId="0000519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Fórmula</w:t>
            </w:r>
          </w:p>
          <w:p w14:paraId="000051A0" w14:textId="77777777" w:rsidR="00977E42" w:rsidRDefault="00000000">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PRO=</m:t>
                </m:r>
                <m:d>
                  <m:dPr>
                    <m:ctrlPr>
                      <w:rPr>
                        <w:rFonts w:ascii="Cambria Math" w:eastAsia="Cambria Math" w:hAnsi="Cambria Math" w:cs="Cambria Math"/>
                        <w:sz w:val="20"/>
                        <w:szCs w:val="20"/>
                      </w:rPr>
                    </m:ctrlPr>
                  </m:dPr>
                  <m:e>
                    <m:f>
                      <m:fPr>
                        <m:ctrlPr>
                          <w:rPr>
                            <w:rFonts w:ascii="Cambria Math" w:eastAsia="Cambria Math" w:hAnsi="Cambria Math" w:cs="Cambria Math"/>
                            <w:sz w:val="20"/>
                            <w:szCs w:val="20"/>
                          </w:rPr>
                        </m:ctrlPr>
                      </m:fPr>
                      <m:num>
                        <m:r>
                          <w:rPr>
                            <w:rFonts w:ascii="Cambria Math" w:eastAsia="Cambria Math" w:hAnsi="Cambria Math" w:cs="Cambria Math"/>
                            <w:sz w:val="20"/>
                            <w:szCs w:val="20"/>
                          </w:rPr>
                          <m:t>ROP</m:t>
                        </m:r>
                      </m:num>
                      <m:den>
                        <m:r>
                          <w:rPr>
                            <w:rFonts w:ascii="Cambria Math" w:eastAsia="Cambria Math" w:hAnsi="Cambria Math" w:cs="Cambria Math"/>
                            <w:sz w:val="20"/>
                            <w:szCs w:val="20"/>
                          </w:rPr>
                          <m:t>ROT</m:t>
                        </m:r>
                      </m:den>
                    </m:f>
                  </m:e>
                </m:d>
                <m:r>
                  <w:rPr>
                    <w:rFonts w:ascii="Cambria Math" w:eastAsia="Cambria Math" w:hAnsi="Cambria Math" w:cs="Cambria Math"/>
                    <w:sz w:val="20"/>
                    <w:szCs w:val="20"/>
                  </w:rPr>
                  <m:t>*100</m:t>
                </m:r>
              </m:oMath>
            </m:oMathPara>
          </w:p>
          <w:p w14:paraId="000051A1" w14:textId="77777777" w:rsidR="00977E42" w:rsidRDefault="00977E42">
            <w:pPr>
              <w:widowControl w:val="0"/>
              <w:spacing w:line="276" w:lineRule="auto"/>
              <w:rPr>
                <w:rFonts w:ascii="Arial" w:eastAsia="Arial" w:hAnsi="Arial" w:cs="Arial"/>
                <w:sz w:val="20"/>
                <w:szCs w:val="20"/>
              </w:rPr>
            </w:pPr>
          </w:p>
          <w:p w14:paraId="000051A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Especificaciones técnicas:</w:t>
            </w:r>
          </w:p>
          <w:p w14:paraId="000051A3" w14:textId="77777777" w:rsidR="00977E42" w:rsidRDefault="00000000">
            <w:pPr>
              <w:numPr>
                <w:ilvl w:val="0"/>
                <w:numId w:val="14"/>
              </w:numPr>
              <w:rPr>
                <w:rFonts w:ascii="Arial" w:eastAsia="Arial" w:hAnsi="Arial" w:cs="Arial"/>
                <w:sz w:val="20"/>
                <w:szCs w:val="20"/>
              </w:rPr>
            </w:pPr>
            <w:r>
              <w:rPr>
                <w:rFonts w:ascii="Arial" w:eastAsia="Arial" w:hAnsi="Arial" w:cs="Arial"/>
                <w:sz w:val="20"/>
                <w:szCs w:val="20"/>
              </w:rPr>
              <w:t>PRO: Porcentaje de reconocimientos otorgados en los destinos turísticos priorizados por la implementación de buenas prácticas ambientales para la mitigación de gases de efecto invernadero.</w:t>
            </w:r>
          </w:p>
          <w:p w14:paraId="000051A4" w14:textId="77777777" w:rsidR="00977E42" w:rsidRDefault="00000000">
            <w:pPr>
              <w:numPr>
                <w:ilvl w:val="0"/>
                <w:numId w:val="14"/>
              </w:numPr>
              <w:rPr>
                <w:rFonts w:ascii="Arial" w:eastAsia="Arial" w:hAnsi="Arial" w:cs="Arial"/>
                <w:sz w:val="20"/>
                <w:szCs w:val="20"/>
              </w:rPr>
            </w:pPr>
            <w:r>
              <w:rPr>
                <w:rFonts w:ascii="Arial" w:eastAsia="Arial" w:hAnsi="Arial" w:cs="Arial"/>
                <w:sz w:val="20"/>
                <w:szCs w:val="20"/>
              </w:rPr>
              <w:t>ROP: Número de reconocimientos otorgados en los destinos turísticos priorizados por la implementación de buenas prácticas ambientales para la mitigación de gases de efecto invernadero.</w:t>
            </w:r>
          </w:p>
          <w:p w14:paraId="000051A5" w14:textId="77777777" w:rsidR="00977E42" w:rsidRDefault="00000000">
            <w:pPr>
              <w:numPr>
                <w:ilvl w:val="0"/>
                <w:numId w:val="14"/>
              </w:numPr>
              <w:rPr>
                <w:rFonts w:ascii="Arial" w:eastAsia="Arial" w:hAnsi="Arial" w:cs="Arial"/>
                <w:sz w:val="20"/>
                <w:szCs w:val="20"/>
              </w:rPr>
            </w:pPr>
            <w:r>
              <w:rPr>
                <w:rFonts w:ascii="Arial" w:eastAsia="Arial" w:hAnsi="Arial" w:cs="Arial"/>
                <w:sz w:val="20"/>
                <w:szCs w:val="20"/>
              </w:rPr>
              <w:t xml:space="preserve">ROT: Número de reconocimientos otorgados a los prestadores de servicios turísticos inscritos en el Sector Turismo ubicados en los destinos turísticos priorizados, de acuerdo a la información disponible en el </w:t>
            </w:r>
            <w:proofErr w:type="gramStart"/>
            <w:r>
              <w:rPr>
                <w:rFonts w:ascii="Arial" w:eastAsia="Arial" w:hAnsi="Arial" w:cs="Arial"/>
                <w:sz w:val="20"/>
                <w:szCs w:val="20"/>
              </w:rPr>
              <w:t>Directorio Nacional</w:t>
            </w:r>
            <w:proofErr w:type="gramEnd"/>
            <w:r>
              <w:rPr>
                <w:rFonts w:ascii="Arial" w:eastAsia="Arial" w:hAnsi="Arial" w:cs="Arial"/>
                <w:sz w:val="20"/>
                <w:szCs w:val="20"/>
              </w:rPr>
              <w:t xml:space="preserve"> de Prestadores de Servicios Turísticos Calificados</w:t>
            </w:r>
            <w:r>
              <w:rPr>
                <w:rFonts w:ascii="Arial" w:eastAsia="Arial" w:hAnsi="Arial" w:cs="Arial"/>
                <w:sz w:val="20"/>
                <w:szCs w:val="20"/>
                <w:vertAlign w:val="superscript"/>
              </w:rPr>
              <w:footnoteReference w:id="21"/>
            </w:r>
            <w:r>
              <w:rPr>
                <w:rFonts w:ascii="Arial" w:eastAsia="Arial" w:hAnsi="Arial" w:cs="Arial"/>
                <w:sz w:val="20"/>
                <w:szCs w:val="20"/>
              </w:rPr>
              <w:t xml:space="preserve">.  </w:t>
            </w:r>
          </w:p>
          <w:p w14:paraId="000051A6" w14:textId="77777777" w:rsidR="00977E42" w:rsidRDefault="00000000">
            <w:pPr>
              <w:spacing w:after="120"/>
              <w:rPr>
                <w:rFonts w:ascii="Arial" w:eastAsia="Arial" w:hAnsi="Arial" w:cs="Arial"/>
                <w:sz w:val="20"/>
                <w:szCs w:val="20"/>
              </w:rPr>
            </w:pPr>
            <w:r>
              <w:rPr>
                <w:rFonts w:ascii="Arial" w:eastAsia="Arial" w:hAnsi="Arial" w:cs="Arial"/>
                <w:sz w:val="20"/>
                <w:szCs w:val="20"/>
              </w:rPr>
              <w:t xml:space="preserve">De acuerdo al Plan de Formalización del Sector Turismo, se considera a un prestador de servicio turístico formalizado cuando se inscribe ante </w:t>
            </w:r>
            <w:r>
              <w:rPr>
                <w:rFonts w:ascii="Arial" w:eastAsia="Arial" w:hAnsi="Arial" w:cs="Arial"/>
                <w:sz w:val="20"/>
                <w:szCs w:val="20"/>
              </w:rPr>
              <w:lastRenderedPageBreak/>
              <w:t>Ministerio de Comercio Exterior y Turismo, Gerencia Regional de Comercio Exterior y Turismo o Dirección Regional de Comercio Exterior y Turismo o la que haga de sus veces.</w:t>
            </w:r>
          </w:p>
        </w:tc>
      </w:tr>
      <w:tr w:rsidR="00977E42" w14:paraId="3BE092BE" w14:textId="77777777">
        <w:tc>
          <w:tcPr>
            <w:tcW w:w="1980" w:type="dxa"/>
            <w:shd w:val="clear" w:color="auto" w:fill="D9D9D9"/>
          </w:tcPr>
          <w:p w14:paraId="000051A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Sentido esperado del indicador:</w:t>
            </w:r>
          </w:p>
        </w:tc>
        <w:tc>
          <w:tcPr>
            <w:tcW w:w="2171" w:type="dxa"/>
            <w:gridSpan w:val="3"/>
          </w:tcPr>
          <w:p w14:paraId="000051B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p w14:paraId="000051B1" w14:textId="77777777" w:rsidR="00977E42" w:rsidRDefault="00977E42">
            <w:pPr>
              <w:widowControl w:val="0"/>
              <w:spacing w:line="276" w:lineRule="auto"/>
              <w:rPr>
                <w:rFonts w:ascii="Arial" w:eastAsia="Arial" w:hAnsi="Arial" w:cs="Arial"/>
                <w:sz w:val="20"/>
                <w:szCs w:val="20"/>
              </w:rPr>
            </w:pPr>
          </w:p>
          <w:p w14:paraId="000051B2" w14:textId="77777777" w:rsidR="00977E42" w:rsidRDefault="00977E42">
            <w:pPr>
              <w:widowControl w:val="0"/>
              <w:spacing w:line="276" w:lineRule="auto"/>
              <w:rPr>
                <w:rFonts w:ascii="Arial" w:eastAsia="Arial" w:hAnsi="Arial" w:cs="Arial"/>
                <w:sz w:val="20"/>
                <w:szCs w:val="20"/>
              </w:rPr>
            </w:pPr>
          </w:p>
        </w:tc>
        <w:tc>
          <w:tcPr>
            <w:tcW w:w="2171" w:type="dxa"/>
            <w:gridSpan w:val="3"/>
            <w:shd w:val="clear" w:color="auto" w:fill="D9D9D9"/>
          </w:tcPr>
          <w:p w14:paraId="000051B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tcPr>
          <w:p w14:paraId="000051B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Calidad</w:t>
            </w:r>
          </w:p>
        </w:tc>
      </w:tr>
      <w:tr w:rsidR="00977E42" w14:paraId="316A457C" w14:textId="77777777">
        <w:tc>
          <w:tcPr>
            <w:tcW w:w="1980" w:type="dxa"/>
            <w:shd w:val="clear" w:color="auto" w:fill="D9D9D9"/>
          </w:tcPr>
          <w:p w14:paraId="000051B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tcPr>
          <w:p w14:paraId="000051BC" w14:textId="77777777" w:rsidR="00977E42" w:rsidRDefault="00000000">
            <w:pPr>
              <w:widowControl w:val="0"/>
              <w:numPr>
                <w:ilvl w:val="0"/>
                <w:numId w:val="26"/>
              </w:numPr>
              <w:spacing w:line="276" w:lineRule="auto"/>
              <w:rPr>
                <w:rFonts w:ascii="Arial" w:eastAsia="Arial" w:hAnsi="Arial" w:cs="Arial"/>
                <w:sz w:val="20"/>
                <w:szCs w:val="20"/>
              </w:rPr>
            </w:pPr>
            <w:r>
              <w:rPr>
                <w:rFonts w:ascii="Arial" w:eastAsia="Arial" w:hAnsi="Arial" w:cs="Arial"/>
                <w:sz w:val="20"/>
                <w:szCs w:val="20"/>
              </w:rPr>
              <w:t>La disponibilidad y aceptación de los prestadores de servicios turísticos en implementar buenas prácticas ambientales.</w:t>
            </w:r>
          </w:p>
          <w:p w14:paraId="000051BD" w14:textId="77777777" w:rsidR="00977E42" w:rsidRDefault="00000000">
            <w:pPr>
              <w:widowControl w:val="0"/>
              <w:numPr>
                <w:ilvl w:val="0"/>
                <w:numId w:val="26"/>
              </w:numPr>
              <w:spacing w:line="276" w:lineRule="auto"/>
              <w:rPr>
                <w:rFonts w:ascii="Arial" w:eastAsia="Arial" w:hAnsi="Arial" w:cs="Arial"/>
                <w:sz w:val="20"/>
                <w:szCs w:val="20"/>
              </w:rPr>
            </w:pPr>
            <w:r>
              <w:rPr>
                <w:rFonts w:ascii="Arial" w:eastAsia="Arial" w:hAnsi="Arial" w:cs="Arial"/>
                <w:sz w:val="20"/>
                <w:szCs w:val="20"/>
              </w:rPr>
              <w:t>Los prestadores de servicios turísticos cuentan con presupuesto para la adquisición de tecnologías limpias o implementación de buenas prácticas ambientales.</w:t>
            </w:r>
          </w:p>
          <w:p w14:paraId="000051BE" w14:textId="77777777" w:rsidR="00977E42" w:rsidRDefault="00000000">
            <w:pPr>
              <w:widowControl w:val="0"/>
              <w:numPr>
                <w:ilvl w:val="0"/>
                <w:numId w:val="26"/>
              </w:numPr>
              <w:spacing w:line="276" w:lineRule="auto"/>
              <w:rPr>
                <w:rFonts w:ascii="Arial" w:eastAsia="Arial" w:hAnsi="Arial" w:cs="Arial"/>
                <w:sz w:val="20"/>
                <w:szCs w:val="20"/>
              </w:rPr>
            </w:pPr>
            <w:r>
              <w:rPr>
                <w:rFonts w:ascii="Arial" w:eastAsia="Arial" w:hAnsi="Arial" w:cs="Arial"/>
                <w:sz w:val="20"/>
                <w:szCs w:val="20"/>
              </w:rPr>
              <w:t>No se presenten emergencias políticas, sociales, climáticas entre otras.</w:t>
            </w:r>
          </w:p>
        </w:tc>
      </w:tr>
      <w:tr w:rsidR="00977E42" w14:paraId="54F8844E" w14:textId="77777777">
        <w:tc>
          <w:tcPr>
            <w:tcW w:w="1980" w:type="dxa"/>
            <w:shd w:val="clear" w:color="auto" w:fill="D9D9D9"/>
          </w:tcPr>
          <w:p w14:paraId="000051C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14" w:type="dxa"/>
            <w:gridSpan w:val="9"/>
          </w:tcPr>
          <w:p w14:paraId="000051C8" w14:textId="77777777" w:rsidR="00977E42" w:rsidRDefault="00000000">
            <w:pPr>
              <w:widowControl w:val="0"/>
              <w:numPr>
                <w:ilvl w:val="0"/>
                <w:numId w:val="26"/>
              </w:numPr>
              <w:spacing w:line="276" w:lineRule="auto"/>
              <w:rPr>
                <w:rFonts w:ascii="Arial" w:eastAsia="Arial" w:hAnsi="Arial" w:cs="Arial"/>
                <w:sz w:val="20"/>
                <w:szCs w:val="20"/>
              </w:rPr>
            </w:pPr>
            <w:r>
              <w:rPr>
                <w:rFonts w:ascii="Arial" w:eastAsia="Arial" w:hAnsi="Arial" w:cs="Arial"/>
                <w:sz w:val="20"/>
                <w:szCs w:val="20"/>
              </w:rPr>
              <w:t>Fuente: Dirección de Asuntos Ambientales Turísticos – Ministerio de Comercio Exterior y Turismo.</w:t>
            </w:r>
          </w:p>
          <w:p w14:paraId="000051C9" w14:textId="77777777" w:rsidR="00977E42" w:rsidRDefault="00000000">
            <w:pPr>
              <w:widowControl w:val="0"/>
              <w:numPr>
                <w:ilvl w:val="0"/>
                <w:numId w:val="26"/>
              </w:numPr>
              <w:spacing w:line="276" w:lineRule="auto"/>
              <w:rPr>
                <w:rFonts w:ascii="Arial" w:eastAsia="Arial" w:hAnsi="Arial" w:cs="Arial"/>
                <w:strike/>
                <w:sz w:val="20"/>
                <w:szCs w:val="20"/>
              </w:rPr>
            </w:pPr>
            <w:r>
              <w:rPr>
                <w:rFonts w:ascii="Arial" w:eastAsia="Arial" w:hAnsi="Arial" w:cs="Arial"/>
                <w:sz w:val="20"/>
                <w:szCs w:val="20"/>
              </w:rPr>
              <w:t>Base de datos: Registros de reconocimientos a prestadores de servicios turísticos por la implementación de buenas prácticas ambientales.</w:t>
            </w:r>
          </w:p>
        </w:tc>
      </w:tr>
      <w:tr w:rsidR="00977E42" w14:paraId="5CF89181" w14:textId="77777777">
        <w:tc>
          <w:tcPr>
            <w:tcW w:w="1980" w:type="dxa"/>
          </w:tcPr>
          <w:p w14:paraId="000051D2" w14:textId="77777777" w:rsidR="00977E42" w:rsidRDefault="00977E42">
            <w:pPr>
              <w:widowControl w:val="0"/>
              <w:spacing w:line="276" w:lineRule="auto"/>
              <w:rPr>
                <w:rFonts w:ascii="Arial" w:eastAsia="Arial" w:hAnsi="Arial" w:cs="Arial"/>
                <w:sz w:val="20"/>
                <w:szCs w:val="20"/>
              </w:rPr>
            </w:pPr>
          </w:p>
        </w:tc>
        <w:tc>
          <w:tcPr>
            <w:tcW w:w="930" w:type="dxa"/>
            <w:shd w:val="clear" w:color="auto" w:fill="D9D9D9"/>
          </w:tcPr>
          <w:p w14:paraId="000051D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tcPr>
          <w:p w14:paraId="000051D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46F2F4A7" w14:textId="77777777">
        <w:tc>
          <w:tcPr>
            <w:tcW w:w="1980" w:type="dxa"/>
            <w:shd w:val="clear" w:color="auto" w:fill="D9D9D9"/>
          </w:tcPr>
          <w:p w14:paraId="000051D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shd w:val="clear" w:color="auto" w:fill="D9D9D9"/>
          </w:tcPr>
          <w:p w14:paraId="000051D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2018</w:t>
            </w:r>
          </w:p>
        </w:tc>
        <w:tc>
          <w:tcPr>
            <w:tcW w:w="931" w:type="dxa"/>
            <w:shd w:val="clear" w:color="auto" w:fill="D9D9D9"/>
          </w:tcPr>
          <w:p w14:paraId="000051D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930" w:type="dxa"/>
            <w:gridSpan w:val="2"/>
            <w:shd w:val="clear" w:color="auto" w:fill="D9D9D9"/>
          </w:tcPr>
          <w:p w14:paraId="000051D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31" w:type="dxa"/>
            <w:shd w:val="clear" w:color="auto" w:fill="D9D9D9"/>
          </w:tcPr>
          <w:p w14:paraId="000051E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930" w:type="dxa"/>
            <w:gridSpan w:val="2"/>
            <w:shd w:val="clear" w:color="auto" w:fill="D9D9D9"/>
          </w:tcPr>
          <w:p w14:paraId="000051E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931" w:type="dxa"/>
            <w:shd w:val="clear" w:color="auto" w:fill="D9D9D9"/>
          </w:tcPr>
          <w:p w14:paraId="000051E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931" w:type="dxa"/>
            <w:shd w:val="clear" w:color="auto" w:fill="D9D9D9"/>
          </w:tcPr>
          <w:p w14:paraId="000051E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71A08EFF" w14:textId="77777777">
        <w:tc>
          <w:tcPr>
            <w:tcW w:w="1980" w:type="dxa"/>
            <w:shd w:val="clear" w:color="auto" w:fill="D9D9D9"/>
          </w:tcPr>
          <w:p w14:paraId="000051E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tcPr>
          <w:p w14:paraId="000051E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w:t>
            </w:r>
          </w:p>
        </w:tc>
        <w:tc>
          <w:tcPr>
            <w:tcW w:w="931" w:type="dxa"/>
          </w:tcPr>
          <w:p w14:paraId="000051E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w:t>
            </w:r>
          </w:p>
        </w:tc>
        <w:tc>
          <w:tcPr>
            <w:tcW w:w="930" w:type="dxa"/>
            <w:gridSpan w:val="2"/>
          </w:tcPr>
          <w:p w14:paraId="000051E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w:t>
            </w:r>
          </w:p>
        </w:tc>
        <w:tc>
          <w:tcPr>
            <w:tcW w:w="931" w:type="dxa"/>
          </w:tcPr>
          <w:p w14:paraId="000051E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32</w:t>
            </w:r>
          </w:p>
        </w:tc>
        <w:tc>
          <w:tcPr>
            <w:tcW w:w="930" w:type="dxa"/>
            <w:gridSpan w:val="2"/>
          </w:tcPr>
          <w:p w14:paraId="000051E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34</w:t>
            </w:r>
          </w:p>
        </w:tc>
        <w:tc>
          <w:tcPr>
            <w:tcW w:w="931" w:type="dxa"/>
          </w:tcPr>
          <w:p w14:paraId="000051E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36</w:t>
            </w:r>
          </w:p>
        </w:tc>
        <w:tc>
          <w:tcPr>
            <w:tcW w:w="931" w:type="dxa"/>
          </w:tcPr>
          <w:p w14:paraId="000051E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38</w:t>
            </w:r>
          </w:p>
        </w:tc>
      </w:tr>
      <w:tr w:rsidR="00977E42" w14:paraId="379AAECB" w14:textId="77777777">
        <w:tc>
          <w:tcPr>
            <w:tcW w:w="1980" w:type="dxa"/>
            <w:shd w:val="clear" w:color="auto" w:fill="D9D9D9"/>
          </w:tcPr>
          <w:p w14:paraId="000051F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restart"/>
          </w:tcPr>
          <w:p w14:paraId="000051F1" w14:textId="77777777" w:rsidR="00977E42" w:rsidRDefault="00977E42">
            <w:pPr>
              <w:widowControl w:val="0"/>
              <w:spacing w:line="276" w:lineRule="auto"/>
              <w:jc w:val="center"/>
              <w:rPr>
                <w:rFonts w:ascii="Arial" w:eastAsia="Arial" w:hAnsi="Arial" w:cs="Arial"/>
                <w:sz w:val="20"/>
                <w:szCs w:val="20"/>
              </w:rPr>
            </w:pPr>
          </w:p>
        </w:tc>
        <w:tc>
          <w:tcPr>
            <w:tcW w:w="931" w:type="dxa"/>
            <w:shd w:val="clear" w:color="auto" w:fill="D9D9D9"/>
          </w:tcPr>
          <w:p w14:paraId="000051F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930" w:type="dxa"/>
            <w:gridSpan w:val="2"/>
            <w:shd w:val="clear" w:color="auto" w:fill="D9D9D9"/>
          </w:tcPr>
          <w:p w14:paraId="000051F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31" w:type="dxa"/>
            <w:shd w:val="clear" w:color="auto" w:fill="D9D9D9"/>
          </w:tcPr>
          <w:p w14:paraId="000051F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930" w:type="dxa"/>
            <w:gridSpan w:val="2"/>
            <w:shd w:val="clear" w:color="auto" w:fill="D9D9D9"/>
          </w:tcPr>
          <w:p w14:paraId="000051F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51F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c>
          <w:tcPr>
            <w:tcW w:w="931" w:type="dxa"/>
            <w:shd w:val="clear" w:color="auto" w:fill="D9D9D9"/>
          </w:tcPr>
          <w:p w14:paraId="000051F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r>
      <w:tr w:rsidR="00977E42" w14:paraId="443079C9" w14:textId="77777777">
        <w:tc>
          <w:tcPr>
            <w:tcW w:w="1980" w:type="dxa"/>
            <w:shd w:val="clear" w:color="auto" w:fill="D9D9D9"/>
          </w:tcPr>
          <w:p w14:paraId="000051F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51FB"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51F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40</w:t>
            </w:r>
          </w:p>
        </w:tc>
        <w:tc>
          <w:tcPr>
            <w:tcW w:w="930" w:type="dxa"/>
            <w:gridSpan w:val="2"/>
          </w:tcPr>
          <w:p w14:paraId="000051F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42</w:t>
            </w:r>
          </w:p>
        </w:tc>
        <w:tc>
          <w:tcPr>
            <w:tcW w:w="931" w:type="dxa"/>
          </w:tcPr>
          <w:p w14:paraId="000051F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44</w:t>
            </w:r>
          </w:p>
        </w:tc>
        <w:tc>
          <w:tcPr>
            <w:tcW w:w="930" w:type="dxa"/>
            <w:gridSpan w:val="2"/>
          </w:tcPr>
          <w:p w14:paraId="0000520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46</w:t>
            </w:r>
          </w:p>
        </w:tc>
        <w:tc>
          <w:tcPr>
            <w:tcW w:w="931" w:type="dxa"/>
          </w:tcPr>
          <w:p w14:paraId="0000520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47</w:t>
            </w:r>
          </w:p>
        </w:tc>
        <w:tc>
          <w:tcPr>
            <w:tcW w:w="931" w:type="dxa"/>
          </w:tcPr>
          <w:p w14:paraId="0000520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48</w:t>
            </w:r>
          </w:p>
        </w:tc>
      </w:tr>
      <w:tr w:rsidR="00977E42" w14:paraId="12BCFE45" w14:textId="77777777">
        <w:tc>
          <w:tcPr>
            <w:tcW w:w="1980" w:type="dxa"/>
            <w:shd w:val="clear" w:color="auto" w:fill="D9D9D9"/>
          </w:tcPr>
          <w:p w14:paraId="0000520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5205"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520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30" w:type="dxa"/>
            <w:gridSpan w:val="2"/>
            <w:shd w:val="clear" w:color="auto" w:fill="D9D9D9"/>
          </w:tcPr>
          <w:p w14:paraId="0000520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931" w:type="dxa"/>
            <w:shd w:val="clear" w:color="auto" w:fill="D9D9D9"/>
          </w:tcPr>
          <w:p w14:paraId="0000520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930" w:type="dxa"/>
            <w:gridSpan w:val="2"/>
            <w:shd w:val="clear" w:color="auto" w:fill="D9D9D9"/>
          </w:tcPr>
          <w:p w14:paraId="0000520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31" w:type="dxa"/>
            <w:shd w:val="clear" w:color="auto" w:fill="D9D9D9"/>
          </w:tcPr>
          <w:p w14:paraId="0000520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c>
          <w:tcPr>
            <w:tcW w:w="931" w:type="dxa"/>
            <w:shd w:val="clear" w:color="auto" w:fill="D9D9D9"/>
          </w:tcPr>
          <w:p w14:paraId="0000520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r>
      <w:tr w:rsidR="00977E42" w14:paraId="77736645" w14:textId="77777777">
        <w:tc>
          <w:tcPr>
            <w:tcW w:w="1980" w:type="dxa"/>
            <w:shd w:val="clear" w:color="auto" w:fill="D9D9D9"/>
          </w:tcPr>
          <w:p w14:paraId="0000520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520F"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521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49</w:t>
            </w:r>
          </w:p>
        </w:tc>
        <w:tc>
          <w:tcPr>
            <w:tcW w:w="930" w:type="dxa"/>
            <w:gridSpan w:val="2"/>
          </w:tcPr>
          <w:p w14:paraId="0000521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931" w:type="dxa"/>
          </w:tcPr>
          <w:p w14:paraId="0000521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52</w:t>
            </w:r>
          </w:p>
        </w:tc>
        <w:tc>
          <w:tcPr>
            <w:tcW w:w="930" w:type="dxa"/>
            <w:gridSpan w:val="2"/>
          </w:tcPr>
          <w:p w14:paraId="0000521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54</w:t>
            </w:r>
          </w:p>
        </w:tc>
        <w:tc>
          <w:tcPr>
            <w:tcW w:w="931" w:type="dxa"/>
          </w:tcPr>
          <w:p w14:paraId="0000521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56</w:t>
            </w:r>
          </w:p>
        </w:tc>
        <w:tc>
          <w:tcPr>
            <w:tcW w:w="931" w:type="dxa"/>
          </w:tcPr>
          <w:p w14:paraId="0000521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58</w:t>
            </w:r>
          </w:p>
        </w:tc>
      </w:tr>
      <w:tr w:rsidR="00977E42" w14:paraId="212750AA" w14:textId="77777777">
        <w:tc>
          <w:tcPr>
            <w:tcW w:w="1980" w:type="dxa"/>
            <w:shd w:val="clear" w:color="auto" w:fill="D9D9D9"/>
          </w:tcPr>
          <w:p w14:paraId="0000521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5219"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521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30" w:type="dxa"/>
            <w:gridSpan w:val="2"/>
            <w:shd w:val="clear" w:color="auto" w:fill="D9D9D9"/>
          </w:tcPr>
          <w:p w14:paraId="0000521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931" w:type="dxa"/>
            <w:shd w:val="clear" w:color="auto" w:fill="D9D9D9"/>
          </w:tcPr>
          <w:p w14:paraId="0000521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930" w:type="dxa"/>
            <w:gridSpan w:val="2"/>
            <w:shd w:val="clear" w:color="auto" w:fill="D9D9D9"/>
          </w:tcPr>
          <w:p w14:paraId="0000521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31" w:type="dxa"/>
            <w:shd w:val="clear" w:color="auto" w:fill="D9D9D9"/>
          </w:tcPr>
          <w:p w14:paraId="0000522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c>
          <w:tcPr>
            <w:tcW w:w="931" w:type="dxa"/>
            <w:shd w:val="clear" w:color="auto" w:fill="D9D9D9"/>
          </w:tcPr>
          <w:p w14:paraId="0000522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r>
      <w:tr w:rsidR="00977E42" w14:paraId="7C4E5D4D" w14:textId="77777777">
        <w:tc>
          <w:tcPr>
            <w:tcW w:w="1980" w:type="dxa"/>
            <w:shd w:val="clear" w:color="auto" w:fill="D9D9D9"/>
          </w:tcPr>
          <w:p w14:paraId="0000522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5223"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522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60</w:t>
            </w:r>
          </w:p>
        </w:tc>
        <w:tc>
          <w:tcPr>
            <w:tcW w:w="930" w:type="dxa"/>
            <w:gridSpan w:val="2"/>
          </w:tcPr>
          <w:p w14:paraId="0000522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62</w:t>
            </w:r>
          </w:p>
        </w:tc>
        <w:tc>
          <w:tcPr>
            <w:tcW w:w="931" w:type="dxa"/>
          </w:tcPr>
          <w:p w14:paraId="0000522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64</w:t>
            </w:r>
          </w:p>
        </w:tc>
        <w:tc>
          <w:tcPr>
            <w:tcW w:w="930" w:type="dxa"/>
            <w:gridSpan w:val="2"/>
          </w:tcPr>
          <w:p w14:paraId="0000522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66</w:t>
            </w:r>
          </w:p>
        </w:tc>
        <w:tc>
          <w:tcPr>
            <w:tcW w:w="931" w:type="dxa"/>
          </w:tcPr>
          <w:p w14:paraId="0000522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68</w:t>
            </w:r>
          </w:p>
        </w:tc>
        <w:tc>
          <w:tcPr>
            <w:tcW w:w="931" w:type="dxa"/>
          </w:tcPr>
          <w:p w14:paraId="0000522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70</w:t>
            </w:r>
          </w:p>
        </w:tc>
      </w:tr>
      <w:tr w:rsidR="00977E42" w14:paraId="655E411E" w14:textId="77777777">
        <w:tc>
          <w:tcPr>
            <w:tcW w:w="1980" w:type="dxa"/>
            <w:shd w:val="clear" w:color="auto" w:fill="D9D9D9"/>
          </w:tcPr>
          <w:p w14:paraId="0000522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522D"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522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30" w:type="dxa"/>
            <w:gridSpan w:val="2"/>
            <w:shd w:val="clear" w:color="auto" w:fill="D9D9D9"/>
          </w:tcPr>
          <w:p w14:paraId="0000522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931" w:type="dxa"/>
            <w:shd w:val="clear" w:color="auto" w:fill="D9D9D9"/>
          </w:tcPr>
          <w:p w14:paraId="0000523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930" w:type="dxa"/>
            <w:gridSpan w:val="2"/>
            <w:shd w:val="clear" w:color="auto" w:fill="auto"/>
          </w:tcPr>
          <w:p w14:paraId="00005232"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5234"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5235" w14:textId="77777777" w:rsidR="00977E42" w:rsidRDefault="00977E42">
            <w:pPr>
              <w:widowControl w:val="0"/>
              <w:spacing w:line="276" w:lineRule="auto"/>
              <w:jc w:val="center"/>
              <w:rPr>
                <w:rFonts w:ascii="Arial" w:eastAsia="Arial" w:hAnsi="Arial" w:cs="Arial"/>
                <w:sz w:val="20"/>
                <w:szCs w:val="20"/>
              </w:rPr>
            </w:pPr>
          </w:p>
        </w:tc>
      </w:tr>
      <w:tr w:rsidR="00977E42" w14:paraId="6BF4F656" w14:textId="77777777">
        <w:tc>
          <w:tcPr>
            <w:tcW w:w="1980" w:type="dxa"/>
            <w:shd w:val="clear" w:color="auto" w:fill="D9D9D9"/>
          </w:tcPr>
          <w:p w14:paraId="0000523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5237"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523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72</w:t>
            </w:r>
          </w:p>
        </w:tc>
        <w:tc>
          <w:tcPr>
            <w:tcW w:w="930" w:type="dxa"/>
            <w:gridSpan w:val="2"/>
          </w:tcPr>
          <w:p w14:paraId="0000523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74</w:t>
            </w:r>
          </w:p>
        </w:tc>
        <w:tc>
          <w:tcPr>
            <w:tcW w:w="931" w:type="dxa"/>
          </w:tcPr>
          <w:p w14:paraId="0000523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76</w:t>
            </w:r>
          </w:p>
        </w:tc>
        <w:tc>
          <w:tcPr>
            <w:tcW w:w="930" w:type="dxa"/>
            <w:gridSpan w:val="2"/>
          </w:tcPr>
          <w:p w14:paraId="0000523C"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523E"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523F" w14:textId="77777777" w:rsidR="00977E42" w:rsidRDefault="00977E42">
            <w:pPr>
              <w:widowControl w:val="0"/>
              <w:spacing w:line="276" w:lineRule="auto"/>
              <w:jc w:val="center"/>
              <w:rPr>
                <w:rFonts w:ascii="Arial" w:eastAsia="Arial" w:hAnsi="Arial" w:cs="Arial"/>
                <w:sz w:val="20"/>
                <w:szCs w:val="20"/>
              </w:rPr>
            </w:pPr>
          </w:p>
        </w:tc>
      </w:tr>
    </w:tbl>
    <w:p w14:paraId="00005240"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5241"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5242"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ffffd"/>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2F9B244C" w14:textId="77777777">
        <w:tc>
          <w:tcPr>
            <w:tcW w:w="1980" w:type="dxa"/>
            <w:shd w:val="clear" w:color="auto" w:fill="D9D9D9"/>
          </w:tcPr>
          <w:p w14:paraId="0000524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9"/>
          </w:tcPr>
          <w:p w14:paraId="0000524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OP7: Mejorar la gobernanza en materia de cambio climático en los actores estatales y no estatales.</w:t>
            </w:r>
          </w:p>
        </w:tc>
      </w:tr>
      <w:tr w:rsidR="00977E42" w14:paraId="6DCC568B" w14:textId="77777777">
        <w:tc>
          <w:tcPr>
            <w:tcW w:w="1980" w:type="dxa"/>
            <w:shd w:val="clear" w:color="auto" w:fill="D9D9D9"/>
          </w:tcPr>
          <w:p w14:paraId="0000524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tcPr>
          <w:p w14:paraId="0000524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L14: Mejorar la generación de información científica en materia de cambio climático, considerando los conocimientos tradicionales y ancestrales y los enfoques transversales.</w:t>
            </w:r>
          </w:p>
        </w:tc>
      </w:tr>
      <w:tr w:rsidR="00977E42" w14:paraId="5320F1A7" w14:textId="77777777">
        <w:tc>
          <w:tcPr>
            <w:tcW w:w="1980" w:type="dxa"/>
            <w:shd w:val="clear" w:color="auto" w:fill="D9D9D9"/>
          </w:tcPr>
          <w:p w14:paraId="0000525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tcPr>
          <w:p w14:paraId="00005258" w14:textId="77777777" w:rsidR="00977E42" w:rsidRDefault="00000000">
            <w:pPr>
              <w:rPr>
                <w:rFonts w:ascii="Arial" w:eastAsia="Arial" w:hAnsi="Arial" w:cs="Arial"/>
                <w:sz w:val="20"/>
                <w:szCs w:val="20"/>
              </w:rPr>
            </w:pPr>
            <w:r>
              <w:rPr>
                <w:rFonts w:ascii="Arial" w:eastAsia="Arial" w:hAnsi="Arial" w:cs="Arial"/>
                <w:sz w:val="20"/>
                <w:szCs w:val="20"/>
              </w:rPr>
              <w:t>7.14.5 Reconocimiento de buenas prácticas ambientales en mitigación de gases de efecto invernadero, otorgado a los prestadores de servicios turísticos ubicados en los destinos turísticos priorizados.</w:t>
            </w:r>
          </w:p>
        </w:tc>
      </w:tr>
      <w:tr w:rsidR="00977E42" w14:paraId="31E387E2" w14:textId="77777777">
        <w:tc>
          <w:tcPr>
            <w:tcW w:w="1980" w:type="dxa"/>
            <w:shd w:val="clear" w:color="auto" w:fill="D9D9D9"/>
          </w:tcPr>
          <w:p w14:paraId="0000526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tcPr>
          <w:p w14:paraId="0000526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prestadores de servicios turísticos ubicados en los destinos turísticos priorizados reconocidos por la implementación de buenas prácticas ambientales para la mitigación de gases de efecto invernadero.</w:t>
            </w:r>
          </w:p>
        </w:tc>
      </w:tr>
      <w:tr w:rsidR="00977E42" w14:paraId="00E0B861" w14:textId="77777777">
        <w:tc>
          <w:tcPr>
            <w:tcW w:w="1980" w:type="dxa"/>
            <w:shd w:val="clear" w:color="auto" w:fill="D9D9D9"/>
          </w:tcPr>
          <w:p w14:paraId="0000526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tcPr>
          <w:p w14:paraId="0000526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La medición del indicador permitirá conocer el porcentaje de prestadores turísticos que logran obtener el reconocimiento de buenas prácticas ambientales</w:t>
            </w:r>
            <w:r>
              <w:rPr>
                <w:rFonts w:ascii="Arial" w:eastAsia="Arial" w:hAnsi="Arial" w:cs="Arial"/>
                <w:color w:val="FF0000"/>
                <w:sz w:val="20"/>
                <w:szCs w:val="20"/>
              </w:rPr>
              <w:t xml:space="preserve"> </w:t>
            </w:r>
            <w:r>
              <w:rPr>
                <w:rFonts w:ascii="Arial" w:eastAsia="Arial" w:hAnsi="Arial" w:cs="Arial"/>
                <w:sz w:val="20"/>
                <w:szCs w:val="20"/>
              </w:rPr>
              <w:t>para la mitigación de gases de efecto invernadero.</w:t>
            </w:r>
          </w:p>
          <w:p w14:paraId="0000526D" w14:textId="77777777" w:rsidR="00977E42" w:rsidRDefault="00977E42">
            <w:pPr>
              <w:widowControl w:val="0"/>
              <w:spacing w:line="276" w:lineRule="auto"/>
              <w:rPr>
                <w:rFonts w:ascii="Arial" w:eastAsia="Arial" w:hAnsi="Arial" w:cs="Arial"/>
                <w:sz w:val="20"/>
                <w:szCs w:val="20"/>
              </w:rPr>
            </w:pPr>
          </w:p>
          <w:p w14:paraId="0000526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Este indicador es factible de ser medido a través de consultas al registro de los reconocimientos otorgados, que será administrado por el </w:t>
            </w:r>
            <w:r>
              <w:rPr>
                <w:rFonts w:ascii="Arial" w:eastAsia="Arial" w:hAnsi="Arial" w:cs="Arial"/>
                <w:sz w:val="20"/>
                <w:szCs w:val="20"/>
              </w:rPr>
              <w:lastRenderedPageBreak/>
              <w:t>Ministerio de Comercio Exterior y Turismo.</w:t>
            </w:r>
          </w:p>
        </w:tc>
      </w:tr>
      <w:tr w:rsidR="00977E42" w14:paraId="480E1B75" w14:textId="77777777">
        <w:tc>
          <w:tcPr>
            <w:tcW w:w="1980" w:type="dxa"/>
            <w:shd w:val="clear" w:color="auto" w:fill="D9D9D9"/>
          </w:tcPr>
          <w:p w14:paraId="0000527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Responsable del indicador</w:t>
            </w:r>
          </w:p>
        </w:tc>
        <w:tc>
          <w:tcPr>
            <w:tcW w:w="6514" w:type="dxa"/>
            <w:gridSpan w:val="9"/>
          </w:tcPr>
          <w:p w14:paraId="0000527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General de Asuntos Ambientales Turísticos de la Dirección General de Políticas de Desarrollo Turístico del Viceministerio de Turismo del Ministerio de Comercio Exterior y Turismo.</w:t>
            </w:r>
          </w:p>
        </w:tc>
      </w:tr>
      <w:tr w:rsidR="00977E42" w14:paraId="60403683" w14:textId="77777777">
        <w:tc>
          <w:tcPr>
            <w:tcW w:w="1980" w:type="dxa"/>
            <w:shd w:val="clear" w:color="auto" w:fill="D9D9D9"/>
          </w:tcPr>
          <w:p w14:paraId="0000528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14" w:type="dxa"/>
            <w:gridSpan w:val="9"/>
          </w:tcPr>
          <w:p w14:paraId="00005282" w14:textId="77777777" w:rsidR="00977E42" w:rsidRDefault="00000000">
            <w:pPr>
              <w:widowControl w:val="0"/>
              <w:numPr>
                <w:ilvl w:val="0"/>
                <w:numId w:val="26"/>
              </w:numPr>
              <w:spacing w:line="276" w:lineRule="auto"/>
              <w:rPr>
                <w:rFonts w:ascii="Arial" w:eastAsia="Arial" w:hAnsi="Arial" w:cs="Arial"/>
                <w:sz w:val="20"/>
                <w:szCs w:val="20"/>
              </w:rPr>
            </w:pPr>
            <w:r>
              <w:rPr>
                <w:rFonts w:ascii="Arial" w:eastAsia="Arial" w:hAnsi="Arial" w:cs="Arial"/>
                <w:sz w:val="20"/>
                <w:szCs w:val="20"/>
              </w:rPr>
              <w:t>Se corre el riesgo de conseguir una escasa participación de los prestadores de servicios turísticos inscritos en el Sector Turismo durante el proceso de reconocimiento, debido a que es un sector sensible a los acontecimientos externos (financieros, sanitarios, entre otros.</w:t>
            </w:r>
          </w:p>
        </w:tc>
      </w:tr>
      <w:tr w:rsidR="00977E42" w14:paraId="24248628" w14:textId="77777777">
        <w:tc>
          <w:tcPr>
            <w:tcW w:w="1980" w:type="dxa"/>
            <w:shd w:val="clear" w:color="auto" w:fill="D9D9D9"/>
          </w:tcPr>
          <w:p w14:paraId="0000528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14" w:type="dxa"/>
            <w:gridSpan w:val="9"/>
          </w:tcPr>
          <w:p w14:paraId="0000528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Fórmula</w:t>
            </w:r>
          </w:p>
          <w:p w14:paraId="0000528D" w14:textId="77777777" w:rsidR="00977E42" w:rsidRDefault="00000000">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PPST=</m:t>
                </m:r>
                <m:d>
                  <m:dPr>
                    <m:ctrlPr>
                      <w:rPr>
                        <w:rFonts w:ascii="Cambria Math" w:eastAsia="Cambria Math" w:hAnsi="Cambria Math" w:cs="Cambria Math"/>
                        <w:sz w:val="20"/>
                        <w:szCs w:val="20"/>
                      </w:rPr>
                    </m:ctrlPr>
                  </m:dPr>
                  <m:e>
                    <m:f>
                      <m:fPr>
                        <m:ctrlPr>
                          <w:rPr>
                            <w:rFonts w:ascii="Cambria Math" w:eastAsia="Cambria Math" w:hAnsi="Cambria Math" w:cs="Cambria Math"/>
                            <w:sz w:val="20"/>
                            <w:szCs w:val="20"/>
                          </w:rPr>
                        </m:ctrlPr>
                      </m:fPr>
                      <m:num>
                        <m:r>
                          <w:rPr>
                            <w:rFonts w:ascii="Cambria Math" w:eastAsia="Cambria Math" w:hAnsi="Cambria Math" w:cs="Cambria Math"/>
                            <w:sz w:val="20"/>
                            <w:szCs w:val="20"/>
                          </w:rPr>
                          <m:t>N° PST reconocidos</m:t>
                        </m:r>
                      </m:num>
                      <m:den>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N° PST inscritos</m:t>
                            </m:r>
                          </m:e>
                          <m:sub>
                            <m:r>
                              <w:rPr>
                                <w:rFonts w:ascii="Cambria Math" w:eastAsia="Cambria Math" w:hAnsi="Cambria Math" w:cs="Cambria Math"/>
                                <w:sz w:val="20"/>
                                <w:szCs w:val="20"/>
                              </w:rPr>
                              <m:t>2018</m:t>
                            </m:r>
                          </m:sub>
                        </m:sSub>
                      </m:den>
                    </m:f>
                  </m:e>
                </m:d>
                <m:r>
                  <w:rPr>
                    <w:rFonts w:ascii="Cambria Math" w:eastAsia="Cambria Math" w:hAnsi="Cambria Math" w:cs="Cambria Math"/>
                    <w:sz w:val="20"/>
                    <w:szCs w:val="20"/>
                  </w:rPr>
                  <m:t>*100</m:t>
                </m:r>
              </m:oMath>
            </m:oMathPara>
          </w:p>
          <w:p w14:paraId="0000528E" w14:textId="77777777" w:rsidR="00977E42" w:rsidRDefault="00977E42">
            <w:pPr>
              <w:widowControl w:val="0"/>
              <w:spacing w:line="276" w:lineRule="auto"/>
              <w:rPr>
                <w:rFonts w:ascii="Arial" w:eastAsia="Arial" w:hAnsi="Arial" w:cs="Arial"/>
                <w:sz w:val="20"/>
                <w:szCs w:val="20"/>
              </w:rPr>
            </w:pPr>
          </w:p>
          <w:p w14:paraId="0000528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Especificaciones técnicas:</w:t>
            </w:r>
          </w:p>
          <w:p w14:paraId="00005290" w14:textId="77777777" w:rsidR="00977E42" w:rsidRDefault="00000000">
            <w:pPr>
              <w:numPr>
                <w:ilvl w:val="0"/>
                <w:numId w:val="14"/>
              </w:numPr>
              <w:rPr>
                <w:rFonts w:ascii="Arial" w:eastAsia="Arial" w:hAnsi="Arial" w:cs="Arial"/>
                <w:sz w:val="20"/>
                <w:szCs w:val="20"/>
              </w:rPr>
            </w:pPr>
            <w:r>
              <w:rPr>
                <w:rFonts w:ascii="Arial" w:eastAsia="Arial" w:hAnsi="Arial" w:cs="Arial"/>
                <w:sz w:val="20"/>
                <w:szCs w:val="20"/>
              </w:rPr>
              <w:t xml:space="preserve">PPSTP: Porcentaje de prestadores de servicios turísticos ubicados en los destinos turísticos priorizados que son reconocidos por la implementación de buenas prácticas ambientales para la mitigación de gases de efecto invernadero. </w:t>
            </w:r>
          </w:p>
          <w:p w14:paraId="00005291" w14:textId="77777777" w:rsidR="00977E42" w:rsidRDefault="00000000">
            <w:pPr>
              <w:numPr>
                <w:ilvl w:val="0"/>
                <w:numId w:val="14"/>
              </w:numPr>
              <w:rPr>
                <w:rFonts w:ascii="Arial" w:eastAsia="Arial" w:hAnsi="Arial" w:cs="Arial"/>
                <w:sz w:val="20"/>
                <w:szCs w:val="20"/>
              </w:rPr>
            </w:pPr>
            <w:r>
              <w:rPr>
                <w:rFonts w:ascii="Arial" w:eastAsia="Arial" w:hAnsi="Arial" w:cs="Arial"/>
                <w:sz w:val="20"/>
                <w:szCs w:val="20"/>
              </w:rPr>
              <w:t xml:space="preserve">PST intervenidos: Número de prestadores de servicios turísticos ubicados en los destinos turísticos priorizados que son reconocidos por la implementación de buenas prácticas ambientales para la mitigación de GEI </w:t>
            </w:r>
          </w:p>
          <w:p w14:paraId="00005292" w14:textId="77777777" w:rsidR="00977E42" w:rsidRDefault="00000000">
            <w:pPr>
              <w:numPr>
                <w:ilvl w:val="0"/>
                <w:numId w:val="14"/>
              </w:numPr>
              <w:rPr>
                <w:rFonts w:ascii="Arial" w:eastAsia="Arial" w:hAnsi="Arial" w:cs="Arial"/>
                <w:sz w:val="20"/>
                <w:szCs w:val="20"/>
              </w:rPr>
            </w:pPr>
            <w:r>
              <w:rPr>
                <w:rFonts w:ascii="Arial" w:eastAsia="Arial" w:hAnsi="Arial" w:cs="Arial"/>
                <w:sz w:val="20"/>
                <w:szCs w:val="20"/>
              </w:rPr>
              <w:t>PST inscritos: Número de prestadores de servicios turísticos inscritos en el Sector Turismo ubicados en los destinos turísticos priorizados, de acuerdo a la información disponible en el Directori6o Nacional de Prestadores de Servicios Turísticos Calificados</w:t>
            </w:r>
            <w:r>
              <w:rPr>
                <w:rFonts w:ascii="Arial" w:eastAsia="Arial" w:hAnsi="Arial" w:cs="Arial"/>
                <w:sz w:val="20"/>
                <w:szCs w:val="20"/>
                <w:vertAlign w:val="superscript"/>
              </w:rPr>
              <w:footnoteReference w:id="22"/>
            </w:r>
            <w:r>
              <w:rPr>
                <w:rFonts w:ascii="Arial" w:eastAsia="Arial" w:hAnsi="Arial" w:cs="Arial"/>
                <w:sz w:val="20"/>
                <w:szCs w:val="20"/>
              </w:rPr>
              <w:t>.</w:t>
            </w:r>
          </w:p>
          <w:p w14:paraId="00005293" w14:textId="77777777" w:rsidR="00977E42" w:rsidRDefault="00000000">
            <w:pPr>
              <w:spacing w:after="120"/>
              <w:rPr>
                <w:rFonts w:ascii="Arial" w:eastAsia="Arial" w:hAnsi="Arial" w:cs="Arial"/>
                <w:sz w:val="20"/>
                <w:szCs w:val="20"/>
              </w:rPr>
            </w:pPr>
            <w:r>
              <w:rPr>
                <w:rFonts w:ascii="Arial" w:eastAsia="Arial" w:hAnsi="Arial" w:cs="Arial"/>
                <w:sz w:val="20"/>
                <w:szCs w:val="20"/>
              </w:rPr>
              <w:t>De acuerdo al Plan de Formalización del Sector Turismo, se considera a un prestador de servicio turístico formalizado cuando se inscribe ante MINCETUR, GERCETUR o DIRCETUR o la que haga de sus veces.</w:t>
            </w:r>
          </w:p>
        </w:tc>
      </w:tr>
      <w:tr w:rsidR="00977E42" w14:paraId="283B7C68" w14:textId="77777777">
        <w:tc>
          <w:tcPr>
            <w:tcW w:w="1980" w:type="dxa"/>
            <w:shd w:val="clear" w:color="auto" w:fill="D9D9D9"/>
          </w:tcPr>
          <w:p w14:paraId="0000529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2171" w:type="dxa"/>
            <w:gridSpan w:val="3"/>
          </w:tcPr>
          <w:p w14:paraId="0000529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p w14:paraId="0000529E" w14:textId="77777777" w:rsidR="00977E42" w:rsidRDefault="00977E42">
            <w:pPr>
              <w:widowControl w:val="0"/>
              <w:spacing w:line="276" w:lineRule="auto"/>
              <w:rPr>
                <w:rFonts w:ascii="Arial" w:eastAsia="Arial" w:hAnsi="Arial" w:cs="Arial"/>
                <w:sz w:val="20"/>
                <w:szCs w:val="20"/>
              </w:rPr>
            </w:pPr>
          </w:p>
        </w:tc>
        <w:tc>
          <w:tcPr>
            <w:tcW w:w="2171" w:type="dxa"/>
            <w:gridSpan w:val="3"/>
            <w:shd w:val="clear" w:color="auto" w:fill="D9D9D9"/>
          </w:tcPr>
          <w:p w14:paraId="000052A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tcPr>
          <w:p w14:paraId="000052A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Cobertura</w:t>
            </w:r>
          </w:p>
        </w:tc>
      </w:tr>
      <w:tr w:rsidR="00977E42" w14:paraId="0D206D63" w14:textId="77777777">
        <w:tc>
          <w:tcPr>
            <w:tcW w:w="1980" w:type="dxa"/>
            <w:shd w:val="clear" w:color="auto" w:fill="D9D9D9"/>
          </w:tcPr>
          <w:p w14:paraId="000052A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tcPr>
          <w:p w14:paraId="000052A8" w14:textId="77777777" w:rsidR="00977E42" w:rsidRDefault="00000000">
            <w:pPr>
              <w:widowControl w:val="0"/>
              <w:numPr>
                <w:ilvl w:val="0"/>
                <w:numId w:val="26"/>
              </w:numPr>
              <w:spacing w:line="276" w:lineRule="auto"/>
              <w:rPr>
                <w:rFonts w:ascii="Arial" w:eastAsia="Arial" w:hAnsi="Arial" w:cs="Arial"/>
                <w:sz w:val="20"/>
                <w:szCs w:val="20"/>
              </w:rPr>
            </w:pPr>
            <w:r>
              <w:rPr>
                <w:rFonts w:ascii="Arial" w:eastAsia="Arial" w:hAnsi="Arial" w:cs="Arial"/>
                <w:sz w:val="20"/>
                <w:szCs w:val="20"/>
              </w:rPr>
              <w:t>La disponibilidad y aceptación de los prestadores de servicios turísticos en acceder al reconocimiento.</w:t>
            </w:r>
          </w:p>
          <w:p w14:paraId="000052A9" w14:textId="77777777" w:rsidR="00977E42" w:rsidRDefault="00000000">
            <w:pPr>
              <w:widowControl w:val="0"/>
              <w:numPr>
                <w:ilvl w:val="0"/>
                <w:numId w:val="26"/>
              </w:numPr>
              <w:spacing w:line="276" w:lineRule="auto"/>
              <w:rPr>
                <w:rFonts w:ascii="Arial" w:eastAsia="Arial" w:hAnsi="Arial" w:cs="Arial"/>
                <w:sz w:val="20"/>
                <w:szCs w:val="20"/>
              </w:rPr>
            </w:pPr>
            <w:r>
              <w:rPr>
                <w:rFonts w:ascii="Arial" w:eastAsia="Arial" w:hAnsi="Arial" w:cs="Arial"/>
                <w:sz w:val="20"/>
                <w:szCs w:val="20"/>
              </w:rPr>
              <w:t>Los prestadores de servicios turísticos cuentan con información sobre buenas prácticas ambientales en mitigación de GEI.</w:t>
            </w:r>
          </w:p>
          <w:p w14:paraId="000052AA" w14:textId="77777777" w:rsidR="00977E42" w:rsidRDefault="00000000">
            <w:pPr>
              <w:widowControl w:val="0"/>
              <w:numPr>
                <w:ilvl w:val="0"/>
                <w:numId w:val="26"/>
              </w:numPr>
              <w:spacing w:line="276" w:lineRule="auto"/>
              <w:rPr>
                <w:rFonts w:ascii="Arial" w:eastAsia="Arial" w:hAnsi="Arial" w:cs="Arial"/>
                <w:sz w:val="20"/>
                <w:szCs w:val="20"/>
              </w:rPr>
            </w:pPr>
            <w:r>
              <w:rPr>
                <w:rFonts w:ascii="Arial" w:eastAsia="Arial" w:hAnsi="Arial" w:cs="Arial"/>
                <w:sz w:val="20"/>
                <w:szCs w:val="20"/>
              </w:rPr>
              <w:t>No se presenten emergencias políticas, sociales, climáticas entre otras.</w:t>
            </w:r>
          </w:p>
        </w:tc>
      </w:tr>
      <w:tr w:rsidR="00977E42" w14:paraId="30112D02" w14:textId="77777777">
        <w:tc>
          <w:tcPr>
            <w:tcW w:w="1980" w:type="dxa"/>
            <w:shd w:val="clear" w:color="auto" w:fill="D9D9D9"/>
          </w:tcPr>
          <w:p w14:paraId="000052B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14" w:type="dxa"/>
            <w:gridSpan w:val="9"/>
          </w:tcPr>
          <w:p w14:paraId="000052B4" w14:textId="77777777" w:rsidR="00977E42" w:rsidRDefault="00000000">
            <w:pPr>
              <w:widowControl w:val="0"/>
              <w:numPr>
                <w:ilvl w:val="0"/>
                <w:numId w:val="26"/>
              </w:numPr>
              <w:spacing w:line="276" w:lineRule="auto"/>
              <w:rPr>
                <w:rFonts w:ascii="Arial" w:eastAsia="Arial" w:hAnsi="Arial" w:cs="Arial"/>
                <w:sz w:val="20"/>
                <w:szCs w:val="20"/>
              </w:rPr>
            </w:pPr>
            <w:r>
              <w:rPr>
                <w:rFonts w:ascii="Arial" w:eastAsia="Arial" w:hAnsi="Arial" w:cs="Arial"/>
                <w:sz w:val="20"/>
                <w:szCs w:val="20"/>
              </w:rPr>
              <w:t>Fuente: Dirección de Asuntos Ambientales Turísticos – Ministerio de Comercio Exterior y Turismo.</w:t>
            </w:r>
          </w:p>
          <w:p w14:paraId="000052B5" w14:textId="77777777" w:rsidR="00977E42" w:rsidRDefault="00000000">
            <w:pPr>
              <w:widowControl w:val="0"/>
              <w:numPr>
                <w:ilvl w:val="0"/>
                <w:numId w:val="26"/>
              </w:numPr>
              <w:spacing w:line="276" w:lineRule="auto"/>
              <w:rPr>
                <w:rFonts w:ascii="Arial" w:eastAsia="Arial" w:hAnsi="Arial" w:cs="Arial"/>
                <w:strike/>
                <w:sz w:val="20"/>
                <w:szCs w:val="20"/>
              </w:rPr>
            </w:pPr>
            <w:r>
              <w:rPr>
                <w:rFonts w:ascii="Arial" w:eastAsia="Arial" w:hAnsi="Arial" w:cs="Arial"/>
                <w:sz w:val="20"/>
                <w:szCs w:val="20"/>
              </w:rPr>
              <w:t>Base de datos: Registros de reconocimientos a prestadores de servicios turísticos por la implementación de buenas prácticas ambientales.</w:t>
            </w:r>
          </w:p>
        </w:tc>
      </w:tr>
      <w:tr w:rsidR="00977E42" w14:paraId="1DF8687D" w14:textId="77777777">
        <w:tc>
          <w:tcPr>
            <w:tcW w:w="1980" w:type="dxa"/>
          </w:tcPr>
          <w:p w14:paraId="000052BE" w14:textId="77777777" w:rsidR="00977E42" w:rsidRDefault="00977E42">
            <w:pPr>
              <w:widowControl w:val="0"/>
              <w:spacing w:line="276" w:lineRule="auto"/>
              <w:rPr>
                <w:rFonts w:ascii="Arial" w:eastAsia="Arial" w:hAnsi="Arial" w:cs="Arial"/>
                <w:sz w:val="20"/>
                <w:szCs w:val="20"/>
              </w:rPr>
            </w:pPr>
          </w:p>
        </w:tc>
        <w:tc>
          <w:tcPr>
            <w:tcW w:w="930" w:type="dxa"/>
            <w:shd w:val="clear" w:color="auto" w:fill="D9D9D9"/>
          </w:tcPr>
          <w:p w14:paraId="000052B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tcPr>
          <w:p w14:paraId="000052C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5DCD572E" w14:textId="77777777">
        <w:tc>
          <w:tcPr>
            <w:tcW w:w="1980" w:type="dxa"/>
            <w:shd w:val="clear" w:color="auto" w:fill="D9D9D9"/>
          </w:tcPr>
          <w:p w14:paraId="000052C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shd w:val="clear" w:color="auto" w:fill="D9D9D9"/>
          </w:tcPr>
          <w:p w14:paraId="000052C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2018</w:t>
            </w:r>
          </w:p>
        </w:tc>
        <w:tc>
          <w:tcPr>
            <w:tcW w:w="931" w:type="dxa"/>
            <w:shd w:val="clear" w:color="auto" w:fill="D9D9D9"/>
          </w:tcPr>
          <w:p w14:paraId="000052C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930" w:type="dxa"/>
            <w:gridSpan w:val="2"/>
            <w:shd w:val="clear" w:color="auto" w:fill="D9D9D9"/>
          </w:tcPr>
          <w:p w14:paraId="000052C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31" w:type="dxa"/>
            <w:shd w:val="clear" w:color="auto" w:fill="D9D9D9"/>
          </w:tcPr>
          <w:p w14:paraId="000052C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930" w:type="dxa"/>
            <w:gridSpan w:val="2"/>
            <w:shd w:val="clear" w:color="auto" w:fill="D9D9D9"/>
          </w:tcPr>
          <w:p w14:paraId="000052C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931" w:type="dxa"/>
            <w:shd w:val="clear" w:color="auto" w:fill="D9D9D9"/>
          </w:tcPr>
          <w:p w14:paraId="000052D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931" w:type="dxa"/>
            <w:shd w:val="clear" w:color="auto" w:fill="D9D9D9"/>
          </w:tcPr>
          <w:p w14:paraId="000052D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29965C66" w14:textId="77777777">
        <w:tc>
          <w:tcPr>
            <w:tcW w:w="1980" w:type="dxa"/>
            <w:shd w:val="clear" w:color="auto" w:fill="D9D9D9"/>
          </w:tcPr>
          <w:p w14:paraId="000052D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tcPr>
          <w:p w14:paraId="000052D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2.1</w:t>
            </w:r>
          </w:p>
        </w:tc>
        <w:tc>
          <w:tcPr>
            <w:tcW w:w="931" w:type="dxa"/>
          </w:tcPr>
          <w:p w14:paraId="000052D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10.3</w:t>
            </w:r>
          </w:p>
        </w:tc>
        <w:tc>
          <w:tcPr>
            <w:tcW w:w="930" w:type="dxa"/>
            <w:gridSpan w:val="2"/>
          </w:tcPr>
          <w:p w14:paraId="000052D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11.7</w:t>
            </w:r>
          </w:p>
        </w:tc>
        <w:tc>
          <w:tcPr>
            <w:tcW w:w="931" w:type="dxa"/>
          </w:tcPr>
          <w:p w14:paraId="000052D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13.1</w:t>
            </w:r>
          </w:p>
        </w:tc>
        <w:tc>
          <w:tcPr>
            <w:tcW w:w="930" w:type="dxa"/>
            <w:gridSpan w:val="2"/>
          </w:tcPr>
          <w:p w14:paraId="000052D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14.5</w:t>
            </w:r>
          </w:p>
        </w:tc>
        <w:tc>
          <w:tcPr>
            <w:tcW w:w="931" w:type="dxa"/>
          </w:tcPr>
          <w:p w14:paraId="000052D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15.9</w:t>
            </w:r>
          </w:p>
        </w:tc>
        <w:tc>
          <w:tcPr>
            <w:tcW w:w="931" w:type="dxa"/>
          </w:tcPr>
          <w:p w14:paraId="000052D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17.3</w:t>
            </w:r>
          </w:p>
        </w:tc>
      </w:tr>
      <w:tr w:rsidR="00977E42" w14:paraId="086382FC" w14:textId="77777777">
        <w:tc>
          <w:tcPr>
            <w:tcW w:w="1980" w:type="dxa"/>
            <w:shd w:val="clear" w:color="auto" w:fill="D9D9D9"/>
          </w:tcPr>
          <w:p w14:paraId="000052D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restart"/>
          </w:tcPr>
          <w:p w14:paraId="000052DD" w14:textId="77777777" w:rsidR="00977E42" w:rsidRDefault="00977E42">
            <w:pPr>
              <w:widowControl w:val="0"/>
              <w:spacing w:line="276" w:lineRule="auto"/>
              <w:jc w:val="center"/>
              <w:rPr>
                <w:rFonts w:ascii="Arial" w:eastAsia="Arial" w:hAnsi="Arial" w:cs="Arial"/>
                <w:sz w:val="20"/>
                <w:szCs w:val="20"/>
              </w:rPr>
            </w:pPr>
          </w:p>
        </w:tc>
        <w:tc>
          <w:tcPr>
            <w:tcW w:w="931" w:type="dxa"/>
            <w:shd w:val="clear" w:color="auto" w:fill="D9D9D9"/>
          </w:tcPr>
          <w:p w14:paraId="000052D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930" w:type="dxa"/>
            <w:gridSpan w:val="2"/>
            <w:shd w:val="clear" w:color="auto" w:fill="D9D9D9"/>
          </w:tcPr>
          <w:p w14:paraId="000052D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31" w:type="dxa"/>
            <w:shd w:val="clear" w:color="auto" w:fill="D9D9D9"/>
          </w:tcPr>
          <w:p w14:paraId="000052E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930" w:type="dxa"/>
            <w:gridSpan w:val="2"/>
            <w:shd w:val="clear" w:color="auto" w:fill="D9D9D9"/>
          </w:tcPr>
          <w:p w14:paraId="000052E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52E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c>
          <w:tcPr>
            <w:tcW w:w="931" w:type="dxa"/>
            <w:shd w:val="clear" w:color="auto" w:fill="D9D9D9"/>
          </w:tcPr>
          <w:p w14:paraId="000052E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r>
      <w:tr w:rsidR="00977E42" w14:paraId="6CA4AD6C" w14:textId="77777777">
        <w:tc>
          <w:tcPr>
            <w:tcW w:w="1980" w:type="dxa"/>
            <w:shd w:val="clear" w:color="auto" w:fill="D9D9D9"/>
          </w:tcPr>
          <w:p w14:paraId="000052E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52E7"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52E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18.8</w:t>
            </w:r>
          </w:p>
        </w:tc>
        <w:tc>
          <w:tcPr>
            <w:tcW w:w="930" w:type="dxa"/>
            <w:gridSpan w:val="2"/>
          </w:tcPr>
          <w:p w14:paraId="000052E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21.4</w:t>
            </w:r>
          </w:p>
        </w:tc>
        <w:tc>
          <w:tcPr>
            <w:tcW w:w="931" w:type="dxa"/>
          </w:tcPr>
          <w:p w14:paraId="000052E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24.1</w:t>
            </w:r>
          </w:p>
        </w:tc>
        <w:tc>
          <w:tcPr>
            <w:tcW w:w="930" w:type="dxa"/>
            <w:gridSpan w:val="2"/>
          </w:tcPr>
          <w:p w14:paraId="000052E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26.7</w:t>
            </w:r>
          </w:p>
        </w:tc>
        <w:tc>
          <w:tcPr>
            <w:tcW w:w="931" w:type="dxa"/>
          </w:tcPr>
          <w:p w14:paraId="000052E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29.3</w:t>
            </w:r>
          </w:p>
        </w:tc>
        <w:tc>
          <w:tcPr>
            <w:tcW w:w="931" w:type="dxa"/>
          </w:tcPr>
          <w:p w14:paraId="000052E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31.9</w:t>
            </w:r>
          </w:p>
        </w:tc>
      </w:tr>
      <w:tr w:rsidR="00977E42" w14:paraId="049E0B10" w14:textId="77777777">
        <w:tc>
          <w:tcPr>
            <w:tcW w:w="1980" w:type="dxa"/>
            <w:shd w:val="clear" w:color="auto" w:fill="D9D9D9"/>
          </w:tcPr>
          <w:p w14:paraId="000052F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52F1"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52F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30" w:type="dxa"/>
            <w:gridSpan w:val="2"/>
            <w:shd w:val="clear" w:color="auto" w:fill="D9D9D9"/>
          </w:tcPr>
          <w:p w14:paraId="000052F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931" w:type="dxa"/>
            <w:shd w:val="clear" w:color="auto" w:fill="D9D9D9"/>
          </w:tcPr>
          <w:p w14:paraId="000052F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930" w:type="dxa"/>
            <w:gridSpan w:val="2"/>
            <w:shd w:val="clear" w:color="auto" w:fill="D9D9D9"/>
          </w:tcPr>
          <w:p w14:paraId="000052F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31" w:type="dxa"/>
            <w:shd w:val="clear" w:color="auto" w:fill="D9D9D9"/>
          </w:tcPr>
          <w:p w14:paraId="000052F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c>
          <w:tcPr>
            <w:tcW w:w="931" w:type="dxa"/>
            <w:shd w:val="clear" w:color="auto" w:fill="D9D9D9"/>
          </w:tcPr>
          <w:p w14:paraId="000052F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r>
      <w:tr w:rsidR="00977E42" w14:paraId="3E1B1DFC" w14:textId="77777777">
        <w:tc>
          <w:tcPr>
            <w:tcW w:w="1980" w:type="dxa"/>
            <w:shd w:val="clear" w:color="auto" w:fill="D9D9D9"/>
          </w:tcPr>
          <w:p w14:paraId="000052F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52FB"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52F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34.6</w:t>
            </w:r>
          </w:p>
        </w:tc>
        <w:tc>
          <w:tcPr>
            <w:tcW w:w="930" w:type="dxa"/>
            <w:gridSpan w:val="2"/>
          </w:tcPr>
          <w:p w14:paraId="000052F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37.2</w:t>
            </w:r>
          </w:p>
        </w:tc>
        <w:tc>
          <w:tcPr>
            <w:tcW w:w="931" w:type="dxa"/>
          </w:tcPr>
          <w:p w14:paraId="000052F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39.8</w:t>
            </w:r>
          </w:p>
        </w:tc>
        <w:tc>
          <w:tcPr>
            <w:tcW w:w="930" w:type="dxa"/>
            <w:gridSpan w:val="2"/>
          </w:tcPr>
          <w:p w14:paraId="0000530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42.5</w:t>
            </w:r>
          </w:p>
        </w:tc>
        <w:tc>
          <w:tcPr>
            <w:tcW w:w="931" w:type="dxa"/>
          </w:tcPr>
          <w:p w14:paraId="0000530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45.1</w:t>
            </w:r>
          </w:p>
        </w:tc>
        <w:tc>
          <w:tcPr>
            <w:tcW w:w="931" w:type="dxa"/>
          </w:tcPr>
          <w:p w14:paraId="0000530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50.6</w:t>
            </w:r>
          </w:p>
        </w:tc>
      </w:tr>
      <w:tr w:rsidR="00977E42" w14:paraId="315A16BA" w14:textId="77777777">
        <w:tc>
          <w:tcPr>
            <w:tcW w:w="1980" w:type="dxa"/>
            <w:shd w:val="clear" w:color="auto" w:fill="D9D9D9"/>
          </w:tcPr>
          <w:p w14:paraId="0000530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5305"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530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30" w:type="dxa"/>
            <w:gridSpan w:val="2"/>
            <w:shd w:val="clear" w:color="auto" w:fill="D9D9D9"/>
          </w:tcPr>
          <w:p w14:paraId="0000530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931" w:type="dxa"/>
            <w:shd w:val="clear" w:color="auto" w:fill="D9D9D9"/>
          </w:tcPr>
          <w:p w14:paraId="0000530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930" w:type="dxa"/>
            <w:gridSpan w:val="2"/>
            <w:shd w:val="clear" w:color="auto" w:fill="D9D9D9"/>
          </w:tcPr>
          <w:p w14:paraId="0000530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31" w:type="dxa"/>
            <w:shd w:val="clear" w:color="auto" w:fill="D9D9D9"/>
          </w:tcPr>
          <w:p w14:paraId="0000530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c>
          <w:tcPr>
            <w:tcW w:w="931" w:type="dxa"/>
            <w:shd w:val="clear" w:color="auto" w:fill="D9D9D9"/>
          </w:tcPr>
          <w:p w14:paraId="0000530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r>
      <w:tr w:rsidR="00977E42" w14:paraId="6826B0AA" w14:textId="77777777">
        <w:tc>
          <w:tcPr>
            <w:tcW w:w="1980" w:type="dxa"/>
            <w:shd w:val="clear" w:color="auto" w:fill="D9D9D9"/>
          </w:tcPr>
          <w:p w14:paraId="0000530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Valor</w:t>
            </w:r>
          </w:p>
        </w:tc>
        <w:tc>
          <w:tcPr>
            <w:tcW w:w="930" w:type="dxa"/>
            <w:vMerge/>
          </w:tcPr>
          <w:p w14:paraId="0000530F"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531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56.1</w:t>
            </w:r>
          </w:p>
        </w:tc>
        <w:tc>
          <w:tcPr>
            <w:tcW w:w="930" w:type="dxa"/>
            <w:gridSpan w:val="2"/>
          </w:tcPr>
          <w:p w14:paraId="0000531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61.6</w:t>
            </w:r>
          </w:p>
        </w:tc>
        <w:tc>
          <w:tcPr>
            <w:tcW w:w="931" w:type="dxa"/>
          </w:tcPr>
          <w:p w14:paraId="0000531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67.1</w:t>
            </w:r>
          </w:p>
        </w:tc>
        <w:tc>
          <w:tcPr>
            <w:tcW w:w="930" w:type="dxa"/>
            <w:gridSpan w:val="2"/>
          </w:tcPr>
          <w:p w14:paraId="0000531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72.6</w:t>
            </w:r>
          </w:p>
        </w:tc>
        <w:tc>
          <w:tcPr>
            <w:tcW w:w="931" w:type="dxa"/>
          </w:tcPr>
          <w:p w14:paraId="0000531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78.0</w:t>
            </w:r>
          </w:p>
        </w:tc>
        <w:tc>
          <w:tcPr>
            <w:tcW w:w="931" w:type="dxa"/>
          </w:tcPr>
          <w:p w14:paraId="0000531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83.5</w:t>
            </w:r>
          </w:p>
        </w:tc>
      </w:tr>
      <w:tr w:rsidR="00977E42" w14:paraId="2F545475" w14:textId="77777777">
        <w:tc>
          <w:tcPr>
            <w:tcW w:w="1980" w:type="dxa"/>
            <w:shd w:val="clear" w:color="auto" w:fill="D9D9D9"/>
          </w:tcPr>
          <w:p w14:paraId="0000531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5319"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531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30" w:type="dxa"/>
            <w:gridSpan w:val="2"/>
            <w:shd w:val="clear" w:color="auto" w:fill="D9D9D9"/>
          </w:tcPr>
          <w:p w14:paraId="0000531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931" w:type="dxa"/>
            <w:shd w:val="clear" w:color="auto" w:fill="D9D9D9"/>
          </w:tcPr>
          <w:p w14:paraId="0000531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930" w:type="dxa"/>
            <w:gridSpan w:val="2"/>
            <w:shd w:val="clear" w:color="auto" w:fill="auto"/>
          </w:tcPr>
          <w:p w14:paraId="0000531E"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5320"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5321" w14:textId="77777777" w:rsidR="00977E42" w:rsidRDefault="00977E42">
            <w:pPr>
              <w:widowControl w:val="0"/>
              <w:spacing w:line="276" w:lineRule="auto"/>
              <w:jc w:val="center"/>
              <w:rPr>
                <w:rFonts w:ascii="Arial" w:eastAsia="Arial" w:hAnsi="Arial" w:cs="Arial"/>
                <w:sz w:val="20"/>
                <w:szCs w:val="20"/>
              </w:rPr>
            </w:pPr>
          </w:p>
        </w:tc>
      </w:tr>
      <w:tr w:rsidR="00977E42" w14:paraId="5138D928" w14:textId="77777777">
        <w:tc>
          <w:tcPr>
            <w:tcW w:w="1980" w:type="dxa"/>
            <w:shd w:val="clear" w:color="auto" w:fill="D9D9D9"/>
          </w:tcPr>
          <w:p w14:paraId="0000532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5323"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532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89.0</w:t>
            </w:r>
          </w:p>
        </w:tc>
        <w:tc>
          <w:tcPr>
            <w:tcW w:w="930" w:type="dxa"/>
            <w:gridSpan w:val="2"/>
          </w:tcPr>
          <w:p w14:paraId="0000532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94.5</w:t>
            </w:r>
          </w:p>
        </w:tc>
        <w:tc>
          <w:tcPr>
            <w:tcW w:w="931" w:type="dxa"/>
          </w:tcPr>
          <w:p w14:paraId="0000532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100.0</w:t>
            </w:r>
          </w:p>
        </w:tc>
        <w:tc>
          <w:tcPr>
            <w:tcW w:w="930" w:type="dxa"/>
            <w:gridSpan w:val="2"/>
          </w:tcPr>
          <w:p w14:paraId="00005328"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532A"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532B" w14:textId="77777777" w:rsidR="00977E42" w:rsidRDefault="00977E42">
            <w:pPr>
              <w:widowControl w:val="0"/>
              <w:spacing w:line="276" w:lineRule="auto"/>
              <w:jc w:val="center"/>
              <w:rPr>
                <w:rFonts w:ascii="Arial" w:eastAsia="Arial" w:hAnsi="Arial" w:cs="Arial"/>
                <w:sz w:val="20"/>
                <w:szCs w:val="20"/>
              </w:rPr>
            </w:pPr>
          </w:p>
        </w:tc>
      </w:tr>
    </w:tbl>
    <w:p w14:paraId="0000532C" w14:textId="77777777" w:rsidR="00977E42" w:rsidRDefault="00977E42">
      <w:pPr>
        <w:widowControl w:val="0"/>
        <w:rPr>
          <w:rFonts w:ascii="Arial" w:eastAsia="Arial" w:hAnsi="Arial" w:cs="Arial"/>
          <w:sz w:val="20"/>
          <w:szCs w:val="20"/>
        </w:rPr>
      </w:pPr>
    </w:p>
    <w:p w14:paraId="0000532D" w14:textId="77777777" w:rsidR="00977E42" w:rsidRDefault="00977E42">
      <w:pPr>
        <w:widowControl w:val="0"/>
        <w:rPr>
          <w:rFonts w:ascii="Arial" w:eastAsia="Arial" w:hAnsi="Arial" w:cs="Arial"/>
          <w:sz w:val="20"/>
          <w:szCs w:val="20"/>
        </w:rPr>
      </w:pPr>
    </w:p>
    <w:tbl>
      <w:tblPr>
        <w:tblStyle w:val="affffffffe"/>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0CEFA668" w14:textId="77777777">
        <w:trPr>
          <w:trHeight w:val="576"/>
        </w:trPr>
        <w:tc>
          <w:tcPr>
            <w:tcW w:w="1980" w:type="dxa"/>
            <w:shd w:val="clear" w:color="auto" w:fill="D9D9D9"/>
            <w:vAlign w:val="center"/>
          </w:tcPr>
          <w:p w14:paraId="0000532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9"/>
            <w:vAlign w:val="center"/>
          </w:tcPr>
          <w:p w14:paraId="0000532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OP7: Mejorar la gobernanza en materia de cambio climático en los actores estatales y no estatales</w:t>
            </w:r>
          </w:p>
        </w:tc>
      </w:tr>
      <w:tr w:rsidR="00977E42" w14:paraId="60CF9336" w14:textId="77777777">
        <w:trPr>
          <w:trHeight w:val="864"/>
        </w:trPr>
        <w:tc>
          <w:tcPr>
            <w:tcW w:w="1980" w:type="dxa"/>
            <w:shd w:val="clear" w:color="auto" w:fill="D9D9D9"/>
            <w:vAlign w:val="center"/>
          </w:tcPr>
          <w:p w14:paraId="0000533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vAlign w:val="center"/>
          </w:tcPr>
          <w:p w14:paraId="0000533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L14: Mejorar la generación de información científica en materia de cambio climático, considerando los conocimientos tradicionales y ancestrales y los enfoques transversales</w:t>
            </w:r>
          </w:p>
        </w:tc>
      </w:tr>
      <w:tr w:rsidR="00977E42" w14:paraId="164F57A3" w14:textId="77777777">
        <w:trPr>
          <w:trHeight w:val="576"/>
        </w:trPr>
        <w:tc>
          <w:tcPr>
            <w:tcW w:w="1980" w:type="dxa"/>
            <w:shd w:val="clear" w:color="auto" w:fill="D9D9D9"/>
            <w:vAlign w:val="center"/>
          </w:tcPr>
          <w:p w14:paraId="0000534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vAlign w:val="center"/>
          </w:tcPr>
          <w:p w14:paraId="0000534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7.14.6 Información climática y de peligros asociados al cambio climático de forma oportuna dirigida a tomadores de decisiones en los tres niveles de gobierno.</w:t>
            </w:r>
          </w:p>
        </w:tc>
      </w:tr>
      <w:tr w:rsidR="00977E42" w14:paraId="7CE1B398" w14:textId="77777777">
        <w:trPr>
          <w:trHeight w:val="589"/>
        </w:trPr>
        <w:tc>
          <w:tcPr>
            <w:tcW w:w="1980" w:type="dxa"/>
            <w:shd w:val="clear" w:color="auto" w:fill="D9D9D9"/>
            <w:vAlign w:val="center"/>
          </w:tcPr>
          <w:p w14:paraId="0000534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vAlign w:val="center"/>
          </w:tcPr>
          <w:p w14:paraId="0000534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actualización de estudios de escenarios de cambio climático oportunamente</w:t>
            </w:r>
          </w:p>
        </w:tc>
      </w:tr>
      <w:tr w:rsidR="00977E42" w14:paraId="79B3D4F0" w14:textId="77777777">
        <w:trPr>
          <w:trHeight w:val="864"/>
        </w:trPr>
        <w:tc>
          <w:tcPr>
            <w:tcW w:w="1980" w:type="dxa"/>
            <w:shd w:val="clear" w:color="auto" w:fill="D9D9D9"/>
            <w:vAlign w:val="center"/>
          </w:tcPr>
          <w:p w14:paraId="0000535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vAlign w:val="center"/>
          </w:tcPr>
          <w:p w14:paraId="0000535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Los estudios de escenarios de cambio climático elaborados de forma oportuna para el ámbito nacional y subnacional permiten la implementación de NDC que contribuyan al proceso de adaptación y reducción de riesgos climáticos.</w:t>
            </w:r>
          </w:p>
        </w:tc>
      </w:tr>
      <w:tr w:rsidR="00977E42" w14:paraId="02FCEBCF" w14:textId="77777777">
        <w:trPr>
          <w:trHeight w:val="576"/>
        </w:trPr>
        <w:tc>
          <w:tcPr>
            <w:tcW w:w="1980" w:type="dxa"/>
            <w:shd w:val="clear" w:color="auto" w:fill="D9D9D9"/>
            <w:vAlign w:val="center"/>
          </w:tcPr>
          <w:p w14:paraId="0000536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14" w:type="dxa"/>
            <w:gridSpan w:val="9"/>
            <w:vAlign w:val="center"/>
          </w:tcPr>
          <w:p w14:paraId="0000536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Servicio Nacional de Meteorología e Hidrología del Perú - SENAMHI</w:t>
            </w:r>
          </w:p>
        </w:tc>
      </w:tr>
      <w:tr w:rsidR="00977E42" w14:paraId="3BEF17FA" w14:textId="77777777">
        <w:trPr>
          <w:trHeight w:val="864"/>
        </w:trPr>
        <w:tc>
          <w:tcPr>
            <w:tcW w:w="1980" w:type="dxa"/>
            <w:shd w:val="clear" w:color="auto" w:fill="D9D9D9"/>
            <w:vAlign w:val="center"/>
          </w:tcPr>
          <w:p w14:paraId="0000536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14" w:type="dxa"/>
            <w:gridSpan w:val="9"/>
            <w:vAlign w:val="center"/>
          </w:tcPr>
          <w:p w14:paraId="0000536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 contar con el procesamiento oportuno de los escenarios climáticos actualizados a nivel nacional y regional debido a la limitada capacidad computacional y recursos humanos.</w:t>
            </w:r>
          </w:p>
        </w:tc>
      </w:tr>
      <w:tr w:rsidR="00977E42" w14:paraId="7C929315" w14:textId="77777777">
        <w:trPr>
          <w:trHeight w:val="3543"/>
        </w:trPr>
        <w:tc>
          <w:tcPr>
            <w:tcW w:w="1980" w:type="dxa"/>
            <w:shd w:val="clear" w:color="auto" w:fill="D9D9D9"/>
            <w:vAlign w:val="center"/>
          </w:tcPr>
          <w:p w14:paraId="0000537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14" w:type="dxa"/>
            <w:gridSpan w:val="9"/>
            <w:vAlign w:val="center"/>
          </w:tcPr>
          <w:p w14:paraId="00005375"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Fórmula:</w:t>
            </w:r>
          </w:p>
          <w:p w14:paraId="00005376" w14:textId="77777777" w:rsidR="00977E42" w:rsidRDefault="00000000">
            <w:pPr>
              <w:widowControl w:val="0"/>
              <w:spacing w:line="276" w:lineRule="auto"/>
              <w:rPr>
                <w:rFonts w:ascii="Arial" w:eastAsia="Arial" w:hAnsi="Arial" w:cs="Arial"/>
                <w:sz w:val="20"/>
                <w:szCs w:val="20"/>
              </w:rPr>
            </w:pPr>
            <w:sdt>
              <w:sdtPr>
                <w:tag w:val="goog_rdk_258"/>
                <w:id w:val="-1125229974"/>
              </w:sdtPr>
              <w:sdtContent>
                <w:r>
                  <w:rPr>
                    <w:rFonts w:ascii="Arial Unicode MS" w:eastAsia="Arial Unicode MS" w:hAnsi="Arial Unicode MS" w:cs="Arial Unicode MS"/>
                    <w:sz w:val="20"/>
                    <w:szCs w:val="20"/>
                  </w:rPr>
                  <w:t>Indicador = (∑ E-actualizados / ∑ E-actualizados y no actualizados) *100</w:t>
                </w:r>
              </w:sdtContent>
            </w:sdt>
          </w:p>
          <w:p w14:paraId="00005377" w14:textId="77777777" w:rsidR="00977E42" w:rsidRDefault="00977E42">
            <w:pPr>
              <w:widowControl w:val="0"/>
              <w:spacing w:line="276" w:lineRule="auto"/>
              <w:rPr>
                <w:rFonts w:ascii="Arial" w:eastAsia="Arial" w:hAnsi="Arial" w:cs="Arial"/>
                <w:sz w:val="20"/>
                <w:szCs w:val="20"/>
              </w:rPr>
            </w:pPr>
          </w:p>
          <w:p w14:paraId="00005378"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Donde:</w:t>
            </w:r>
          </w:p>
          <w:p w14:paraId="00005379" w14:textId="77777777" w:rsidR="00977E42" w:rsidRDefault="00000000">
            <w:pPr>
              <w:widowControl w:val="0"/>
              <w:numPr>
                <w:ilvl w:val="0"/>
                <w:numId w:val="89"/>
              </w:numPr>
              <w:spacing w:after="0" w:line="276" w:lineRule="auto"/>
              <w:rPr>
                <w:rFonts w:ascii="Arial" w:eastAsia="Arial" w:hAnsi="Arial" w:cs="Arial"/>
                <w:sz w:val="20"/>
                <w:szCs w:val="20"/>
              </w:rPr>
            </w:pPr>
            <w:r>
              <w:rPr>
                <w:rFonts w:ascii="Arial" w:eastAsia="Arial" w:hAnsi="Arial" w:cs="Arial"/>
                <w:sz w:val="20"/>
                <w:szCs w:val="20"/>
                <w:u w:val="single"/>
              </w:rPr>
              <w:t>E-actualizados</w:t>
            </w:r>
            <w:r>
              <w:rPr>
                <w:rFonts w:ascii="Arial" w:eastAsia="Arial" w:hAnsi="Arial" w:cs="Arial"/>
                <w:sz w:val="20"/>
                <w:szCs w:val="20"/>
              </w:rPr>
              <w:t>: Número de estudios de escenarios de cambio climático elaborados de manera oportuna a nivel nacional y subnacional</w:t>
            </w:r>
          </w:p>
          <w:p w14:paraId="0000537A" w14:textId="77777777" w:rsidR="00977E42" w:rsidRDefault="00000000">
            <w:pPr>
              <w:widowControl w:val="0"/>
              <w:numPr>
                <w:ilvl w:val="0"/>
                <w:numId w:val="89"/>
              </w:numPr>
              <w:spacing w:after="0" w:line="276" w:lineRule="auto"/>
              <w:rPr>
                <w:rFonts w:ascii="Arial" w:eastAsia="Arial" w:hAnsi="Arial" w:cs="Arial"/>
                <w:sz w:val="20"/>
                <w:szCs w:val="20"/>
              </w:rPr>
            </w:pPr>
            <w:r>
              <w:rPr>
                <w:rFonts w:ascii="Arial" w:eastAsia="Arial" w:hAnsi="Arial" w:cs="Arial"/>
                <w:sz w:val="20"/>
                <w:szCs w:val="20"/>
                <w:u w:val="single"/>
              </w:rPr>
              <w:t>E-actualizados y no actualizados</w:t>
            </w:r>
            <w:r>
              <w:rPr>
                <w:rFonts w:ascii="Arial" w:eastAsia="Arial" w:hAnsi="Arial" w:cs="Arial"/>
                <w:sz w:val="20"/>
                <w:szCs w:val="20"/>
              </w:rPr>
              <w:t>: Número total de estudios de escenarios de cambio climático elaborados a nivel nacional y subnacional.</w:t>
            </w:r>
          </w:p>
          <w:p w14:paraId="0000537B" w14:textId="77777777" w:rsidR="00977E42" w:rsidRDefault="00977E42">
            <w:pPr>
              <w:widowControl w:val="0"/>
              <w:spacing w:line="276" w:lineRule="auto"/>
              <w:rPr>
                <w:rFonts w:ascii="Arial" w:eastAsia="Arial" w:hAnsi="Arial" w:cs="Arial"/>
                <w:sz w:val="20"/>
                <w:szCs w:val="20"/>
              </w:rPr>
            </w:pPr>
          </w:p>
          <w:p w14:paraId="0000537C"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Especificaciones técnicas:</w:t>
            </w:r>
          </w:p>
          <w:p w14:paraId="0000537D" w14:textId="77777777" w:rsidR="00977E42" w:rsidRDefault="00000000">
            <w:pPr>
              <w:widowControl w:val="0"/>
              <w:numPr>
                <w:ilvl w:val="0"/>
                <w:numId w:val="71"/>
              </w:numPr>
              <w:spacing w:after="0" w:line="276" w:lineRule="auto"/>
              <w:rPr>
                <w:rFonts w:ascii="Arial" w:eastAsia="Arial" w:hAnsi="Arial" w:cs="Arial"/>
                <w:sz w:val="20"/>
                <w:szCs w:val="20"/>
              </w:rPr>
            </w:pPr>
            <w:r>
              <w:rPr>
                <w:rFonts w:ascii="Arial" w:eastAsia="Arial" w:hAnsi="Arial" w:cs="Arial"/>
                <w:sz w:val="20"/>
                <w:szCs w:val="20"/>
              </w:rPr>
              <w:t xml:space="preserve">La publicación y difusión de estudios de escenarios de cambio climático regionalizados a nivel nacional y subnacional deben ser realizados usando los resultados de la última generación de modelos climáticos globales y las técnicas de procesamiento más actualizadas y adecuadas al territorio para ser considerados oportunos. </w:t>
            </w:r>
          </w:p>
          <w:p w14:paraId="0000537E" w14:textId="77777777" w:rsidR="00977E42" w:rsidRDefault="00000000">
            <w:pPr>
              <w:widowControl w:val="0"/>
              <w:numPr>
                <w:ilvl w:val="0"/>
                <w:numId w:val="71"/>
              </w:numPr>
              <w:spacing w:after="0" w:line="276" w:lineRule="auto"/>
              <w:rPr>
                <w:rFonts w:ascii="Arial" w:eastAsia="Arial" w:hAnsi="Arial" w:cs="Arial"/>
                <w:sz w:val="20"/>
                <w:szCs w:val="20"/>
              </w:rPr>
            </w:pPr>
            <w:r>
              <w:rPr>
                <w:rFonts w:ascii="Arial" w:eastAsia="Arial" w:hAnsi="Arial" w:cs="Arial"/>
                <w:sz w:val="20"/>
                <w:szCs w:val="20"/>
              </w:rPr>
              <w:lastRenderedPageBreak/>
              <w:t>Se define como oportuno a la generación de al menos un estudio de escenarios de cambio climático que contribuya a la toma de decisiones en materia de adaptación.</w:t>
            </w:r>
          </w:p>
        </w:tc>
      </w:tr>
      <w:tr w:rsidR="00977E42" w14:paraId="1E2197D9" w14:textId="77777777">
        <w:trPr>
          <w:trHeight w:val="576"/>
        </w:trPr>
        <w:tc>
          <w:tcPr>
            <w:tcW w:w="1980" w:type="dxa"/>
            <w:shd w:val="clear" w:color="auto" w:fill="D9D9D9"/>
            <w:vAlign w:val="center"/>
          </w:tcPr>
          <w:p w14:paraId="0000538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Sentido esperado del indicador:</w:t>
            </w:r>
          </w:p>
        </w:tc>
        <w:tc>
          <w:tcPr>
            <w:tcW w:w="2171" w:type="dxa"/>
            <w:gridSpan w:val="3"/>
            <w:vAlign w:val="center"/>
          </w:tcPr>
          <w:p w14:paraId="0000538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71" w:type="dxa"/>
            <w:gridSpan w:val="3"/>
            <w:shd w:val="clear" w:color="auto" w:fill="D9D9D9"/>
            <w:vAlign w:val="center"/>
          </w:tcPr>
          <w:p w14:paraId="0000538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vAlign w:val="center"/>
          </w:tcPr>
          <w:p w14:paraId="0000538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Oportunidad</w:t>
            </w:r>
          </w:p>
        </w:tc>
      </w:tr>
      <w:tr w:rsidR="00977E42" w14:paraId="09CB2631" w14:textId="77777777">
        <w:trPr>
          <w:trHeight w:val="1440"/>
        </w:trPr>
        <w:tc>
          <w:tcPr>
            <w:tcW w:w="1980" w:type="dxa"/>
            <w:shd w:val="clear" w:color="auto" w:fill="D9D9D9"/>
            <w:vAlign w:val="center"/>
          </w:tcPr>
          <w:p w14:paraId="0000539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vAlign w:val="center"/>
          </w:tcPr>
          <w:p w14:paraId="0000539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Para ser un servicio oportuno se debe disponer de un sistema computacional de alto rendimiento y almacenamiento para el modelamiento numérico del clima, recurso humano capacitado constantemente y otros equipos tecnológicos que permitan elaborar información climática y peligros asociados al cambio climático usando la mejor ciencia disponible</w:t>
            </w:r>
          </w:p>
        </w:tc>
      </w:tr>
      <w:tr w:rsidR="00977E42" w14:paraId="5184EEC8" w14:textId="77777777">
        <w:trPr>
          <w:trHeight w:val="1984"/>
        </w:trPr>
        <w:tc>
          <w:tcPr>
            <w:tcW w:w="1980" w:type="dxa"/>
            <w:shd w:val="clear" w:color="auto" w:fill="D9D9D9"/>
            <w:vAlign w:val="center"/>
          </w:tcPr>
          <w:p w14:paraId="0000539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14" w:type="dxa"/>
            <w:gridSpan w:val="9"/>
            <w:vAlign w:val="center"/>
          </w:tcPr>
          <w:p w14:paraId="0000539C"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rPr>
              <w:t>Fuente:</w:t>
            </w:r>
            <w:r>
              <w:rPr>
                <w:rFonts w:ascii="Arial" w:eastAsia="Arial" w:hAnsi="Arial" w:cs="Arial"/>
                <w:sz w:val="20"/>
                <w:szCs w:val="20"/>
              </w:rPr>
              <w:t xml:space="preserve"> Mapas de escenarios climáticos, estudios y documentos técnicos, artículos científicos de cambio climático elaborados y publicados por la Subdirección de Modelamiento Numérico de la Atmósfera de la Dirección de Meteorología y Evaluación Ambiental Atmosférica del SENAMHI.</w:t>
            </w:r>
          </w:p>
          <w:p w14:paraId="0000539D" w14:textId="77777777" w:rsidR="00977E42" w:rsidRDefault="00977E42">
            <w:pPr>
              <w:widowControl w:val="0"/>
              <w:spacing w:line="276" w:lineRule="auto"/>
              <w:rPr>
                <w:rFonts w:ascii="Arial" w:eastAsia="Arial" w:hAnsi="Arial" w:cs="Arial"/>
                <w:sz w:val="20"/>
                <w:szCs w:val="20"/>
              </w:rPr>
            </w:pPr>
          </w:p>
          <w:p w14:paraId="0000539E"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rPr>
              <w:t>Base de datos:</w:t>
            </w:r>
            <w:r>
              <w:rPr>
                <w:rFonts w:ascii="Arial" w:eastAsia="Arial" w:hAnsi="Arial" w:cs="Arial"/>
                <w:sz w:val="20"/>
                <w:szCs w:val="20"/>
              </w:rPr>
              <w:t xml:space="preserve"> Estudios sobre cambio climático elaborados por el Ministerio del Ambiente, otros ministerios implementadores de NDC y gobiernos regionales.</w:t>
            </w:r>
          </w:p>
        </w:tc>
      </w:tr>
      <w:tr w:rsidR="00977E42" w14:paraId="73C94558" w14:textId="77777777">
        <w:trPr>
          <w:trHeight w:val="576"/>
        </w:trPr>
        <w:tc>
          <w:tcPr>
            <w:tcW w:w="1980" w:type="dxa"/>
            <w:vAlign w:val="center"/>
          </w:tcPr>
          <w:p w14:paraId="000053A7" w14:textId="77777777" w:rsidR="00977E42" w:rsidRDefault="00977E42">
            <w:pPr>
              <w:widowControl w:val="0"/>
              <w:spacing w:line="276" w:lineRule="auto"/>
              <w:rPr>
                <w:rFonts w:ascii="Arial" w:eastAsia="Arial" w:hAnsi="Arial" w:cs="Arial"/>
                <w:sz w:val="20"/>
                <w:szCs w:val="20"/>
              </w:rPr>
            </w:pPr>
          </w:p>
        </w:tc>
        <w:tc>
          <w:tcPr>
            <w:tcW w:w="930" w:type="dxa"/>
            <w:shd w:val="clear" w:color="auto" w:fill="D9D9D9"/>
            <w:vAlign w:val="center"/>
          </w:tcPr>
          <w:p w14:paraId="000053A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vAlign w:val="center"/>
          </w:tcPr>
          <w:p w14:paraId="000053A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0B76473E" w14:textId="77777777">
        <w:trPr>
          <w:trHeight w:val="288"/>
        </w:trPr>
        <w:tc>
          <w:tcPr>
            <w:tcW w:w="1980" w:type="dxa"/>
            <w:shd w:val="clear" w:color="auto" w:fill="D9D9D9"/>
            <w:vAlign w:val="center"/>
          </w:tcPr>
          <w:p w14:paraId="000053B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Año</w:t>
            </w:r>
          </w:p>
        </w:tc>
        <w:tc>
          <w:tcPr>
            <w:tcW w:w="930" w:type="dxa"/>
            <w:shd w:val="clear" w:color="auto" w:fill="D9D9D9"/>
            <w:vAlign w:val="center"/>
          </w:tcPr>
          <w:p w14:paraId="000053B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p>
        </w:tc>
        <w:tc>
          <w:tcPr>
            <w:tcW w:w="931" w:type="dxa"/>
            <w:shd w:val="clear" w:color="auto" w:fill="D9D9D9"/>
            <w:vAlign w:val="center"/>
          </w:tcPr>
          <w:p w14:paraId="000053B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930" w:type="dxa"/>
            <w:gridSpan w:val="2"/>
            <w:shd w:val="clear" w:color="auto" w:fill="D9D9D9"/>
            <w:vAlign w:val="center"/>
          </w:tcPr>
          <w:p w14:paraId="000053B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31" w:type="dxa"/>
            <w:shd w:val="clear" w:color="auto" w:fill="D9D9D9"/>
            <w:vAlign w:val="center"/>
          </w:tcPr>
          <w:p w14:paraId="000053B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930" w:type="dxa"/>
            <w:gridSpan w:val="2"/>
            <w:shd w:val="clear" w:color="auto" w:fill="D9D9D9"/>
            <w:vAlign w:val="center"/>
          </w:tcPr>
          <w:p w14:paraId="000053B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931" w:type="dxa"/>
            <w:shd w:val="clear" w:color="auto" w:fill="D9D9D9"/>
            <w:vAlign w:val="center"/>
          </w:tcPr>
          <w:p w14:paraId="000053B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931" w:type="dxa"/>
            <w:shd w:val="clear" w:color="auto" w:fill="D9D9D9"/>
            <w:vAlign w:val="center"/>
          </w:tcPr>
          <w:p w14:paraId="000053B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5397DC2E" w14:textId="77777777">
        <w:trPr>
          <w:trHeight w:val="288"/>
        </w:trPr>
        <w:tc>
          <w:tcPr>
            <w:tcW w:w="1980" w:type="dxa"/>
            <w:shd w:val="clear" w:color="auto" w:fill="D9D9D9"/>
            <w:vAlign w:val="center"/>
          </w:tcPr>
          <w:p w14:paraId="000053B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Valor</w:t>
            </w:r>
          </w:p>
        </w:tc>
        <w:tc>
          <w:tcPr>
            <w:tcW w:w="930" w:type="dxa"/>
            <w:vAlign w:val="center"/>
          </w:tcPr>
          <w:p w14:paraId="000053B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w:t>
            </w:r>
          </w:p>
        </w:tc>
        <w:tc>
          <w:tcPr>
            <w:tcW w:w="931" w:type="dxa"/>
            <w:vAlign w:val="center"/>
          </w:tcPr>
          <w:p w14:paraId="000053B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5.5%</w:t>
            </w:r>
          </w:p>
        </w:tc>
        <w:tc>
          <w:tcPr>
            <w:tcW w:w="930" w:type="dxa"/>
            <w:gridSpan w:val="2"/>
            <w:vAlign w:val="center"/>
          </w:tcPr>
          <w:p w14:paraId="000053B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    9%</w:t>
            </w:r>
          </w:p>
        </w:tc>
        <w:tc>
          <w:tcPr>
            <w:tcW w:w="931" w:type="dxa"/>
            <w:vAlign w:val="center"/>
          </w:tcPr>
          <w:p w14:paraId="000053C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12.5%</w:t>
            </w:r>
          </w:p>
        </w:tc>
        <w:tc>
          <w:tcPr>
            <w:tcW w:w="930" w:type="dxa"/>
            <w:gridSpan w:val="2"/>
            <w:vAlign w:val="center"/>
          </w:tcPr>
          <w:p w14:paraId="000053C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16%</w:t>
            </w:r>
          </w:p>
        </w:tc>
        <w:tc>
          <w:tcPr>
            <w:tcW w:w="931" w:type="dxa"/>
            <w:vAlign w:val="center"/>
          </w:tcPr>
          <w:p w14:paraId="000053C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19.5%</w:t>
            </w:r>
          </w:p>
        </w:tc>
        <w:tc>
          <w:tcPr>
            <w:tcW w:w="931" w:type="dxa"/>
            <w:vAlign w:val="center"/>
          </w:tcPr>
          <w:p w14:paraId="000053C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23%</w:t>
            </w:r>
          </w:p>
        </w:tc>
      </w:tr>
      <w:tr w:rsidR="00977E42" w14:paraId="03E6B592" w14:textId="77777777">
        <w:trPr>
          <w:trHeight w:val="288"/>
        </w:trPr>
        <w:tc>
          <w:tcPr>
            <w:tcW w:w="1980" w:type="dxa"/>
            <w:shd w:val="clear" w:color="auto" w:fill="D9D9D9"/>
            <w:vAlign w:val="center"/>
          </w:tcPr>
          <w:p w14:paraId="000053C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Año</w:t>
            </w:r>
          </w:p>
        </w:tc>
        <w:tc>
          <w:tcPr>
            <w:tcW w:w="930" w:type="dxa"/>
            <w:vMerge w:val="restart"/>
            <w:vAlign w:val="center"/>
          </w:tcPr>
          <w:p w14:paraId="000053C6" w14:textId="77777777" w:rsidR="00977E42" w:rsidRDefault="00977E42">
            <w:pPr>
              <w:widowControl w:val="0"/>
              <w:spacing w:line="276" w:lineRule="auto"/>
              <w:jc w:val="center"/>
              <w:rPr>
                <w:rFonts w:ascii="Arial" w:eastAsia="Arial" w:hAnsi="Arial" w:cs="Arial"/>
                <w:sz w:val="20"/>
                <w:szCs w:val="20"/>
              </w:rPr>
            </w:pPr>
          </w:p>
        </w:tc>
        <w:tc>
          <w:tcPr>
            <w:tcW w:w="931" w:type="dxa"/>
            <w:shd w:val="clear" w:color="auto" w:fill="D9D9D9"/>
            <w:vAlign w:val="center"/>
          </w:tcPr>
          <w:p w14:paraId="000053C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930" w:type="dxa"/>
            <w:gridSpan w:val="2"/>
            <w:shd w:val="clear" w:color="auto" w:fill="D9D9D9"/>
            <w:vAlign w:val="center"/>
          </w:tcPr>
          <w:p w14:paraId="000053C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31" w:type="dxa"/>
            <w:shd w:val="clear" w:color="auto" w:fill="D9D9D9"/>
            <w:vAlign w:val="center"/>
          </w:tcPr>
          <w:p w14:paraId="000053C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930" w:type="dxa"/>
            <w:gridSpan w:val="2"/>
            <w:shd w:val="clear" w:color="auto" w:fill="D9D9D9"/>
            <w:vAlign w:val="center"/>
          </w:tcPr>
          <w:p w14:paraId="000053C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vAlign w:val="center"/>
          </w:tcPr>
          <w:p w14:paraId="000053C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c>
          <w:tcPr>
            <w:tcW w:w="931" w:type="dxa"/>
            <w:shd w:val="clear" w:color="auto" w:fill="D9D9D9"/>
            <w:vAlign w:val="center"/>
          </w:tcPr>
          <w:p w14:paraId="000053C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r>
      <w:tr w:rsidR="00977E42" w14:paraId="44D041E2" w14:textId="77777777">
        <w:trPr>
          <w:trHeight w:val="288"/>
        </w:trPr>
        <w:tc>
          <w:tcPr>
            <w:tcW w:w="1980" w:type="dxa"/>
            <w:shd w:val="clear" w:color="auto" w:fill="D9D9D9"/>
            <w:vAlign w:val="center"/>
          </w:tcPr>
          <w:p w14:paraId="000053C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Valor</w:t>
            </w:r>
          </w:p>
        </w:tc>
        <w:tc>
          <w:tcPr>
            <w:tcW w:w="930" w:type="dxa"/>
            <w:vMerge/>
            <w:vAlign w:val="center"/>
          </w:tcPr>
          <w:p w14:paraId="000053D0"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vAlign w:val="center"/>
          </w:tcPr>
          <w:p w14:paraId="000053D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26.5%</w:t>
            </w:r>
          </w:p>
        </w:tc>
        <w:tc>
          <w:tcPr>
            <w:tcW w:w="930" w:type="dxa"/>
            <w:gridSpan w:val="2"/>
            <w:vAlign w:val="center"/>
          </w:tcPr>
          <w:p w14:paraId="000053D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30%</w:t>
            </w:r>
          </w:p>
        </w:tc>
        <w:tc>
          <w:tcPr>
            <w:tcW w:w="931" w:type="dxa"/>
            <w:vAlign w:val="center"/>
          </w:tcPr>
          <w:p w14:paraId="000053D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33.5%</w:t>
            </w:r>
          </w:p>
        </w:tc>
        <w:tc>
          <w:tcPr>
            <w:tcW w:w="930" w:type="dxa"/>
            <w:gridSpan w:val="2"/>
            <w:vAlign w:val="center"/>
          </w:tcPr>
          <w:p w14:paraId="000053D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37%</w:t>
            </w:r>
          </w:p>
        </w:tc>
        <w:tc>
          <w:tcPr>
            <w:tcW w:w="931" w:type="dxa"/>
            <w:vAlign w:val="center"/>
          </w:tcPr>
          <w:p w14:paraId="000053D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40.5%</w:t>
            </w:r>
          </w:p>
        </w:tc>
        <w:tc>
          <w:tcPr>
            <w:tcW w:w="931" w:type="dxa"/>
            <w:vAlign w:val="center"/>
          </w:tcPr>
          <w:p w14:paraId="000053D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44%</w:t>
            </w:r>
          </w:p>
        </w:tc>
      </w:tr>
      <w:tr w:rsidR="00977E42" w14:paraId="047C5C83" w14:textId="77777777">
        <w:trPr>
          <w:trHeight w:val="288"/>
        </w:trPr>
        <w:tc>
          <w:tcPr>
            <w:tcW w:w="1980" w:type="dxa"/>
            <w:shd w:val="clear" w:color="auto" w:fill="D9D9D9"/>
            <w:vAlign w:val="center"/>
          </w:tcPr>
          <w:p w14:paraId="000053D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Año</w:t>
            </w:r>
          </w:p>
        </w:tc>
        <w:tc>
          <w:tcPr>
            <w:tcW w:w="930" w:type="dxa"/>
            <w:vMerge/>
            <w:vAlign w:val="center"/>
          </w:tcPr>
          <w:p w14:paraId="000053DA"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vAlign w:val="center"/>
          </w:tcPr>
          <w:p w14:paraId="000053D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30" w:type="dxa"/>
            <w:gridSpan w:val="2"/>
            <w:shd w:val="clear" w:color="auto" w:fill="D9D9D9"/>
            <w:vAlign w:val="center"/>
          </w:tcPr>
          <w:p w14:paraId="000053D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931" w:type="dxa"/>
            <w:shd w:val="clear" w:color="auto" w:fill="D9D9D9"/>
            <w:vAlign w:val="center"/>
          </w:tcPr>
          <w:p w14:paraId="000053D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930" w:type="dxa"/>
            <w:gridSpan w:val="2"/>
            <w:shd w:val="clear" w:color="auto" w:fill="D9D9D9"/>
            <w:vAlign w:val="center"/>
          </w:tcPr>
          <w:p w14:paraId="000053D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31" w:type="dxa"/>
            <w:shd w:val="clear" w:color="auto" w:fill="D9D9D9"/>
            <w:vAlign w:val="center"/>
          </w:tcPr>
          <w:p w14:paraId="000053E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c>
          <w:tcPr>
            <w:tcW w:w="931" w:type="dxa"/>
            <w:shd w:val="clear" w:color="auto" w:fill="D9D9D9"/>
            <w:vAlign w:val="center"/>
          </w:tcPr>
          <w:p w14:paraId="000053E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r>
      <w:tr w:rsidR="00977E42" w14:paraId="31F5C629" w14:textId="77777777">
        <w:trPr>
          <w:trHeight w:val="288"/>
        </w:trPr>
        <w:tc>
          <w:tcPr>
            <w:tcW w:w="1980" w:type="dxa"/>
            <w:shd w:val="clear" w:color="auto" w:fill="D9D9D9"/>
            <w:vAlign w:val="center"/>
          </w:tcPr>
          <w:p w14:paraId="000053E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Valor</w:t>
            </w:r>
          </w:p>
        </w:tc>
        <w:tc>
          <w:tcPr>
            <w:tcW w:w="930" w:type="dxa"/>
            <w:vMerge/>
            <w:vAlign w:val="center"/>
          </w:tcPr>
          <w:p w14:paraId="000053E4"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vAlign w:val="center"/>
          </w:tcPr>
          <w:p w14:paraId="000053E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47.5%</w:t>
            </w:r>
          </w:p>
        </w:tc>
        <w:tc>
          <w:tcPr>
            <w:tcW w:w="930" w:type="dxa"/>
            <w:gridSpan w:val="2"/>
            <w:vAlign w:val="center"/>
          </w:tcPr>
          <w:p w14:paraId="000053E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51%</w:t>
            </w:r>
          </w:p>
        </w:tc>
        <w:tc>
          <w:tcPr>
            <w:tcW w:w="931" w:type="dxa"/>
            <w:vAlign w:val="center"/>
          </w:tcPr>
          <w:p w14:paraId="000053E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54.5%</w:t>
            </w:r>
          </w:p>
        </w:tc>
        <w:tc>
          <w:tcPr>
            <w:tcW w:w="930" w:type="dxa"/>
            <w:gridSpan w:val="2"/>
            <w:vAlign w:val="center"/>
          </w:tcPr>
          <w:p w14:paraId="000053E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58%</w:t>
            </w:r>
          </w:p>
        </w:tc>
        <w:tc>
          <w:tcPr>
            <w:tcW w:w="931" w:type="dxa"/>
            <w:vAlign w:val="center"/>
          </w:tcPr>
          <w:p w14:paraId="000053E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61.5%</w:t>
            </w:r>
          </w:p>
        </w:tc>
        <w:tc>
          <w:tcPr>
            <w:tcW w:w="931" w:type="dxa"/>
            <w:vAlign w:val="center"/>
          </w:tcPr>
          <w:p w14:paraId="000053E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65%</w:t>
            </w:r>
          </w:p>
        </w:tc>
      </w:tr>
      <w:tr w:rsidR="00977E42" w14:paraId="3CBFF20E" w14:textId="77777777">
        <w:trPr>
          <w:trHeight w:val="288"/>
        </w:trPr>
        <w:tc>
          <w:tcPr>
            <w:tcW w:w="1980" w:type="dxa"/>
            <w:shd w:val="clear" w:color="auto" w:fill="D9D9D9"/>
            <w:vAlign w:val="center"/>
          </w:tcPr>
          <w:p w14:paraId="000053E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Año</w:t>
            </w:r>
          </w:p>
        </w:tc>
        <w:tc>
          <w:tcPr>
            <w:tcW w:w="930" w:type="dxa"/>
            <w:vMerge/>
            <w:vAlign w:val="center"/>
          </w:tcPr>
          <w:p w14:paraId="000053EE"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vAlign w:val="center"/>
          </w:tcPr>
          <w:p w14:paraId="000053E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30" w:type="dxa"/>
            <w:gridSpan w:val="2"/>
            <w:shd w:val="clear" w:color="auto" w:fill="D9D9D9"/>
            <w:vAlign w:val="center"/>
          </w:tcPr>
          <w:p w14:paraId="000053F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931" w:type="dxa"/>
            <w:shd w:val="clear" w:color="auto" w:fill="D9D9D9"/>
            <w:vAlign w:val="center"/>
          </w:tcPr>
          <w:p w14:paraId="000053F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930" w:type="dxa"/>
            <w:gridSpan w:val="2"/>
            <w:shd w:val="clear" w:color="auto" w:fill="D9D9D9"/>
            <w:vAlign w:val="center"/>
          </w:tcPr>
          <w:p w14:paraId="000053F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31" w:type="dxa"/>
            <w:shd w:val="clear" w:color="auto" w:fill="D9D9D9"/>
            <w:vAlign w:val="center"/>
          </w:tcPr>
          <w:p w14:paraId="000053F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c>
          <w:tcPr>
            <w:tcW w:w="931" w:type="dxa"/>
            <w:shd w:val="clear" w:color="auto" w:fill="D9D9D9"/>
            <w:vAlign w:val="center"/>
          </w:tcPr>
          <w:p w14:paraId="000053F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r>
      <w:tr w:rsidR="00977E42" w14:paraId="2AB5D0CA" w14:textId="77777777">
        <w:trPr>
          <w:trHeight w:val="288"/>
        </w:trPr>
        <w:tc>
          <w:tcPr>
            <w:tcW w:w="1980" w:type="dxa"/>
            <w:shd w:val="clear" w:color="auto" w:fill="D9D9D9"/>
            <w:vAlign w:val="center"/>
          </w:tcPr>
          <w:p w14:paraId="000053F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Valor</w:t>
            </w:r>
          </w:p>
        </w:tc>
        <w:tc>
          <w:tcPr>
            <w:tcW w:w="930" w:type="dxa"/>
            <w:vMerge/>
            <w:vAlign w:val="center"/>
          </w:tcPr>
          <w:p w14:paraId="000053F8"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vAlign w:val="center"/>
          </w:tcPr>
          <w:p w14:paraId="000053F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68.5%</w:t>
            </w:r>
          </w:p>
        </w:tc>
        <w:tc>
          <w:tcPr>
            <w:tcW w:w="930" w:type="dxa"/>
            <w:gridSpan w:val="2"/>
            <w:vAlign w:val="center"/>
          </w:tcPr>
          <w:p w14:paraId="000053F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72%</w:t>
            </w:r>
          </w:p>
        </w:tc>
        <w:tc>
          <w:tcPr>
            <w:tcW w:w="931" w:type="dxa"/>
            <w:vAlign w:val="center"/>
          </w:tcPr>
          <w:p w14:paraId="000053F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75.5%</w:t>
            </w:r>
          </w:p>
        </w:tc>
        <w:tc>
          <w:tcPr>
            <w:tcW w:w="930" w:type="dxa"/>
            <w:gridSpan w:val="2"/>
            <w:tcBorders>
              <w:bottom w:val="single" w:sz="4" w:space="0" w:color="000000"/>
            </w:tcBorders>
            <w:vAlign w:val="center"/>
          </w:tcPr>
          <w:p w14:paraId="000053F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79%</w:t>
            </w:r>
          </w:p>
        </w:tc>
        <w:tc>
          <w:tcPr>
            <w:tcW w:w="931" w:type="dxa"/>
            <w:tcBorders>
              <w:bottom w:val="single" w:sz="4" w:space="0" w:color="000000"/>
            </w:tcBorders>
            <w:vAlign w:val="center"/>
          </w:tcPr>
          <w:p w14:paraId="000053F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82.5%</w:t>
            </w:r>
          </w:p>
        </w:tc>
        <w:tc>
          <w:tcPr>
            <w:tcW w:w="931" w:type="dxa"/>
            <w:tcBorders>
              <w:bottom w:val="single" w:sz="4" w:space="0" w:color="000000"/>
            </w:tcBorders>
            <w:vAlign w:val="center"/>
          </w:tcPr>
          <w:p w14:paraId="0000540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86%</w:t>
            </w:r>
          </w:p>
        </w:tc>
      </w:tr>
      <w:tr w:rsidR="00977E42" w14:paraId="1C1796B9" w14:textId="77777777">
        <w:trPr>
          <w:trHeight w:val="288"/>
        </w:trPr>
        <w:tc>
          <w:tcPr>
            <w:tcW w:w="1980" w:type="dxa"/>
            <w:shd w:val="clear" w:color="auto" w:fill="D9D9D9"/>
            <w:vAlign w:val="center"/>
          </w:tcPr>
          <w:p w14:paraId="0000540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Año</w:t>
            </w:r>
          </w:p>
        </w:tc>
        <w:tc>
          <w:tcPr>
            <w:tcW w:w="930" w:type="dxa"/>
            <w:vMerge/>
            <w:vAlign w:val="center"/>
          </w:tcPr>
          <w:p w14:paraId="00005402"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vAlign w:val="center"/>
          </w:tcPr>
          <w:p w14:paraId="0000540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30" w:type="dxa"/>
            <w:gridSpan w:val="2"/>
            <w:shd w:val="clear" w:color="auto" w:fill="D9D9D9"/>
            <w:vAlign w:val="center"/>
          </w:tcPr>
          <w:p w14:paraId="0000540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931" w:type="dxa"/>
            <w:tcBorders>
              <w:right w:val="single" w:sz="4" w:space="0" w:color="000000"/>
            </w:tcBorders>
            <w:shd w:val="clear" w:color="auto" w:fill="D9D9D9"/>
            <w:vAlign w:val="center"/>
          </w:tcPr>
          <w:p w14:paraId="0000540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930" w:type="dxa"/>
            <w:gridSpan w:val="2"/>
            <w:tcBorders>
              <w:top w:val="single" w:sz="4" w:space="0" w:color="000000"/>
              <w:left w:val="single" w:sz="4" w:space="0" w:color="000000"/>
              <w:bottom w:val="nil"/>
              <w:right w:val="nil"/>
            </w:tcBorders>
            <w:shd w:val="clear" w:color="auto" w:fill="auto"/>
            <w:vAlign w:val="center"/>
          </w:tcPr>
          <w:p w14:paraId="00005407" w14:textId="77777777" w:rsidR="00977E42" w:rsidRDefault="00977E42">
            <w:pPr>
              <w:widowControl w:val="0"/>
              <w:spacing w:line="276" w:lineRule="auto"/>
              <w:jc w:val="center"/>
              <w:rPr>
                <w:rFonts w:ascii="Arial" w:eastAsia="Arial" w:hAnsi="Arial" w:cs="Arial"/>
                <w:sz w:val="20"/>
                <w:szCs w:val="20"/>
              </w:rPr>
            </w:pPr>
          </w:p>
        </w:tc>
        <w:tc>
          <w:tcPr>
            <w:tcW w:w="931" w:type="dxa"/>
            <w:tcBorders>
              <w:top w:val="single" w:sz="4" w:space="0" w:color="000000"/>
              <w:left w:val="nil"/>
              <w:bottom w:val="nil"/>
              <w:right w:val="nil"/>
            </w:tcBorders>
            <w:shd w:val="clear" w:color="auto" w:fill="auto"/>
            <w:vAlign w:val="center"/>
          </w:tcPr>
          <w:p w14:paraId="00005409" w14:textId="77777777" w:rsidR="00977E42" w:rsidRDefault="00977E42">
            <w:pPr>
              <w:widowControl w:val="0"/>
              <w:spacing w:line="276" w:lineRule="auto"/>
              <w:jc w:val="center"/>
              <w:rPr>
                <w:rFonts w:ascii="Arial" w:eastAsia="Arial" w:hAnsi="Arial" w:cs="Arial"/>
                <w:sz w:val="20"/>
                <w:szCs w:val="20"/>
              </w:rPr>
            </w:pPr>
          </w:p>
        </w:tc>
        <w:tc>
          <w:tcPr>
            <w:tcW w:w="931" w:type="dxa"/>
            <w:tcBorders>
              <w:top w:val="single" w:sz="4" w:space="0" w:color="000000"/>
              <w:left w:val="nil"/>
              <w:bottom w:val="nil"/>
              <w:right w:val="single" w:sz="4" w:space="0" w:color="000000"/>
            </w:tcBorders>
            <w:shd w:val="clear" w:color="auto" w:fill="auto"/>
            <w:vAlign w:val="center"/>
          </w:tcPr>
          <w:p w14:paraId="0000540A" w14:textId="77777777" w:rsidR="00977E42" w:rsidRDefault="00977E42">
            <w:pPr>
              <w:widowControl w:val="0"/>
              <w:spacing w:line="276" w:lineRule="auto"/>
              <w:jc w:val="center"/>
              <w:rPr>
                <w:rFonts w:ascii="Arial" w:eastAsia="Arial" w:hAnsi="Arial" w:cs="Arial"/>
                <w:sz w:val="20"/>
                <w:szCs w:val="20"/>
              </w:rPr>
            </w:pPr>
          </w:p>
        </w:tc>
      </w:tr>
      <w:tr w:rsidR="00977E42" w14:paraId="4FFDF9AB" w14:textId="77777777">
        <w:trPr>
          <w:trHeight w:val="288"/>
        </w:trPr>
        <w:tc>
          <w:tcPr>
            <w:tcW w:w="1980" w:type="dxa"/>
            <w:shd w:val="clear" w:color="auto" w:fill="D9D9D9"/>
            <w:vAlign w:val="center"/>
          </w:tcPr>
          <w:p w14:paraId="0000540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lastRenderedPageBreak/>
              <w:t>Valor</w:t>
            </w:r>
          </w:p>
        </w:tc>
        <w:tc>
          <w:tcPr>
            <w:tcW w:w="930" w:type="dxa"/>
            <w:vMerge/>
            <w:vAlign w:val="center"/>
          </w:tcPr>
          <w:p w14:paraId="0000540C"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vAlign w:val="center"/>
          </w:tcPr>
          <w:p w14:paraId="0000540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89.5%</w:t>
            </w:r>
          </w:p>
        </w:tc>
        <w:tc>
          <w:tcPr>
            <w:tcW w:w="930" w:type="dxa"/>
            <w:gridSpan w:val="2"/>
            <w:vAlign w:val="center"/>
          </w:tcPr>
          <w:p w14:paraId="0000540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93%</w:t>
            </w:r>
          </w:p>
        </w:tc>
        <w:tc>
          <w:tcPr>
            <w:tcW w:w="931" w:type="dxa"/>
            <w:tcBorders>
              <w:right w:val="single" w:sz="4" w:space="0" w:color="000000"/>
            </w:tcBorders>
            <w:vAlign w:val="center"/>
          </w:tcPr>
          <w:p w14:paraId="0000541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96.5%</w:t>
            </w:r>
          </w:p>
        </w:tc>
        <w:tc>
          <w:tcPr>
            <w:tcW w:w="930" w:type="dxa"/>
            <w:gridSpan w:val="2"/>
            <w:tcBorders>
              <w:top w:val="nil"/>
              <w:left w:val="single" w:sz="4" w:space="0" w:color="000000"/>
              <w:bottom w:val="single" w:sz="4" w:space="0" w:color="000000"/>
              <w:right w:val="nil"/>
            </w:tcBorders>
            <w:shd w:val="clear" w:color="auto" w:fill="auto"/>
            <w:vAlign w:val="center"/>
          </w:tcPr>
          <w:p w14:paraId="00005411" w14:textId="77777777" w:rsidR="00977E42" w:rsidRDefault="00977E42">
            <w:pPr>
              <w:widowControl w:val="0"/>
              <w:spacing w:line="276" w:lineRule="auto"/>
              <w:jc w:val="center"/>
              <w:rPr>
                <w:rFonts w:ascii="Arial" w:eastAsia="Arial" w:hAnsi="Arial" w:cs="Arial"/>
                <w:sz w:val="20"/>
                <w:szCs w:val="20"/>
              </w:rPr>
            </w:pPr>
          </w:p>
        </w:tc>
        <w:tc>
          <w:tcPr>
            <w:tcW w:w="931" w:type="dxa"/>
            <w:tcBorders>
              <w:top w:val="nil"/>
              <w:left w:val="nil"/>
              <w:bottom w:val="single" w:sz="4" w:space="0" w:color="000000"/>
              <w:right w:val="nil"/>
            </w:tcBorders>
            <w:shd w:val="clear" w:color="auto" w:fill="auto"/>
            <w:vAlign w:val="center"/>
          </w:tcPr>
          <w:p w14:paraId="00005413" w14:textId="77777777" w:rsidR="00977E42" w:rsidRDefault="00977E42">
            <w:pPr>
              <w:widowControl w:val="0"/>
              <w:spacing w:line="276" w:lineRule="auto"/>
              <w:jc w:val="center"/>
              <w:rPr>
                <w:rFonts w:ascii="Arial" w:eastAsia="Arial" w:hAnsi="Arial" w:cs="Arial"/>
                <w:sz w:val="20"/>
                <w:szCs w:val="20"/>
              </w:rPr>
            </w:pPr>
          </w:p>
        </w:tc>
        <w:tc>
          <w:tcPr>
            <w:tcW w:w="931" w:type="dxa"/>
            <w:tcBorders>
              <w:top w:val="nil"/>
              <w:left w:val="nil"/>
              <w:bottom w:val="single" w:sz="4" w:space="0" w:color="000000"/>
              <w:right w:val="single" w:sz="4" w:space="0" w:color="000000"/>
            </w:tcBorders>
            <w:shd w:val="clear" w:color="auto" w:fill="auto"/>
            <w:vAlign w:val="center"/>
          </w:tcPr>
          <w:p w14:paraId="00005414" w14:textId="77777777" w:rsidR="00977E42" w:rsidRDefault="00977E42">
            <w:pPr>
              <w:widowControl w:val="0"/>
              <w:spacing w:line="276" w:lineRule="auto"/>
              <w:jc w:val="center"/>
              <w:rPr>
                <w:rFonts w:ascii="Arial" w:eastAsia="Arial" w:hAnsi="Arial" w:cs="Arial"/>
                <w:sz w:val="20"/>
                <w:szCs w:val="20"/>
              </w:rPr>
            </w:pPr>
          </w:p>
        </w:tc>
      </w:tr>
    </w:tbl>
    <w:p w14:paraId="00005415" w14:textId="77777777" w:rsidR="00977E42" w:rsidRDefault="00977E42">
      <w:pPr>
        <w:widowControl w:val="0"/>
        <w:rPr>
          <w:rFonts w:ascii="Arial" w:eastAsia="Arial" w:hAnsi="Arial" w:cs="Arial"/>
          <w:sz w:val="20"/>
          <w:szCs w:val="20"/>
        </w:rPr>
      </w:pPr>
    </w:p>
    <w:p w14:paraId="00005416" w14:textId="77777777" w:rsidR="00977E42" w:rsidRDefault="00977E42">
      <w:pPr>
        <w:widowControl w:val="0"/>
        <w:rPr>
          <w:rFonts w:ascii="Arial" w:eastAsia="Arial" w:hAnsi="Arial" w:cs="Arial"/>
          <w:sz w:val="20"/>
          <w:szCs w:val="20"/>
        </w:rPr>
      </w:pPr>
    </w:p>
    <w:tbl>
      <w:tblPr>
        <w:tblStyle w:val="afffffffff"/>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5D5FF361" w14:textId="77777777">
        <w:trPr>
          <w:trHeight w:val="576"/>
        </w:trPr>
        <w:tc>
          <w:tcPr>
            <w:tcW w:w="1980" w:type="dxa"/>
            <w:shd w:val="clear" w:color="auto" w:fill="D9D9D9"/>
            <w:vAlign w:val="center"/>
          </w:tcPr>
          <w:p w14:paraId="0000541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9"/>
            <w:vAlign w:val="center"/>
          </w:tcPr>
          <w:p w14:paraId="0000541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OP7: Mejorar la gobernanza en materia de cambio climático en los actores estatales y no estatales</w:t>
            </w:r>
          </w:p>
        </w:tc>
      </w:tr>
      <w:tr w:rsidR="00977E42" w14:paraId="4508BD69" w14:textId="77777777">
        <w:trPr>
          <w:trHeight w:val="864"/>
        </w:trPr>
        <w:tc>
          <w:tcPr>
            <w:tcW w:w="1980" w:type="dxa"/>
            <w:shd w:val="clear" w:color="auto" w:fill="D9D9D9"/>
            <w:vAlign w:val="center"/>
          </w:tcPr>
          <w:p w14:paraId="0000542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vAlign w:val="center"/>
          </w:tcPr>
          <w:p w14:paraId="0000542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L14: Mejorar la generación de información científica en materia de cambio climático, considerando los conocimientos tradicionales y ancestrales y los enfoques transversales</w:t>
            </w:r>
          </w:p>
        </w:tc>
      </w:tr>
      <w:tr w:rsidR="00977E42" w14:paraId="7B573191" w14:textId="77777777">
        <w:trPr>
          <w:trHeight w:val="1032"/>
        </w:trPr>
        <w:tc>
          <w:tcPr>
            <w:tcW w:w="1980" w:type="dxa"/>
            <w:shd w:val="clear" w:color="auto" w:fill="D9D9D9"/>
            <w:vAlign w:val="center"/>
          </w:tcPr>
          <w:p w14:paraId="0000542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vAlign w:val="center"/>
          </w:tcPr>
          <w:p w14:paraId="0000542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7.14.7 Vigilancia y monitoreo agrometeorológico de precisión provisto de manera oportuna para gestionar los riesgos asociados a la variabilidad y cambio climático en el sector agrario dirigida a tomadores de decisiones en los tres niveles de gobierno.</w:t>
            </w:r>
          </w:p>
        </w:tc>
      </w:tr>
      <w:tr w:rsidR="00977E42" w14:paraId="5B15925E" w14:textId="77777777">
        <w:trPr>
          <w:trHeight w:val="432"/>
        </w:trPr>
        <w:tc>
          <w:tcPr>
            <w:tcW w:w="1980" w:type="dxa"/>
            <w:shd w:val="clear" w:color="auto" w:fill="D9D9D9"/>
            <w:vAlign w:val="center"/>
          </w:tcPr>
          <w:p w14:paraId="0000543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vAlign w:val="center"/>
          </w:tcPr>
          <w:p w14:paraId="0000543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avisos y pronósticos agrometeorológicos oportunos</w:t>
            </w:r>
          </w:p>
        </w:tc>
      </w:tr>
      <w:tr w:rsidR="00977E42" w14:paraId="659D0261" w14:textId="77777777">
        <w:trPr>
          <w:trHeight w:val="864"/>
        </w:trPr>
        <w:tc>
          <w:tcPr>
            <w:tcW w:w="1980" w:type="dxa"/>
            <w:shd w:val="clear" w:color="auto" w:fill="D9D9D9"/>
            <w:vAlign w:val="center"/>
          </w:tcPr>
          <w:p w14:paraId="0000543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vAlign w:val="center"/>
          </w:tcPr>
          <w:p w14:paraId="0000544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Los avisos y pronósticos agrometeorológicos oportunos permitirán reducir los impactos del tiempo y clima en las actividades agropecuarias; además de mejorar la gestión del riesgo asociado al clima</w:t>
            </w:r>
          </w:p>
        </w:tc>
      </w:tr>
      <w:tr w:rsidR="00977E42" w14:paraId="53712219" w14:textId="77777777">
        <w:trPr>
          <w:trHeight w:val="576"/>
        </w:trPr>
        <w:tc>
          <w:tcPr>
            <w:tcW w:w="1980" w:type="dxa"/>
            <w:shd w:val="clear" w:color="auto" w:fill="D9D9D9"/>
            <w:vAlign w:val="center"/>
          </w:tcPr>
          <w:p w14:paraId="0000544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14" w:type="dxa"/>
            <w:gridSpan w:val="9"/>
            <w:vAlign w:val="center"/>
          </w:tcPr>
          <w:p w14:paraId="0000544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Servicio Nacional de Meteorología e Hidrología del Perú - SENAMHI</w:t>
            </w:r>
          </w:p>
        </w:tc>
      </w:tr>
      <w:tr w:rsidR="00977E42" w14:paraId="3635F146" w14:textId="77777777">
        <w:trPr>
          <w:trHeight w:val="864"/>
        </w:trPr>
        <w:tc>
          <w:tcPr>
            <w:tcW w:w="1980" w:type="dxa"/>
            <w:shd w:val="clear" w:color="auto" w:fill="D9D9D9"/>
            <w:vAlign w:val="center"/>
          </w:tcPr>
          <w:p w14:paraId="0000545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14" w:type="dxa"/>
            <w:gridSpan w:val="9"/>
            <w:vAlign w:val="center"/>
          </w:tcPr>
          <w:p w14:paraId="0000545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 contar con información de pronóstico meteorológico a tiempo para la emisión de los avisos y pronósticos agrometeorológicos.</w:t>
            </w:r>
          </w:p>
        </w:tc>
      </w:tr>
      <w:tr w:rsidR="00977E42" w14:paraId="4E75DC40" w14:textId="77777777">
        <w:trPr>
          <w:trHeight w:val="850"/>
        </w:trPr>
        <w:tc>
          <w:tcPr>
            <w:tcW w:w="1980" w:type="dxa"/>
            <w:shd w:val="clear" w:color="auto" w:fill="D9D9D9"/>
            <w:vAlign w:val="center"/>
          </w:tcPr>
          <w:p w14:paraId="0000545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14" w:type="dxa"/>
            <w:gridSpan w:val="9"/>
            <w:vAlign w:val="center"/>
          </w:tcPr>
          <w:p w14:paraId="0000545E"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Fórmula:</w:t>
            </w:r>
          </w:p>
          <w:p w14:paraId="0000545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 A/B*100</w:t>
            </w:r>
          </w:p>
          <w:p w14:paraId="00005460" w14:textId="77777777" w:rsidR="00977E42" w:rsidRDefault="00977E42">
            <w:pPr>
              <w:widowControl w:val="0"/>
              <w:spacing w:line="276" w:lineRule="auto"/>
              <w:rPr>
                <w:rFonts w:ascii="Arial" w:eastAsia="Arial" w:hAnsi="Arial" w:cs="Arial"/>
                <w:sz w:val="20"/>
                <w:szCs w:val="20"/>
              </w:rPr>
            </w:pPr>
          </w:p>
          <w:p w14:paraId="00005461"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Donde:</w:t>
            </w:r>
          </w:p>
          <w:p w14:paraId="0000546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A: Avisos y pronósticos agrometeorológicos oportunos </w:t>
            </w:r>
          </w:p>
          <w:p w14:paraId="0000546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B: Total de Avisos y pronósticos agrometeorológicos emitidos</w:t>
            </w:r>
          </w:p>
          <w:p w14:paraId="00005464" w14:textId="77777777" w:rsidR="00977E42" w:rsidRDefault="00977E42">
            <w:pPr>
              <w:widowControl w:val="0"/>
              <w:spacing w:line="276" w:lineRule="auto"/>
              <w:rPr>
                <w:rFonts w:ascii="Arial" w:eastAsia="Arial" w:hAnsi="Arial" w:cs="Arial"/>
                <w:sz w:val="20"/>
                <w:szCs w:val="20"/>
              </w:rPr>
            </w:pPr>
          </w:p>
          <w:p w14:paraId="00005465"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Especificaciones técnicas:</w:t>
            </w:r>
          </w:p>
          <w:p w14:paraId="0000546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La publicación y difusión de avisos y pronósticos agrometeorológicos se realiza a corto plazo y mediano plazo:</w:t>
            </w:r>
          </w:p>
          <w:p w14:paraId="00005467" w14:textId="77777777" w:rsidR="00977E42" w:rsidRDefault="00000000">
            <w:pPr>
              <w:widowControl w:val="0"/>
              <w:numPr>
                <w:ilvl w:val="0"/>
                <w:numId w:val="73"/>
              </w:numPr>
              <w:spacing w:after="0" w:line="276" w:lineRule="auto"/>
              <w:rPr>
                <w:rFonts w:ascii="Arial" w:eastAsia="Arial" w:hAnsi="Arial" w:cs="Arial"/>
                <w:sz w:val="20"/>
                <w:szCs w:val="20"/>
              </w:rPr>
            </w:pPr>
            <w:r>
              <w:rPr>
                <w:rFonts w:ascii="Arial" w:eastAsia="Arial" w:hAnsi="Arial" w:cs="Arial"/>
                <w:b/>
                <w:sz w:val="20"/>
                <w:szCs w:val="20"/>
              </w:rPr>
              <w:t>En el corto plazo,</w:t>
            </w:r>
            <w:r>
              <w:rPr>
                <w:rFonts w:ascii="Arial" w:eastAsia="Arial" w:hAnsi="Arial" w:cs="Arial"/>
                <w:sz w:val="20"/>
                <w:szCs w:val="20"/>
              </w:rPr>
              <w:t xml:space="preserve"> los avisos agrometeorológicos deben emitirse de 1 a 3 días antes del evento para ser considerados oportunos.</w:t>
            </w:r>
          </w:p>
          <w:p w14:paraId="00005468" w14:textId="77777777" w:rsidR="00977E42" w:rsidRDefault="00000000">
            <w:pPr>
              <w:widowControl w:val="0"/>
              <w:numPr>
                <w:ilvl w:val="0"/>
                <w:numId w:val="73"/>
              </w:numPr>
              <w:spacing w:line="276" w:lineRule="auto"/>
              <w:rPr>
                <w:rFonts w:ascii="Arial" w:eastAsia="Arial" w:hAnsi="Arial" w:cs="Arial"/>
                <w:sz w:val="20"/>
                <w:szCs w:val="20"/>
              </w:rPr>
            </w:pPr>
            <w:r>
              <w:rPr>
                <w:rFonts w:ascii="Arial" w:eastAsia="Arial" w:hAnsi="Arial" w:cs="Arial"/>
                <w:b/>
                <w:sz w:val="20"/>
                <w:szCs w:val="20"/>
              </w:rPr>
              <w:t>En el mediano plazo</w:t>
            </w:r>
            <w:r>
              <w:rPr>
                <w:rFonts w:ascii="Arial" w:eastAsia="Arial" w:hAnsi="Arial" w:cs="Arial"/>
                <w:sz w:val="20"/>
                <w:szCs w:val="20"/>
              </w:rPr>
              <w:t>, los pronósticos de riesgo agrometeorológico deben emitirse de 25 a 30 días antes del evento para ser considerados oportunos.</w:t>
            </w:r>
          </w:p>
        </w:tc>
      </w:tr>
      <w:tr w:rsidR="00977E42" w14:paraId="1A8F6A94" w14:textId="77777777">
        <w:trPr>
          <w:trHeight w:val="576"/>
        </w:trPr>
        <w:tc>
          <w:tcPr>
            <w:tcW w:w="1980" w:type="dxa"/>
            <w:shd w:val="clear" w:color="auto" w:fill="D9D9D9"/>
            <w:vAlign w:val="center"/>
          </w:tcPr>
          <w:p w14:paraId="0000547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Sentido esperado </w:t>
            </w:r>
            <w:r>
              <w:rPr>
                <w:rFonts w:ascii="Arial" w:eastAsia="Arial" w:hAnsi="Arial" w:cs="Arial"/>
                <w:sz w:val="20"/>
                <w:szCs w:val="20"/>
              </w:rPr>
              <w:lastRenderedPageBreak/>
              <w:t>del indicador:</w:t>
            </w:r>
          </w:p>
        </w:tc>
        <w:tc>
          <w:tcPr>
            <w:tcW w:w="2171" w:type="dxa"/>
            <w:gridSpan w:val="3"/>
            <w:vAlign w:val="center"/>
          </w:tcPr>
          <w:p w14:paraId="0000547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Ascendente</w:t>
            </w:r>
          </w:p>
        </w:tc>
        <w:tc>
          <w:tcPr>
            <w:tcW w:w="2171" w:type="dxa"/>
            <w:gridSpan w:val="3"/>
            <w:shd w:val="clear" w:color="auto" w:fill="D9D9D9"/>
            <w:vAlign w:val="center"/>
          </w:tcPr>
          <w:p w14:paraId="0000547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Tipo de indicador de </w:t>
            </w:r>
            <w:r>
              <w:rPr>
                <w:rFonts w:ascii="Arial" w:eastAsia="Arial" w:hAnsi="Arial" w:cs="Arial"/>
                <w:sz w:val="20"/>
                <w:szCs w:val="20"/>
              </w:rPr>
              <w:lastRenderedPageBreak/>
              <w:t>servicio:</w:t>
            </w:r>
          </w:p>
        </w:tc>
        <w:tc>
          <w:tcPr>
            <w:tcW w:w="2172" w:type="dxa"/>
            <w:gridSpan w:val="3"/>
            <w:vAlign w:val="center"/>
          </w:tcPr>
          <w:p w14:paraId="0000547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Oportunidad</w:t>
            </w:r>
          </w:p>
        </w:tc>
      </w:tr>
      <w:tr w:rsidR="00977E42" w14:paraId="0AF875C1" w14:textId="77777777">
        <w:trPr>
          <w:trHeight w:val="1152"/>
        </w:trPr>
        <w:tc>
          <w:tcPr>
            <w:tcW w:w="1980" w:type="dxa"/>
            <w:shd w:val="clear" w:color="auto" w:fill="D9D9D9"/>
            <w:vAlign w:val="center"/>
          </w:tcPr>
          <w:p w14:paraId="0000547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vAlign w:val="center"/>
          </w:tcPr>
          <w:p w14:paraId="0000547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Para un servicio oportuno se debe disponer de los reportes actualizados de la red de observaciones agrometeorológicas y los elementos como los equipos de monitoreo fenológico remoto, estaciones agrometeorológicas automáticas, </w:t>
            </w:r>
            <w:proofErr w:type="spellStart"/>
            <w:r>
              <w:rPr>
                <w:rFonts w:ascii="Arial" w:eastAsia="Arial" w:hAnsi="Arial" w:cs="Arial"/>
                <w:sz w:val="20"/>
                <w:szCs w:val="20"/>
              </w:rPr>
              <w:t>multisondas</w:t>
            </w:r>
            <w:proofErr w:type="spellEnd"/>
            <w:r>
              <w:rPr>
                <w:rFonts w:ascii="Arial" w:eastAsia="Arial" w:hAnsi="Arial" w:cs="Arial"/>
                <w:sz w:val="20"/>
                <w:szCs w:val="20"/>
              </w:rPr>
              <w:t xml:space="preserve"> de suelo, entre otros en óptimas condiciones.</w:t>
            </w:r>
          </w:p>
        </w:tc>
      </w:tr>
      <w:tr w:rsidR="00977E42" w14:paraId="78CA1340" w14:textId="77777777">
        <w:trPr>
          <w:trHeight w:val="1584"/>
        </w:trPr>
        <w:tc>
          <w:tcPr>
            <w:tcW w:w="1980" w:type="dxa"/>
            <w:shd w:val="clear" w:color="auto" w:fill="D9D9D9"/>
            <w:vAlign w:val="center"/>
          </w:tcPr>
          <w:p w14:paraId="0000548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14" w:type="dxa"/>
            <w:gridSpan w:val="9"/>
            <w:vAlign w:val="center"/>
          </w:tcPr>
          <w:p w14:paraId="00005486"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rPr>
              <w:t>Fuente:</w:t>
            </w:r>
            <w:r>
              <w:rPr>
                <w:rFonts w:ascii="Arial" w:eastAsia="Arial" w:hAnsi="Arial" w:cs="Arial"/>
                <w:sz w:val="20"/>
                <w:szCs w:val="20"/>
              </w:rPr>
              <w:t xml:space="preserve"> Avisos, notas de prensa, y pronósticos agrometeorológicos emitidos por la Dirección de Agrometeorología del SENAMHI.</w:t>
            </w:r>
          </w:p>
          <w:p w14:paraId="00005487" w14:textId="77777777" w:rsidR="00977E42" w:rsidRDefault="00977E42">
            <w:pPr>
              <w:widowControl w:val="0"/>
              <w:spacing w:line="276" w:lineRule="auto"/>
              <w:rPr>
                <w:rFonts w:ascii="Arial" w:eastAsia="Arial" w:hAnsi="Arial" w:cs="Arial"/>
                <w:sz w:val="20"/>
                <w:szCs w:val="20"/>
              </w:rPr>
            </w:pPr>
          </w:p>
          <w:p w14:paraId="00005488"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rPr>
              <w:t>Base de datos:</w:t>
            </w:r>
            <w:r>
              <w:rPr>
                <w:rFonts w:ascii="Arial" w:eastAsia="Arial" w:hAnsi="Arial" w:cs="Arial"/>
                <w:sz w:val="20"/>
                <w:szCs w:val="20"/>
              </w:rPr>
              <w:t xml:space="preserve"> Avisos, notas de prensa, y pronósticos meteorológicos emitidos por la Subdirección de Predicción Climática de la Dirección de Meteorología y Evaluación Ambiental Atmosférica del SENAMHI.</w:t>
            </w:r>
          </w:p>
        </w:tc>
      </w:tr>
      <w:tr w:rsidR="00977E42" w14:paraId="7B51698B" w14:textId="77777777">
        <w:trPr>
          <w:trHeight w:val="576"/>
        </w:trPr>
        <w:tc>
          <w:tcPr>
            <w:tcW w:w="1980" w:type="dxa"/>
            <w:vAlign w:val="center"/>
          </w:tcPr>
          <w:p w14:paraId="00005491" w14:textId="77777777" w:rsidR="00977E42" w:rsidRDefault="00977E42">
            <w:pPr>
              <w:widowControl w:val="0"/>
              <w:spacing w:line="276" w:lineRule="auto"/>
              <w:rPr>
                <w:rFonts w:ascii="Arial" w:eastAsia="Arial" w:hAnsi="Arial" w:cs="Arial"/>
                <w:sz w:val="20"/>
                <w:szCs w:val="20"/>
              </w:rPr>
            </w:pPr>
          </w:p>
        </w:tc>
        <w:tc>
          <w:tcPr>
            <w:tcW w:w="930" w:type="dxa"/>
            <w:shd w:val="clear" w:color="auto" w:fill="D9D9D9"/>
            <w:vAlign w:val="center"/>
          </w:tcPr>
          <w:p w14:paraId="0000549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vAlign w:val="center"/>
          </w:tcPr>
          <w:p w14:paraId="0000549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7D4AFDE4" w14:textId="77777777">
        <w:trPr>
          <w:trHeight w:val="288"/>
        </w:trPr>
        <w:tc>
          <w:tcPr>
            <w:tcW w:w="1980" w:type="dxa"/>
            <w:shd w:val="clear" w:color="auto" w:fill="D9D9D9"/>
            <w:vAlign w:val="center"/>
          </w:tcPr>
          <w:p w14:paraId="0000549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shd w:val="clear" w:color="auto" w:fill="D9D9D9"/>
            <w:vAlign w:val="center"/>
          </w:tcPr>
          <w:p w14:paraId="0000549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p>
        </w:tc>
        <w:tc>
          <w:tcPr>
            <w:tcW w:w="931" w:type="dxa"/>
            <w:shd w:val="clear" w:color="auto" w:fill="D9D9D9"/>
            <w:vAlign w:val="center"/>
          </w:tcPr>
          <w:p w14:paraId="0000549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930" w:type="dxa"/>
            <w:gridSpan w:val="2"/>
            <w:shd w:val="clear" w:color="auto" w:fill="D9D9D9"/>
            <w:vAlign w:val="center"/>
          </w:tcPr>
          <w:p w14:paraId="0000549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31" w:type="dxa"/>
            <w:shd w:val="clear" w:color="auto" w:fill="D9D9D9"/>
            <w:vAlign w:val="center"/>
          </w:tcPr>
          <w:p w14:paraId="000054A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930" w:type="dxa"/>
            <w:gridSpan w:val="2"/>
            <w:shd w:val="clear" w:color="auto" w:fill="D9D9D9"/>
            <w:vAlign w:val="center"/>
          </w:tcPr>
          <w:p w14:paraId="000054A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931" w:type="dxa"/>
            <w:shd w:val="clear" w:color="auto" w:fill="D9D9D9"/>
            <w:vAlign w:val="center"/>
          </w:tcPr>
          <w:p w14:paraId="000054A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931" w:type="dxa"/>
            <w:shd w:val="clear" w:color="auto" w:fill="D9D9D9"/>
            <w:vAlign w:val="center"/>
          </w:tcPr>
          <w:p w14:paraId="000054A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40FB1288" w14:textId="77777777">
        <w:trPr>
          <w:trHeight w:val="288"/>
        </w:trPr>
        <w:tc>
          <w:tcPr>
            <w:tcW w:w="1980" w:type="dxa"/>
            <w:shd w:val="clear" w:color="auto" w:fill="D9D9D9"/>
            <w:vAlign w:val="center"/>
          </w:tcPr>
          <w:p w14:paraId="000054A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Align w:val="center"/>
          </w:tcPr>
          <w:p w14:paraId="000054A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56%</w:t>
            </w:r>
          </w:p>
        </w:tc>
        <w:tc>
          <w:tcPr>
            <w:tcW w:w="931" w:type="dxa"/>
            <w:vAlign w:val="center"/>
          </w:tcPr>
          <w:p w14:paraId="000054A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59%</w:t>
            </w:r>
          </w:p>
        </w:tc>
        <w:tc>
          <w:tcPr>
            <w:tcW w:w="930" w:type="dxa"/>
            <w:gridSpan w:val="2"/>
            <w:vAlign w:val="center"/>
          </w:tcPr>
          <w:p w14:paraId="000054A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62%</w:t>
            </w:r>
          </w:p>
        </w:tc>
        <w:tc>
          <w:tcPr>
            <w:tcW w:w="931" w:type="dxa"/>
            <w:vAlign w:val="center"/>
          </w:tcPr>
          <w:p w14:paraId="000054A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65%</w:t>
            </w:r>
          </w:p>
        </w:tc>
        <w:tc>
          <w:tcPr>
            <w:tcW w:w="930" w:type="dxa"/>
            <w:gridSpan w:val="2"/>
            <w:vAlign w:val="center"/>
          </w:tcPr>
          <w:p w14:paraId="000054A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68%</w:t>
            </w:r>
          </w:p>
        </w:tc>
        <w:tc>
          <w:tcPr>
            <w:tcW w:w="931" w:type="dxa"/>
            <w:vAlign w:val="center"/>
          </w:tcPr>
          <w:p w14:paraId="000054A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71%</w:t>
            </w:r>
          </w:p>
        </w:tc>
        <w:tc>
          <w:tcPr>
            <w:tcW w:w="931" w:type="dxa"/>
            <w:vAlign w:val="center"/>
          </w:tcPr>
          <w:p w14:paraId="000054A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74%</w:t>
            </w:r>
          </w:p>
        </w:tc>
      </w:tr>
      <w:tr w:rsidR="00977E42" w14:paraId="7B02CB3C" w14:textId="77777777">
        <w:trPr>
          <w:trHeight w:val="288"/>
        </w:trPr>
        <w:tc>
          <w:tcPr>
            <w:tcW w:w="1980" w:type="dxa"/>
            <w:shd w:val="clear" w:color="auto" w:fill="D9D9D9"/>
            <w:vAlign w:val="center"/>
          </w:tcPr>
          <w:p w14:paraId="000054A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restart"/>
            <w:vAlign w:val="center"/>
          </w:tcPr>
          <w:p w14:paraId="000054B0" w14:textId="77777777" w:rsidR="00977E42" w:rsidRDefault="00977E42">
            <w:pPr>
              <w:widowControl w:val="0"/>
              <w:spacing w:line="276" w:lineRule="auto"/>
              <w:jc w:val="center"/>
              <w:rPr>
                <w:rFonts w:ascii="Arial" w:eastAsia="Arial" w:hAnsi="Arial" w:cs="Arial"/>
                <w:sz w:val="20"/>
                <w:szCs w:val="20"/>
              </w:rPr>
            </w:pPr>
          </w:p>
        </w:tc>
        <w:tc>
          <w:tcPr>
            <w:tcW w:w="931" w:type="dxa"/>
            <w:shd w:val="clear" w:color="auto" w:fill="D9D9D9"/>
            <w:vAlign w:val="center"/>
          </w:tcPr>
          <w:p w14:paraId="000054B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930" w:type="dxa"/>
            <w:gridSpan w:val="2"/>
            <w:shd w:val="clear" w:color="auto" w:fill="D9D9D9"/>
            <w:vAlign w:val="center"/>
          </w:tcPr>
          <w:p w14:paraId="000054B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31" w:type="dxa"/>
            <w:shd w:val="clear" w:color="auto" w:fill="D9D9D9"/>
            <w:vAlign w:val="center"/>
          </w:tcPr>
          <w:p w14:paraId="000054B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930" w:type="dxa"/>
            <w:gridSpan w:val="2"/>
            <w:shd w:val="clear" w:color="auto" w:fill="D9D9D9"/>
            <w:vAlign w:val="center"/>
          </w:tcPr>
          <w:p w14:paraId="000054B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vAlign w:val="center"/>
          </w:tcPr>
          <w:p w14:paraId="000054B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c>
          <w:tcPr>
            <w:tcW w:w="931" w:type="dxa"/>
            <w:shd w:val="clear" w:color="auto" w:fill="D9D9D9"/>
            <w:vAlign w:val="center"/>
          </w:tcPr>
          <w:p w14:paraId="000054B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r>
      <w:tr w:rsidR="00977E42" w14:paraId="353BC937" w14:textId="77777777">
        <w:trPr>
          <w:trHeight w:val="288"/>
        </w:trPr>
        <w:tc>
          <w:tcPr>
            <w:tcW w:w="1980" w:type="dxa"/>
            <w:shd w:val="clear" w:color="auto" w:fill="D9D9D9"/>
            <w:vAlign w:val="center"/>
          </w:tcPr>
          <w:p w14:paraId="000054B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vAlign w:val="center"/>
          </w:tcPr>
          <w:p w14:paraId="000054BA"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vAlign w:val="center"/>
          </w:tcPr>
          <w:p w14:paraId="000054B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77%</w:t>
            </w:r>
          </w:p>
        </w:tc>
        <w:tc>
          <w:tcPr>
            <w:tcW w:w="930" w:type="dxa"/>
            <w:gridSpan w:val="2"/>
            <w:vAlign w:val="center"/>
          </w:tcPr>
          <w:p w14:paraId="000054B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80%</w:t>
            </w:r>
          </w:p>
        </w:tc>
        <w:tc>
          <w:tcPr>
            <w:tcW w:w="931" w:type="dxa"/>
            <w:vAlign w:val="center"/>
          </w:tcPr>
          <w:p w14:paraId="000054B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83%</w:t>
            </w:r>
          </w:p>
        </w:tc>
        <w:tc>
          <w:tcPr>
            <w:tcW w:w="930" w:type="dxa"/>
            <w:gridSpan w:val="2"/>
            <w:vAlign w:val="center"/>
          </w:tcPr>
          <w:p w14:paraId="000054B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86%</w:t>
            </w:r>
          </w:p>
        </w:tc>
        <w:tc>
          <w:tcPr>
            <w:tcW w:w="931" w:type="dxa"/>
            <w:vAlign w:val="center"/>
          </w:tcPr>
          <w:p w14:paraId="000054C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89%</w:t>
            </w:r>
          </w:p>
        </w:tc>
        <w:tc>
          <w:tcPr>
            <w:tcW w:w="931" w:type="dxa"/>
            <w:vAlign w:val="center"/>
          </w:tcPr>
          <w:p w14:paraId="000054C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91%</w:t>
            </w:r>
          </w:p>
        </w:tc>
      </w:tr>
      <w:tr w:rsidR="00977E42" w14:paraId="51A305BE" w14:textId="77777777">
        <w:trPr>
          <w:trHeight w:val="288"/>
        </w:trPr>
        <w:tc>
          <w:tcPr>
            <w:tcW w:w="1980" w:type="dxa"/>
            <w:shd w:val="clear" w:color="auto" w:fill="D9D9D9"/>
            <w:vAlign w:val="center"/>
          </w:tcPr>
          <w:p w14:paraId="000054C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ign w:val="center"/>
          </w:tcPr>
          <w:p w14:paraId="000054C4"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vAlign w:val="center"/>
          </w:tcPr>
          <w:p w14:paraId="000054C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30" w:type="dxa"/>
            <w:gridSpan w:val="2"/>
            <w:shd w:val="clear" w:color="auto" w:fill="D9D9D9"/>
            <w:vAlign w:val="center"/>
          </w:tcPr>
          <w:p w14:paraId="000054C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931" w:type="dxa"/>
            <w:shd w:val="clear" w:color="auto" w:fill="D9D9D9"/>
            <w:vAlign w:val="center"/>
          </w:tcPr>
          <w:p w14:paraId="000054C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930" w:type="dxa"/>
            <w:gridSpan w:val="2"/>
            <w:shd w:val="clear" w:color="auto" w:fill="D9D9D9"/>
            <w:vAlign w:val="center"/>
          </w:tcPr>
          <w:p w14:paraId="000054C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31" w:type="dxa"/>
            <w:shd w:val="clear" w:color="auto" w:fill="D9D9D9"/>
            <w:vAlign w:val="center"/>
          </w:tcPr>
          <w:p w14:paraId="000054C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c>
          <w:tcPr>
            <w:tcW w:w="931" w:type="dxa"/>
            <w:shd w:val="clear" w:color="auto" w:fill="D9D9D9"/>
            <w:vAlign w:val="center"/>
          </w:tcPr>
          <w:p w14:paraId="000054C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r>
      <w:tr w:rsidR="00977E42" w14:paraId="76201DCA" w14:textId="77777777">
        <w:trPr>
          <w:trHeight w:val="288"/>
        </w:trPr>
        <w:tc>
          <w:tcPr>
            <w:tcW w:w="1980" w:type="dxa"/>
            <w:shd w:val="clear" w:color="auto" w:fill="D9D9D9"/>
            <w:vAlign w:val="center"/>
          </w:tcPr>
          <w:p w14:paraId="000054C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vAlign w:val="center"/>
          </w:tcPr>
          <w:p w14:paraId="000054CE"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vAlign w:val="center"/>
          </w:tcPr>
          <w:p w14:paraId="000054C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94%</w:t>
            </w:r>
          </w:p>
        </w:tc>
        <w:tc>
          <w:tcPr>
            <w:tcW w:w="930" w:type="dxa"/>
            <w:gridSpan w:val="2"/>
            <w:vAlign w:val="center"/>
          </w:tcPr>
          <w:p w14:paraId="000054D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97%</w:t>
            </w:r>
          </w:p>
        </w:tc>
        <w:tc>
          <w:tcPr>
            <w:tcW w:w="931" w:type="dxa"/>
            <w:vAlign w:val="center"/>
          </w:tcPr>
          <w:p w14:paraId="000054D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vAlign w:val="center"/>
          </w:tcPr>
          <w:p w14:paraId="000054D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vAlign w:val="center"/>
          </w:tcPr>
          <w:p w14:paraId="000054D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vAlign w:val="center"/>
          </w:tcPr>
          <w:p w14:paraId="000054D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4923D16F" w14:textId="77777777">
        <w:trPr>
          <w:trHeight w:val="288"/>
        </w:trPr>
        <w:tc>
          <w:tcPr>
            <w:tcW w:w="1980" w:type="dxa"/>
            <w:shd w:val="clear" w:color="auto" w:fill="D9D9D9"/>
            <w:vAlign w:val="center"/>
          </w:tcPr>
          <w:p w14:paraId="000054D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ign w:val="center"/>
          </w:tcPr>
          <w:p w14:paraId="000054D8"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vAlign w:val="center"/>
          </w:tcPr>
          <w:p w14:paraId="000054D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30" w:type="dxa"/>
            <w:gridSpan w:val="2"/>
            <w:shd w:val="clear" w:color="auto" w:fill="D9D9D9"/>
            <w:vAlign w:val="center"/>
          </w:tcPr>
          <w:p w14:paraId="000054D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931" w:type="dxa"/>
            <w:shd w:val="clear" w:color="auto" w:fill="D9D9D9"/>
            <w:vAlign w:val="center"/>
          </w:tcPr>
          <w:p w14:paraId="000054D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930" w:type="dxa"/>
            <w:gridSpan w:val="2"/>
            <w:shd w:val="clear" w:color="auto" w:fill="D9D9D9"/>
            <w:vAlign w:val="center"/>
          </w:tcPr>
          <w:p w14:paraId="000054D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31" w:type="dxa"/>
            <w:shd w:val="clear" w:color="auto" w:fill="D9D9D9"/>
            <w:vAlign w:val="center"/>
          </w:tcPr>
          <w:p w14:paraId="000054D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c>
          <w:tcPr>
            <w:tcW w:w="931" w:type="dxa"/>
            <w:shd w:val="clear" w:color="auto" w:fill="D9D9D9"/>
            <w:vAlign w:val="center"/>
          </w:tcPr>
          <w:p w14:paraId="000054E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r>
      <w:tr w:rsidR="00977E42" w14:paraId="7E265D52" w14:textId="77777777">
        <w:trPr>
          <w:trHeight w:val="288"/>
        </w:trPr>
        <w:tc>
          <w:tcPr>
            <w:tcW w:w="1980" w:type="dxa"/>
            <w:shd w:val="clear" w:color="auto" w:fill="D9D9D9"/>
            <w:vAlign w:val="center"/>
          </w:tcPr>
          <w:p w14:paraId="000054E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vAlign w:val="center"/>
          </w:tcPr>
          <w:p w14:paraId="000054E2"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vAlign w:val="center"/>
          </w:tcPr>
          <w:p w14:paraId="000054E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vAlign w:val="center"/>
          </w:tcPr>
          <w:p w14:paraId="000054E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vAlign w:val="center"/>
          </w:tcPr>
          <w:p w14:paraId="000054E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Borders>
              <w:bottom w:val="single" w:sz="4" w:space="0" w:color="000000"/>
            </w:tcBorders>
            <w:vAlign w:val="center"/>
          </w:tcPr>
          <w:p w14:paraId="000054E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Borders>
              <w:bottom w:val="single" w:sz="4" w:space="0" w:color="000000"/>
            </w:tcBorders>
            <w:vAlign w:val="center"/>
          </w:tcPr>
          <w:p w14:paraId="000054E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Borders>
              <w:bottom w:val="single" w:sz="4" w:space="0" w:color="000000"/>
            </w:tcBorders>
            <w:vAlign w:val="center"/>
          </w:tcPr>
          <w:p w14:paraId="000054E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20D7165E" w14:textId="77777777">
        <w:trPr>
          <w:trHeight w:val="288"/>
        </w:trPr>
        <w:tc>
          <w:tcPr>
            <w:tcW w:w="1980" w:type="dxa"/>
            <w:shd w:val="clear" w:color="auto" w:fill="D9D9D9"/>
            <w:vAlign w:val="center"/>
          </w:tcPr>
          <w:p w14:paraId="000054E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ign w:val="center"/>
          </w:tcPr>
          <w:p w14:paraId="000054EC"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vAlign w:val="center"/>
          </w:tcPr>
          <w:p w14:paraId="000054E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30" w:type="dxa"/>
            <w:gridSpan w:val="2"/>
            <w:shd w:val="clear" w:color="auto" w:fill="D9D9D9"/>
            <w:vAlign w:val="center"/>
          </w:tcPr>
          <w:p w14:paraId="000054E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931" w:type="dxa"/>
            <w:tcBorders>
              <w:right w:val="single" w:sz="4" w:space="0" w:color="000000"/>
            </w:tcBorders>
            <w:shd w:val="clear" w:color="auto" w:fill="D9D9D9"/>
            <w:vAlign w:val="center"/>
          </w:tcPr>
          <w:p w14:paraId="000054F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930" w:type="dxa"/>
            <w:gridSpan w:val="2"/>
            <w:tcBorders>
              <w:top w:val="single" w:sz="4" w:space="0" w:color="000000"/>
              <w:left w:val="single" w:sz="4" w:space="0" w:color="000000"/>
              <w:bottom w:val="nil"/>
              <w:right w:val="nil"/>
            </w:tcBorders>
            <w:shd w:val="clear" w:color="auto" w:fill="auto"/>
            <w:vAlign w:val="center"/>
          </w:tcPr>
          <w:p w14:paraId="000054F1" w14:textId="77777777" w:rsidR="00977E42" w:rsidRDefault="00977E42">
            <w:pPr>
              <w:widowControl w:val="0"/>
              <w:spacing w:line="276" w:lineRule="auto"/>
              <w:jc w:val="center"/>
              <w:rPr>
                <w:rFonts w:ascii="Arial" w:eastAsia="Arial" w:hAnsi="Arial" w:cs="Arial"/>
                <w:sz w:val="20"/>
                <w:szCs w:val="20"/>
              </w:rPr>
            </w:pPr>
          </w:p>
        </w:tc>
        <w:tc>
          <w:tcPr>
            <w:tcW w:w="931" w:type="dxa"/>
            <w:tcBorders>
              <w:top w:val="single" w:sz="4" w:space="0" w:color="000000"/>
              <w:left w:val="nil"/>
              <w:bottom w:val="nil"/>
              <w:right w:val="nil"/>
            </w:tcBorders>
            <w:vAlign w:val="center"/>
          </w:tcPr>
          <w:p w14:paraId="000054F3" w14:textId="77777777" w:rsidR="00977E42" w:rsidRDefault="00977E42">
            <w:pPr>
              <w:widowControl w:val="0"/>
              <w:spacing w:line="276" w:lineRule="auto"/>
              <w:jc w:val="center"/>
              <w:rPr>
                <w:rFonts w:ascii="Arial" w:eastAsia="Arial" w:hAnsi="Arial" w:cs="Arial"/>
                <w:sz w:val="20"/>
                <w:szCs w:val="20"/>
              </w:rPr>
            </w:pPr>
          </w:p>
        </w:tc>
        <w:tc>
          <w:tcPr>
            <w:tcW w:w="931" w:type="dxa"/>
            <w:tcBorders>
              <w:top w:val="single" w:sz="4" w:space="0" w:color="000000"/>
              <w:left w:val="nil"/>
              <w:bottom w:val="nil"/>
              <w:right w:val="single" w:sz="4" w:space="0" w:color="000000"/>
            </w:tcBorders>
            <w:vAlign w:val="center"/>
          </w:tcPr>
          <w:p w14:paraId="000054F4" w14:textId="77777777" w:rsidR="00977E42" w:rsidRDefault="00977E42">
            <w:pPr>
              <w:widowControl w:val="0"/>
              <w:spacing w:line="276" w:lineRule="auto"/>
              <w:jc w:val="center"/>
              <w:rPr>
                <w:rFonts w:ascii="Arial" w:eastAsia="Arial" w:hAnsi="Arial" w:cs="Arial"/>
                <w:sz w:val="20"/>
                <w:szCs w:val="20"/>
              </w:rPr>
            </w:pPr>
          </w:p>
        </w:tc>
      </w:tr>
      <w:tr w:rsidR="00977E42" w14:paraId="7681C61F" w14:textId="77777777">
        <w:trPr>
          <w:trHeight w:val="288"/>
        </w:trPr>
        <w:tc>
          <w:tcPr>
            <w:tcW w:w="1980" w:type="dxa"/>
            <w:shd w:val="clear" w:color="auto" w:fill="D9D9D9"/>
            <w:vAlign w:val="center"/>
          </w:tcPr>
          <w:p w14:paraId="000054F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vAlign w:val="center"/>
          </w:tcPr>
          <w:p w14:paraId="000054F6"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vAlign w:val="center"/>
          </w:tcPr>
          <w:p w14:paraId="000054F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vAlign w:val="center"/>
          </w:tcPr>
          <w:p w14:paraId="000054F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Borders>
              <w:right w:val="single" w:sz="4" w:space="0" w:color="000000"/>
            </w:tcBorders>
            <w:vAlign w:val="center"/>
          </w:tcPr>
          <w:p w14:paraId="000054F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Borders>
              <w:top w:val="nil"/>
              <w:left w:val="single" w:sz="4" w:space="0" w:color="000000"/>
              <w:bottom w:val="single" w:sz="4" w:space="0" w:color="000000"/>
              <w:right w:val="nil"/>
            </w:tcBorders>
            <w:vAlign w:val="center"/>
          </w:tcPr>
          <w:p w14:paraId="000054FB" w14:textId="77777777" w:rsidR="00977E42" w:rsidRDefault="00977E42">
            <w:pPr>
              <w:widowControl w:val="0"/>
              <w:spacing w:line="276" w:lineRule="auto"/>
              <w:jc w:val="center"/>
              <w:rPr>
                <w:rFonts w:ascii="Arial" w:eastAsia="Arial" w:hAnsi="Arial" w:cs="Arial"/>
                <w:sz w:val="20"/>
                <w:szCs w:val="20"/>
              </w:rPr>
            </w:pPr>
          </w:p>
        </w:tc>
        <w:tc>
          <w:tcPr>
            <w:tcW w:w="931" w:type="dxa"/>
            <w:tcBorders>
              <w:top w:val="nil"/>
              <w:left w:val="nil"/>
              <w:bottom w:val="single" w:sz="4" w:space="0" w:color="000000"/>
              <w:right w:val="nil"/>
            </w:tcBorders>
            <w:vAlign w:val="center"/>
          </w:tcPr>
          <w:p w14:paraId="000054FD" w14:textId="77777777" w:rsidR="00977E42" w:rsidRDefault="00977E42">
            <w:pPr>
              <w:widowControl w:val="0"/>
              <w:spacing w:line="276" w:lineRule="auto"/>
              <w:jc w:val="center"/>
              <w:rPr>
                <w:rFonts w:ascii="Arial" w:eastAsia="Arial" w:hAnsi="Arial" w:cs="Arial"/>
                <w:sz w:val="20"/>
                <w:szCs w:val="20"/>
              </w:rPr>
            </w:pPr>
          </w:p>
        </w:tc>
        <w:tc>
          <w:tcPr>
            <w:tcW w:w="931" w:type="dxa"/>
            <w:tcBorders>
              <w:top w:val="nil"/>
              <w:left w:val="nil"/>
              <w:bottom w:val="single" w:sz="4" w:space="0" w:color="000000"/>
              <w:right w:val="single" w:sz="4" w:space="0" w:color="000000"/>
            </w:tcBorders>
            <w:vAlign w:val="center"/>
          </w:tcPr>
          <w:p w14:paraId="000054FE" w14:textId="77777777" w:rsidR="00977E42" w:rsidRDefault="00977E42">
            <w:pPr>
              <w:widowControl w:val="0"/>
              <w:spacing w:line="276" w:lineRule="auto"/>
              <w:jc w:val="center"/>
              <w:rPr>
                <w:rFonts w:ascii="Arial" w:eastAsia="Arial" w:hAnsi="Arial" w:cs="Arial"/>
                <w:sz w:val="20"/>
                <w:szCs w:val="20"/>
              </w:rPr>
            </w:pPr>
          </w:p>
        </w:tc>
      </w:tr>
    </w:tbl>
    <w:p w14:paraId="000054FF" w14:textId="77777777" w:rsidR="00977E42" w:rsidRDefault="00977E42">
      <w:pPr>
        <w:widowControl w:val="0"/>
        <w:rPr>
          <w:rFonts w:ascii="Arial" w:eastAsia="Arial" w:hAnsi="Arial" w:cs="Arial"/>
          <w:sz w:val="20"/>
          <w:szCs w:val="20"/>
        </w:rPr>
      </w:pPr>
    </w:p>
    <w:p w14:paraId="00005500" w14:textId="77777777" w:rsidR="00977E42" w:rsidRDefault="00977E42">
      <w:pPr>
        <w:widowControl w:val="0"/>
        <w:rPr>
          <w:rFonts w:ascii="Arial" w:eastAsia="Arial" w:hAnsi="Arial" w:cs="Arial"/>
          <w:sz w:val="20"/>
          <w:szCs w:val="20"/>
        </w:rPr>
      </w:pPr>
    </w:p>
    <w:tbl>
      <w:tblPr>
        <w:tblStyle w:val="afffffffff0"/>
        <w:tblW w:w="849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6B9A9962" w14:textId="77777777">
        <w:trPr>
          <w:trHeight w:val="576"/>
        </w:trPr>
        <w:tc>
          <w:tcPr>
            <w:tcW w:w="1980" w:type="dxa"/>
            <w:shd w:val="clear" w:color="auto" w:fill="D9D9D9"/>
            <w:vAlign w:val="center"/>
          </w:tcPr>
          <w:p w14:paraId="0000550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9"/>
            <w:vAlign w:val="center"/>
          </w:tcPr>
          <w:p w14:paraId="0000550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OP7: Mejorar la gobernanza en materia de cambio climático en los actores estatales y no estatales</w:t>
            </w:r>
          </w:p>
        </w:tc>
      </w:tr>
      <w:tr w:rsidR="00977E42" w14:paraId="24FB23D6" w14:textId="77777777">
        <w:trPr>
          <w:trHeight w:val="864"/>
        </w:trPr>
        <w:tc>
          <w:tcPr>
            <w:tcW w:w="1980" w:type="dxa"/>
            <w:shd w:val="clear" w:color="auto" w:fill="D9D9D9"/>
            <w:vAlign w:val="center"/>
          </w:tcPr>
          <w:p w14:paraId="0000550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vAlign w:val="center"/>
          </w:tcPr>
          <w:p w14:paraId="0000550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L14: Mejorar la generación de información científica en materia de cambio climático, considerando los conocimientos tradicionales y ancestrales y los enfoques transversales</w:t>
            </w:r>
          </w:p>
        </w:tc>
      </w:tr>
      <w:tr w:rsidR="00977E42" w14:paraId="519A9D7C" w14:textId="77777777">
        <w:trPr>
          <w:trHeight w:val="864"/>
        </w:trPr>
        <w:tc>
          <w:tcPr>
            <w:tcW w:w="1980" w:type="dxa"/>
            <w:shd w:val="clear" w:color="auto" w:fill="D9D9D9"/>
            <w:vAlign w:val="center"/>
          </w:tcPr>
          <w:p w14:paraId="0000551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vAlign w:val="center"/>
          </w:tcPr>
          <w:p w14:paraId="0000551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7.14.8 Vigilancia, monitoreo y generación de información técnica oportuna relacionada al comportamiento de variables atmosféricas favorables a la propagación de un incendio forestal para el sector público.</w:t>
            </w:r>
          </w:p>
        </w:tc>
      </w:tr>
      <w:tr w:rsidR="00977E42" w14:paraId="33988899" w14:textId="77777777">
        <w:trPr>
          <w:trHeight w:val="576"/>
        </w:trPr>
        <w:tc>
          <w:tcPr>
            <w:tcW w:w="1980" w:type="dxa"/>
            <w:shd w:val="clear" w:color="auto" w:fill="D9D9D9"/>
            <w:vAlign w:val="center"/>
          </w:tcPr>
          <w:p w14:paraId="0000551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vAlign w:val="center"/>
          </w:tcPr>
          <w:p w14:paraId="0000552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Porcentaje de documentos técnicos (boletines semanales) sobre condiciones favorables para incendios forestales emitidos de manera </w:t>
            </w:r>
            <w:r>
              <w:rPr>
                <w:rFonts w:ascii="Arial" w:eastAsia="Arial" w:hAnsi="Arial" w:cs="Arial"/>
                <w:sz w:val="20"/>
                <w:szCs w:val="20"/>
              </w:rPr>
              <w:lastRenderedPageBreak/>
              <w:t>oportuna.</w:t>
            </w:r>
          </w:p>
        </w:tc>
      </w:tr>
      <w:tr w:rsidR="00977E42" w14:paraId="7DBD144B" w14:textId="77777777">
        <w:trPr>
          <w:trHeight w:val="864"/>
        </w:trPr>
        <w:tc>
          <w:tcPr>
            <w:tcW w:w="1980" w:type="dxa"/>
            <w:shd w:val="clear" w:color="auto" w:fill="D9D9D9"/>
            <w:vAlign w:val="center"/>
          </w:tcPr>
          <w:p w14:paraId="0000552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Justificación:</w:t>
            </w:r>
          </w:p>
        </w:tc>
        <w:tc>
          <w:tcPr>
            <w:tcW w:w="6514" w:type="dxa"/>
            <w:gridSpan w:val="9"/>
            <w:vAlign w:val="center"/>
          </w:tcPr>
          <w:p w14:paraId="0000552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La emisión oportuna de información y documentos técnicos sobre condiciones favorables para incendios forestales permite prevenir la ocurrencia de daños y pérdidas en entornos forestales</w:t>
            </w:r>
          </w:p>
        </w:tc>
      </w:tr>
      <w:tr w:rsidR="00977E42" w14:paraId="59C082B9" w14:textId="77777777">
        <w:trPr>
          <w:trHeight w:val="576"/>
        </w:trPr>
        <w:tc>
          <w:tcPr>
            <w:tcW w:w="1980" w:type="dxa"/>
            <w:shd w:val="clear" w:color="auto" w:fill="D9D9D9"/>
            <w:vAlign w:val="center"/>
          </w:tcPr>
          <w:p w14:paraId="0000553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14" w:type="dxa"/>
            <w:gridSpan w:val="9"/>
            <w:vAlign w:val="center"/>
          </w:tcPr>
          <w:p w14:paraId="0000553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Servicio Nacional de Meteorología e Hidrología del Perú - SENAMHI</w:t>
            </w:r>
          </w:p>
        </w:tc>
      </w:tr>
      <w:tr w:rsidR="00977E42" w14:paraId="4963C840" w14:textId="77777777">
        <w:trPr>
          <w:trHeight w:val="864"/>
        </w:trPr>
        <w:tc>
          <w:tcPr>
            <w:tcW w:w="1980" w:type="dxa"/>
            <w:shd w:val="clear" w:color="auto" w:fill="D9D9D9"/>
            <w:vAlign w:val="center"/>
          </w:tcPr>
          <w:p w14:paraId="0000553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14" w:type="dxa"/>
            <w:gridSpan w:val="9"/>
            <w:vAlign w:val="center"/>
          </w:tcPr>
          <w:p w14:paraId="0000553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 contar con información de pronósticos semanales de condiciones meteorológicas de manera continua.</w:t>
            </w:r>
          </w:p>
        </w:tc>
      </w:tr>
      <w:tr w:rsidR="00977E42" w14:paraId="14061F50" w14:textId="77777777">
        <w:trPr>
          <w:trHeight w:val="3888"/>
        </w:trPr>
        <w:tc>
          <w:tcPr>
            <w:tcW w:w="1980" w:type="dxa"/>
            <w:shd w:val="clear" w:color="auto" w:fill="D9D9D9"/>
            <w:vAlign w:val="center"/>
          </w:tcPr>
          <w:p w14:paraId="0000554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14" w:type="dxa"/>
            <w:gridSpan w:val="9"/>
            <w:vAlign w:val="center"/>
          </w:tcPr>
          <w:p w14:paraId="00005548"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Fórmula:</w:t>
            </w:r>
          </w:p>
          <w:p w14:paraId="0000554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 A/B*100</w:t>
            </w:r>
          </w:p>
          <w:p w14:paraId="0000554A" w14:textId="77777777" w:rsidR="00977E42" w:rsidRDefault="00977E42">
            <w:pPr>
              <w:widowControl w:val="0"/>
              <w:spacing w:line="276" w:lineRule="auto"/>
              <w:rPr>
                <w:rFonts w:ascii="Arial" w:eastAsia="Arial" w:hAnsi="Arial" w:cs="Arial"/>
                <w:b/>
                <w:sz w:val="20"/>
                <w:szCs w:val="20"/>
              </w:rPr>
            </w:pPr>
          </w:p>
          <w:p w14:paraId="0000554B"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Donde:</w:t>
            </w:r>
          </w:p>
          <w:p w14:paraId="0000554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 Número de documentos técnicos (boletines semanales) sobre condiciones favorables para incendios forestales emitidos de manera oportuna.</w:t>
            </w:r>
          </w:p>
          <w:p w14:paraId="0000554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B: Número total de documentos técnicos (boletines semanales) sobre condiciones favorables para incendios forestales emitidos.</w:t>
            </w:r>
          </w:p>
          <w:p w14:paraId="0000554E" w14:textId="77777777" w:rsidR="00977E42" w:rsidRDefault="00977E42">
            <w:pPr>
              <w:widowControl w:val="0"/>
              <w:spacing w:line="276" w:lineRule="auto"/>
              <w:rPr>
                <w:rFonts w:ascii="Arial" w:eastAsia="Arial" w:hAnsi="Arial" w:cs="Arial"/>
                <w:sz w:val="20"/>
                <w:szCs w:val="20"/>
              </w:rPr>
            </w:pPr>
          </w:p>
          <w:p w14:paraId="0000554F"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Especificaciones técnicas:</w:t>
            </w:r>
          </w:p>
          <w:p w14:paraId="0000555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La información técnica relacionada a la ocurrencia de incendios forestales será oportuna cuando se emita antes y durante la ocurrencia de incendios forestales. </w:t>
            </w:r>
          </w:p>
          <w:p w14:paraId="0000555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 considera un boletín semanal oportuno cuando se emite de manera semanal los días jueves antes de las 16 horas.</w:t>
            </w:r>
          </w:p>
        </w:tc>
      </w:tr>
      <w:tr w:rsidR="00977E42" w14:paraId="49EBEE4B" w14:textId="77777777">
        <w:trPr>
          <w:trHeight w:val="576"/>
        </w:trPr>
        <w:tc>
          <w:tcPr>
            <w:tcW w:w="1980" w:type="dxa"/>
            <w:shd w:val="clear" w:color="auto" w:fill="D9D9D9"/>
            <w:vAlign w:val="center"/>
          </w:tcPr>
          <w:p w14:paraId="0000555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2171" w:type="dxa"/>
            <w:gridSpan w:val="3"/>
            <w:vAlign w:val="center"/>
          </w:tcPr>
          <w:p w14:paraId="0000555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71" w:type="dxa"/>
            <w:gridSpan w:val="3"/>
            <w:shd w:val="clear" w:color="auto" w:fill="D9D9D9"/>
            <w:vAlign w:val="center"/>
          </w:tcPr>
          <w:p w14:paraId="0000555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vAlign w:val="center"/>
          </w:tcPr>
          <w:p w14:paraId="0000556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Oportunidad</w:t>
            </w:r>
          </w:p>
        </w:tc>
      </w:tr>
      <w:tr w:rsidR="00977E42" w14:paraId="7B218FDB" w14:textId="77777777">
        <w:trPr>
          <w:trHeight w:val="1109"/>
        </w:trPr>
        <w:tc>
          <w:tcPr>
            <w:tcW w:w="1980" w:type="dxa"/>
            <w:shd w:val="clear" w:color="auto" w:fill="D9D9D9"/>
            <w:vAlign w:val="center"/>
          </w:tcPr>
          <w:p w14:paraId="0000556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vAlign w:val="center"/>
          </w:tcPr>
          <w:p w14:paraId="0000556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Para una emisión oportuna de documentos técnicos (boletines semanales) sobre incendios forestales se deberá contar con un sistema de modelamiento numérico del tiempo que permita la generación de pronósticos meteorológicos continuos.</w:t>
            </w:r>
          </w:p>
        </w:tc>
      </w:tr>
      <w:tr w:rsidR="00977E42" w14:paraId="5198B1E1" w14:textId="77777777">
        <w:trPr>
          <w:trHeight w:val="713"/>
        </w:trPr>
        <w:tc>
          <w:tcPr>
            <w:tcW w:w="1980" w:type="dxa"/>
            <w:shd w:val="clear" w:color="auto" w:fill="D9D9D9"/>
            <w:vAlign w:val="center"/>
          </w:tcPr>
          <w:p w14:paraId="0000556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14" w:type="dxa"/>
            <w:gridSpan w:val="9"/>
            <w:vAlign w:val="center"/>
          </w:tcPr>
          <w:p w14:paraId="0000556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Documentos técnicos desarrollados por la Dirección de Meteorología y Evaluación Ambiental Atmosférica del SENAMHI.</w:t>
            </w:r>
          </w:p>
        </w:tc>
      </w:tr>
      <w:tr w:rsidR="00977E42" w14:paraId="69ECDF2D" w14:textId="77777777">
        <w:tc>
          <w:tcPr>
            <w:tcW w:w="1980" w:type="dxa"/>
            <w:vAlign w:val="center"/>
          </w:tcPr>
          <w:p w14:paraId="00005578" w14:textId="77777777" w:rsidR="00977E42" w:rsidRDefault="00977E42">
            <w:pPr>
              <w:widowControl w:val="0"/>
              <w:spacing w:line="276" w:lineRule="auto"/>
              <w:rPr>
                <w:rFonts w:ascii="Arial" w:eastAsia="Arial" w:hAnsi="Arial" w:cs="Arial"/>
                <w:sz w:val="20"/>
                <w:szCs w:val="20"/>
              </w:rPr>
            </w:pPr>
          </w:p>
        </w:tc>
        <w:tc>
          <w:tcPr>
            <w:tcW w:w="930" w:type="dxa"/>
            <w:shd w:val="clear" w:color="auto" w:fill="D9D9D9"/>
            <w:vAlign w:val="center"/>
          </w:tcPr>
          <w:p w14:paraId="0000557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vAlign w:val="center"/>
          </w:tcPr>
          <w:p w14:paraId="0000557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3F3AA467" w14:textId="77777777">
        <w:trPr>
          <w:trHeight w:val="288"/>
        </w:trPr>
        <w:tc>
          <w:tcPr>
            <w:tcW w:w="1980" w:type="dxa"/>
            <w:shd w:val="clear" w:color="auto" w:fill="D9D9D9"/>
            <w:vAlign w:val="center"/>
          </w:tcPr>
          <w:p w14:paraId="0000558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Año</w:t>
            </w:r>
          </w:p>
        </w:tc>
        <w:tc>
          <w:tcPr>
            <w:tcW w:w="930" w:type="dxa"/>
            <w:shd w:val="clear" w:color="auto" w:fill="D9D9D9"/>
            <w:vAlign w:val="center"/>
          </w:tcPr>
          <w:p w14:paraId="0000558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p>
        </w:tc>
        <w:tc>
          <w:tcPr>
            <w:tcW w:w="931" w:type="dxa"/>
            <w:shd w:val="clear" w:color="auto" w:fill="D9D9D9"/>
            <w:vAlign w:val="center"/>
          </w:tcPr>
          <w:p w14:paraId="0000558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930" w:type="dxa"/>
            <w:gridSpan w:val="2"/>
            <w:shd w:val="clear" w:color="auto" w:fill="D9D9D9"/>
            <w:vAlign w:val="center"/>
          </w:tcPr>
          <w:p w14:paraId="0000558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31" w:type="dxa"/>
            <w:shd w:val="clear" w:color="auto" w:fill="D9D9D9"/>
            <w:vAlign w:val="center"/>
          </w:tcPr>
          <w:p w14:paraId="0000558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930" w:type="dxa"/>
            <w:gridSpan w:val="2"/>
            <w:shd w:val="clear" w:color="auto" w:fill="D9D9D9"/>
            <w:vAlign w:val="center"/>
          </w:tcPr>
          <w:p w14:paraId="0000558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931" w:type="dxa"/>
            <w:shd w:val="clear" w:color="auto" w:fill="D9D9D9"/>
            <w:vAlign w:val="center"/>
          </w:tcPr>
          <w:p w14:paraId="0000558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931" w:type="dxa"/>
            <w:shd w:val="clear" w:color="auto" w:fill="D9D9D9"/>
            <w:vAlign w:val="center"/>
          </w:tcPr>
          <w:p w14:paraId="0000558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47C1E234" w14:textId="77777777">
        <w:trPr>
          <w:trHeight w:val="288"/>
        </w:trPr>
        <w:tc>
          <w:tcPr>
            <w:tcW w:w="1980" w:type="dxa"/>
            <w:shd w:val="clear" w:color="auto" w:fill="D9D9D9"/>
            <w:vAlign w:val="center"/>
          </w:tcPr>
          <w:p w14:paraId="0000558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Valor</w:t>
            </w:r>
          </w:p>
        </w:tc>
        <w:tc>
          <w:tcPr>
            <w:tcW w:w="930" w:type="dxa"/>
            <w:vAlign w:val="center"/>
          </w:tcPr>
          <w:p w14:paraId="0000558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3.5%</w:t>
            </w:r>
          </w:p>
        </w:tc>
        <w:tc>
          <w:tcPr>
            <w:tcW w:w="931" w:type="dxa"/>
            <w:vAlign w:val="center"/>
          </w:tcPr>
          <w:p w14:paraId="0000558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w:t>
            </w:r>
          </w:p>
        </w:tc>
        <w:tc>
          <w:tcPr>
            <w:tcW w:w="930" w:type="dxa"/>
            <w:gridSpan w:val="2"/>
            <w:vAlign w:val="center"/>
          </w:tcPr>
          <w:p w14:paraId="0000558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10.5%</w:t>
            </w:r>
          </w:p>
        </w:tc>
        <w:tc>
          <w:tcPr>
            <w:tcW w:w="931" w:type="dxa"/>
            <w:vAlign w:val="center"/>
          </w:tcPr>
          <w:p w14:paraId="0000559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14%</w:t>
            </w:r>
          </w:p>
        </w:tc>
        <w:tc>
          <w:tcPr>
            <w:tcW w:w="930" w:type="dxa"/>
            <w:gridSpan w:val="2"/>
            <w:vAlign w:val="center"/>
          </w:tcPr>
          <w:p w14:paraId="0000559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17.5%</w:t>
            </w:r>
          </w:p>
        </w:tc>
        <w:tc>
          <w:tcPr>
            <w:tcW w:w="931" w:type="dxa"/>
            <w:vAlign w:val="center"/>
          </w:tcPr>
          <w:p w14:paraId="0000559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21%</w:t>
            </w:r>
          </w:p>
        </w:tc>
        <w:tc>
          <w:tcPr>
            <w:tcW w:w="931" w:type="dxa"/>
            <w:vAlign w:val="center"/>
          </w:tcPr>
          <w:p w14:paraId="0000559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24.5%</w:t>
            </w:r>
          </w:p>
        </w:tc>
      </w:tr>
      <w:tr w:rsidR="00977E42" w14:paraId="740FB61C" w14:textId="77777777">
        <w:trPr>
          <w:trHeight w:val="288"/>
        </w:trPr>
        <w:tc>
          <w:tcPr>
            <w:tcW w:w="1980" w:type="dxa"/>
            <w:shd w:val="clear" w:color="auto" w:fill="D9D9D9"/>
            <w:vAlign w:val="center"/>
          </w:tcPr>
          <w:p w14:paraId="0000559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Año</w:t>
            </w:r>
          </w:p>
        </w:tc>
        <w:tc>
          <w:tcPr>
            <w:tcW w:w="930" w:type="dxa"/>
            <w:vMerge w:val="restart"/>
            <w:vAlign w:val="center"/>
          </w:tcPr>
          <w:p w14:paraId="00005597" w14:textId="77777777" w:rsidR="00977E42" w:rsidRDefault="00977E42">
            <w:pPr>
              <w:widowControl w:val="0"/>
              <w:spacing w:line="276" w:lineRule="auto"/>
              <w:jc w:val="center"/>
              <w:rPr>
                <w:rFonts w:ascii="Arial" w:eastAsia="Arial" w:hAnsi="Arial" w:cs="Arial"/>
                <w:sz w:val="20"/>
                <w:szCs w:val="20"/>
              </w:rPr>
            </w:pPr>
          </w:p>
        </w:tc>
        <w:tc>
          <w:tcPr>
            <w:tcW w:w="931" w:type="dxa"/>
            <w:shd w:val="clear" w:color="auto" w:fill="D9D9D9"/>
            <w:vAlign w:val="center"/>
          </w:tcPr>
          <w:p w14:paraId="0000559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930" w:type="dxa"/>
            <w:gridSpan w:val="2"/>
            <w:shd w:val="clear" w:color="auto" w:fill="D9D9D9"/>
            <w:vAlign w:val="center"/>
          </w:tcPr>
          <w:p w14:paraId="0000559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31" w:type="dxa"/>
            <w:shd w:val="clear" w:color="auto" w:fill="D9D9D9"/>
            <w:vAlign w:val="center"/>
          </w:tcPr>
          <w:p w14:paraId="0000559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930" w:type="dxa"/>
            <w:gridSpan w:val="2"/>
            <w:shd w:val="clear" w:color="auto" w:fill="D9D9D9"/>
            <w:vAlign w:val="center"/>
          </w:tcPr>
          <w:p w14:paraId="0000559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vAlign w:val="center"/>
          </w:tcPr>
          <w:p w14:paraId="0000559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c>
          <w:tcPr>
            <w:tcW w:w="931" w:type="dxa"/>
            <w:shd w:val="clear" w:color="auto" w:fill="D9D9D9"/>
            <w:vAlign w:val="center"/>
          </w:tcPr>
          <w:p w14:paraId="0000559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r>
      <w:tr w:rsidR="00977E42" w14:paraId="19CA4C7B" w14:textId="77777777">
        <w:trPr>
          <w:trHeight w:val="288"/>
        </w:trPr>
        <w:tc>
          <w:tcPr>
            <w:tcW w:w="1980" w:type="dxa"/>
            <w:shd w:val="clear" w:color="auto" w:fill="D9D9D9"/>
            <w:vAlign w:val="center"/>
          </w:tcPr>
          <w:p w14:paraId="000055A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lastRenderedPageBreak/>
              <w:t>Valor</w:t>
            </w:r>
          </w:p>
        </w:tc>
        <w:tc>
          <w:tcPr>
            <w:tcW w:w="930" w:type="dxa"/>
            <w:vMerge/>
            <w:vAlign w:val="center"/>
          </w:tcPr>
          <w:p w14:paraId="000055A1"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vAlign w:val="center"/>
          </w:tcPr>
          <w:p w14:paraId="000055A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28%</w:t>
            </w:r>
          </w:p>
        </w:tc>
        <w:tc>
          <w:tcPr>
            <w:tcW w:w="930" w:type="dxa"/>
            <w:gridSpan w:val="2"/>
            <w:vAlign w:val="center"/>
          </w:tcPr>
          <w:p w14:paraId="000055A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31.5%</w:t>
            </w:r>
          </w:p>
        </w:tc>
        <w:tc>
          <w:tcPr>
            <w:tcW w:w="931" w:type="dxa"/>
            <w:vAlign w:val="center"/>
          </w:tcPr>
          <w:p w14:paraId="000055A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35%</w:t>
            </w:r>
          </w:p>
        </w:tc>
        <w:tc>
          <w:tcPr>
            <w:tcW w:w="930" w:type="dxa"/>
            <w:gridSpan w:val="2"/>
            <w:vAlign w:val="center"/>
          </w:tcPr>
          <w:p w14:paraId="000055A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38.5%</w:t>
            </w:r>
          </w:p>
        </w:tc>
        <w:tc>
          <w:tcPr>
            <w:tcW w:w="931" w:type="dxa"/>
            <w:vAlign w:val="center"/>
          </w:tcPr>
          <w:p w14:paraId="000055A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42%</w:t>
            </w:r>
          </w:p>
        </w:tc>
        <w:tc>
          <w:tcPr>
            <w:tcW w:w="931" w:type="dxa"/>
            <w:vAlign w:val="center"/>
          </w:tcPr>
          <w:p w14:paraId="000055A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45.5%</w:t>
            </w:r>
          </w:p>
        </w:tc>
      </w:tr>
      <w:tr w:rsidR="00977E42" w14:paraId="00E4CB5A" w14:textId="77777777">
        <w:trPr>
          <w:trHeight w:val="288"/>
        </w:trPr>
        <w:tc>
          <w:tcPr>
            <w:tcW w:w="1980" w:type="dxa"/>
            <w:shd w:val="clear" w:color="auto" w:fill="D9D9D9"/>
            <w:vAlign w:val="center"/>
          </w:tcPr>
          <w:p w14:paraId="000055A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Año</w:t>
            </w:r>
          </w:p>
        </w:tc>
        <w:tc>
          <w:tcPr>
            <w:tcW w:w="930" w:type="dxa"/>
            <w:vMerge/>
            <w:vAlign w:val="center"/>
          </w:tcPr>
          <w:p w14:paraId="000055AB"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vAlign w:val="center"/>
          </w:tcPr>
          <w:p w14:paraId="000055A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30" w:type="dxa"/>
            <w:gridSpan w:val="2"/>
            <w:shd w:val="clear" w:color="auto" w:fill="D9D9D9"/>
            <w:vAlign w:val="center"/>
          </w:tcPr>
          <w:p w14:paraId="000055A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931" w:type="dxa"/>
            <w:shd w:val="clear" w:color="auto" w:fill="D9D9D9"/>
            <w:vAlign w:val="center"/>
          </w:tcPr>
          <w:p w14:paraId="000055A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930" w:type="dxa"/>
            <w:gridSpan w:val="2"/>
            <w:shd w:val="clear" w:color="auto" w:fill="D9D9D9"/>
            <w:vAlign w:val="center"/>
          </w:tcPr>
          <w:p w14:paraId="000055B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31" w:type="dxa"/>
            <w:shd w:val="clear" w:color="auto" w:fill="D9D9D9"/>
            <w:vAlign w:val="center"/>
          </w:tcPr>
          <w:p w14:paraId="000055B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c>
          <w:tcPr>
            <w:tcW w:w="931" w:type="dxa"/>
            <w:shd w:val="clear" w:color="auto" w:fill="D9D9D9"/>
            <w:vAlign w:val="center"/>
          </w:tcPr>
          <w:p w14:paraId="000055B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r>
      <w:tr w:rsidR="00977E42" w14:paraId="6459E5CE" w14:textId="77777777">
        <w:trPr>
          <w:trHeight w:val="288"/>
        </w:trPr>
        <w:tc>
          <w:tcPr>
            <w:tcW w:w="1980" w:type="dxa"/>
            <w:shd w:val="clear" w:color="auto" w:fill="D9D9D9"/>
            <w:vAlign w:val="center"/>
          </w:tcPr>
          <w:p w14:paraId="000055B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Valor</w:t>
            </w:r>
          </w:p>
        </w:tc>
        <w:tc>
          <w:tcPr>
            <w:tcW w:w="930" w:type="dxa"/>
            <w:vMerge/>
            <w:vAlign w:val="center"/>
          </w:tcPr>
          <w:p w14:paraId="000055B5"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vAlign w:val="center"/>
          </w:tcPr>
          <w:p w14:paraId="000055B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49%</w:t>
            </w:r>
          </w:p>
        </w:tc>
        <w:tc>
          <w:tcPr>
            <w:tcW w:w="930" w:type="dxa"/>
            <w:gridSpan w:val="2"/>
            <w:vAlign w:val="center"/>
          </w:tcPr>
          <w:p w14:paraId="000055B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52.5%</w:t>
            </w:r>
          </w:p>
        </w:tc>
        <w:tc>
          <w:tcPr>
            <w:tcW w:w="931" w:type="dxa"/>
            <w:vAlign w:val="center"/>
          </w:tcPr>
          <w:p w14:paraId="000055B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56%</w:t>
            </w:r>
          </w:p>
        </w:tc>
        <w:tc>
          <w:tcPr>
            <w:tcW w:w="930" w:type="dxa"/>
            <w:gridSpan w:val="2"/>
            <w:vAlign w:val="center"/>
          </w:tcPr>
          <w:p w14:paraId="000055B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59.5%</w:t>
            </w:r>
          </w:p>
        </w:tc>
        <w:tc>
          <w:tcPr>
            <w:tcW w:w="931" w:type="dxa"/>
            <w:vAlign w:val="center"/>
          </w:tcPr>
          <w:p w14:paraId="000055B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63%</w:t>
            </w:r>
          </w:p>
        </w:tc>
        <w:tc>
          <w:tcPr>
            <w:tcW w:w="931" w:type="dxa"/>
            <w:vAlign w:val="center"/>
          </w:tcPr>
          <w:p w14:paraId="000055B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66.5%</w:t>
            </w:r>
          </w:p>
        </w:tc>
      </w:tr>
      <w:tr w:rsidR="00977E42" w14:paraId="67D1ECD2" w14:textId="77777777">
        <w:trPr>
          <w:trHeight w:val="288"/>
        </w:trPr>
        <w:tc>
          <w:tcPr>
            <w:tcW w:w="1980" w:type="dxa"/>
            <w:shd w:val="clear" w:color="auto" w:fill="D9D9D9"/>
            <w:vAlign w:val="center"/>
          </w:tcPr>
          <w:p w14:paraId="000055B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Año</w:t>
            </w:r>
          </w:p>
        </w:tc>
        <w:tc>
          <w:tcPr>
            <w:tcW w:w="930" w:type="dxa"/>
            <w:vMerge/>
            <w:vAlign w:val="center"/>
          </w:tcPr>
          <w:p w14:paraId="000055BF"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vAlign w:val="center"/>
          </w:tcPr>
          <w:p w14:paraId="000055C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30" w:type="dxa"/>
            <w:gridSpan w:val="2"/>
            <w:shd w:val="clear" w:color="auto" w:fill="D9D9D9"/>
            <w:vAlign w:val="center"/>
          </w:tcPr>
          <w:p w14:paraId="000055C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931" w:type="dxa"/>
            <w:shd w:val="clear" w:color="auto" w:fill="D9D9D9"/>
            <w:vAlign w:val="center"/>
          </w:tcPr>
          <w:p w14:paraId="000055C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930" w:type="dxa"/>
            <w:gridSpan w:val="2"/>
            <w:shd w:val="clear" w:color="auto" w:fill="D9D9D9"/>
            <w:vAlign w:val="center"/>
          </w:tcPr>
          <w:p w14:paraId="000055C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31" w:type="dxa"/>
            <w:shd w:val="clear" w:color="auto" w:fill="D9D9D9"/>
            <w:vAlign w:val="center"/>
          </w:tcPr>
          <w:p w14:paraId="000055C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c>
          <w:tcPr>
            <w:tcW w:w="931" w:type="dxa"/>
            <w:shd w:val="clear" w:color="auto" w:fill="D9D9D9"/>
            <w:vAlign w:val="center"/>
          </w:tcPr>
          <w:p w14:paraId="000055C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r>
      <w:tr w:rsidR="00977E42" w14:paraId="7B77298C" w14:textId="77777777">
        <w:trPr>
          <w:trHeight w:val="288"/>
        </w:trPr>
        <w:tc>
          <w:tcPr>
            <w:tcW w:w="1980" w:type="dxa"/>
            <w:shd w:val="clear" w:color="auto" w:fill="D9D9D9"/>
            <w:vAlign w:val="center"/>
          </w:tcPr>
          <w:p w14:paraId="000055C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Valor</w:t>
            </w:r>
          </w:p>
        </w:tc>
        <w:tc>
          <w:tcPr>
            <w:tcW w:w="930" w:type="dxa"/>
            <w:vMerge/>
            <w:vAlign w:val="center"/>
          </w:tcPr>
          <w:p w14:paraId="000055C9"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vAlign w:val="center"/>
          </w:tcPr>
          <w:p w14:paraId="000055C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70%</w:t>
            </w:r>
          </w:p>
        </w:tc>
        <w:tc>
          <w:tcPr>
            <w:tcW w:w="930" w:type="dxa"/>
            <w:gridSpan w:val="2"/>
            <w:vAlign w:val="center"/>
          </w:tcPr>
          <w:p w14:paraId="000055C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73.5%</w:t>
            </w:r>
          </w:p>
        </w:tc>
        <w:tc>
          <w:tcPr>
            <w:tcW w:w="931" w:type="dxa"/>
            <w:vAlign w:val="center"/>
          </w:tcPr>
          <w:p w14:paraId="000055C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77%</w:t>
            </w:r>
          </w:p>
        </w:tc>
        <w:tc>
          <w:tcPr>
            <w:tcW w:w="930" w:type="dxa"/>
            <w:gridSpan w:val="2"/>
            <w:tcBorders>
              <w:bottom w:val="single" w:sz="4" w:space="0" w:color="000000"/>
            </w:tcBorders>
            <w:vAlign w:val="center"/>
          </w:tcPr>
          <w:p w14:paraId="000055C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80.5%</w:t>
            </w:r>
          </w:p>
        </w:tc>
        <w:tc>
          <w:tcPr>
            <w:tcW w:w="931" w:type="dxa"/>
            <w:tcBorders>
              <w:bottom w:val="single" w:sz="4" w:space="0" w:color="000000"/>
            </w:tcBorders>
            <w:vAlign w:val="center"/>
          </w:tcPr>
          <w:p w14:paraId="000055D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84%</w:t>
            </w:r>
          </w:p>
        </w:tc>
        <w:tc>
          <w:tcPr>
            <w:tcW w:w="931" w:type="dxa"/>
            <w:tcBorders>
              <w:bottom w:val="single" w:sz="4" w:space="0" w:color="000000"/>
            </w:tcBorders>
            <w:vAlign w:val="center"/>
          </w:tcPr>
          <w:p w14:paraId="000055D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87.5%</w:t>
            </w:r>
          </w:p>
        </w:tc>
      </w:tr>
      <w:tr w:rsidR="00977E42" w14:paraId="2581EA54" w14:textId="77777777">
        <w:trPr>
          <w:trHeight w:val="288"/>
        </w:trPr>
        <w:tc>
          <w:tcPr>
            <w:tcW w:w="1980" w:type="dxa"/>
            <w:shd w:val="clear" w:color="auto" w:fill="D9D9D9"/>
            <w:vAlign w:val="center"/>
          </w:tcPr>
          <w:p w14:paraId="000055D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Año</w:t>
            </w:r>
          </w:p>
        </w:tc>
        <w:tc>
          <w:tcPr>
            <w:tcW w:w="930" w:type="dxa"/>
            <w:vMerge/>
            <w:vAlign w:val="center"/>
          </w:tcPr>
          <w:p w14:paraId="000055D3"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vAlign w:val="center"/>
          </w:tcPr>
          <w:p w14:paraId="000055D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30" w:type="dxa"/>
            <w:gridSpan w:val="2"/>
            <w:shd w:val="clear" w:color="auto" w:fill="D9D9D9"/>
            <w:vAlign w:val="center"/>
          </w:tcPr>
          <w:p w14:paraId="000055D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931" w:type="dxa"/>
            <w:tcBorders>
              <w:right w:val="single" w:sz="4" w:space="0" w:color="000000"/>
            </w:tcBorders>
            <w:shd w:val="clear" w:color="auto" w:fill="D9D9D9"/>
            <w:vAlign w:val="center"/>
          </w:tcPr>
          <w:p w14:paraId="000055D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930" w:type="dxa"/>
            <w:gridSpan w:val="2"/>
            <w:tcBorders>
              <w:top w:val="single" w:sz="4" w:space="0" w:color="000000"/>
              <w:left w:val="single" w:sz="4" w:space="0" w:color="000000"/>
              <w:bottom w:val="nil"/>
              <w:right w:val="nil"/>
            </w:tcBorders>
            <w:shd w:val="clear" w:color="auto" w:fill="auto"/>
            <w:vAlign w:val="center"/>
          </w:tcPr>
          <w:p w14:paraId="000055D8" w14:textId="77777777" w:rsidR="00977E42" w:rsidRDefault="00977E42">
            <w:pPr>
              <w:widowControl w:val="0"/>
              <w:spacing w:line="276" w:lineRule="auto"/>
              <w:jc w:val="center"/>
              <w:rPr>
                <w:rFonts w:ascii="Arial" w:eastAsia="Arial" w:hAnsi="Arial" w:cs="Arial"/>
                <w:sz w:val="20"/>
                <w:szCs w:val="20"/>
              </w:rPr>
            </w:pPr>
          </w:p>
        </w:tc>
        <w:tc>
          <w:tcPr>
            <w:tcW w:w="931" w:type="dxa"/>
            <w:tcBorders>
              <w:top w:val="single" w:sz="4" w:space="0" w:color="000000"/>
              <w:left w:val="nil"/>
              <w:bottom w:val="nil"/>
              <w:right w:val="nil"/>
            </w:tcBorders>
            <w:shd w:val="clear" w:color="auto" w:fill="auto"/>
            <w:vAlign w:val="center"/>
          </w:tcPr>
          <w:p w14:paraId="000055DA" w14:textId="77777777" w:rsidR="00977E42" w:rsidRDefault="00977E42">
            <w:pPr>
              <w:widowControl w:val="0"/>
              <w:spacing w:line="276" w:lineRule="auto"/>
              <w:jc w:val="center"/>
              <w:rPr>
                <w:rFonts w:ascii="Arial" w:eastAsia="Arial" w:hAnsi="Arial" w:cs="Arial"/>
                <w:sz w:val="20"/>
                <w:szCs w:val="20"/>
              </w:rPr>
            </w:pPr>
          </w:p>
        </w:tc>
        <w:tc>
          <w:tcPr>
            <w:tcW w:w="931" w:type="dxa"/>
            <w:tcBorders>
              <w:top w:val="single" w:sz="4" w:space="0" w:color="000000"/>
              <w:left w:val="nil"/>
              <w:bottom w:val="nil"/>
              <w:right w:val="single" w:sz="4" w:space="0" w:color="000000"/>
            </w:tcBorders>
            <w:shd w:val="clear" w:color="auto" w:fill="auto"/>
            <w:vAlign w:val="center"/>
          </w:tcPr>
          <w:p w14:paraId="000055DB" w14:textId="77777777" w:rsidR="00977E42" w:rsidRDefault="00977E42">
            <w:pPr>
              <w:widowControl w:val="0"/>
              <w:spacing w:line="276" w:lineRule="auto"/>
              <w:jc w:val="center"/>
              <w:rPr>
                <w:rFonts w:ascii="Arial" w:eastAsia="Arial" w:hAnsi="Arial" w:cs="Arial"/>
                <w:sz w:val="20"/>
                <w:szCs w:val="20"/>
              </w:rPr>
            </w:pPr>
          </w:p>
        </w:tc>
      </w:tr>
      <w:tr w:rsidR="00977E42" w14:paraId="040765C5" w14:textId="77777777">
        <w:trPr>
          <w:trHeight w:val="288"/>
        </w:trPr>
        <w:tc>
          <w:tcPr>
            <w:tcW w:w="1980" w:type="dxa"/>
            <w:shd w:val="clear" w:color="auto" w:fill="D9D9D9"/>
            <w:vAlign w:val="center"/>
          </w:tcPr>
          <w:p w14:paraId="000055D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Valor</w:t>
            </w:r>
          </w:p>
        </w:tc>
        <w:tc>
          <w:tcPr>
            <w:tcW w:w="930" w:type="dxa"/>
            <w:vMerge/>
            <w:vAlign w:val="center"/>
          </w:tcPr>
          <w:p w14:paraId="000055DD"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vAlign w:val="center"/>
          </w:tcPr>
          <w:p w14:paraId="000055D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92%</w:t>
            </w:r>
          </w:p>
        </w:tc>
        <w:tc>
          <w:tcPr>
            <w:tcW w:w="930" w:type="dxa"/>
            <w:gridSpan w:val="2"/>
            <w:vAlign w:val="center"/>
          </w:tcPr>
          <w:p w14:paraId="000055D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96%</w:t>
            </w:r>
          </w:p>
        </w:tc>
        <w:tc>
          <w:tcPr>
            <w:tcW w:w="931" w:type="dxa"/>
            <w:tcBorders>
              <w:right w:val="single" w:sz="4" w:space="0" w:color="000000"/>
            </w:tcBorders>
            <w:vAlign w:val="center"/>
          </w:tcPr>
          <w:p w14:paraId="000055E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Borders>
              <w:top w:val="nil"/>
              <w:left w:val="single" w:sz="4" w:space="0" w:color="000000"/>
              <w:bottom w:val="single" w:sz="4" w:space="0" w:color="000000"/>
              <w:right w:val="nil"/>
            </w:tcBorders>
            <w:shd w:val="clear" w:color="auto" w:fill="auto"/>
            <w:vAlign w:val="center"/>
          </w:tcPr>
          <w:p w14:paraId="000055E2" w14:textId="77777777" w:rsidR="00977E42" w:rsidRDefault="00977E42">
            <w:pPr>
              <w:widowControl w:val="0"/>
              <w:spacing w:line="276" w:lineRule="auto"/>
              <w:jc w:val="center"/>
              <w:rPr>
                <w:rFonts w:ascii="Arial" w:eastAsia="Arial" w:hAnsi="Arial" w:cs="Arial"/>
                <w:sz w:val="20"/>
                <w:szCs w:val="20"/>
              </w:rPr>
            </w:pPr>
          </w:p>
        </w:tc>
        <w:tc>
          <w:tcPr>
            <w:tcW w:w="931" w:type="dxa"/>
            <w:tcBorders>
              <w:top w:val="nil"/>
              <w:left w:val="nil"/>
              <w:bottom w:val="single" w:sz="4" w:space="0" w:color="000000"/>
              <w:right w:val="nil"/>
            </w:tcBorders>
            <w:shd w:val="clear" w:color="auto" w:fill="auto"/>
            <w:vAlign w:val="center"/>
          </w:tcPr>
          <w:p w14:paraId="000055E4" w14:textId="77777777" w:rsidR="00977E42" w:rsidRDefault="00977E42">
            <w:pPr>
              <w:widowControl w:val="0"/>
              <w:spacing w:line="276" w:lineRule="auto"/>
              <w:jc w:val="center"/>
              <w:rPr>
                <w:rFonts w:ascii="Arial" w:eastAsia="Arial" w:hAnsi="Arial" w:cs="Arial"/>
                <w:sz w:val="20"/>
                <w:szCs w:val="20"/>
              </w:rPr>
            </w:pPr>
          </w:p>
        </w:tc>
        <w:tc>
          <w:tcPr>
            <w:tcW w:w="931" w:type="dxa"/>
            <w:tcBorders>
              <w:top w:val="nil"/>
              <w:left w:val="nil"/>
              <w:bottom w:val="single" w:sz="4" w:space="0" w:color="000000"/>
              <w:right w:val="single" w:sz="4" w:space="0" w:color="000000"/>
            </w:tcBorders>
            <w:shd w:val="clear" w:color="auto" w:fill="auto"/>
            <w:vAlign w:val="center"/>
          </w:tcPr>
          <w:p w14:paraId="000055E5" w14:textId="77777777" w:rsidR="00977E42" w:rsidRDefault="00977E42">
            <w:pPr>
              <w:widowControl w:val="0"/>
              <w:spacing w:line="276" w:lineRule="auto"/>
              <w:jc w:val="center"/>
              <w:rPr>
                <w:rFonts w:ascii="Arial" w:eastAsia="Arial" w:hAnsi="Arial" w:cs="Arial"/>
                <w:sz w:val="20"/>
                <w:szCs w:val="20"/>
              </w:rPr>
            </w:pPr>
          </w:p>
        </w:tc>
      </w:tr>
    </w:tbl>
    <w:p w14:paraId="000055E6" w14:textId="77777777" w:rsidR="00977E42" w:rsidRDefault="00977E42">
      <w:pPr>
        <w:widowControl w:val="0"/>
        <w:rPr>
          <w:rFonts w:ascii="Arial" w:eastAsia="Arial" w:hAnsi="Arial" w:cs="Arial"/>
          <w:sz w:val="20"/>
          <w:szCs w:val="20"/>
        </w:rPr>
      </w:pPr>
    </w:p>
    <w:p w14:paraId="000055E7" w14:textId="77777777" w:rsidR="00977E42" w:rsidRDefault="00977E42">
      <w:pPr>
        <w:widowControl w:val="0"/>
        <w:rPr>
          <w:rFonts w:ascii="Arial" w:eastAsia="Arial" w:hAnsi="Arial" w:cs="Arial"/>
          <w:sz w:val="20"/>
          <w:szCs w:val="20"/>
        </w:rPr>
      </w:pPr>
    </w:p>
    <w:tbl>
      <w:tblPr>
        <w:tblStyle w:val="afffffffff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2AD7F475" w14:textId="77777777">
        <w:trPr>
          <w:trHeight w:val="576"/>
        </w:trPr>
        <w:tc>
          <w:tcPr>
            <w:tcW w:w="1980" w:type="dxa"/>
            <w:shd w:val="clear" w:color="auto" w:fill="D9D9D9"/>
            <w:vAlign w:val="center"/>
          </w:tcPr>
          <w:p w14:paraId="000055E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9"/>
            <w:vAlign w:val="center"/>
          </w:tcPr>
          <w:p w14:paraId="000055E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OP7: Mejorar la gobernanza en materia de cambio climático en los actores estatales y no estatales</w:t>
            </w:r>
          </w:p>
        </w:tc>
      </w:tr>
      <w:tr w:rsidR="00977E42" w14:paraId="39CA07B1" w14:textId="77777777">
        <w:trPr>
          <w:trHeight w:val="864"/>
        </w:trPr>
        <w:tc>
          <w:tcPr>
            <w:tcW w:w="1980" w:type="dxa"/>
            <w:shd w:val="clear" w:color="auto" w:fill="D9D9D9"/>
            <w:vAlign w:val="center"/>
          </w:tcPr>
          <w:p w14:paraId="000055F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vAlign w:val="center"/>
          </w:tcPr>
          <w:p w14:paraId="000055F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L14: Mejorar la generación de información científica en materia de cambio climático, considerando los conocimientos tradicionales y ancestrales y los enfoques transversales</w:t>
            </w:r>
          </w:p>
        </w:tc>
      </w:tr>
      <w:tr w:rsidR="00977E42" w14:paraId="1695ED51" w14:textId="77777777">
        <w:trPr>
          <w:trHeight w:val="864"/>
        </w:trPr>
        <w:tc>
          <w:tcPr>
            <w:tcW w:w="1980" w:type="dxa"/>
            <w:shd w:val="clear" w:color="auto" w:fill="D9D9D9"/>
            <w:vAlign w:val="center"/>
          </w:tcPr>
          <w:p w14:paraId="000055F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vAlign w:val="center"/>
          </w:tcPr>
          <w:p w14:paraId="000055F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7.14.9 Información agroclimática georreferenciada confiable y oportuna para la toma de decisiones frente a la variabilidad y cambio climático en el sector agropecuario.</w:t>
            </w:r>
          </w:p>
        </w:tc>
      </w:tr>
      <w:tr w:rsidR="00977E42" w14:paraId="10BDF201" w14:textId="77777777">
        <w:trPr>
          <w:trHeight w:val="576"/>
        </w:trPr>
        <w:tc>
          <w:tcPr>
            <w:tcW w:w="1980" w:type="dxa"/>
            <w:shd w:val="clear" w:color="auto" w:fill="D9D9D9"/>
            <w:vAlign w:val="center"/>
          </w:tcPr>
          <w:p w14:paraId="0000560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vAlign w:val="center"/>
          </w:tcPr>
          <w:p w14:paraId="0000560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usuarios que utilizan de manera oportuna la información agrometeorológica georreferenciada publicada en el SIA.</w:t>
            </w:r>
          </w:p>
        </w:tc>
      </w:tr>
      <w:tr w:rsidR="00977E42" w14:paraId="61F9BEF8" w14:textId="77777777">
        <w:trPr>
          <w:trHeight w:val="1921"/>
        </w:trPr>
        <w:tc>
          <w:tcPr>
            <w:tcW w:w="1980" w:type="dxa"/>
            <w:shd w:val="clear" w:color="auto" w:fill="D9D9D9"/>
            <w:vAlign w:val="center"/>
          </w:tcPr>
          <w:p w14:paraId="0000561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vAlign w:val="center"/>
          </w:tcPr>
          <w:p w14:paraId="0000561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Los usuarios a través de la información agrometeorológica georreferenciada acceden a información de vigilancia y pronóstico agrometeorológico a diferentes escalas de tiempo para la toma decisiones informadas en el sector agrario y hacer frente a posibles eventos climáticos extremos, de manera que se reducen los riesgos asociados al clima, mejorando la producción, potenciando la resiliencia de los sistemas agrícolas/pecuarios y alentando la adopción de prácticas sostenibles y adaptativas en la agricultura.</w:t>
            </w:r>
          </w:p>
        </w:tc>
      </w:tr>
      <w:tr w:rsidR="00977E42" w14:paraId="4520092F" w14:textId="77777777">
        <w:trPr>
          <w:trHeight w:val="576"/>
        </w:trPr>
        <w:tc>
          <w:tcPr>
            <w:tcW w:w="1980" w:type="dxa"/>
            <w:shd w:val="clear" w:color="auto" w:fill="D9D9D9"/>
            <w:vAlign w:val="center"/>
          </w:tcPr>
          <w:p w14:paraId="0000561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14" w:type="dxa"/>
            <w:gridSpan w:val="9"/>
            <w:vAlign w:val="center"/>
          </w:tcPr>
          <w:p w14:paraId="0000561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Servicio Nacional de Meteorología e Hidrología del Perú - SENAMHI</w:t>
            </w:r>
          </w:p>
        </w:tc>
      </w:tr>
      <w:tr w:rsidR="00977E42" w14:paraId="790D28C9" w14:textId="77777777">
        <w:trPr>
          <w:trHeight w:val="864"/>
        </w:trPr>
        <w:tc>
          <w:tcPr>
            <w:tcW w:w="1980" w:type="dxa"/>
            <w:shd w:val="clear" w:color="auto" w:fill="D9D9D9"/>
            <w:vAlign w:val="center"/>
          </w:tcPr>
          <w:p w14:paraId="0000562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14" w:type="dxa"/>
            <w:gridSpan w:val="9"/>
            <w:vAlign w:val="center"/>
          </w:tcPr>
          <w:p w14:paraId="0000562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del usuario para interactuar con la información espacial georreferenciada, así como, por la conectividad y calidad del servicio de internet. Información agrometeorológica georreferenciada no actualizada.</w:t>
            </w:r>
          </w:p>
        </w:tc>
      </w:tr>
      <w:tr w:rsidR="00977E42" w14:paraId="08E2A9A0" w14:textId="77777777">
        <w:trPr>
          <w:trHeight w:val="502"/>
        </w:trPr>
        <w:tc>
          <w:tcPr>
            <w:tcW w:w="1980" w:type="dxa"/>
            <w:shd w:val="clear" w:color="auto" w:fill="D9D9D9"/>
            <w:vAlign w:val="center"/>
          </w:tcPr>
          <w:p w14:paraId="0000562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14" w:type="dxa"/>
            <w:gridSpan w:val="9"/>
            <w:vAlign w:val="center"/>
          </w:tcPr>
          <w:p w14:paraId="0000562F"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Fórmula:</w:t>
            </w:r>
          </w:p>
          <w:p w14:paraId="0000563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 A/B*100</w:t>
            </w:r>
          </w:p>
          <w:p w14:paraId="00005631" w14:textId="77777777" w:rsidR="00977E42" w:rsidRDefault="00977E42">
            <w:pPr>
              <w:widowControl w:val="0"/>
              <w:spacing w:line="276" w:lineRule="auto"/>
              <w:rPr>
                <w:rFonts w:ascii="Arial" w:eastAsia="Arial" w:hAnsi="Arial" w:cs="Arial"/>
                <w:sz w:val="20"/>
                <w:szCs w:val="20"/>
              </w:rPr>
            </w:pPr>
          </w:p>
          <w:p w14:paraId="00005632"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Donde:</w:t>
            </w:r>
          </w:p>
          <w:p w14:paraId="0000563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 Usuarios que interactúan y/o descargan de manera oportuna información Agrometeorológica georreferenciada actualizada del SIA</w:t>
            </w:r>
          </w:p>
          <w:p w14:paraId="0000563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B: Total de usuarios que ingresan al SIA</w:t>
            </w:r>
          </w:p>
          <w:p w14:paraId="00005635" w14:textId="77777777" w:rsidR="00977E42" w:rsidRDefault="00977E42">
            <w:pPr>
              <w:widowControl w:val="0"/>
              <w:spacing w:line="276" w:lineRule="auto"/>
              <w:rPr>
                <w:rFonts w:ascii="Arial" w:eastAsia="Arial" w:hAnsi="Arial" w:cs="Arial"/>
                <w:sz w:val="20"/>
                <w:szCs w:val="20"/>
              </w:rPr>
            </w:pPr>
          </w:p>
          <w:p w14:paraId="00005636"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Especificaciones técnicas:</w:t>
            </w:r>
          </w:p>
          <w:p w14:paraId="0000563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La información agrometeorológica georreferenciada y actualizada será útil al usuario en la medida que descargue la información de algún producto o manifieste su satisfacción con la información visualizada. Promoviendo el desarrollo de herramientas para la toma de decisiones y aminorando la incertidumbre frente a riesgos asociados a eventos climáticos extremos. </w:t>
            </w:r>
          </w:p>
          <w:p w14:paraId="0000563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universo del indicador será constituido por el total de visitas al SIA.</w:t>
            </w:r>
          </w:p>
          <w:p w14:paraId="0000563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Se considerará información oportuna, dependiendo de la escala temporal de cada producto: </w:t>
            </w:r>
          </w:p>
          <w:p w14:paraId="0000563A" w14:textId="77777777" w:rsidR="00977E42" w:rsidRDefault="00000000">
            <w:pPr>
              <w:widowControl w:val="0"/>
              <w:numPr>
                <w:ilvl w:val="0"/>
                <w:numId w:val="77"/>
              </w:numPr>
              <w:spacing w:after="0" w:line="276" w:lineRule="auto"/>
              <w:rPr>
                <w:rFonts w:ascii="Arial" w:eastAsia="Arial" w:hAnsi="Arial" w:cs="Arial"/>
                <w:sz w:val="20"/>
                <w:szCs w:val="20"/>
              </w:rPr>
            </w:pPr>
            <w:r>
              <w:rPr>
                <w:rFonts w:ascii="Arial" w:eastAsia="Arial" w:hAnsi="Arial" w:cs="Arial"/>
                <w:sz w:val="20"/>
                <w:szCs w:val="20"/>
              </w:rPr>
              <w:t xml:space="preserve">Productos </w:t>
            </w:r>
            <w:proofErr w:type="spellStart"/>
            <w:r>
              <w:rPr>
                <w:rFonts w:ascii="Arial" w:eastAsia="Arial" w:hAnsi="Arial" w:cs="Arial"/>
                <w:sz w:val="20"/>
                <w:szCs w:val="20"/>
              </w:rPr>
              <w:t>decadiarios</w:t>
            </w:r>
            <w:proofErr w:type="spellEnd"/>
            <w:r>
              <w:rPr>
                <w:rFonts w:ascii="Arial" w:eastAsia="Arial" w:hAnsi="Arial" w:cs="Arial"/>
                <w:sz w:val="20"/>
                <w:szCs w:val="20"/>
              </w:rPr>
              <w:t xml:space="preserve"> de monitoreo serán oportunos cuando se actualizan antes y/o hasta los primeros seis días de la década siguiente; mientras que el pronóstico será oportuno cuando se actualicen hasta los primeros seis días.</w:t>
            </w:r>
          </w:p>
          <w:p w14:paraId="0000563B" w14:textId="77777777" w:rsidR="00977E42" w:rsidRDefault="00000000">
            <w:pPr>
              <w:widowControl w:val="0"/>
              <w:numPr>
                <w:ilvl w:val="0"/>
                <w:numId w:val="77"/>
              </w:numPr>
              <w:spacing w:after="0" w:line="276" w:lineRule="auto"/>
              <w:rPr>
                <w:rFonts w:ascii="Arial" w:eastAsia="Arial" w:hAnsi="Arial" w:cs="Arial"/>
                <w:sz w:val="20"/>
                <w:szCs w:val="20"/>
              </w:rPr>
            </w:pPr>
            <w:r>
              <w:rPr>
                <w:rFonts w:ascii="Arial" w:eastAsia="Arial" w:hAnsi="Arial" w:cs="Arial"/>
                <w:sz w:val="20"/>
                <w:szCs w:val="20"/>
              </w:rPr>
              <w:t>Productos mensuales de pronóstico serán oportunos cuando se actualicen los primeros ocho días del mes siguiente.</w:t>
            </w:r>
          </w:p>
          <w:p w14:paraId="0000563C" w14:textId="77777777" w:rsidR="00977E42" w:rsidRDefault="00000000">
            <w:pPr>
              <w:widowControl w:val="0"/>
              <w:numPr>
                <w:ilvl w:val="0"/>
                <w:numId w:val="77"/>
              </w:numPr>
              <w:spacing w:after="0" w:line="276" w:lineRule="auto"/>
              <w:rPr>
                <w:rFonts w:ascii="Arial" w:eastAsia="Arial" w:hAnsi="Arial" w:cs="Arial"/>
                <w:sz w:val="20"/>
                <w:szCs w:val="20"/>
              </w:rPr>
            </w:pPr>
            <w:r>
              <w:rPr>
                <w:rFonts w:ascii="Arial" w:eastAsia="Arial" w:hAnsi="Arial" w:cs="Arial"/>
                <w:sz w:val="20"/>
                <w:szCs w:val="20"/>
              </w:rPr>
              <w:t xml:space="preserve">Productos quincenales de pronóstico serán oportunos cuando se actualicen en los primeros tres días de la quincena siguiente </w:t>
            </w:r>
          </w:p>
          <w:p w14:paraId="0000563D" w14:textId="77777777" w:rsidR="00977E42" w:rsidRDefault="00000000">
            <w:pPr>
              <w:widowControl w:val="0"/>
              <w:numPr>
                <w:ilvl w:val="0"/>
                <w:numId w:val="77"/>
              </w:numPr>
              <w:spacing w:line="276" w:lineRule="auto"/>
              <w:rPr>
                <w:rFonts w:ascii="Arial" w:eastAsia="Arial" w:hAnsi="Arial" w:cs="Arial"/>
                <w:sz w:val="20"/>
                <w:szCs w:val="20"/>
              </w:rPr>
            </w:pPr>
            <w:r>
              <w:rPr>
                <w:rFonts w:ascii="Arial" w:eastAsia="Arial" w:hAnsi="Arial" w:cs="Arial"/>
                <w:sz w:val="20"/>
                <w:szCs w:val="20"/>
              </w:rPr>
              <w:t>Productos diarios serán oportunos cuando se actualicen de manera diaria será oportuno hasta un día antes de su vigencia.</w:t>
            </w:r>
          </w:p>
        </w:tc>
      </w:tr>
      <w:tr w:rsidR="00977E42" w14:paraId="7A920350" w14:textId="77777777">
        <w:trPr>
          <w:trHeight w:val="576"/>
        </w:trPr>
        <w:tc>
          <w:tcPr>
            <w:tcW w:w="1980" w:type="dxa"/>
            <w:shd w:val="clear" w:color="auto" w:fill="D9D9D9"/>
            <w:vAlign w:val="center"/>
          </w:tcPr>
          <w:p w14:paraId="0000564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Sentido esperado del indicador:</w:t>
            </w:r>
          </w:p>
        </w:tc>
        <w:tc>
          <w:tcPr>
            <w:tcW w:w="2171" w:type="dxa"/>
            <w:gridSpan w:val="3"/>
            <w:vAlign w:val="center"/>
          </w:tcPr>
          <w:p w14:paraId="0000564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71" w:type="dxa"/>
            <w:gridSpan w:val="3"/>
            <w:shd w:val="clear" w:color="auto" w:fill="D9D9D9"/>
            <w:vAlign w:val="center"/>
          </w:tcPr>
          <w:p w14:paraId="0000564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vAlign w:val="center"/>
          </w:tcPr>
          <w:p w14:paraId="0000564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Oportunidad</w:t>
            </w:r>
          </w:p>
        </w:tc>
      </w:tr>
      <w:tr w:rsidR="00977E42" w14:paraId="4E960A00" w14:textId="77777777">
        <w:trPr>
          <w:trHeight w:val="576"/>
        </w:trPr>
        <w:tc>
          <w:tcPr>
            <w:tcW w:w="1980" w:type="dxa"/>
            <w:shd w:val="clear" w:color="auto" w:fill="D9D9D9"/>
            <w:vAlign w:val="center"/>
          </w:tcPr>
          <w:p w14:paraId="0000565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vAlign w:val="center"/>
          </w:tcPr>
          <w:p w14:paraId="0000565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Para medir la calidad de la información agrometeorológica georreferenciada el usuario deberá afirmar su utilidad y/o descargar la información.</w:t>
            </w:r>
          </w:p>
        </w:tc>
      </w:tr>
      <w:tr w:rsidR="00977E42" w14:paraId="6D0A783D" w14:textId="77777777">
        <w:trPr>
          <w:trHeight w:val="864"/>
        </w:trPr>
        <w:tc>
          <w:tcPr>
            <w:tcW w:w="1980" w:type="dxa"/>
            <w:shd w:val="clear" w:color="auto" w:fill="D9D9D9"/>
            <w:vAlign w:val="center"/>
          </w:tcPr>
          <w:p w14:paraId="0000565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14" w:type="dxa"/>
            <w:gridSpan w:val="9"/>
            <w:vAlign w:val="center"/>
          </w:tcPr>
          <w:p w14:paraId="0000565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Información agrometeorológica georreferenciada generada por la DAM y publicada en el SIA.</w:t>
            </w:r>
          </w:p>
          <w:p w14:paraId="0000565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Información agrometeorológica georreferenciada generada por la DAM.</w:t>
            </w:r>
          </w:p>
        </w:tc>
      </w:tr>
      <w:tr w:rsidR="00977E42" w14:paraId="45B3BEFC" w14:textId="77777777">
        <w:trPr>
          <w:trHeight w:val="576"/>
        </w:trPr>
        <w:tc>
          <w:tcPr>
            <w:tcW w:w="1980" w:type="dxa"/>
            <w:vAlign w:val="center"/>
          </w:tcPr>
          <w:p w14:paraId="00005665" w14:textId="77777777" w:rsidR="00977E42" w:rsidRDefault="00977E42">
            <w:pPr>
              <w:widowControl w:val="0"/>
              <w:spacing w:line="276" w:lineRule="auto"/>
              <w:jc w:val="center"/>
              <w:rPr>
                <w:rFonts w:ascii="Arial" w:eastAsia="Arial" w:hAnsi="Arial" w:cs="Arial"/>
                <w:sz w:val="20"/>
                <w:szCs w:val="20"/>
              </w:rPr>
            </w:pPr>
          </w:p>
        </w:tc>
        <w:tc>
          <w:tcPr>
            <w:tcW w:w="930" w:type="dxa"/>
            <w:shd w:val="clear" w:color="auto" w:fill="D9D9D9"/>
            <w:vAlign w:val="center"/>
          </w:tcPr>
          <w:p w14:paraId="0000566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vAlign w:val="center"/>
          </w:tcPr>
          <w:p w14:paraId="0000566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1BB2A915" w14:textId="77777777">
        <w:trPr>
          <w:trHeight w:val="288"/>
        </w:trPr>
        <w:tc>
          <w:tcPr>
            <w:tcW w:w="1980" w:type="dxa"/>
            <w:shd w:val="clear" w:color="auto" w:fill="D9D9D9"/>
            <w:vAlign w:val="center"/>
          </w:tcPr>
          <w:p w14:paraId="0000566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Año</w:t>
            </w:r>
          </w:p>
        </w:tc>
        <w:tc>
          <w:tcPr>
            <w:tcW w:w="930" w:type="dxa"/>
            <w:shd w:val="clear" w:color="auto" w:fill="D9D9D9"/>
            <w:vAlign w:val="center"/>
          </w:tcPr>
          <w:p w14:paraId="0000567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p>
        </w:tc>
        <w:tc>
          <w:tcPr>
            <w:tcW w:w="931" w:type="dxa"/>
            <w:shd w:val="clear" w:color="auto" w:fill="D9D9D9"/>
            <w:vAlign w:val="center"/>
          </w:tcPr>
          <w:p w14:paraId="0000567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930" w:type="dxa"/>
            <w:gridSpan w:val="2"/>
            <w:shd w:val="clear" w:color="auto" w:fill="D9D9D9"/>
            <w:vAlign w:val="center"/>
          </w:tcPr>
          <w:p w14:paraId="0000567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31" w:type="dxa"/>
            <w:shd w:val="clear" w:color="auto" w:fill="D9D9D9"/>
            <w:vAlign w:val="center"/>
          </w:tcPr>
          <w:p w14:paraId="0000567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930" w:type="dxa"/>
            <w:gridSpan w:val="2"/>
            <w:shd w:val="clear" w:color="auto" w:fill="D9D9D9"/>
            <w:vAlign w:val="center"/>
          </w:tcPr>
          <w:p w14:paraId="0000567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931" w:type="dxa"/>
            <w:shd w:val="clear" w:color="auto" w:fill="D9D9D9"/>
            <w:vAlign w:val="center"/>
          </w:tcPr>
          <w:p w14:paraId="0000567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931" w:type="dxa"/>
            <w:shd w:val="clear" w:color="auto" w:fill="D9D9D9"/>
            <w:vAlign w:val="center"/>
          </w:tcPr>
          <w:p w14:paraId="0000567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300D54CF" w14:textId="77777777">
        <w:trPr>
          <w:trHeight w:val="288"/>
        </w:trPr>
        <w:tc>
          <w:tcPr>
            <w:tcW w:w="1980" w:type="dxa"/>
            <w:shd w:val="clear" w:color="auto" w:fill="D9D9D9"/>
            <w:vAlign w:val="center"/>
          </w:tcPr>
          <w:p w14:paraId="0000567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Valor</w:t>
            </w:r>
          </w:p>
        </w:tc>
        <w:tc>
          <w:tcPr>
            <w:tcW w:w="930" w:type="dxa"/>
            <w:vAlign w:val="center"/>
          </w:tcPr>
          <w:p w14:paraId="0000567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w:t>
            </w:r>
          </w:p>
        </w:tc>
        <w:tc>
          <w:tcPr>
            <w:tcW w:w="931" w:type="dxa"/>
            <w:vAlign w:val="center"/>
          </w:tcPr>
          <w:p w14:paraId="0000567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w:t>
            </w:r>
          </w:p>
        </w:tc>
        <w:tc>
          <w:tcPr>
            <w:tcW w:w="930" w:type="dxa"/>
            <w:gridSpan w:val="2"/>
            <w:vAlign w:val="center"/>
          </w:tcPr>
          <w:p w14:paraId="0000567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11%</w:t>
            </w:r>
          </w:p>
        </w:tc>
        <w:tc>
          <w:tcPr>
            <w:tcW w:w="931" w:type="dxa"/>
            <w:vAlign w:val="center"/>
          </w:tcPr>
          <w:p w14:paraId="0000567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14%</w:t>
            </w:r>
          </w:p>
        </w:tc>
        <w:tc>
          <w:tcPr>
            <w:tcW w:w="930" w:type="dxa"/>
            <w:gridSpan w:val="2"/>
            <w:vAlign w:val="center"/>
          </w:tcPr>
          <w:p w14:paraId="0000567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17%</w:t>
            </w:r>
          </w:p>
        </w:tc>
        <w:tc>
          <w:tcPr>
            <w:tcW w:w="931" w:type="dxa"/>
            <w:vAlign w:val="center"/>
          </w:tcPr>
          <w:p w14:paraId="0000568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w:t>
            </w:r>
          </w:p>
        </w:tc>
        <w:tc>
          <w:tcPr>
            <w:tcW w:w="931" w:type="dxa"/>
            <w:vAlign w:val="center"/>
          </w:tcPr>
          <w:p w14:paraId="0000568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23%</w:t>
            </w:r>
          </w:p>
        </w:tc>
      </w:tr>
      <w:tr w:rsidR="00977E42" w14:paraId="0A7B5C4C" w14:textId="77777777">
        <w:trPr>
          <w:trHeight w:val="288"/>
        </w:trPr>
        <w:tc>
          <w:tcPr>
            <w:tcW w:w="1980" w:type="dxa"/>
            <w:shd w:val="clear" w:color="auto" w:fill="D9D9D9"/>
            <w:vAlign w:val="center"/>
          </w:tcPr>
          <w:p w14:paraId="0000568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Año</w:t>
            </w:r>
          </w:p>
        </w:tc>
        <w:tc>
          <w:tcPr>
            <w:tcW w:w="930" w:type="dxa"/>
            <w:vMerge w:val="restart"/>
            <w:vAlign w:val="center"/>
          </w:tcPr>
          <w:p w14:paraId="00005684" w14:textId="77777777" w:rsidR="00977E42" w:rsidRDefault="00977E42">
            <w:pPr>
              <w:widowControl w:val="0"/>
              <w:spacing w:line="276" w:lineRule="auto"/>
              <w:jc w:val="center"/>
              <w:rPr>
                <w:rFonts w:ascii="Arial" w:eastAsia="Arial" w:hAnsi="Arial" w:cs="Arial"/>
                <w:sz w:val="20"/>
                <w:szCs w:val="20"/>
              </w:rPr>
            </w:pPr>
          </w:p>
        </w:tc>
        <w:tc>
          <w:tcPr>
            <w:tcW w:w="931" w:type="dxa"/>
            <w:shd w:val="clear" w:color="auto" w:fill="D9D9D9"/>
            <w:vAlign w:val="center"/>
          </w:tcPr>
          <w:p w14:paraId="0000568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930" w:type="dxa"/>
            <w:gridSpan w:val="2"/>
            <w:shd w:val="clear" w:color="auto" w:fill="D9D9D9"/>
            <w:vAlign w:val="center"/>
          </w:tcPr>
          <w:p w14:paraId="0000568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31" w:type="dxa"/>
            <w:shd w:val="clear" w:color="auto" w:fill="D9D9D9"/>
            <w:vAlign w:val="center"/>
          </w:tcPr>
          <w:p w14:paraId="0000568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930" w:type="dxa"/>
            <w:gridSpan w:val="2"/>
            <w:shd w:val="clear" w:color="auto" w:fill="D9D9D9"/>
            <w:vAlign w:val="center"/>
          </w:tcPr>
          <w:p w14:paraId="0000568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vAlign w:val="center"/>
          </w:tcPr>
          <w:p w14:paraId="0000568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c>
          <w:tcPr>
            <w:tcW w:w="931" w:type="dxa"/>
            <w:shd w:val="clear" w:color="auto" w:fill="D9D9D9"/>
            <w:vAlign w:val="center"/>
          </w:tcPr>
          <w:p w14:paraId="0000568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r>
      <w:tr w:rsidR="00977E42" w14:paraId="399093F2" w14:textId="77777777">
        <w:trPr>
          <w:trHeight w:val="288"/>
        </w:trPr>
        <w:tc>
          <w:tcPr>
            <w:tcW w:w="1980" w:type="dxa"/>
            <w:shd w:val="clear" w:color="auto" w:fill="D9D9D9"/>
            <w:vAlign w:val="center"/>
          </w:tcPr>
          <w:p w14:paraId="0000568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Valor</w:t>
            </w:r>
          </w:p>
        </w:tc>
        <w:tc>
          <w:tcPr>
            <w:tcW w:w="930" w:type="dxa"/>
            <w:vMerge/>
            <w:vAlign w:val="center"/>
          </w:tcPr>
          <w:p w14:paraId="0000568E"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vAlign w:val="center"/>
          </w:tcPr>
          <w:p w14:paraId="0000568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26%</w:t>
            </w:r>
          </w:p>
        </w:tc>
        <w:tc>
          <w:tcPr>
            <w:tcW w:w="930" w:type="dxa"/>
            <w:gridSpan w:val="2"/>
            <w:vAlign w:val="center"/>
          </w:tcPr>
          <w:p w14:paraId="0000569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29%</w:t>
            </w:r>
          </w:p>
        </w:tc>
        <w:tc>
          <w:tcPr>
            <w:tcW w:w="931" w:type="dxa"/>
            <w:vAlign w:val="center"/>
          </w:tcPr>
          <w:p w14:paraId="0000569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32%</w:t>
            </w:r>
          </w:p>
        </w:tc>
        <w:tc>
          <w:tcPr>
            <w:tcW w:w="930" w:type="dxa"/>
            <w:gridSpan w:val="2"/>
            <w:vAlign w:val="center"/>
          </w:tcPr>
          <w:p w14:paraId="0000569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35%</w:t>
            </w:r>
          </w:p>
        </w:tc>
        <w:tc>
          <w:tcPr>
            <w:tcW w:w="931" w:type="dxa"/>
            <w:vAlign w:val="center"/>
          </w:tcPr>
          <w:p w14:paraId="0000569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38%</w:t>
            </w:r>
          </w:p>
        </w:tc>
        <w:tc>
          <w:tcPr>
            <w:tcW w:w="931" w:type="dxa"/>
            <w:vAlign w:val="center"/>
          </w:tcPr>
          <w:p w14:paraId="0000569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41%</w:t>
            </w:r>
          </w:p>
        </w:tc>
      </w:tr>
      <w:tr w:rsidR="00977E42" w14:paraId="7A887790" w14:textId="77777777">
        <w:trPr>
          <w:trHeight w:val="288"/>
        </w:trPr>
        <w:tc>
          <w:tcPr>
            <w:tcW w:w="1980" w:type="dxa"/>
            <w:shd w:val="clear" w:color="auto" w:fill="D9D9D9"/>
            <w:vAlign w:val="center"/>
          </w:tcPr>
          <w:p w14:paraId="0000569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Año</w:t>
            </w:r>
          </w:p>
        </w:tc>
        <w:tc>
          <w:tcPr>
            <w:tcW w:w="930" w:type="dxa"/>
            <w:vMerge/>
            <w:vAlign w:val="center"/>
          </w:tcPr>
          <w:p w14:paraId="00005698"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vAlign w:val="center"/>
          </w:tcPr>
          <w:p w14:paraId="0000569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30" w:type="dxa"/>
            <w:gridSpan w:val="2"/>
            <w:shd w:val="clear" w:color="auto" w:fill="D9D9D9"/>
            <w:vAlign w:val="center"/>
          </w:tcPr>
          <w:p w14:paraId="0000569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931" w:type="dxa"/>
            <w:shd w:val="clear" w:color="auto" w:fill="D9D9D9"/>
            <w:vAlign w:val="center"/>
          </w:tcPr>
          <w:p w14:paraId="0000569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930" w:type="dxa"/>
            <w:gridSpan w:val="2"/>
            <w:shd w:val="clear" w:color="auto" w:fill="D9D9D9"/>
            <w:vAlign w:val="center"/>
          </w:tcPr>
          <w:p w14:paraId="0000569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31" w:type="dxa"/>
            <w:shd w:val="clear" w:color="auto" w:fill="D9D9D9"/>
            <w:vAlign w:val="center"/>
          </w:tcPr>
          <w:p w14:paraId="0000569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c>
          <w:tcPr>
            <w:tcW w:w="931" w:type="dxa"/>
            <w:shd w:val="clear" w:color="auto" w:fill="D9D9D9"/>
            <w:vAlign w:val="center"/>
          </w:tcPr>
          <w:p w14:paraId="000056A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r>
      <w:tr w:rsidR="00977E42" w14:paraId="605FC88B" w14:textId="77777777">
        <w:trPr>
          <w:trHeight w:val="288"/>
        </w:trPr>
        <w:tc>
          <w:tcPr>
            <w:tcW w:w="1980" w:type="dxa"/>
            <w:shd w:val="clear" w:color="auto" w:fill="D9D9D9"/>
            <w:vAlign w:val="center"/>
          </w:tcPr>
          <w:p w14:paraId="000056A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Valor</w:t>
            </w:r>
          </w:p>
        </w:tc>
        <w:tc>
          <w:tcPr>
            <w:tcW w:w="930" w:type="dxa"/>
            <w:vMerge/>
            <w:vAlign w:val="center"/>
          </w:tcPr>
          <w:p w14:paraId="000056A2"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vAlign w:val="center"/>
          </w:tcPr>
          <w:p w14:paraId="000056A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44%</w:t>
            </w:r>
          </w:p>
        </w:tc>
        <w:tc>
          <w:tcPr>
            <w:tcW w:w="930" w:type="dxa"/>
            <w:gridSpan w:val="2"/>
            <w:vAlign w:val="center"/>
          </w:tcPr>
          <w:p w14:paraId="000056A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47%</w:t>
            </w:r>
          </w:p>
        </w:tc>
        <w:tc>
          <w:tcPr>
            <w:tcW w:w="931" w:type="dxa"/>
            <w:vAlign w:val="center"/>
          </w:tcPr>
          <w:p w14:paraId="000056A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50%</w:t>
            </w:r>
          </w:p>
        </w:tc>
        <w:tc>
          <w:tcPr>
            <w:tcW w:w="930" w:type="dxa"/>
            <w:gridSpan w:val="2"/>
            <w:vAlign w:val="center"/>
          </w:tcPr>
          <w:p w14:paraId="000056A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53%</w:t>
            </w:r>
          </w:p>
        </w:tc>
        <w:tc>
          <w:tcPr>
            <w:tcW w:w="931" w:type="dxa"/>
            <w:vAlign w:val="center"/>
          </w:tcPr>
          <w:p w14:paraId="000056A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56%</w:t>
            </w:r>
          </w:p>
        </w:tc>
        <w:tc>
          <w:tcPr>
            <w:tcW w:w="931" w:type="dxa"/>
            <w:vAlign w:val="center"/>
          </w:tcPr>
          <w:p w14:paraId="000056A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59%</w:t>
            </w:r>
          </w:p>
        </w:tc>
      </w:tr>
      <w:tr w:rsidR="00977E42" w14:paraId="559D78CD" w14:textId="77777777">
        <w:trPr>
          <w:trHeight w:val="288"/>
        </w:trPr>
        <w:tc>
          <w:tcPr>
            <w:tcW w:w="1980" w:type="dxa"/>
            <w:shd w:val="clear" w:color="auto" w:fill="D9D9D9"/>
            <w:vAlign w:val="center"/>
          </w:tcPr>
          <w:p w14:paraId="000056A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Año</w:t>
            </w:r>
          </w:p>
        </w:tc>
        <w:tc>
          <w:tcPr>
            <w:tcW w:w="930" w:type="dxa"/>
            <w:vMerge/>
            <w:vAlign w:val="center"/>
          </w:tcPr>
          <w:p w14:paraId="000056AC"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vAlign w:val="center"/>
          </w:tcPr>
          <w:p w14:paraId="000056A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30" w:type="dxa"/>
            <w:gridSpan w:val="2"/>
            <w:shd w:val="clear" w:color="auto" w:fill="D9D9D9"/>
            <w:vAlign w:val="center"/>
          </w:tcPr>
          <w:p w14:paraId="000056A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931" w:type="dxa"/>
            <w:shd w:val="clear" w:color="auto" w:fill="D9D9D9"/>
            <w:vAlign w:val="center"/>
          </w:tcPr>
          <w:p w14:paraId="000056B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930" w:type="dxa"/>
            <w:gridSpan w:val="2"/>
            <w:shd w:val="clear" w:color="auto" w:fill="D9D9D9"/>
            <w:vAlign w:val="center"/>
          </w:tcPr>
          <w:p w14:paraId="000056B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31" w:type="dxa"/>
            <w:shd w:val="clear" w:color="auto" w:fill="D9D9D9"/>
            <w:vAlign w:val="center"/>
          </w:tcPr>
          <w:p w14:paraId="000056B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c>
          <w:tcPr>
            <w:tcW w:w="931" w:type="dxa"/>
            <w:shd w:val="clear" w:color="auto" w:fill="D9D9D9"/>
            <w:vAlign w:val="center"/>
          </w:tcPr>
          <w:p w14:paraId="000056B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r>
      <w:tr w:rsidR="00977E42" w14:paraId="1530376D" w14:textId="77777777">
        <w:trPr>
          <w:trHeight w:val="288"/>
        </w:trPr>
        <w:tc>
          <w:tcPr>
            <w:tcW w:w="1980" w:type="dxa"/>
            <w:shd w:val="clear" w:color="auto" w:fill="D9D9D9"/>
            <w:vAlign w:val="center"/>
          </w:tcPr>
          <w:p w14:paraId="000056B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lastRenderedPageBreak/>
              <w:t>Valor</w:t>
            </w:r>
          </w:p>
        </w:tc>
        <w:tc>
          <w:tcPr>
            <w:tcW w:w="930" w:type="dxa"/>
            <w:vMerge/>
            <w:vAlign w:val="center"/>
          </w:tcPr>
          <w:p w14:paraId="000056B6"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vAlign w:val="center"/>
          </w:tcPr>
          <w:p w14:paraId="000056B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62%</w:t>
            </w:r>
          </w:p>
        </w:tc>
        <w:tc>
          <w:tcPr>
            <w:tcW w:w="930" w:type="dxa"/>
            <w:gridSpan w:val="2"/>
            <w:vAlign w:val="center"/>
          </w:tcPr>
          <w:p w14:paraId="000056B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65%</w:t>
            </w:r>
          </w:p>
        </w:tc>
        <w:tc>
          <w:tcPr>
            <w:tcW w:w="931" w:type="dxa"/>
            <w:vAlign w:val="center"/>
          </w:tcPr>
          <w:p w14:paraId="000056B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68%</w:t>
            </w:r>
          </w:p>
        </w:tc>
        <w:tc>
          <w:tcPr>
            <w:tcW w:w="930" w:type="dxa"/>
            <w:gridSpan w:val="2"/>
            <w:tcBorders>
              <w:bottom w:val="single" w:sz="4" w:space="0" w:color="000000"/>
            </w:tcBorders>
            <w:vAlign w:val="center"/>
          </w:tcPr>
          <w:p w14:paraId="000056B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71%</w:t>
            </w:r>
          </w:p>
        </w:tc>
        <w:tc>
          <w:tcPr>
            <w:tcW w:w="931" w:type="dxa"/>
            <w:tcBorders>
              <w:bottom w:val="single" w:sz="4" w:space="0" w:color="000000"/>
            </w:tcBorders>
            <w:vAlign w:val="center"/>
          </w:tcPr>
          <w:p w14:paraId="000056B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74%</w:t>
            </w:r>
          </w:p>
        </w:tc>
        <w:tc>
          <w:tcPr>
            <w:tcW w:w="931" w:type="dxa"/>
            <w:tcBorders>
              <w:bottom w:val="single" w:sz="4" w:space="0" w:color="000000"/>
            </w:tcBorders>
            <w:vAlign w:val="center"/>
          </w:tcPr>
          <w:p w14:paraId="000056B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77%</w:t>
            </w:r>
          </w:p>
        </w:tc>
      </w:tr>
      <w:tr w:rsidR="00977E42" w14:paraId="75CB1A19" w14:textId="77777777">
        <w:trPr>
          <w:trHeight w:val="288"/>
        </w:trPr>
        <w:tc>
          <w:tcPr>
            <w:tcW w:w="1980" w:type="dxa"/>
            <w:shd w:val="clear" w:color="auto" w:fill="D9D9D9"/>
            <w:vAlign w:val="center"/>
          </w:tcPr>
          <w:p w14:paraId="000056B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Año</w:t>
            </w:r>
          </w:p>
        </w:tc>
        <w:tc>
          <w:tcPr>
            <w:tcW w:w="930" w:type="dxa"/>
            <w:vMerge/>
            <w:vAlign w:val="center"/>
          </w:tcPr>
          <w:p w14:paraId="000056C0"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vAlign w:val="center"/>
          </w:tcPr>
          <w:p w14:paraId="000056C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30" w:type="dxa"/>
            <w:gridSpan w:val="2"/>
            <w:shd w:val="clear" w:color="auto" w:fill="D9D9D9"/>
            <w:vAlign w:val="center"/>
          </w:tcPr>
          <w:p w14:paraId="000056C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931" w:type="dxa"/>
            <w:tcBorders>
              <w:right w:val="single" w:sz="4" w:space="0" w:color="000000"/>
            </w:tcBorders>
            <w:shd w:val="clear" w:color="auto" w:fill="D9D9D9"/>
            <w:vAlign w:val="center"/>
          </w:tcPr>
          <w:p w14:paraId="000056C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930" w:type="dxa"/>
            <w:gridSpan w:val="2"/>
            <w:tcBorders>
              <w:top w:val="single" w:sz="4" w:space="0" w:color="000000"/>
              <w:left w:val="single" w:sz="4" w:space="0" w:color="000000"/>
              <w:bottom w:val="nil"/>
              <w:right w:val="nil"/>
            </w:tcBorders>
            <w:shd w:val="clear" w:color="auto" w:fill="auto"/>
            <w:vAlign w:val="center"/>
          </w:tcPr>
          <w:p w14:paraId="000056C5" w14:textId="77777777" w:rsidR="00977E42" w:rsidRDefault="00977E42">
            <w:pPr>
              <w:widowControl w:val="0"/>
              <w:spacing w:line="276" w:lineRule="auto"/>
              <w:jc w:val="center"/>
              <w:rPr>
                <w:rFonts w:ascii="Arial" w:eastAsia="Arial" w:hAnsi="Arial" w:cs="Arial"/>
                <w:sz w:val="20"/>
                <w:szCs w:val="20"/>
              </w:rPr>
            </w:pPr>
          </w:p>
        </w:tc>
        <w:tc>
          <w:tcPr>
            <w:tcW w:w="931" w:type="dxa"/>
            <w:tcBorders>
              <w:top w:val="single" w:sz="4" w:space="0" w:color="000000"/>
              <w:left w:val="nil"/>
              <w:bottom w:val="nil"/>
              <w:right w:val="nil"/>
            </w:tcBorders>
            <w:shd w:val="clear" w:color="auto" w:fill="auto"/>
            <w:vAlign w:val="center"/>
          </w:tcPr>
          <w:p w14:paraId="000056C7" w14:textId="77777777" w:rsidR="00977E42" w:rsidRDefault="00977E42">
            <w:pPr>
              <w:widowControl w:val="0"/>
              <w:spacing w:line="276" w:lineRule="auto"/>
              <w:jc w:val="center"/>
              <w:rPr>
                <w:rFonts w:ascii="Arial" w:eastAsia="Arial" w:hAnsi="Arial" w:cs="Arial"/>
                <w:sz w:val="20"/>
                <w:szCs w:val="20"/>
              </w:rPr>
            </w:pPr>
          </w:p>
        </w:tc>
        <w:tc>
          <w:tcPr>
            <w:tcW w:w="931" w:type="dxa"/>
            <w:tcBorders>
              <w:top w:val="single" w:sz="4" w:space="0" w:color="000000"/>
              <w:left w:val="nil"/>
              <w:bottom w:val="nil"/>
              <w:right w:val="single" w:sz="4" w:space="0" w:color="000000"/>
            </w:tcBorders>
            <w:shd w:val="clear" w:color="auto" w:fill="auto"/>
            <w:vAlign w:val="center"/>
          </w:tcPr>
          <w:p w14:paraId="000056C8" w14:textId="77777777" w:rsidR="00977E42" w:rsidRDefault="00977E42">
            <w:pPr>
              <w:widowControl w:val="0"/>
              <w:spacing w:line="276" w:lineRule="auto"/>
              <w:jc w:val="center"/>
              <w:rPr>
                <w:rFonts w:ascii="Arial" w:eastAsia="Arial" w:hAnsi="Arial" w:cs="Arial"/>
                <w:sz w:val="20"/>
                <w:szCs w:val="20"/>
              </w:rPr>
            </w:pPr>
          </w:p>
        </w:tc>
      </w:tr>
      <w:tr w:rsidR="00977E42" w14:paraId="0BB5388E" w14:textId="77777777">
        <w:trPr>
          <w:trHeight w:val="288"/>
        </w:trPr>
        <w:tc>
          <w:tcPr>
            <w:tcW w:w="1980" w:type="dxa"/>
            <w:shd w:val="clear" w:color="auto" w:fill="D9D9D9"/>
            <w:vAlign w:val="center"/>
          </w:tcPr>
          <w:p w14:paraId="000056C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Valor</w:t>
            </w:r>
          </w:p>
        </w:tc>
        <w:tc>
          <w:tcPr>
            <w:tcW w:w="930" w:type="dxa"/>
            <w:vMerge/>
            <w:vAlign w:val="center"/>
          </w:tcPr>
          <w:p w14:paraId="000056CA"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vAlign w:val="center"/>
          </w:tcPr>
          <w:p w14:paraId="000056C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80%</w:t>
            </w:r>
          </w:p>
        </w:tc>
        <w:tc>
          <w:tcPr>
            <w:tcW w:w="930" w:type="dxa"/>
            <w:gridSpan w:val="2"/>
            <w:vAlign w:val="center"/>
          </w:tcPr>
          <w:p w14:paraId="000056C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83%</w:t>
            </w:r>
          </w:p>
        </w:tc>
        <w:tc>
          <w:tcPr>
            <w:tcW w:w="931" w:type="dxa"/>
            <w:tcBorders>
              <w:right w:val="single" w:sz="4" w:space="0" w:color="000000"/>
            </w:tcBorders>
            <w:vAlign w:val="center"/>
          </w:tcPr>
          <w:p w14:paraId="000056C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86%</w:t>
            </w:r>
          </w:p>
        </w:tc>
        <w:tc>
          <w:tcPr>
            <w:tcW w:w="930" w:type="dxa"/>
            <w:gridSpan w:val="2"/>
            <w:tcBorders>
              <w:top w:val="nil"/>
              <w:left w:val="single" w:sz="4" w:space="0" w:color="000000"/>
              <w:bottom w:val="single" w:sz="4" w:space="0" w:color="000000"/>
              <w:right w:val="nil"/>
            </w:tcBorders>
            <w:shd w:val="clear" w:color="auto" w:fill="auto"/>
            <w:vAlign w:val="center"/>
          </w:tcPr>
          <w:p w14:paraId="000056CF" w14:textId="77777777" w:rsidR="00977E42" w:rsidRDefault="00977E42">
            <w:pPr>
              <w:widowControl w:val="0"/>
              <w:spacing w:line="276" w:lineRule="auto"/>
              <w:jc w:val="center"/>
              <w:rPr>
                <w:rFonts w:ascii="Arial" w:eastAsia="Arial" w:hAnsi="Arial" w:cs="Arial"/>
                <w:sz w:val="20"/>
                <w:szCs w:val="20"/>
              </w:rPr>
            </w:pPr>
          </w:p>
        </w:tc>
        <w:tc>
          <w:tcPr>
            <w:tcW w:w="931" w:type="dxa"/>
            <w:tcBorders>
              <w:top w:val="nil"/>
              <w:left w:val="nil"/>
              <w:bottom w:val="single" w:sz="4" w:space="0" w:color="000000"/>
              <w:right w:val="nil"/>
            </w:tcBorders>
            <w:shd w:val="clear" w:color="auto" w:fill="auto"/>
            <w:vAlign w:val="center"/>
          </w:tcPr>
          <w:p w14:paraId="000056D1" w14:textId="77777777" w:rsidR="00977E42" w:rsidRDefault="00977E42">
            <w:pPr>
              <w:widowControl w:val="0"/>
              <w:spacing w:line="276" w:lineRule="auto"/>
              <w:jc w:val="center"/>
              <w:rPr>
                <w:rFonts w:ascii="Arial" w:eastAsia="Arial" w:hAnsi="Arial" w:cs="Arial"/>
                <w:sz w:val="20"/>
                <w:szCs w:val="20"/>
              </w:rPr>
            </w:pPr>
          </w:p>
        </w:tc>
        <w:tc>
          <w:tcPr>
            <w:tcW w:w="931" w:type="dxa"/>
            <w:tcBorders>
              <w:top w:val="nil"/>
              <w:left w:val="nil"/>
              <w:bottom w:val="single" w:sz="4" w:space="0" w:color="000000"/>
              <w:right w:val="single" w:sz="4" w:space="0" w:color="000000"/>
            </w:tcBorders>
            <w:shd w:val="clear" w:color="auto" w:fill="auto"/>
            <w:vAlign w:val="center"/>
          </w:tcPr>
          <w:p w14:paraId="000056D2" w14:textId="77777777" w:rsidR="00977E42" w:rsidRDefault="00977E42">
            <w:pPr>
              <w:widowControl w:val="0"/>
              <w:spacing w:line="276" w:lineRule="auto"/>
              <w:jc w:val="center"/>
              <w:rPr>
                <w:rFonts w:ascii="Arial" w:eastAsia="Arial" w:hAnsi="Arial" w:cs="Arial"/>
                <w:sz w:val="20"/>
                <w:szCs w:val="20"/>
              </w:rPr>
            </w:pPr>
          </w:p>
        </w:tc>
      </w:tr>
    </w:tbl>
    <w:p w14:paraId="000056D3" w14:textId="77777777" w:rsidR="00977E42" w:rsidRDefault="00977E42">
      <w:pPr>
        <w:widowControl w:val="0"/>
        <w:rPr>
          <w:rFonts w:ascii="Arial" w:eastAsia="Arial" w:hAnsi="Arial" w:cs="Arial"/>
          <w:sz w:val="20"/>
          <w:szCs w:val="20"/>
        </w:rPr>
      </w:pPr>
    </w:p>
    <w:p w14:paraId="000056D4"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fffff2"/>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6"/>
        <w:gridCol w:w="1874"/>
        <w:gridCol w:w="1081"/>
        <w:gridCol w:w="397"/>
        <w:gridCol w:w="702"/>
        <w:gridCol w:w="1081"/>
        <w:gridCol w:w="559"/>
        <w:gridCol w:w="221"/>
        <w:gridCol w:w="708"/>
        <w:gridCol w:w="761"/>
      </w:tblGrid>
      <w:tr w:rsidR="00977E42" w14:paraId="424762A6" w14:textId="77777777">
        <w:tc>
          <w:tcPr>
            <w:tcW w:w="1336" w:type="dxa"/>
            <w:shd w:val="clear" w:color="auto" w:fill="D9D9D9"/>
          </w:tcPr>
          <w:p w14:paraId="000056D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7384" w:type="dxa"/>
            <w:gridSpan w:val="9"/>
          </w:tcPr>
          <w:p w14:paraId="000056D6"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OP7: Mejorar la gobernanza en materia de cambio climático en los actores estatales y no estatales.</w:t>
            </w:r>
          </w:p>
        </w:tc>
      </w:tr>
      <w:tr w:rsidR="00977E42" w14:paraId="47A04396" w14:textId="77777777">
        <w:tc>
          <w:tcPr>
            <w:tcW w:w="1336" w:type="dxa"/>
            <w:shd w:val="clear" w:color="auto" w:fill="D9D9D9"/>
          </w:tcPr>
          <w:p w14:paraId="000056D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7384" w:type="dxa"/>
            <w:gridSpan w:val="9"/>
          </w:tcPr>
          <w:p w14:paraId="000056E0"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L15: Fortalecer la participación de la ciudadanía para la gestión integral del cambio climático.</w:t>
            </w:r>
          </w:p>
        </w:tc>
      </w:tr>
      <w:tr w:rsidR="00977E42" w14:paraId="6A4D9DB1" w14:textId="77777777">
        <w:tc>
          <w:tcPr>
            <w:tcW w:w="1336" w:type="dxa"/>
            <w:shd w:val="clear" w:color="auto" w:fill="D9D9D9"/>
          </w:tcPr>
          <w:p w14:paraId="000056E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7384" w:type="dxa"/>
            <w:gridSpan w:val="9"/>
          </w:tcPr>
          <w:p w14:paraId="000056E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7.15.1 Atención oportuna de situaciones de riesgo que involucran a personas defensoras de derechos ambientales para mejorar la gobernanza del cambio climático.     </w:t>
            </w:r>
          </w:p>
        </w:tc>
      </w:tr>
      <w:tr w:rsidR="00977E42" w14:paraId="3EA78517" w14:textId="77777777">
        <w:tc>
          <w:tcPr>
            <w:tcW w:w="1336" w:type="dxa"/>
            <w:shd w:val="clear" w:color="auto" w:fill="D9D9D9"/>
          </w:tcPr>
          <w:p w14:paraId="000056F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7384" w:type="dxa"/>
            <w:gridSpan w:val="9"/>
          </w:tcPr>
          <w:p w14:paraId="000056F4"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Porcentaje de situaciones de riesgo que involucran a personas defensoras de derechos ambientales que son atendidas oportunamente.</w:t>
            </w:r>
          </w:p>
        </w:tc>
      </w:tr>
      <w:tr w:rsidR="00977E42" w14:paraId="3BA98B83" w14:textId="77777777">
        <w:tc>
          <w:tcPr>
            <w:tcW w:w="1336" w:type="dxa"/>
            <w:shd w:val="clear" w:color="auto" w:fill="D9D9D9"/>
          </w:tcPr>
          <w:p w14:paraId="000056F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7384" w:type="dxa"/>
            <w:gridSpan w:val="9"/>
          </w:tcPr>
          <w:p w14:paraId="000056FE" w14:textId="77777777" w:rsidR="00977E42" w:rsidRDefault="00000000">
            <w:pPr>
              <w:rPr>
                <w:rFonts w:ascii="Arial" w:eastAsia="Arial" w:hAnsi="Arial" w:cs="Arial"/>
                <w:sz w:val="20"/>
                <w:szCs w:val="20"/>
              </w:rPr>
            </w:pPr>
            <w:r>
              <w:rPr>
                <w:rFonts w:ascii="Arial" w:eastAsia="Arial" w:hAnsi="Arial" w:cs="Arial"/>
                <w:color w:val="000000"/>
                <w:sz w:val="20"/>
                <w:szCs w:val="20"/>
              </w:rPr>
              <w:t>El indicador propuesto busca reflejar la atención inmediata del MINJUSDH a las situaciones de riesgo de posibles defensores de derechos ambientales, como resultado del monitoreo permanente. </w:t>
            </w:r>
          </w:p>
          <w:p w14:paraId="000056FF" w14:textId="77777777" w:rsidR="00977E42" w:rsidRDefault="00977E42">
            <w:pPr>
              <w:rPr>
                <w:rFonts w:ascii="Arial" w:eastAsia="Arial" w:hAnsi="Arial" w:cs="Arial"/>
                <w:sz w:val="20"/>
                <w:szCs w:val="20"/>
              </w:rPr>
            </w:pPr>
          </w:p>
          <w:p w14:paraId="00005700" w14:textId="77777777" w:rsidR="00977E42" w:rsidRDefault="00000000">
            <w:pPr>
              <w:rPr>
                <w:rFonts w:ascii="Arial" w:eastAsia="Arial" w:hAnsi="Arial" w:cs="Arial"/>
                <w:sz w:val="20"/>
                <w:szCs w:val="20"/>
              </w:rPr>
            </w:pPr>
            <w:r>
              <w:rPr>
                <w:rFonts w:ascii="Arial" w:eastAsia="Arial" w:hAnsi="Arial" w:cs="Arial"/>
                <w:color w:val="000000"/>
                <w:sz w:val="20"/>
                <w:szCs w:val="20"/>
              </w:rPr>
              <w:t>Se busca visibilizar también el esfuerzo del Estado por articular intervenciones públicas orientadas a que las personas defensoras de derechos humanos realicen su labor de manera segura y libre, atendiendo a las situaciones de riesgo que suelen afrontar por el desempeño de esa labor.</w:t>
            </w:r>
          </w:p>
        </w:tc>
      </w:tr>
      <w:tr w:rsidR="00977E42" w14:paraId="7259F75B" w14:textId="77777777">
        <w:tc>
          <w:tcPr>
            <w:tcW w:w="1336" w:type="dxa"/>
            <w:shd w:val="clear" w:color="auto" w:fill="D9D9D9"/>
          </w:tcPr>
          <w:p w14:paraId="0000570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7384" w:type="dxa"/>
            <w:gridSpan w:val="9"/>
          </w:tcPr>
          <w:p w14:paraId="0000570A"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Dirección de Políticas y Gestión en Derechos Humanos (DPGDH), unidad orgánica de la Dirección General de Derechos Humanos (DGDH), del Ministerio de Justicia y Derechos Humanos (MINJUSDH).</w:t>
            </w:r>
          </w:p>
        </w:tc>
      </w:tr>
      <w:tr w:rsidR="00977E42" w14:paraId="007344F0" w14:textId="77777777">
        <w:tc>
          <w:tcPr>
            <w:tcW w:w="1336" w:type="dxa"/>
            <w:shd w:val="clear" w:color="auto" w:fill="D9D9D9"/>
          </w:tcPr>
          <w:p w14:paraId="0000571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7384" w:type="dxa"/>
            <w:gridSpan w:val="9"/>
          </w:tcPr>
          <w:p w14:paraId="00005714"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El MINJUSDH, a través de la DPGDH y DGDH, coordina y articula a las entidades vinculadas por el Mecanismo Intersectorial; no obstante, son dichas entidades las que ejecutan y reportan las acciones, en el ámbito de su competencia.</w:t>
            </w:r>
          </w:p>
        </w:tc>
      </w:tr>
      <w:tr w:rsidR="00977E42" w14:paraId="61286DCC" w14:textId="77777777">
        <w:tc>
          <w:tcPr>
            <w:tcW w:w="1336" w:type="dxa"/>
            <w:shd w:val="clear" w:color="auto" w:fill="D9D9D9"/>
          </w:tcPr>
          <w:p w14:paraId="0000571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7384" w:type="dxa"/>
            <w:gridSpan w:val="9"/>
          </w:tcPr>
          <w:p w14:paraId="0000571E" w14:textId="77777777" w:rsidR="00977E42" w:rsidRDefault="00000000">
            <w:pPr>
              <w:rPr>
                <w:rFonts w:ascii="Arial" w:eastAsia="Arial" w:hAnsi="Arial" w:cs="Arial"/>
                <w:sz w:val="20"/>
                <w:szCs w:val="20"/>
              </w:rPr>
            </w:pPr>
            <w:r>
              <w:rPr>
                <w:rFonts w:ascii="Arial" w:eastAsia="Arial" w:hAnsi="Arial" w:cs="Arial"/>
                <w:color w:val="000000"/>
                <w:sz w:val="20"/>
                <w:szCs w:val="20"/>
              </w:rPr>
              <w:t>El indicador, en adelante PSRAOM (Porcentaje de situaciones de riesgo que involucran a personas defensoras de derechos ambientales que son atendidas oportunamente mediante el monitoreo de situaciones de riesgo), se calcula tomando el número  de situaciones de riesgo que involucra a personas defensoras de derechos ambientales que son atendidas oportunamente mediante el monitoreo de situaciones de riesgo y se divide entre el  número total  situaciones de riesgo que involucra a personas defensoras de derechos ambientales que son atendidas mediante el monitoreo de situaciones de riesgo en el año, de acuerdo con la siguiente fórmula:</w:t>
            </w:r>
          </w:p>
          <w:p w14:paraId="0000571F" w14:textId="77777777" w:rsidR="00977E42" w:rsidRDefault="00977E42">
            <w:pPr>
              <w:rPr>
                <w:rFonts w:ascii="Arial" w:eastAsia="Arial" w:hAnsi="Arial" w:cs="Arial"/>
                <w:sz w:val="20"/>
                <w:szCs w:val="20"/>
              </w:rPr>
            </w:pPr>
          </w:p>
          <w:p w14:paraId="00005720" w14:textId="77777777" w:rsidR="00977E42" w:rsidRDefault="00000000">
            <w:pPr>
              <w:spacing w:after="200"/>
              <w:rPr>
                <w:rFonts w:ascii="Arial" w:eastAsia="Arial" w:hAnsi="Arial" w:cs="Arial"/>
                <w:sz w:val="20"/>
                <w:szCs w:val="20"/>
              </w:rPr>
            </w:pPr>
            <w:r>
              <w:rPr>
                <w:rFonts w:ascii="Arial" w:eastAsia="Arial" w:hAnsi="Arial" w:cs="Arial"/>
                <w:color w:val="000000"/>
                <w:sz w:val="20"/>
                <w:szCs w:val="20"/>
              </w:rPr>
              <w:t xml:space="preserve">PSRAOM </w:t>
            </w:r>
            <w:r>
              <w:rPr>
                <w:rFonts w:ascii="Arial" w:eastAsia="Arial" w:hAnsi="Arial" w:cs="Arial"/>
                <w:i/>
                <w:color w:val="000000"/>
                <w:sz w:val="20"/>
                <w:szCs w:val="20"/>
              </w:rPr>
              <w:t>= A/Bx100</w:t>
            </w:r>
          </w:p>
          <w:p w14:paraId="00005721" w14:textId="77777777" w:rsidR="00977E42" w:rsidRDefault="00000000">
            <w:pPr>
              <w:spacing w:after="200"/>
              <w:rPr>
                <w:rFonts w:ascii="Arial" w:eastAsia="Arial" w:hAnsi="Arial" w:cs="Arial"/>
                <w:sz w:val="20"/>
                <w:szCs w:val="20"/>
              </w:rPr>
            </w:pPr>
            <w:r>
              <w:rPr>
                <w:rFonts w:ascii="Arial" w:eastAsia="Arial" w:hAnsi="Arial" w:cs="Arial"/>
                <w:i/>
                <w:color w:val="000000"/>
                <w:sz w:val="20"/>
                <w:szCs w:val="20"/>
              </w:rPr>
              <w:t>Donde:</w:t>
            </w:r>
          </w:p>
          <w:p w14:paraId="00005722" w14:textId="77777777" w:rsidR="00977E42" w:rsidRDefault="00000000">
            <w:pPr>
              <w:spacing w:after="200"/>
              <w:rPr>
                <w:rFonts w:ascii="Arial" w:eastAsia="Arial" w:hAnsi="Arial" w:cs="Arial"/>
                <w:sz w:val="20"/>
                <w:szCs w:val="20"/>
              </w:rPr>
            </w:pPr>
            <w:r>
              <w:rPr>
                <w:rFonts w:ascii="Arial" w:eastAsia="Arial" w:hAnsi="Arial" w:cs="Arial"/>
                <w:i/>
                <w:color w:val="000000"/>
                <w:sz w:val="20"/>
                <w:szCs w:val="20"/>
              </w:rPr>
              <w:lastRenderedPageBreak/>
              <w:t>A=</w:t>
            </w:r>
            <w:r>
              <w:rPr>
                <w:rFonts w:ascii="Arial" w:eastAsia="Arial" w:hAnsi="Arial" w:cs="Arial"/>
                <w:color w:val="000000"/>
                <w:sz w:val="20"/>
                <w:szCs w:val="20"/>
              </w:rPr>
              <w:t xml:space="preserve"> </w:t>
            </w:r>
            <w:r>
              <w:rPr>
                <w:rFonts w:ascii="Arial" w:eastAsia="Arial" w:hAnsi="Arial" w:cs="Arial"/>
                <w:i/>
                <w:color w:val="000000"/>
                <w:sz w:val="20"/>
                <w:szCs w:val="20"/>
              </w:rPr>
              <w:t>Número de situaciones de riesgo que involucran a personas defensoras de derechos ambientales que son atendidas oportunamente mediante el monitoreo de situaciones de riesgo.</w:t>
            </w:r>
          </w:p>
          <w:p w14:paraId="00005723" w14:textId="77777777" w:rsidR="00977E42" w:rsidRDefault="00000000">
            <w:pPr>
              <w:widowControl w:val="0"/>
              <w:spacing w:line="276" w:lineRule="auto"/>
              <w:rPr>
                <w:rFonts w:ascii="Arial" w:eastAsia="Arial" w:hAnsi="Arial" w:cs="Arial"/>
                <w:sz w:val="20"/>
                <w:szCs w:val="20"/>
              </w:rPr>
            </w:pPr>
            <w:r>
              <w:rPr>
                <w:rFonts w:ascii="Arial" w:eastAsia="Arial" w:hAnsi="Arial" w:cs="Arial"/>
                <w:i/>
                <w:color w:val="000000"/>
                <w:sz w:val="20"/>
                <w:szCs w:val="20"/>
              </w:rPr>
              <w:t>B=</w:t>
            </w:r>
            <w:r>
              <w:rPr>
                <w:rFonts w:ascii="Arial" w:eastAsia="Arial" w:hAnsi="Arial" w:cs="Arial"/>
                <w:color w:val="000000"/>
                <w:sz w:val="20"/>
                <w:szCs w:val="20"/>
              </w:rPr>
              <w:t xml:space="preserve"> </w:t>
            </w:r>
            <w:r>
              <w:rPr>
                <w:rFonts w:ascii="Arial" w:eastAsia="Arial" w:hAnsi="Arial" w:cs="Arial"/>
                <w:i/>
                <w:color w:val="000000"/>
                <w:sz w:val="20"/>
                <w:szCs w:val="20"/>
              </w:rPr>
              <w:t>Número total de situaciones de riesgo que involucran a personas defensoras de derechos ambientales que son atendidas mediante el monitoreo de situaciones de riesgo en el año.</w:t>
            </w:r>
          </w:p>
        </w:tc>
      </w:tr>
      <w:tr w:rsidR="00977E42" w14:paraId="6709174E" w14:textId="77777777">
        <w:tc>
          <w:tcPr>
            <w:tcW w:w="1336" w:type="dxa"/>
            <w:shd w:val="clear" w:color="auto" w:fill="D9D9D9"/>
          </w:tcPr>
          <w:p w14:paraId="0000572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Sentido esperado del indicador:</w:t>
            </w:r>
          </w:p>
        </w:tc>
        <w:tc>
          <w:tcPr>
            <w:tcW w:w="3352" w:type="dxa"/>
            <w:gridSpan w:val="3"/>
            <w:vAlign w:val="center"/>
          </w:tcPr>
          <w:p w14:paraId="0000572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000000"/>
                <w:sz w:val="20"/>
                <w:szCs w:val="20"/>
              </w:rPr>
              <w:t>Ascendente</w:t>
            </w:r>
          </w:p>
        </w:tc>
        <w:tc>
          <w:tcPr>
            <w:tcW w:w="2342" w:type="dxa"/>
            <w:gridSpan w:val="3"/>
            <w:shd w:val="clear" w:color="auto" w:fill="D9D9D9"/>
          </w:tcPr>
          <w:p w14:paraId="0000573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1690" w:type="dxa"/>
            <w:gridSpan w:val="3"/>
            <w:vAlign w:val="center"/>
          </w:tcPr>
          <w:p w14:paraId="0000573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000000"/>
                <w:sz w:val="20"/>
                <w:szCs w:val="20"/>
              </w:rPr>
              <w:t>Calidad (oportunidad)</w:t>
            </w:r>
          </w:p>
        </w:tc>
      </w:tr>
      <w:tr w:rsidR="00977E42" w14:paraId="62CFFBBA" w14:textId="77777777">
        <w:tc>
          <w:tcPr>
            <w:tcW w:w="1336" w:type="dxa"/>
            <w:shd w:val="clear" w:color="auto" w:fill="D9D9D9"/>
          </w:tcPr>
          <w:p w14:paraId="0000573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7384" w:type="dxa"/>
            <w:gridSpan w:val="9"/>
          </w:tcPr>
          <w:p w14:paraId="00005737" w14:textId="77777777" w:rsidR="00977E42" w:rsidRDefault="00000000">
            <w:pPr>
              <w:numPr>
                <w:ilvl w:val="0"/>
                <w:numId w:val="66"/>
              </w:numPr>
              <w:pBdr>
                <w:top w:val="nil"/>
                <w:left w:val="nil"/>
                <w:bottom w:val="nil"/>
                <w:right w:val="nil"/>
                <w:between w:val="nil"/>
              </w:pBdr>
              <w:spacing w:after="0" w:line="240" w:lineRule="auto"/>
              <w:ind w:left="401"/>
              <w:rPr>
                <w:rFonts w:ascii="Arial" w:eastAsia="Arial" w:hAnsi="Arial" w:cs="Arial"/>
                <w:color w:val="000000"/>
                <w:sz w:val="20"/>
                <w:szCs w:val="20"/>
              </w:rPr>
            </w:pPr>
            <w:r>
              <w:rPr>
                <w:rFonts w:ascii="Arial" w:eastAsia="Arial" w:hAnsi="Arial" w:cs="Arial"/>
                <w:color w:val="000000"/>
                <w:sz w:val="20"/>
                <w:szCs w:val="20"/>
              </w:rPr>
              <w:t>Las personas defensoras de derechos humanos recurren al MINJUSDH ante una situación de riesgo que amenaza su vida e integridad o seguridad.</w:t>
            </w:r>
          </w:p>
          <w:p w14:paraId="00005738" w14:textId="77777777" w:rsidR="00977E42" w:rsidRDefault="00000000">
            <w:pPr>
              <w:numPr>
                <w:ilvl w:val="0"/>
                <w:numId w:val="66"/>
              </w:numPr>
              <w:pBdr>
                <w:top w:val="nil"/>
                <w:left w:val="nil"/>
                <w:bottom w:val="nil"/>
                <w:right w:val="nil"/>
                <w:between w:val="nil"/>
              </w:pBdr>
              <w:spacing w:after="0" w:line="240" w:lineRule="auto"/>
              <w:ind w:left="401"/>
              <w:rPr>
                <w:rFonts w:ascii="Arial" w:eastAsia="Arial" w:hAnsi="Arial" w:cs="Arial"/>
                <w:color w:val="000000"/>
                <w:sz w:val="20"/>
                <w:szCs w:val="20"/>
              </w:rPr>
            </w:pPr>
            <w:r>
              <w:rPr>
                <w:rFonts w:ascii="Arial" w:eastAsia="Arial" w:hAnsi="Arial" w:cs="Arial"/>
                <w:color w:val="000000"/>
                <w:sz w:val="20"/>
                <w:szCs w:val="20"/>
              </w:rPr>
              <w:t>Las entidades con las que coordina el MINJUSDH atienden y toman acciones de manera inmediata ante la comunicación de una posible situación de riesgo.</w:t>
            </w:r>
          </w:p>
        </w:tc>
      </w:tr>
      <w:tr w:rsidR="00977E42" w14:paraId="5FF8FA17" w14:textId="77777777">
        <w:tc>
          <w:tcPr>
            <w:tcW w:w="1336" w:type="dxa"/>
            <w:shd w:val="clear" w:color="auto" w:fill="D9D9D9"/>
          </w:tcPr>
          <w:p w14:paraId="0000574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7384" w:type="dxa"/>
            <w:gridSpan w:val="9"/>
          </w:tcPr>
          <w:p w14:paraId="00005742" w14:textId="77777777" w:rsidR="00977E42" w:rsidRDefault="00000000">
            <w:pPr>
              <w:rPr>
                <w:rFonts w:ascii="Arial" w:eastAsia="Arial" w:hAnsi="Arial" w:cs="Arial"/>
                <w:sz w:val="20"/>
                <w:szCs w:val="20"/>
              </w:rPr>
            </w:pPr>
            <w:r>
              <w:rPr>
                <w:rFonts w:ascii="Arial" w:eastAsia="Arial" w:hAnsi="Arial" w:cs="Arial"/>
                <w:color w:val="000000"/>
                <w:sz w:val="20"/>
                <w:szCs w:val="20"/>
              </w:rPr>
              <w:t>Fuente: Dirección de Políticas y Gestión en Derechos Humanos.</w:t>
            </w:r>
          </w:p>
          <w:p w14:paraId="00005743"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Base de datos: Registro sobre situaciones de riesgo de las personas defensoras de derechos humanos.</w:t>
            </w:r>
          </w:p>
        </w:tc>
      </w:tr>
      <w:tr w:rsidR="00977E42" w14:paraId="6D9F374B" w14:textId="77777777">
        <w:tc>
          <w:tcPr>
            <w:tcW w:w="1336" w:type="dxa"/>
          </w:tcPr>
          <w:p w14:paraId="0000574C" w14:textId="77777777" w:rsidR="00977E42" w:rsidRDefault="00977E42">
            <w:pPr>
              <w:widowControl w:val="0"/>
              <w:spacing w:line="276" w:lineRule="auto"/>
              <w:rPr>
                <w:rFonts w:ascii="Arial" w:eastAsia="Arial" w:hAnsi="Arial" w:cs="Arial"/>
                <w:sz w:val="20"/>
                <w:szCs w:val="20"/>
              </w:rPr>
            </w:pPr>
          </w:p>
        </w:tc>
        <w:tc>
          <w:tcPr>
            <w:tcW w:w="1874" w:type="dxa"/>
            <w:shd w:val="clear" w:color="auto" w:fill="D9D9D9"/>
          </w:tcPr>
          <w:p w14:paraId="0000574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10" w:type="dxa"/>
            <w:gridSpan w:val="8"/>
            <w:shd w:val="clear" w:color="auto" w:fill="D9D9D9"/>
          </w:tcPr>
          <w:p w14:paraId="0000574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10192A84" w14:textId="77777777">
        <w:tc>
          <w:tcPr>
            <w:tcW w:w="1336" w:type="dxa"/>
            <w:shd w:val="clear" w:color="auto" w:fill="D9D9D9"/>
          </w:tcPr>
          <w:p w14:paraId="0000575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874" w:type="dxa"/>
            <w:shd w:val="clear" w:color="auto" w:fill="D9D9D9"/>
          </w:tcPr>
          <w:p w14:paraId="0000575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p>
        </w:tc>
        <w:tc>
          <w:tcPr>
            <w:tcW w:w="1081" w:type="dxa"/>
            <w:shd w:val="clear" w:color="auto" w:fill="D9D9D9"/>
          </w:tcPr>
          <w:p w14:paraId="0000575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1099" w:type="dxa"/>
            <w:gridSpan w:val="2"/>
            <w:shd w:val="clear" w:color="auto" w:fill="D9D9D9"/>
          </w:tcPr>
          <w:p w14:paraId="0000575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1081" w:type="dxa"/>
            <w:shd w:val="clear" w:color="auto" w:fill="D9D9D9"/>
          </w:tcPr>
          <w:p w14:paraId="0000575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780" w:type="dxa"/>
            <w:gridSpan w:val="2"/>
            <w:shd w:val="clear" w:color="auto" w:fill="D9D9D9"/>
          </w:tcPr>
          <w:p w14:paraId="0000575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708" w:type="dxa"/>
            <w:shd w:val="clear" w:color="auto" w:fill="D9D9D9"/>
          </w:tcPr>
          <w:p w14:paraId="0000575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761" w:type="dxa"/>
            <w:shd w:val="clear" w:color="auto" w:fill="D9D9D9"/>
          </w:tcPr>
          <w:p w14:paraId="0000575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3080BD94" w14:textId="77777777">
        <w:tc>
          <w:tcPr>
            <w:tcW w:w="1336" w:type="dxa"/>
            <w:shd w:val="clear" w:color="auto" w:fill="D9D9D9"/>
          </w:tcPr>
          <w:p w14:paraId="0000576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874" w:type="dxa"/>
          </w:tcPr>
          <w:p w14:paraId="0000576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000000"/>
                <w:sz w:val="20"/>
                <w:szCs w:val="20"/>
              </w:rPr>
              <w:t>61.76%</w:t>
            </w:r>
          </w:p>
        </w:tc>
        <w:tc>
          <w:tcPr>
            <w:tcW w:w="1081" w:type="dxa"/>
          </w:tcPr>
          <w:p w14:paraId="0000576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95%</w:t>
            </w:r>
          </w:p>
        </w:tc>
        <w:tc>
          <w:tcPr>
            <w:tcW w:w="1099" w:type="dxa"/>
            <w:gridSpan w:val="2"/>
          </w:tcPr>
          <w:p w14:paraId="0000576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95.9%</w:t>
            </w:r>
          </w:p>
        </w:tc>
        <w:tc>
          <w:tcPr>
            <w:tcW w:w="1081" w:type="dxa"/>
          </w:tcPr>
          <w:p w14:paraId="0000576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96.6%</w:t>
            </w:r>
          </w:p>
        </w:tc>
        <w:tc>
          <w:tcPr>
            <w:tcW w:w="780" w:type="dxa"/>
            <w:gridSpan w:val="2"/>
          </w:tcPr>
          <w:p w14:paraId="0000576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97.4%</w:t>
            </w:r>
          </w:p>
        </w:tc>
        <w:tc>
          <w:tcPr>
            <w:tcW w:w="708" w:type="dxa"/>
          </w:tcPr>
          <w:p w14:paraId="0000576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98%</w:t>
            </w:r>
          </w:p>
        </w:tc>
        <w:tc>
          <w:tcPr>
            <w:tcW w:w="761" w:type="dxa"/>
          </w:tcPr>
          <w:p w14:paraId="0000576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98.6%</w:t>
            </w:r>
          </w:p>
        </w:tc>
      </w:tr>
      <w:tr w:rsidR="00977E42" w14:paraId="55F5B660" w14:textId="77777777">
        <w:tc>
          <w:tcPr>
            <w:tcW w:w="1336" w:type="dxa"/>
            <w:shd w:val="clear" w:color="auto" w:fill="D9D9D9"/>
          </w:tcPr>
          <w:p w14:paraId="0000576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874" w:type="dxa"/>
            <w:vMerge w:val="restart"/>
          </w:tcPr>
          <w:p w14:paraId="0000576B" w14:textId="77777777" w:rsidR="00977E42" w:rsidRDefault="00977E42">
            <w:pPr>
              <w:widowControl w:val="0"/>
              <w:spacing w:line="276" w:lineRule="auto"/>
              <w:jc w:val="center"/>
              <w:rPr>
                <w:rFonts w:ascii="Arial" w:eastAsia="Arial" w:hAnsi="Arial" w:cs="Arial"/>
                <w:sz w:val="20"/>
                <w:szCs w:val="20"/>
              </w:rPr>
            </w:pPr>
          </w:p>
        </w:tc>
        <w:tc>
          <w:tcPr>
            <w:tcW w:w="1081" w:type="dxa"/>
            <w:shd w:val="clear" w:color="auto" w:fill="D9D9D9"/>
          </w:tcPr>
          <w:p w14:paraId="0000576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1099" w:type="dxa"/>
            <w:gridSpan w:val="2"/>
            <w:shd w:val="clear" w:color="auto" w:fill="D9D9D9"/>
          </w:tcPr>
          <w:p w14:paraId="0000576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1081" w:type="dxa"/>
            <w:shd w:val="clear" w:color="auto" w:fill="D9D9D9"/>
          </w:tcPr>
          <w:p w14:paraId="0000576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780" w:type="dxa"/>
            <w:gridSpan w:val="2"/>
            <w:shd w:val="clear" w:color="auto" w:fill="D9D9D9"/>
          </w:tcPr>
          <w:p w14:paraId="0000577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708" w:type="dxa"/>
            <w:shd w:val="clear" w:color="auto" w:fill="D9D9D9"/>
          </w:tcPr>
          <w:p w14:paraId="0000577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761" w:type="dxa"/>
            <w:shd w:val="clear" w:color="auto" w:fill="D9D9D9"/>
          </w:tcPr>
          <w:p w14:paraId="0000577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r>
      <w:tr w:rsidR="00977E42" w14:paraId="4E625206" w14:textId="77777777">
        <w:tc>
          <w:tcPr>
            <w:tcW w:w="1336" w:type="dxa"/>
            <w:shd w:val="clear" w:color="auto" w:fill="D9D9D9"/>
          </w:tcPr>
          <w:p w14:paraId="0000577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874" w:type="dxa"/>
            <w:vMerge/>
          </w:tcPr>
          <w:p w14:paraId="00005775"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1081" w:type="dxa"/>
          </w:tcPr>
          <w:p w14:paraId="00005776" w14:textId="77777777" w:rsidR="00977E42" w:rsidRDefault="00000000">
            <w:pPr>
              <w:widowControl w:val="0"/>
              <w:spacing w:line="276" w:lineRule="auto"/>
              <w:jc w:val="center"/>
              <w:rPr>
                <w:rFonts w:ascii="Arial" w:eastAsia="Arial" w:hAnsi="Arial" w:cs="Arial"/>
                <w:color w:val="000000"/>
                <w:sz w:val="20"/>
                <w:szCs w:val="20"/>
              </w:rPr>
            </w:pPr>
            <w:r>
              <w:rPr>
                <w:rFonts w:ascii="Arial" w:eastAsia="Arial" w:hAnsi="Arial" w:cs="Arial"/>
                <w:sz w:val="20"/>
                <w:szCs w:val="20"/>
              </w:rPr>
              <w:t xml:space="preserve">     </w:t>
            </w:r>
            <w:r>
              <w:rPr>
                <w:rFonts w:ascii="Arial" w:eastAsia="Arial" w:hAnsi="Arial" w:cs="Arial"/>
                <w:color w:val="000000"/>
                <w:sz w:val="20"/>
                <w:szCs w:val="20"/>
              </w:rPr>
              <w:t>99.1%</w:t>
            </w:r>
          </w:p>
        </w:tc>
        <w:tc>
          <w:tcPr>
            <w:tcW w:w="1099" w:type="dxa"/>
            <w:gridSpan w:val="2"/>
          </w:tcPr>
          <w:p w14:paraId="00005777" w14:textId="77777777" w:rsidR="00977E42" w:rsidRDefault="00000000">
            <w:pPr>
              <w:widowControl w:val="0"/>
              <w:spacing w:line="276" w:lineRule="auto"/>
              <w:jc w:val="center"/>
              <w:rPr>
                <w:rFonts w:ascii="Arial" w:eastAsia="Arial" w:hAnsi="Arial" w:cs="Arial"/>
                <w:color w:val="000000"/>
                <w:sz w:val="20"/>
                <w:szCs w:val="20"/>
              </w:rPr>
            </w:pPr>
            <w:r>
              <w:rPr>
                <w:rFonts w:ascii="Arial" w:eastAsia="Arial" w:hAnsi="Arial" w:cs="Arial"/>
                <w:sz w:val="20"/>
                <w:szCs w:val="20"/>
              </w:rPr>
              <w:t xml:space="preserve">     </w:t>
            </w:r>
            <w:r>
              <w:rPr>
                <w:rFonts w:ascii="Arial" w:eastAsia="Arial" w:hAnsi="Arial" w:cs="Arial"/>
                <w:color w:val="000000"/>
                <w:sz w:val="20"/>
                <w:szCs w:val="20"/>
              </w:rPr>
              <w:t>99.5%</w:t>
            </w:r>
          </w:p>
        </w:tc>
        <w:tc>
          <w:tcPr>
            <w:tcW w:w="1081" w:type="dxa"/>
          </w:tcPr>
          <w:p w14:paraId="00005779" w14:textId="77777777" w:rsidR="00977E42" w:rsidRDefault="00000000">
            <w:pPr>
              <w:widowControl w:val="0"/>
              <w:spacing w:line="276" w:lineRule="auto"/>
              <w:jc w:val="center"/>
              <w:rPr>
                <w:rFonts w:ascii="Arial" w:eastAsia="Arial" w:hAnsi="Arial" w:cs="Arial"/>
                <w:color w:val="000000"/>
                <w:sz w:val="20"/>
                <w:szCs w:val="20"/>
              </w:rPr>
            </w:pPr>
            <w:r>
              <w:rPr>
                <w:rFonts w:ascii="Arial" w:eastAsia="Arial" w:hAnsi="Arial" w:cs="Arial"/>
                <w:sz w:val="20"/>
                <w:szCs w:val="20"/>
              </w:rPr>
              <w:t xml:space="preserve">     </w:t>
            </w:r>
            <w:r>
              <w:rPr>
                <w:rFonts w:ascii="Arial" w:eastAsia="Arial" w:hAnsi="Arial" w:cs="Arial"/>
                <w:color w:val="000000"/>
                <w:sz w:val="20"/>
                <w:szCs w:val="20"/>
              </w:rPr>
              <w:t>99.9%</w:t>
            </w:r>
          </w:p>
        </w:tc>
        <w:tc>
          <w:tcPr>
            <w:tcW w:w="780" w:type="dxa"/>
            <w:gridSpan w:val="2"/>
          </w:tcPr>
          <w:p w14:paraId="0000577A" w14:textId="77777777" w:rsidR="00977E42" w:rsidRDefault="00000000">
            <w:pPr>
              <w:widowControl w:val="0"/>
              <w:spacing w:line="276" w:lineRule="auto"/>
              <w:jc w:val="center"/>
              <w:rPr>
                <w:rFonts w:ascii="Arial" w:eastAsia="Arial" w:hAnsi="Arial" w:cs="Arial"/>
                <w:color w:val="000000"/>
                <w:sz w:val="20"/>
                <w:szCs w:val="20"/>
              </w:rPr>
            </w:pPr>
            <w:r>
              <w:rPr>
                <w:rFonts w:ascii="Arial" w:eastAsia="Arial" w:hAnsi="Arial" w:cs="Arial"/>
                <w:color w:val="000000"/>
                <w:sz w:val="20"/>
                <w:szCs w:val="20"/>
              </w:rPr>
              <w:t>100%</w:t>
            </w:r>
          </w:p>
        </w:tc>
        <w:tc>
          <w:tcPr>
            <w:tcW w:w="708" w:type="dxa"/>
          </w:tcPr>
          <w:p w14:paraId="0000577C" w14:textId="77777777" w:rsidR="00977E42" w:rsidRDefault="00000000">
            <w:pPr>
              <w:widowControl w:val="0"/>
              <w:spacing w:line="276" w:lineRule="auto"/>
              <w:jc w:val="center"/>
              <w:rPr>
                <w:rFonts w:ascii="Arial" w:eastAsia="Arial" w:hAnsi="Arial" w:cs="Arial"/>
                <w:color w:val="000000"/>
                <w:sz w:val="20"/>
                <w:szCs w:val="20"/>
              </w:rPr>
            </w:pPr>
            <w:r>
              <w:rPr>
                <w:rFonts w:ascii="Arial" w:eastAsia="Arial" w:hAnsi="Arial" w:cs="Arial"/>
                <w:color w:val="000000"/>
                <w:sz w:val="20"/>
                <w:szCs w:val="20"/>
              </w:rPr>
              <w:t>100%</w:t>
            </w:r>
          </w:p>
        </w:tc>
        <w:tc>
          <w:tcPr>
            <w:tcW w:w="761" w:type="dxa"/>
          </w:tcPr>
          <w:p w14:paraId="0000577D" w14:textId="77777777" w:rsidR="00977E42" w:rsidRDefault="00000000">
            <w:pPr>
              <w:widowControl w:val="0"/>
              <w:spacing w:line="276" w:lineRule="auto"/>
              <w:jc w:val="center"/>
              <w:rPr>
                <w:rFonts w:ascii="Arial" w:eastAsia="Arial" w:hAnsi="Arial" w:cs="Arial"/>
                <w:color w:val="000000"/>
                <w:sz w:val="20"/>
                <w:szCs w:val="20"/>
              </w:rPr>
            </w:pPr>
            <w:r>
              <w:rPr>
                <w:rFonts w:ascii="Arial" w:eastAsia="Arial" w:hAnsi="Arial" w:cs="Arial"/>
                <w:color w:val="000000"/>
                <w:sz w:val="20"/>
                <w:szCs w:val="20"/>
              </w:rPr>
              <w:t>100%</w:t>
            </w:r>
          </w:p>
        </w:tc>
      </w:tr>
      <w:tr w:rsidR="00977E42" w14:paraId="2CF17F28" w14:textId="77777777">
        <w:tc>
          <w:tcPr>
            <w:tcW w:w="1336" w:type="dxa"/>
            <w:shd w:val="clear" w:color="auto" w:fill="D9D9D9"/>
          </w:tcPr>
          <w:p w14:paraId="0000577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874" w:type="dxa"/>
            <w:vMerge/>
          </w:tcPr>
          <w:p w14:paraId="0000577F"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1081" w:type="dxa"/>
            <w:shd w:val="clear" w:color="auto" w:fill="D9D9D9"/>
          </w:tcPr>
          <w:p w14:paraId="0000578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c>
          <w:tcPr>
            <w:tcW w:w="1099" w:type="dxa"/>
            <w:gridSpan w:val="2"/>
            <w:shd w:val="clear" w:color="auto" w:fill="D9D9D9"/>
          </w:tcPr>
          <w:p w14:paraId="0000578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1081" w:type="dxa"/>
            <w:shd w:val="clear" w:color="auto" w:fill="D9D9D9"/>
          </w:tcPr>
          <w:p w14:paraId="0000578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780" w:type="dxa"/>
            <w:gridSpan w:val="2"/>
            <w:shd w:val="clear" w:color="auto" w:fill="D9D9D9"/>
          </w:tcPr>
          <w:p w14:paraId="0000578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708" w:type="dxa"/>
            <w:shd w:val="clear" w:color="auto" w:fill="D9D9D9"/>
          </w:tcPr>
          <w:p w14:paraId="0000578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761" w:type="dxa"/>
            <w:shd w:val="clear" w:color="auto" w:fill="D9D9D9"/>
          </w:tcPr>
          <w:p w14:paraId="0000578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r>
      <w:tr w:rsidR="00977E42" w14:paraId="47A7E63E" w14:textId="77777777">
        <w:tc>
          <w:tcPr>
            <w:tcW w:w="1336" w:type="dxa"/>
            <w:shd w:val="clear" w:color="auto" w:fill="D9D9D9"/>
          </w:tcPr>
          <w:p w14:paraId="0000578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874" w:type="dxa"/>
            <w:vMerge/>
          </w:tcPr>
          <w:p w14:paraId="00005789"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1081" w:type="dxa"/>
          </w:tcPr>
          <w:p w14:paraId="0000578A" w14:textId="77777777" w:rsidR="00977E42" w:rsidRDefault="00000000">
            <w:pPr>
              <w:widowControl w:val="0"/>
              <w:spacing w:line="276" w:lineRule="auto"/>
              <w:jc w:val="center"/>
              <w:rPr>
                <w:rFonts w:ascii="Arial" w:eastAsia="Arial" w:hAnsi="Arial" w:cs="Arial"/>
                <w:color w:val="000000"/>
                <w:sz w:val="20"/>
                <w:szCs w:val="20"/>
              </w:rPr>
            </w:pPr>
            <w:r>
              <w:rPr>
                <w:rFonts w:ascii="Arial" w:eastAsia="Arial" w:hAnsi="Arial" w:cs="Arial"/>
                <w:color w:val="000000"/>
                <w:sz w:val="20"/>
                <w:szCs w:val="20"/>
              </w:rPr>
              <w:t>100%</w:t>
            </w:r>
          </w:p>
        </w:tc>
        <w:tc>
          <w:tcPr>
            <w:tcW w:w="1099" w:type="dxa"/>
            <w:gridSpan w:val="2"/>
          </w:tcPr>
          <w:p w14:paraId="0000578B" w14:textId="77777777" w:rsidR="00977E42" w:rsidRDefault="00000000">
            <w:pPr>
              <w:widowControl w:val="0"/>
              <w:spacing w:line="276" w:lineRule="auto"/>
              <w:jc w:val="center"/>
              <w:rPr>
                <w:rFonts w:ascii="Arial" w:eastAsia="Arial" w:hAnsi="Arial" w:cs="Arial"/>
                <w:color w:val="000000"/>
                <w:sz w:val="20"/>
                <w:szCs w:val="20"/>
              </w:rPr>
            </w:pPr>
            <w:r>
              <w:rPr>
                <w:rFonts w:ascii="Arial" w:eastAsia="Arial" w:hAnsi="Arial" w:cs="Arial"/>
                <w:color w:val="000000"/>
                <w:sz w:val="20"/>
                <w:szCs w:val="20"/>
              </w:rPr>
              <w:t>100%</w:t>
            </w:r>
          </w:p>
        </w:tc>
        <w:tc>
          <w:tcPr>
            <w:tcW w:w="1081" w:type="dxa"/>
          </w:tcPr>
          <w:p w14:paraId="0000578D" w14:textId="77777777" w:rsidR="00977E42" w:rsidRDefault="00000000">
            <w:pPr>
              <w:widowControl w:val="0"/>
              <w:spacing w:line="276" w:lineRule="auto"/>
              <w:jc w:val="center"/>
              <w:rPr>
                <w:rFonts w:ascii="Arial" w:eastAsia="Arial" w:hAnsi="Arial" w:cs="Arial"/>
                <w:color w:val="000000"/>
                <w:sz w:val="20"/>
                <w:szCs w:val="20"/>
              </w:rPr>
            </w:pPr>
            <w:r>
              <w:rPr>
                <w:rFonts w:ascii="Arial" w:eastAsia="Arial" w:hAnsi="Arial" w:cs="Arial"/>
                <w:color w:val="000000"/>
                <w:sz w:val="20"/>
                <w:szCs w:val="20"/>
              </w:rPr>
              <w:t>100%</w:t>
            </w:r>
          </w:p>
        </w:tc>
        <w:tc>
          <w:tcPr>
            <w:tcW w:w="780" w:type="dxa"/>
            <w:gridSpan w:val="2"/>
          </w:tcPr>
          <w:p w14:paraId="0000578E" w14:textId="77777777" w:rsidR="00977E42" w:rsidRDefault="00000000">
            <w:pPr>
              <w:widowControl w:val="0"/>
              <w:spacing w:line="276" w:lineRule="auto"/>
              <w:jc w:val="center"/>
              <w:rPr>
                <w:rFonts w:ascii="Arial" w:eastAsia="Arial" w:hAnsi="Arial" w:cs="Arial"/>
                <w:color w:val="000000"/>
                <w:sz w:val="20"/>
                <w:szCs w:val="20"/>
              </w:rPr>
            </w:pPr>
            <w:r>
              <w:rPr>
                <w:rFonts w:ascii="Arial" w:eastAsia="Arial" w:hAnsi="Arial" w:cs="Arial"/>
                <w:color w:val="000000"/>
                <w:sz w:val="20"/>
                <w:szCs w:val="20"/>
              </w:rPr>
              <w:t>100%</w:t>
            </w:r>
          </w:p>
        </w:tc>
        <w:tc>
          <w:tcPr>
            <w:tcW w:w="708" w:type="dxa"/>
          </w:tcPr>
          <w:p w14:paraId="00005790" w14:textId="77777777" w:rsidR="00977E42" w:rsidRDefault="00000000">
            <w:pPr>
              <w:widowControl w:val="0"/>
              <w:spacing w:line="276" w:lineRule="auto"/>
              <w:jc w:val="center"/>
              <w:rPr>
                <w:rFonts w:ascii="Arial" w:eastAsia="Arial" w:hAnsi="Arial" w:cs="Arial"/>
                <w:color w:val="000000"/>
                <w:sz w:val="20"/>
                <w:szCs w:val="20"/>
              </w:rPr>
            </w:pPr>
            <w:r>
              <w:rPr>
                <w:rFonts w:ascii="Arial" w:eastAsia="Arial" w:hAnsi="Arial" w:cs="Arial"/>
                <w:color w:val="000000"/>
                <w:sz w:val="20"/>
                <w:szCs w:val="20"/>
              </w:rPr>
              <w:t>100%</w:t>
            </w:r>
          </w:p>
        </w:tc>
        <w:tc>
          <w:tcPr>
            <w:tcW w:w="761" w:type="dxa"/>
          </w:tcPr>
          <w:p w14:paraId="00005791" w14:textId="77777777" w:rsidR="00977E42" w:rsidRDefault="00000000">
            <w:pPr>
              <w:widowControl w:val="0"/>
              <w:spacing w:line="276" w:lineRule="auto"/>
              <w:jc w:val="center"/>
              <w:rPr>
                <w:rFonts w:ascii="Arial" w:eastAsia="Arial" w:hAnsi="Arial" w:cs="Arial"/>
                <w:color w:val="000000"/>
                <w:sz w:val="20"/>
                <w:szCs w:val="20"/>
              </w:rPr>
            </w:pPr>
            <w:r>
              <w:rPr>
                <w:rFonts w:ascii="Arial" w:eastAsia="Arial" w:hAnsi="Arial" w:cs="Arial"/>
                <w:color w:val="000000"/>
                <w:sz w:val="20"/>
                <w:szCs w:val="20"/>
              </w:rPr>
              <w:t>100%</w:t>
            </w:r>
          </w:p>
        </w:tc>
      </w:tr>
      <w:tr w:rsidR="00977E42" w14:paraId="0F38A1A8" w14:textId="77777777">
        <w:tc>
          <w:tcPr>
            <w:tcW w:w="1336" w:type="dxa"/>
            <w:shd w:val="clear" w:color="auto" w:fill="D9D9D9"/>
          </w:tcPr>
          <w:p w14:paraId="0000579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874" w:type="dxa"/>
            <w:vMerge/>
          </w:tcPr>
          <w:p w14:paraId="00005793"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1081" w:type="dxa"/>
            <w:shd w:val="clear" w:color="auto" w:fill="D9D9D9"/>
          </w:tcPr>
          <w:p w14:paraId="0000579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c>
          <w:tcPr>
            <w:tcW w:w="1099" w:type="dxa"/>
            <w:gridSpan w:val="2"/>
            <w:shd w:val="clear" w:color="auto" w:fill="D9D9D9"/>
          </w:tcPr>
          <w:p w14:paraId="0000579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1081" w:type="dxa"/>
            <w:shd w:val="clear" w:color="auto" w:fill="D9D9D9"/>
          </w:tcPr>
          <w:p w14:paraId="0000579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780" w:type="dxa"/>
            <w:gridSpan w:val="2"/>
            <w:shd w:val="clear" w:color="auto" w:fill="D9D9D9"/>
          </w:tcPr>
          <w:p w14:paraId="0000579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708" w:type="dxa"/>
            <w:shd w:val="clear" w:color="auto" w:fill="D9D9D9"/>
          </w:tcPr>
          <w:p w14:paraId="0000579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761" w:type="dxa"/>
            <w:shd w:val="clear" w:color="auto" w:fill="D9D9D9"/>
          </w:tcPr>
          <w:p w14:paraId="0000579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r>
      <w:tr w:rsidR="00977E42" w14:paraId="0A9E684D" w14:textId="77777777">
        <w:tc>
          <w:tcPr>
            <w:tcW w:w="1336" w:type="dxa"/>
            <w:shd w:val="clear" w:color="auto" w:fill="D9D9D9"/>
          </w:tcPr>
          <w:p w14:paraId="0000579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874" w:type="dxa"/>
            <w:vMerge/>
          </w:tcPr>
          <w:p w14:paraId="0000579D"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1081" w:type="dxa"/>
          </w:tcPr>
          <w:p w14:paraId="0000579E" w14:textId="77777777" w:rsidR="00977E42" w:rsidRDefault="00000000">
            <w:pPr>
              <w:widowControl w:val="0"/>
              <w:spacing w:line="276" w:lineRule="auto"/>
              <w:jc w:val="center"/>
              <w:rPr>
                <w:rFonts w:ascii="Arial" w:eastAsia="Arial" w:hAnsi="Arial" w:cs="Arial"/>
                <w:color w:val="000000"/>
                <w:sz w:val="20"/>
                <w:szCs w:val="20"/>
              </w:rPr>
            </w:pPr>
            <w:r>
              <w:rPr>
                <w:rFonts w:ascii="Arial" w:eastAsia="Arial" w:hAnsi="Arial" w:cs="Arial"/>
                <w:color w:val="000000"/>
                <w:sz w:val="20"/>
                <w:szCs w:val="20"/>
              </w:rPr>
              <w:t>100%</w:t>
            </w:r>
          </w:p>
        </w:tc>
        <w:tc>
          <w:tcPr>
            <w:tcW w:w="1099" w:type="dxa"/>
            <w:gridSpan w:val="2"/>
          </w:tcPr>
          <w:p w14:paraId="0000579F" w14:textId="77777777" w:rsidR="00977E42" w:rsidRDefault="00000000">
            <w:pPr>
              <w:widowControl w:val="0"/>
              <w:spacing w:line="276" w:lineRule="auto"/>
              <w:jc w:val="center"/>
              <w:rPr>
                <w:rFonts w:ascii="Arial" w:eastAsia="Arial" w:hAnsi="Arial" w:cs="Arial"/>
                <w:color w:val="000000"/>
                <w:sz w:val="20"/>
                <w:szCs w:val="20"/>
              </w:rPr>
            </w:pPr>
            <w:r>
              <w:rPr>
                <w:rFonts w:ascii="Arial" w:eastAsia="Arial" w:hAnsi="Arial" w:cs="Arial"/>
                <w:color w:val="000000"/>
                <w:sz w:val="20"/>
                <w:szCs w:val="20"/>
              </w:rPr>
              <w:t>100%</w:t>
            </w:r>
          </w:p>
        </w:tc>
        <w:tc>
          <w:tcPr>
            <w:tcW w:w="1081" w:type="dxa"/>
          </w:tcPr>
          <w:p w14:paraId="000057A1" w14:textId="77777777" w:rsidR="00977E42" w:rsidRDefault="00000000">
            <w:pPr>
              <w:widowControl w:val="0"/>
              <w:spacing w:line="276" w:lineRule="auto"/>
              <w:jc w:val="center"/>
              <w:rPr>
                <w:rFonts w:ascii="Arial" w:eastAsia="Arial" w:hAnsi="Arial" w:cs="Arial"/>
                <w:color w:val="000000"/>
                <w:sz w:val="20"/>
                <w:szCs w:val="20"/>
              </w:rPr>
            </w:pPr>
            <w:r>
              <w:rPr>
                <w:rFonts w:ascii="Arial" w:eastAsia="Arial" w:hAnsi="Arial" w:cs="Arial"/>
                <w:color w:val="000000"/>
                <w:sz w:val="20"/>
                <w:szCs w:val="20"/>
              </w:rPr>
              <w:t>100%</w:t>
            </w:r>
          </w:p>
        </w:tc>
        <w:tc>
          <w:tcPr>
            <w:tcW w:w="780" w:type="dxa"/>
            <w:gridSpan w:val="2"/>
          </w:tcPr>
          <w:p w14:paraId="000057A2" w14:textId="77777777" w:rsidR="00977E42" w:rsidRDefault="00000000">
            <w:pPr>
              <w:widowControl w:val="0"/>
              <w:spacing w:line="276" w:lineRule="auto"/>
              <w:jc w:val="center"/>
              <w:rPr>
                <w:rFonts w:ascii="Arial" w:eastAsia="Arial" w:hAnsi="Arial" w:cs="Arial"/>
                <w:color w:val="000000"/>
                <w:sz w:val="20"/>
                <w:szCs w:val="20"/>
              </w:rPr>
            </w:pPr>
            <w:r>
              <w:rPr>
                <w:rFonts w:ascii="Arial" w:eastAsia="Arial" w:hAnsi="Arial" w:cs="Arial"/>
                <w:color w:val="000000"/>
                <w:sz w:val="20"/>
                <w:szCs w:val="20"/>
              </w:rPr>
              <w:t>100%</w:t>
            </w:r>
          </w:p>
        </w:tc>
        <w:tc>
          <w:tcPr>
            <w:tcW w:w="708" w:type="dxa"/>
          </w:tcPr>
          <w:p w14:paraId="000057A4" w14:textId="77777777" w:rsidR="00977E42" w:rsidRDefault="00000000">
            <w:pPr>
              <w:widowControl w:val="0"/>
              <w:spacing w:line="276" w:lineRule="auto"/>
              <w:jc w:val="center"/>
              <w:rPr>
                <w:rFonts w:ascii="Arial" w:eastAsia="Arial" w:hAnsi="Arial" w:cs="Arial"/>
                <w:color w:val="000000"/>
                <w:sz w:val="20"/>
                <w:szCs w:val="20"/>
              </w:rPr>
            </w:pPr>
            <w:r>
              <w:rPr>
                <w:rFonts w:ascii="Arial" w:eastAsia="Arial" w:hAnsi="Arial" w:cs="Arial"/>
                <w:color w:val="000000"/>
                <w:sz w:val="20"/>
                <w:szCs w:val="20"/>
              </w:rPr>
              <w:t>100%</w:t>
            </w:r>
          </w:p>
        </w:tc>
        <w:tc>
          <w:tcPr>
            <w:tcW w:w="761" w:type="dxa"/>
          </w:tcPr>
          <w:p w14:paraId="000057A5" w14:textId="77777777" w:rsidR="00977E42" w:rsidRDefault="00000000">
            <w:pPr>
              <w:widowControl w:val="0"/>
              <w:spacing w:line="276" w:lineRule="auto"/>
              <w:jc w:val="center"/>
              <w:rPr>
                <w:rFonts w:ascii="Arial" w:eastAsia="Arial" w:hAnsi="Arial" w:cs="Arial"/>
                <w:color w:val="000000"/>
                <w:sz w:val="20"/>
                <w:szCs w:val="20"/>
              </w:rPr>
            </w:pPr>
            <w:r>
              <w:rPr>
                <w:rFonts w:ascii="Arial" w:eastAsia="Arial" w:hAnsi="Arial" w:cs="Arial"/>
                <w:color w:val="000000"/>
                <w:sz w:val="20"/>
                <w:szCs w:val="20"/>
              </w:rPr>
              <w:t>100%</w:t>
            </w:r>
          </w:p>
        </w:tc>
      </w:tr>
      <w:tr w:rsidR="00977E42" w14:paraId="7A140346" w14:textId="77777777">
        <w:tc>
          <w:tcPr>
            <w:tcW w:w="1336" w:type="dxa"/>
            <w:shd w:val="clear" w:color="auto" w:fill="D9D9D9"/>
          </w:tcPr>
          <w:p w14:paraId="000057A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874" w:type="dxa"/>
            <w:vMerge/>
          </w:tcPr>
          <w:p w14:paraId="000057A7"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1081" w:type="dxa"/>
            <w:shd w:val="clear" w:color="auto" w:fill="D9D9D9"/>
          </w:tcPr>
          <w:p w14:paraId="000057A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c>
          <w:tcPr>
            <w:tcW w:w="1099" w:type="dxa"/>
            <w:gridSpan w:val="2"/>
            <w:shd w:val="clear" w:color="auto" w:fill="D9D9D9"/>
          </w:tcPr>
          <w:p w14:paraId="000057A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1081" w:type="dxa"/>
            <w:shd w:val="clear" w:color="auto" w:fill="D9D9D9"/>
          </w:tcPr>
          <w:p w14:paraId="000057A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780" w:type="dxa"/>
            <w:gridSpan w:val="2"/>
            <w:shd w:val="clear" w:color="auto" w:fill="D9D9D9"/>
          </w:tcPr>
          <w:p w14:paraId="000057A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708" w:type="dxa"/>
          </w:tcPr>
          <w:p w14:paraId="000057AE" w14:textId="77777777" w:rsidR="00977E42" w:rsidRDefault="00977E42">
            <w:pPr>
              <w:widowControl w:val="0"/>
              <w:spacing w:line="276" w:lineRule="auto"/>
              <w:jc w:val="center"/>
              <w:rPr>
                <w:rFonts w:ascii="Arial" w:eastAsia="Arial" w:hAnsi="Arial" w:cs="Arial"/>
                <w:sz w:val="20"/>
                <w:szCs w:val="20"/>
              </w:rPr>
            </w:pPr>
          </w:p>
        </w:tc>
        <w:tc>
          <w:tcPr>
            <w:tcW w:w="761" w:type="dxa"/>
          </w:tcPr>
          <w:p w14:paraId="000057AF" w14:textId="77777777" w:rsidR="00977E42" w:rsidRDefault="00977E42">
            <w:pPr>
              <w:widowControl w:val="0"/>
              <w:spacing w:line="276" w:lineRule="auto"/>
              <w:jc w:val="center"/>
              <w:rPr>
                <w:rFonts w:ascii="Arial" w:eastAsia="Arial" w:hAnsi="Arial" w:cs="Arial"/>
                <w:sz w:val="20"/>
                <w:szCs w:val="20"/>
              </w:rPr>
            </w:pPr>
          </w:p>
        </w:tc>
      </w:tr>
      <w:tr w:rsidR="00977E42" w14:paraId="6CCE8232" w14:textId="77777777">
        <w:tc>
          <w:tcPr>
            <w:tcW w:w="1336" w:type="dxa"/>
            <w:shd w:val="clear" w:color="auto" w:fill="D9D9D9"/>
          </w:tcPr>
          <w:p w14:paraId="000057B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874" w:type="dxa"/>
            <w:vMerge/>
          </w:tcPr>
          <w:p w14:paraId="000057B1"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1081" w:type="dxa"/>
          </w:tcPr>
          <w:p w14:paraId="000057B2" w14:textId="77777777" w:rsidR="00977E42" w:rsidRDefault="00000000">
            <w:pPr>
              <w:widowControl w:val="0"/>
              <w:spacing w:line="276" w:lineRule="auto"/>
              <w:jc w:val="center"/>
              <w:rPr>
                <w:rFonts w:ascii="Arial" w:eastAsia="Arial" w:hAnsi="Arial" w:cs="Arial"/>
                <w:color w:val="000000"/>
                <w:sz w:val="20"/>
                <w:szCs w:val="20"/>
              </w:rPr>
            </w:pPr>
            <w:r>
              <w:rPr>
                <w:rFonts w:ascii="Arial" w:eastAsia="Arial" w:hAnsi="Arial" w:cs="Arial"/>
                <w:color w:val="000000"/>
                <w:sz w:val="20"/>
                <w:szCs w:val="20"/>
              </w:rPr>
              <w:t>100%</w:t>
            </w:r>
          </w:p>
        </w:tc>
        <w:tc>
          <w:tcPr>
            <w:tcW w:w="1099" w:type="dxa"/>
            <w:gridSpan w:val="2"/>
          </w:tcPr>
          <w:p w14:paraId="000057B3" w14:textId="77777777" w:rsidR="00977E42" w:rsidRDefault="00000000">
            <w:pPr>
              <w:widowControl w:val="0"/>
              <w:spacing w:line="276" w:lineRule="auto"/>
              <w:jc w:val="center"/>
              <w:rPr>
                <w:rFonts w:ascii="Arial" w:eastAsia="Arial" w:hAnsi="Arial" w:cs="Arial"/>
                <w:color w:val="000000"/>
                <w:sz w:val="20"/>
                <w:szCs w:val="20"/>
              </w:rPr>
            </w:pPr>
            <w:r>
              <w:rPr>
                <w:rFonts w:ascii="Arial" w:eastAsia="Arial" w:hAnsi="Arial" w:cs="Arial"/>
                <w:color w:val="000000"/>
                <w:sz w:val="20"/>
                <w:szCs w:val="20"/>
              </w:rPr>
              <w:t>100%</w:t>
            </w:r>
          </w:p>
        </w:tc>
        <w:tc>
          <w:tcPr>
            <w:tcW w:w="1081" w:type="dxa"/>
          </w:tcPr>
          <w:p w14:paraId="000057B5" w14:textId="77777777" w:rsidR="00977E42" w:rsidRDefault="00000000">
            <w:pPr>
              <w:widowControl w:val="0"/>
              <w:spacing w:line="276" w:lineRule="auto"/>
              <w:jc w:val="center"/>
              <w:rPr>
                <w:rFonts w:ascii="Arial" w:eastAsia="Arial" w:hAnsi="Arial" w:cs="Arial"/>
                <w:color w:val="000000"/>
                <w:sz w:val="20"/>
                <w:szCs w:val="20"/>
              </w:rPr>
            </w:pPr>
            <w:r>
              <w:rPr>
                <w:rFonts w:ascii="Arial" w:eastAsia="Arial" w:hAnsi="Arial" w:cs="Arial"/>
                <w:color w:val="000000"/>
                <w:sz w:val="20"/>
                <w:szCs w:val="20"/>
              </w:rPr>
              <w:t>100%</w:t>
            </w:r>
          </w:p>
        </w:tc>
        <w:tc>
          <w:tcPr>
            <w:tcW w:w="780" w:type="dxa"/>
            <w:gridSpan w:val="2"/>
          </w:tcPr>
          <w:p w14:paraId="000057B6" w14:textId="77777777" w:rsidR="00977E42" w:rsidRDefault="00000000">
            <w:pPr>
              <w:widowControl w:val="0"/>
              <w:spacing w:line="276" w:lineRule="auto"/>
              <w:jc w:val="center"/>
              <w:rPr>
                <w:rFonts w:ascii="Arial" w:eastAsia="Arial" w:hAnsi="Arial" w:cs="Arial"/>
                <w:color w:val="000000"/>
                <w:sz w:val="20"/>
                <w:szCs w:val="20"/>
              </w:rPr>
            </w:pPr>
            <w:r>
              <w:rPr>
                <w:rFonts w:ascii="Arial" w:eastAsia="Arial" w:hAnsi="Arial" w:cs="Arial"/>
                <w:color w:val="000000"/>
                <w:sz w:val="20"/>
                <w:szCs w:val="20"/>
              </w:rPr>
              <w:t>100%</w:t>
            </w:r>
          </w:p>
        </w:tc>
        <w:tc>
          <w:tcPr>
            <w:tcW w:w="708" w:type="dxa"/>
          </w:tcPr>
          <w:p w14:paraId="000057B8" w14:textId="77777777" w:rsidR="00977E42" w:rsidRDefault="00977E42">
            <w:pPr>
              <w:widowControl w:val="0"/>
              <w:spacing w:line="276" w:lineRule="auto"/>
              <w:jc w:val="center"/>
              <w:rPr>
                <w:rFonts w:ascii="Arial" w:eastAsia="Arial" w:hAnsi="Arial" w:cs="Arial"/>
                <w:sz w:val="20"/>
                <w:szCs w:val="20"/>
              </w:rPr>
            </w:pPr>
          </w:p>
        </w:tc>
        <w:tc>
          <w:tcPr>
            <w:tcW w:w="761" w:type="dxa"/>
          </w:tcPr>
          <w:p w14:paraId="000057B9" w14:textId="77777777" w:rsidR="00977E42" w:rsidRDefault="00977E42">
            <w:pPr>
              <w:widowControl w:val="0"/>
              <w:spacing w:line="276" w:lineRule="auto"/>
              <w:jc w:val="center"/>
              <w:rPr>
                <w:rFonts w:ascii="Arial" w:eastAsia="Arial" w:hAnsi="Arial" w:cs="Arial"/>
                <w:sz w:val="20"/>
                <w:szCs w:val="20"/>
              </w:rPr>
            </w:pPr>
          </w:p>
        </w:tc>
      </w:tr>
    </w:tbl>
    <w:p w14:paraId="000057BA"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57BB"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57BC"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fffff3"/>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6"/>
        <w:gridCol w:w="1553"/>
        <w:gridCol w:w="879"/>
        <w:gridCol w:w="301"/>
        <w:gridCol w:w="577"/>
        <w:gridCol w:w="908"/>
        <w:gridCol w:w="596"/>
        <w:gridCol w:w="282"/>
        <w:gridCol w:w="879"/>
        <w:gridCol w:w="879"/>
      </w:tblGrid>
      <w:tr w:rsidR="00977E42" w14:paraId="4965BC6A" w14:textId="77777777">
        <w:tc>
          <w:tcPr>
            <w:tcW w:w="1866" w:type="dxa"/>
            <w:shd w:val="clear" w:color="auto" w:fill="D9D9D9"/>
          </w:tcPr>
          <w:p w14:paraId="000057B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854" w:type="dxa"/>
            <w:gridSpan w:val="9"/>
          </w:tcPr>
          <w:p w14:paraId="000057BE"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OP7: Mejorar la gobernanza en materia de cambio climático en los actores estatales y no estatales.</w:t>
            </w:r>
          </w:p>
        </w:tc>
      </w:tr>
      <w:tr w:rsidR="00977E42" w14:paraId="5EF9F8E9" w14:textId="77777777">
        <w:tc>
          <w:tcPr>
            <w:tcW w:w="1866" w:type="dxa"/>
            <w:shd w:val="clear" w:color="auto" w:fill="D9D9D9"/>
          </w:tcPr>
          <w:p w14:paraId="000057C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854" w:type="dxa"/>
            <w:gridSpan w:val="9"/>
          </w:tcPr>
          <w:p w14:paraId="000057C8"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L15: Fortalecer la participación de la ciudadanía para la gestión integral del cambio climático.</w:t>
            </w:r>
          </w:p>
        </w:tc>
      </w:tr>
      <w:tr w:rsidR="00977E42" w14:paraId="36CEEAA5" w14:textId="77777777">
        <w:tc>
          <w:tcPr>
            <w:tcW w:w="1866" w:type="dxa"/>
            <w:shd w:val="clear" w:color="auto" w:fill="D9D9D9"/>
          </w:tcPr>
          <w:p w14:paraId="000057D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Nombre del </w:t>
            </w:r>
            <w:r>
              <w:rPr>
                <w:rFonts w:ascii="Arial" w:eastAsia="Arial" w:hAnsi="Arial" w:cs="Arial"/>
                <w:sz w:val="20"/>
                <w:szCs w:val="20"/>
              </w:rPr>
              <w:lastRenderedPageBreak/>
              <w:t>servicio:</w:t>
            </w:r>
          </w:p>
        </w:tc>
        <w:tc>
          <w:tcPr>
            <w:tcW w:w="6854" w:type="dxa"/>
            <w:gridSpan w:val="9"/>
          </w:tcPr>
          <w:p w14:paraId="000057D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 xml:space="preserve">7.15.1 Atención oportuna de situaciones de riesgo que involucran a personas defensoras de derechos ambientales para mejorar la gobernanza </w:t>
            </w:r>
            <w:r>
              <w:rPr>
                <w:rFonts w:ascii="Arial" w:eastAsia="Arial" w:hAnsi="Arial" w:cs="Arial"/>
                <w:sz w:val="20"/>
                <w:szCs w:val="20"/>
              </w:rPr>
              <w:lastRenderedPageBreak/>
              <w:t xml:space="preserve">del cambio climático.     </w:t>
            </w:r>
          </w:p>
        </w:tc>
      </w:tr>
      <w:tr w:rsidR="00977E42" w14:paraId="3B0C9A47" w14:textId="77777777">
        <w:tc>
          <w:tcPr>
            <w:tcW w:w="1866" w:type="dxa"/>
            <w:shd w:val="clear" w:color="auto" w:fill="D9D9D9"/>
          </w:tcPr>
          <w:p w14:paraId="000057D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Nombre del indicador:</w:t>
            </w:r>
          </w:p>
        </w:tc>
        <w:tc>
          <w:tcPr>
            <w:tcW w:w="6854" w:type="dxa"/>
            <w:gridSpan w:val="9"/>
          </w:tcPr>
          <w:p w14:paraId="000057DC"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Número de situaciones de riesgo que involucran a personas defensoras de derechos ambientales que son atendidas mediante el monitoreo de situaciones de riesgo.</w:t>
            </w:r>
          </w:p>
        </w:tc>
      </w:tr>
      <w:tr w:rsidR="00977E42" w14:paraId="6D876391" w14:textId="77777777">
        <w:tc>
          <w:tcPr>
            <w:tcW w:w="1866" w:type="dxa"/>
            <w:shd w:val="clear" w:color="auto" w:fill="D9D9D9"/>
          </w:tcPr>
          <w:p w14:paraId="000057E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854" w:type="dxa"/>
            <w:gridSpan w:val="9"/>
          </w:tcPr>
          <w:p w14:paraId="000057E6" w14:textId="77777777" w:rsidR="00977E42" w:rsidRDefault="00000000">
            <w:pPr>
              <w:rPr>
                <w:rFonts w:ascii="Arial" w:eastAsia="Arial" w:hAnsi="Arial" w:cs="Arial"/>
                <w:sz w:val="20"/>
                <w:szCs w:val="20"/>
              </w:rPr>
            </w:pPr>
            <w:r>
              <w:rPr>
                <w:rFonts w:ascii="Arial" w:eastAsia="Arial" w:hAnsi="Arial" w:cs="Arial"/>
                <w:color w:val="000000"/>
                <w:sz w:val="20"/>
                <w:szCs w:val="20"/>
              </w:rPr>
              <w:t>El indicador propuesto busca reflejar la atención que brinda el MINJUSDH a las situaciones de riesgo de posibles defensores de derechos ambientales, como resultado del monitoreo permanente. </w:t>
            </w:r>
          </w:p>
          <w:p w14:paraId="000057E7" w14:textId="77777777" w:rsidR="00977E42" w:rsidRDefault="00977E42">
            <w:pPr>
              <w:rPr>
                <w:rFonts w:ascii="Arial" w:eastAsia="Arial" w:hAnsi="Arial" w:cs="Arial"/>
                <w:sz w:val="20"/>
                <w:szCs w:val="20"/>
              </w:rPr>
            </w:pPr>
          </w:p>
          <w:p w14:paraId="000057E8" w14:textId="77777777" w:rsidR="00977E42" w:rsidRDefault="00000000">
            <w:pPr>
              <w:rPr>
                <w:rFonts w:ascii="Arial" w:eastAsia="Arial" w:hAnsi="Arial" w:cs="Arial"/>
                <w:sz w:val="20"/>
                <w:szCs w:val="20"/>
              </w:rPr>
            </w:pPr>
            <w:r>
              <w:rPr>
                <w:rFonts w:ascii="Arial" w:eastAsia="Arial" w:hAnsi="Arial" w:cs="Arial"/>
                <w:color w:val="000000"/>
                <w:sz w:val="20"/>
                <w:szCs w:val="20"/>
              </w:rPr>
              <w:t>El MINJUSDH realiza un monitoreo permanente sobre posibles situaciones de riesgo que inciden en las actividades de presuntas personas defensoras de derechos humanos e impulsa las acciones que correspondan.</w:t>
            </w:r>
          </w:p>
        </w:tc>
      </w:tr>
      <w:tr w:rsidR="00977E42" w14:paraId="7E03A057" w14:textId="77777777">
        <w:tc>
          <w:tcPr>
            <w:tcW w:w="1866" w:type="dxa"/>
            <w:shd w:val="clear" w:color="auto" w:fill="D9D9D9"/>
          </w:tcPr>
          <w:p w14:paraId="000057F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854" w:type="dxa"/>
            <w:gridSpan w:val="9"/>
          </w:tcPr>
          <w:p w14:paraId="000057F2"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Dirección de Políticas y Gestión en Derechos Humanos (DPGDH), unidad orgánica de la Dirección General de Derechos Humanos (DGDH), del Ministerio de Justicia y Derechos Humanos (MINJUSDH).</w:t>
            </w:r>
          </w:p>
        </w:tc>
      </w:tr>
      <w:tr w:rsidR="00977E42" w14:paraId="6C2B34BF" w14:textId="77777777">
        <w:tc>
          <w:tcPr>
            <w:tcW w:w="1866" w:type="dxa"/>
            <w:shd w:val="clear" w:color="auto" w:fill="D9D9D9"/>
          </w:tcPr>
          <w:p w14:paraId="000057F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854" w:type="dxa"/>
            <w:gridSpan w:val="9"/>
          </w:tcPr>
          <w:p w14:paraId="000057FC"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La atención de situaciones de riesgo depende, en gran medida, del flujo de información que tenga el MINJUSDH con organizaciones de la sociedad civil y defensores de los derechos humanos en el territorio y de las denuncias que ellos hagan. En ese sentido, el total de situaciones de riesgo puede no necesariamente corresponder a la cantidad real que sucede en la realidad (cifra oculta).</w:t>
            </w:r>
          </w:p>
        </w:tc>
      </w:tr>
      <w:tr w:rsidR="00977E42" w14:paraId="251ACC03" w14:textId="77777777">
        <w:tc>
          <w:tcPr>
            <w:tcW w:w="1866" w:type="dxa"/>
            <w:shd w:val="clear" w:color="auto" w:fill="D9D9D9"/>
          </w:tcPr>
          <w:p w14:paraId="0000580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854" w:type="dxa"/>
            <w:gridSpan w:val="9"/>
          </w:tcPr>
          <w:p w14:paraId="00005806" w14:textId="77777777" w:rsidR="00977E42" w:rsidRDefault="00000000">
            <w:pPr>
              <w:rPr>
                <w:rFonts w:ascii="Arial" w:eastAsia="Arial" w:hAnsi="Arial" w:cs="Arial"/>
                <w:sz w:val="20"/>
                <w:szCs w:val="20"/>
              </w:rPr>
            </w:pPr>
            <w:r>
              <w:rPr>
                <w:rFonts w:ascii="Arial" w:eastAsia="Arial" w:hAnsi="Arial" w:cs="Arial"/>
                <w:color w:val="000000"/>
                <w:sz w:val="20"/>
                <w:szCs w:val="20"/>
              </w:rPr>
              <w:t>El indicador, en adelante NSRA (Número de situaciones de riesgo que involucran a personas defensoras de derechos ambientales que son atendidas mediante el monitoreo de situaciones de riesgo), es el resultado de la sumatoria de situaciones de riesgo que involucra a personas defensoras de derechos ambientales que son atendidas por el MINJUSDH mediante el monitoreo de situaciones de riesgo, de acuerdo con la siguiente fórmula:</w:t>
            </w:r>
          </w:p>
          <w:p w14:paraId="00005807" w14:textId="77777777" w:rsidR="00977E42" w:rsidRDefault="00977E42">
            <w:pPr>
              <w:rPr>
                <w:rFonts w:ascii="Arial" w:eastAsia="Arial" w:hAnsi="Arial" w:cs="Arial"/>
                <w:sz w:val="20"/>
                <w:szCs w:val="20"/>
              </w:rPr>
            </w:pPr>
          </w:p>
          <w:p w14:paraId="00005808" w14:textId="77777777" w:rsidR="00977E42" w:rsidRDefault="00000000">
            <w:pPr>
              <w:spacing w:after="200"/>
              <w:rPr>
                <w:rFonts w:ascii="Arial" w:eastAsia="Arial" w:hAnsi="Arial" w:cs="Arial"/>
                <w:sz w:val="20"/>
                <w:szCs w:val="20"/>
              </w:rPr>
            </w:pPr>
            <w:r>
              <w:rPr>
                <w:rFonts w:ascii="Arial" w:eastAsia="Arial" w:hAnsi="Arial" w:cs="Arial"/>
                <w:color w:val="000000"/>
                <w:sz w:val="20"/>
                <w:szCs w:val="20"/>
              </w:rPr>
              <w:t xml:space="preserve">NSRA </w:t>
            </w:r>
            <w:sdt>
              <w:sdtPr>
                <w:tag w:val="goog_rdk_259"/>
                <w:id w:val="-1591311260"/>
              </w:sdtPr>
              <w:sdtContent>
                <w:r>
                  <w:rPr>
                    <w:rFonts w:ascii="Arial Unicode MS" w:eastAsia="Arial Unicode MS" w:hAnsi="Arial Unicode MS" w:cs="Arial Unicode MS"/>
                    <w:i/>
                    <w:color w:val="000000"/>
                    <w:sz w:val="20"/>
                    <w:szCs w:val="20"/>
                  </w:rPr>
                  <w:t>= ∑ A</w:t>
                </w:r>
              </w:sdtContent>
            </w:sdt>
          </w:p>
          <w:p w14:paraId="00005809" w14:textId="77777777" w:rsidR="00977E42" w:rsidRDefault="00000000">
            <w:pPr>
              <w:spacing w:after="200"/>
              <w:rPr>
                <w:rFonts w:ascii="Arial" w:eastAsia="Arial" w:hAnsi="Arial" w:cs="Arial"/>
                <w:sz w:val="20"/>
                <w:szCs w:val="20"/>
              </w:rPr>
            </w:pPr>
            <w:r>
              <w:rPr>
                <w:rFonts w:ascii="Arial" w:eastAsia="Arial" w:hAnsi="Arial" w:cs="Arial"/>
                <w:i/>
                <w:color w:val="000000"/>
                <w:sz w:val="20"/>
                <w:szCs w:val="20"/>
              </w:rPr>
              <w:t>Donde:</w:t>
            </w:r>
          </w:p>
          <w:p w14:paraId="0000580A" w14:textId="77777777" w:rsidR="00977E42" w:rsidRDefault="00000000">
            <w:pPr>
              <w:widowControl w:val="0"/>
              <w:spacing w:line="276" w:lineRule="auto"/>
              <w:rPr>
                <w:rFonts w:ascii="Arial" w:eastAsia="Arial" w:hAnsi="Arial" w:cs="Arial"/>
                <w:sz w:val="20"/>
                <w:szCs w:val="20"/>
              </w:rPr>
            </w:pPr>
            <w:r>
              <w:rPr>
                <w:rFonts w:ascii="Arial" w:eastAsia="Arial" w:hAnsi="Arial" w:cs="Arial"/>
                <w:i/>
                <w:color w:val="000000"/>
                <w:sz w:val="20"/>
                <w:szCs w:val="20"/>
              </w:rPr>
              <w:t>A=</w:t>
            </w:r>
            <w:r>
              <w:rPr>
                <w:rFonts w:ascii="Arial" w:eastAsia="Arial" w:hAnsi="Arial" w:cs="Arial"/>
                <w:color w:val="000000"/>
                <w:sz w:val="20"/>
                <w:szCs w:val="20"/>
              </w:rPr>
              <w:t xml:space="preserve"> </w:t>
            </w:r>
            <w:r>
              <w:rPr>
                <w:rFonts w:ascii="Arial" w:eastAsia="Arial" w:hAnsi="Arial" w:cs="Arial"/>
                <w:i/>
                <w:color w:val="000000"/>
                <w:sz w:val="20"/>
                <w:szCs w:val="20"/>
              </w:rPr>
              <w:t>Situaciones de riesgo que involucran a personas defensoras de derechos ambientales que son atendidas mediante el monitoreo de situaciones de riesgo.</w:t>
            </w:r>
          </w:p>
        </w:tc>
      </w:tr>
      <w:tr w:rsidR="00977E42" w14:paraId="101147AA" w14:textId="77777777">
        <w:tc>
          <w:tcPr>
            <w:tcW w:w="1866" w:type="dxa"/>
            <w:shd w:val="clear" w:color="auto" w:fill="D9D9D9"/>
          </w:tcPr>
          <w:p w14:paraId="0000581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2733" w:type="dxa"/>
            <w:gridSpan w:val="3"/>
            <w:vAlign w:val="center"/>
          </w:tcPr>
          <w:p w14:paraId="0000581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000000"/>
                <w:sz w:val="20"/>
                <w:szCs w:val="20"/>
              </w:rPr>
              <w:t>Ascendente</w:t>
            </w:r>
          </w:p>
        </w:tc>
        <w:tc>
          <w:tcPr>
            <w:tcW w:w="2081" w:type="dxa"/>
            <w:gridSpan w:val="3"/>
            <w:shd w:val="clear" w:color="auto" w:fill="D9D9D9"/>
          </w:tcPr>
          <w:p w14:paraId="0000581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040" w:type="dxa"/>
            <w:gridSpan w:val="3"/>
            <w:vAlign w:val="center"/>
          </w:tcPr>
          <w:p w14:paraId="0000581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color w:val="000000"/>
                <w:sz w:val="20"/>
                <w:szCs w:val="20"/>
              </w:rPr>
              <w:t>Cobertura</w:t>
            </w:r>
          </w:p>
        </w:tc>
      </w:tr>
      <w:tr w:rsidR="00977E42" w14:paraId="01F6FD8F" w14:textId="77777777">
        <w:tc>
          <w:tcPr>
            <w:tcW w:w="1866" w:type="dxa"/>
            <w:shd w:val="clear" w:color="auto" w:fill="D9D9D9"/>
          </w:tcPr>
          <w:p w14:paraId="0000581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854" w:type="dxa"/>
            <w:gridSpan w:val="9"/>
          </w:tcPr>
          <w:p w14:paraId="0000581E" w14:textId="77777777" w:rsidR="00977E42" w:rsidRDefault="00000000">
            <w:pPr>
              <w:widowControl w:val="0"/>
              <w:spacing w:line="276" w:lineRule="auto"/>
              <w:rPr>
                <w:rFonts w:ascii="Arial" w:eastAsia="Arial" w:hAnsi="Arial" w:cs="Arial"/>
                <w:sz w:val="20"/>
                <w:szCs w:val="20"/>
              </w:rPr>
            </w:pPr>
            <w:r>
              <w:rPr>
                <w:rFonts w:ascii="Arial" w:eastAsia="Arial" w:hAnsi="Arial" w:cs="Arial"/>
                <w:color w:val="000000"/>
                <w:sz w:val="20"/>
                <w:szCs w:val="20"/>
              </w:rPr>
              <w:t>Las personas defensoras de derechos humanos recurren al MINJUSDH ante una situación de riesgo que amenaza su vida e integridad o seguridad.</w:t>
            </w:r>
          </w:p>
        </w:tc>
      </w:tr>
      <w:tr w:rsidR="00977E42" w14:paraId="7B69FE49" w14:textId="77777777">
        <w:tc>
          <w:tcPr>
            <w:tcW w:w="1866" w:type="dxa"/>
            <w:shd w:val="clear" w:color="auto" w:fill="D9D9D9"/>
          </w:tcPr>
          <w:p w14:paraId="0000582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854" w:type="dxa"/>
            <w:gridSpan w:val="9"/>
          </w:tcPr>
          <w:p w14:paraId="00005828" w14:textId="77777777" w:rsidR="00977E42" w:rsidRDefault="00000000">
            <w:pPr>
              <w:rPr>
                <w:rFonts w:ascii="Arial" w:eastAsia="Arial" w:hAnsi="Arial" w:cs="Arial"/>
                <w:sz w:val="20"/>
                <w:szCs w:val="20"/>
              </w:rPr>
            </w:pPr>
            <w:r>
              <w:rPr>
                <w:rFonts w:ascii="Arial" w:eastAsia="Arial" w:hAnsi="Arial" w:cs="Arial"/>
                <w:color w:val="000000"/>
                <w:sz w:val="20"/>
                <w:szCs w:val="20"/>
              </w:rPr>
              <w:t>Fuente: Dirección de Políticas y Gestión en Derechos Humanos.</w:t>
            </w:r>
          </w:p>
          <w:p w14:paraId="00005829" w14:textId="77777777" w:rsidR="00977E42" w:rsidRDefault="00000000">
            <w:pPr>
              <w:rPr>
                <w:rFonts w:ascii="Arial" w:eastAsia="Arial" w:hAnsi="Arial" w:cs="Arial"/>
                <w:sz w:val="20"/>
                <w:szCs w:val="20"/>
              </w:rPr>
            </w:pPr>
            <w:r>
              <w:rPr>
                <w:rFonts w:ascii="Arial" w:eastAsia="Arial" w:hAnsi="Arial" w:cs="Arial"/>
                <w:color w:val="000000"/>
                <w:sz w:val="20"/>
                <w:szCs w:val="20"/>
              </w:rPr>
              <w:t xml:space="preserve">Base de datos: Registro sobre situaciones de riesgo de las personas defensoras de derechos humanos. </w:t>
            </w:r>
          </w:p>
        </w:tc>
      </w:tr>
      <w:tr w:rsidR="00977E42" w14:paraId="2C4D1E39" w14:textId="77777777">
        <w:tc>
          <w:tcPr>
            <w:tcW w:w="1866" w:type="dxa"/>
          </w:tcPr>
          <w:p w14:paraId="00005832" w14:textId="77777777" w:rsidR="00977E42" w:rsidRDefault="00977E42">
            <w:pPr>
              <w:widowControl w:val="0"/>
              <w:spacing w:line="276" w:lineRule="auto"/>
              <w:rPr>
                <w:rFonts w:ascii="Arial" w:eastAsia="Arial" w:hAnsi="Arial" w:cs="Arial"/>
                <w:sz w:val="20"/>
                <w:szCs w:val="20"/>
              </w:rPr>
            </w:pPr>
          </w:p>
        </w:tc>
        <w:tc>
          <w:tcPr>
            <w:tcW w:w="1553" w:type="dxa"/>
            <w:shd w:val="clear" w:color="auto" w:fill="D9D9D9"/>
          </w:tcPr>
          <w:p w14:paraId="0000583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301" w:type="dxa"/>
            <w:gridSpan w:val="8"/>
            <w:shd w:val="clear" w:color="auto" w:fill="D9D9D9"/>
          </w:tcPr>
          <w:p w14:paraId="0000583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258D4A40" w14:textId="77777777">
        <w:tc>
          <w:tcPr>
            <w:tcW w:w="1866" w:type="dxa"/>
            <w:shd w:val="clear" w:color="auto" w:fill="D9D9D9"/>
          </w:tcPr>
          <w:p w14:paraId="0000583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553" w:type="dxa"/>
            <w:shd w:val="clear" w:color="auto" w:fill="D9D9D9"/>
          </w:tcPr>
          <w:p w14:paraId="0000583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p>
        </w:tc>
        <w:tc>
          <w:tcPr>
            <w:tcW w:w="879" w:type="dxa"/>
            <w:shd w:val="clear" w:color="auto" w:fill="D9D9D9"/>
          </w:tcPr>
          <w:p w14:paraId="0000583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878" w:type="dxa"/>
            <w:gridSpan w:val="2"/>
            <w:shd w:val="clear" w:color="auto" w:fill="D9D9D9"/>
          </w:tcPr>
          <w:p w14:paraId="0000583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08" w:type="dxa"/>
            <w:shd w:val="clear" w:color="auto" w:fill="D9D9D9"/>
          </w:tcPr>
          <w:p w14:paraId="0000584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878" w:type="dxa"/>
            <w:gridSpan w:val="2"/>
            <w:shd w:val="clear" w:color="auto" w:fill="D9D9D9"/>
          </w:tcPr>
          <w:p w14:paraId="0000584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879" w:type="dxa"/>
            <w:shd w:val="clear" w:color="auto" w:fill="D9D9D9"/>
          </w:tcPr>
          <w:p w14:paraId="0000584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879" w:type="dxa"/>
            <w:shd w:val="clear" w:color="auto" w:fill="D9D9D9"/>
          </w:tcPr>
          <w:p w14:paraId="0000584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38662F0D" w14:textId="77777777">
        <w:tc>
          <w:tcPr>
            <w:tcW w:w="1866" w:type="dxa"/>
            <w:shd w:val="clear" w:color="auto" w:fill="D9D9D9"/>
          </w:tcPr>
          <w:p w14:paraId="0000584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Valor</w:t>
            </w:r>
          </w:p>
        </w:tc>
        <w:tc>
          <w:tcPr>
            <w:tcW w:w="1553" w:type="dxa"/>
          </w:tcPr>
          <w:p w14:paraId="00005847" w14:textId="77777777" w:rsidR="00977E42" w:rsidRDefault="00000000">
            <w:pPr>
              <w:widowControl w:val="0"/>
              <w:spacing w:line="276" w:lineRule="auto"/>
              <w:jc w:val="center"/>
              <w:rPr>
                <w:rFonts w:ascii="Arial" w:eastAsia="Arial" w:hAnsi="Arial" w:cs="Arial"/>
                <w:color w:val="000000"/>
                <w:sz w:val="20"/>
                <w:szCs w:val="20"/>
              </w:rPr>
            </w:pPr>
            <w:r>
              <w:rPr>
                <w:rFonts w:ascii="Arial" w:eastAsia="Arial" w:hAnsi="Arial" w:cs="Arial"/>
                <w:color w:val="000000"/>
                <w:sz w:val="20"/>
                <w:szCs w:val="20"/>
              </w:rPr>
              <w:t>68</w:t>
            </w:r>
          </w:p>
        </w:tc>
        <w:tc>
          <w:tcPr>
            <w:tcW w:w="879" w:type="dxa"/>
          </w:tcPr>
          <w:p w14:paraId="00005848" w14:textId="77777777" w:rsidR="00977E42" w:rsidRDefault="00000000">
            <w:pPr>
              <w:widowControl w:val="0"/>
              <w:spacing w:line="276" w:lineRule="auto"/>
              <w:jc w:val="center"/>
              <w:rPr>
                <w:rFonts w:ascii="Arial" w:eastAsia="Arial" w:hAnsi="Arial" w:cs="Arial"/>
                <w:color w:val="000000"/>
                <w:sz w:val="20"/>
                <w:szCs w:val="20"/>
              </w:rPr>
            </w:pPr>
            <w:r>
              <w:rPr>
                <w:rFonts w:ascii="Arial" w:eastAsia="Arial" w:hAnsi="Arial" w:cs="Arial"/>
                <w:color w:val="000000"/>
                <w:sz w:val="20"/>
                <w:szCs w:val="20"/>
              </w:rPr>
              <w:t>120</w:t>
            </w:r>
          </w:p>
        </w:tc>
        <w:tc>
          <w:tcPr>
            <w:tcW w:w="878" w:type="dxa"/>
            <w:gridSpan w:val="2"/>
          </w:tcPr>
          <w:p w14:paraId="00005849" w14:textId="77777777" w:rsidR="00977E42" w:rsidRDefault="00000000">
            <w:pPr>
              <w:widowControl w:val="0"/>
              <w:spacing w:line="276" w:lineRule="auto"/>
              <w:jc w:val="center"/>
              <w:rPr>
                <w:rFonts w:ascii="Arial" w:eastAsia="Arial" w:hAnsi="Arial" w:cs="Arial"/>
                <w:color w:val="000000"/>
                <w:sz w:val="20"/>
                <w:szCs w:val="20"/>
              </w:rPr>
            </w:pPr>
            <w:r>
              <w:rPr>
                <w:rFonts w:ascii="Arial" w:eastAsia="Arial" w:hAnsi="Arial" w:cs="Arial"/>
                <w:color w:val="000000"/>
                <w:sz w:val="20"/>
                <w:szCs w:val="20"/>
              </w:rPr>
              <w:t>150</w:t>
            </w:r>
          </w:p>
        </w:tc>
        <w:tc>
          <w:tcPr>
            <w:tcW w:w="908" w:type="dxa"/>
          </w:tcPr>
          <w:p w14:paraId="0000584B" w14:textId="77777777" w:rsidR="00977E42" w:rsidRDefault="00000000">
            <w:pPr>
              <w:widowControl w:val="0"/>
              <w:spacing w:line="276" w:lineRule="auto"/>
              <w:jc w:val="center"/>
              <w:rPr>
                <w:rFonts w:ascii="Arial" w:eastAsia="Arial" w:hAnsi="Arial" w:cs="Arial"/>
                <w:color w:val="000000"/>
                <w:sz w:val="20"/>
                <w:szCs w:val="20"/>
              </w:rPr>
            </w:pPr>
            <w:r>
              <w:rPr>
                <w:rFonts w:ascii="Arial" w:eastAsia="Arial" w:hAnsi="Arial" w:cs="Arial"/>
                <w:color w:val="000000"/>
                <w:sz w:val="20"/>
                <w:szCs w:val="20"/>
              </w:rPr>
              <w:t>165</w:t>
            </w:r>
          </w:p>
        </w:tc>
        <w:tc>
          <w:tcPr>
            <w:tcW w:w="878" w:type="dxa"/>
            <w:gridSpan w:val="2"/>
          </w:tcPr>
          <w:p w14:paraId="0000584C" w14:textId="77777777" w:rsidR="00977E42" w:rsidRDefault="00000000">
            <w:pPr>
              <w:widowControl w:val="0"/>
              <w:spacing w:line="276" w:lineRule="auto"/>
              <w:jc w:val="center"/>
              <w:rPr>
                <w:rFonts w:ascii="Arial" w:eastAsia="Arial" w:hAnsi="Arial" w:cs="Arial"/>
                <w:color w:val="000000"/>
                <w:sz w:val="20"/>
                <w:szCs w:val="20"/>
              </w:rPr>
            </w:pPr>
            <w:r>
              <w:rPr>
                <w:rFonts w:ascii="Arial" w:eastAsia="Arial" w:hAnsi="Arial" w:cs="Arial"/>
                <w:color w:val="000000"/>
                <w:sz w:val="20"/>
                <w:szCs w:val="20"/>
              </w:rPr>
              <w:t>180</w:t>
            </w:r>
          </w:p>
        </w:tc>
        <w:tc>
          <w:tcPr>
            <w:tcW w:w="879" w:type="dxa"/>
          </w:tcPr>
          <w:p w14:paraId="0000584E" w14:textId="77777777" w:rsidR="00977E42" w:rsidRDefault="00000000">
            <w:pPr>
              <w:widowControl w:val="0"/>
              <w:spacing w:line="276" w:lineRule="auto"/>
              <w:jc w:val="center"/>
              <w:rPr>
                <w:rFonts w:ascii="Arial" w:eastAsia="Arial" w:hAnsi="Arial" w:cs="Arial"/>
                <w:color w:val="000000"/>
                <w:sz w:val="20"/>
                <w:szCs w:val="20"/>
              </w:rPr>
            </w:pPr>
            <w:r>
              <w:rPr>
                <w:rFonts w:ascii="Arial" w:eastAsia="Arial" w:hAnsi="Arial" w:cs="Arial"/>
                <w:color w:val="000000"/>
                <w:sz w:val="20"/>
                <w:szCs w:val="20"/>
              </w:rPr>
              <w:t>190</w:t>
            </w:r>
          </w:p>
        </w:tc>
        <w:tc>
          <w:tcPr>
            <w:tcW w:w="879" w:type="dxa"/>
          </w:tcPr>
          <w:p w14:paraId="0000584F" w14:textId="77777777" w:rsidR="00977E42" w:rsidRDefault="00000000">
            <w:pPr>
              <w:widowControl w:val="0"/>
              <w:spacing w:line="276" w:lineRule="auto"/>
              <w:jc w:val="center"/>
              <w:rPr>
                <w:rFonts w:ascii="Arial" w:eastAsia="Arial" w:hAnsi="Arial" w:cs="Arial"/>
                <w:color w:val="000000"/>
                <w:sz w:val="20"/>
                <w:szCs w:val="20"/>
              </w:rPr>
            </w:pPr>
            <w:r>
              <w:rPr>
                <w:rFonts w:ascii="Arial" w:eastAsia="Arial" w:hAnsi="Arial" w:cs="Arial"/>
                <w:color w:val="000000"/>
                <w:sz w:val="20"/>
                <w:szCs w:val="20"/>
              </w:rPr>
              <w:t>195</w:t>
            </w:r>
          </w:p>
        </w:tc>
      </w:tr>
      <w:tr w:rsidR="00977E42" w14:paraId="4327C93C" w14:textId="77777777">
        <w:tc>
          <w:tcPr>
            <w:tcW w:w="1866" w:type="dxa"/>
            <w:shd w:val="clear" w:color="auto" w:fill="D9D9D9"/>
          </w:tcPr>
          <w:p w14:paraId="0000585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553" w:type="dxa"/>
            <w:vMerge w:val="restart"/>
          </w:tcPr>
          <w:p w14:paraId="00005851" w14:textId="77777777" w:rsidR="00977E42" w:rsidRDefault="00977E42">
            <w:pPr>
              <w:widowControl w:val="0"/>
              <w:spacing w:line="276" w:lineRule="auto"/>
              <w:jc w:val="center"/>
              <w:rPr>
                <w:rFonts w:ascii="Arial" w:eastAsia="Arial" w:hAnsi="Arial" w:cs="Arial"/>
                <w:sz w:val="20"/>
                <w:szCs w:val="20"/>
              </w:rPr>
            </w:pPr>
          </w:p>
        </w:tc>
        <w:tc>
          <w:tcPr>
            <w:tcW w:w="879" w:type="dxa"/>
            <w:shd w:val="clear" w:color="auto" w:fill="D9D9D9"/>
          </w:tcPr>
          <w:p w14:paraId="0000585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878" w:type="dxa"/>
            <w:gridSpan w:val="2"/>
            <w:shd w:val="clear" w:color="auto" w:fill="D9D9D9"/>
          </w:tcPr>
          <w:p w14:paraId="0000585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08" w:type="dxa"/>
            <w:shd w:val="clear" w:color="auto" w:fill="D9D9D9"/>
          </w:tcPr>
          <w:p w14:paraId="0000585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878" w:type="dxa"/>
            <w:gridSpan w:val="2"/>
            <w:shd w:val="clear" w:color="auto" w:fill="D9D9D9"/>
          </w:tcPr>
          <w:p w14:paraId="0000585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879" w:type="dxa"/>
            <w:shd w:val="clear" w:color="auto" w:fill="D9D9D9"/>
          </w:tcPr>
          <w:p w14:paraId="0000585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879" w:type="dxa"/>
            <w:shd w:val="clear" w:color="auto" w:fill="D9D9D9"/>
          </w:tcPr>
          <w:p w14:paraId="0000585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r>
      <w:tr w:rsidR="00977E42" w14:paraId="685FCF85" w14:textId="77777777">
        <w:tc>
          <w:tcPr>
            <w:tcW w:w="1866" w:type="dxa"/>
            <w:shd w:val="clear" w:color="auto" w:fill="D9D9D9"/>
          </w:tcPr>
          <w:p w14:paraId="0000585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553" w:type="dxa"/>
            <w:vMerge/>
          </w:tcPr>
          <w:p w14:paraId="0000585B"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879" w:type="dxa"/>
          </w:tcPr>
          <w:p w14:paraId="0000585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200</w:t>
            </w:r>
          </w:p>
        </w:tc>
        <w:tc>
          <w:tcPr>
            <w:tcW w:w="878" w:type="dxa"/>
            <w:gridSpan w:val="2"/>
          </w:tcPr>
          <w:p w14:paraId="0000585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200</w:t>
            </w:r>
          </w:p>
        </w:tc>
        <w:tc>
          <w:tcPr>
            <w:tcW w:w="908" w:type="dxa"/>
          </w:tcPr>
          <w:p w14:paraId="0000585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200</w:t>
            </w:r>
          </w:p>
        </w:tc>
        <w:tc>
          <w:tcPr>
            <w:tcW w:w="878" w:type="dxa"/>
            <w:gridSpan w:val="2"/>
          </w:tcPr>
          <w:p w14:paraId="0000586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200</w:t>
            </w:r>
          </w:p>
        </w:tc>
        <w:tc>
          <w:tcPr>
            <w:tcW w:w="879" w:type="dxa"/>
          </w:tcPr>
          <w:p w14:paraId="0000586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200</w:t>
            </w:r>
          </w:p>
        </w:tc>
        <w:tc>
          <w:tcPr>
            <w:tcW w:w="879" w:type="dxa"/>
          </w:tcPr>
          <w:p w14:paraId="0000586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200</w:t>
            </w:r>
          </w:p>
        </w:tc>
      </w:tr>
      <w:tr w:rsidR="00977E42" w14:paraId="3EA92185" w14:textId="77777777">
        <w:tc>
          <w:tcPr>
            <w:tcW w:w="1866" w:type="dxa"/>
            <w:shd w:val="clear" w:color="auto" w:fill="D9D9D9"/>
          </w:tcPr>
          <w:p w14:paraId="0000586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553" w:type="dxa"/>
            <w:vMerge/>
          </w:tcPr>
          <w:p w14:paraId="00005865"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879" w:type="dxa"/>
            <w:shd w:val="clear" w:color="auto" w:fill="D9D9D9"/>
          </w:tcPr>
          <w:p w14:paraId="0000586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c>
          <w:tcPr>
            <w:tcW w:w="878" w:type="dxa"/>
            <w:gridSpan w:val="2"/>
            <w:shd w:val="clear" w:color="auto" w:fill="D9D9D9"/>
          </w:tcPr>
          <w:p w14:paraId="0000586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08" w:type="dxa"/>
            <w:shd w:val="clear" w:color="auto" w:fill="D9D9D9"/>
          </w:tcPr>
          <w:p w14:paraId="0000586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878" w:type="dxa"/>
            <w:gridSpan w:val="2"/>
            <w:shd w:val="clear" w:color="auto" w:fill="D9D9D9"/>
          </w:tcPr>
          <w:p w14:paraId="0000586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879" w:type="dxa"/>
            <w:shd w:val="clear" w:color="auto" w:fill="D9D9D9"/>
          </w:tcPr>
          <w:p w14:paraId="0000586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879" w:type="dxa"/>
            <w:shd w:val="clear" w:color="auto" w:fill="D9D9D9"/>
          </w:tcPr>
          <w:p w14:paraId="0000586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r>
      <w:tr w:rsidR="00977E42" w14:paraId="7977BCFC" w14:textId="77777777">
        <w:tc>
          <w:tcPr>
            <w:tcW w:w="1866" w:type="dxa"/>
            <w:shd w:val="clear" w:color="auto" w:fill="D9D9D9"/>
          </w:tcPr>
          <w:p w14:paraId="0000586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553" w:type="dxa"/>
            <w:vMerge/>
          </w:tcPr>
          <w:p w14:paraId="0000586F"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879" w:type="dxa"/>
          </w:tcPr>
          <w:p w14:paraId="0000587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200</w:t>
            </w:r>
          </w:p>
        </w:tc>
        <w:tc>
          <w:tcPr>
            <w:tcW w:w="878" w:type="dxa"/>
            <w:gridSpan w:val="2"/>
          </w:tcPr>
          <w:p w14:paraId="0000587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200</w:t>
            </w:r>
          </w:p>
        </w:tc>
        <w:tc>
          <w:tcPr>
            <w:tcW w:w="908" w:type="dxa"/>
          </w:tcPr>
          <w:p w14:paraId="0000587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200</w:t>
            </w:r>
          </w:p>
        </w:tc>
        <w:tc>
          <w:tcPr>
            <w:tcW w:w="878" w:type="dxa"/>
            <w:gridSpan w:val="2"/>
          </w:tcPr>
          <w:p w14:paraId="0000587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200</w:t>
            </w:r>
          </w:p>
        </w:tc>
        <w:tc>
          <w:tcPr>
            <w:tcW w:w="879" w:type="dxa"/>
          </w:tcPr>
          <w:p w14:paraId="0000587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200</w:t>
            </w:r>
          </w:p>
        </w:tc>
        <w:tc>
          <w:tcPr>
            <w:tcW w:w="879" w:type="dxa"/>
          </w:tcPr>
          <w:p w14:paraId="0000587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200</w:t>
            </w:r>
          </w:p>
        </w:tc>
      </w:tr>
      <w:tr w:rsidR="00977E42" w14:paraId="019A0F4E" w14:textId="77777777">
        <w:tc>
          <w:tcPr>
            <w:tcW w:w="1866" w:type="dxa"/>
            <w:shd w:val="clear" w:color="auto" w:fill="D9D9D9"/>
          </w:tcPr>
          <w:p w14:paraId="0000587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553" w:type="dxa"/>
            <w:vMerge/>
          </w:tcPr>
          <w:p w14:paraId="00005879"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879" w:type="dxa"/>
            <w:shd w:val="clear" w:color="auto" w:fill="D9D9D9"/>
          </w:tcPr>
          <w:p w14:paraId="0000587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c>
          <w:tcPr>
            <w:tcW w:w="878" w:type="dxa"/>
            <w:gridSpan w:val="2"/>
            <w:shd w:val="clear" w:color="auto" w:fill="D9D9D9"/>
          </w:tcPr>
          <w:p w14:paraId="0000587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08" w:type="dxa"/>
            <w:shd w:val="clear" w:color="auto" w:fill="D9D9D9"/>
          </w:tcPr>
          <w:p w14:paraId="0000587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878" w:type="dxa"/>
            <w:gridSpan w:val="2"/>
            <w:shd w:val="clear" w:color="auto" w:fill="D9D9D9"/>
          </w:tcPr>
          <w:p w14:paraId="0000587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879" w:type="dxa"/>
            <w:shd w:val="clear" w:color="auto" w:fill="D9D9D9"/>
          </w:tcPr>
          <w:p w14:paraId="0000588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879" w:type="dxa"/>
            <w:shd w:val="clear" w:color="auto" w:fill="D9D9D9"/>
          </w:tcPr>
          <w:p w14:paraId="0000588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r>
      <w:tr w:rsidR="00977E42" w14:paraId="0E49CB47" w14:textId="77777777">
        <w:tc>
          <w:tcPr>
            <w:tcW w:w="1866" w:type="dxa"/>
            <w:shd w:val="clear" w:color="auto" w:fill="D9D9D9"/>
          </w:tcPr>
          <w:p w14:paraId="0000588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553" w:type="dxa"/>
            <w:vMerge/>
          </w:tcPr>
          <w:p w14:paraId="00005883"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879" w:type="dxa"/>
          </w:tcPr>
          <w:p w14:paraId="0000588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200</w:t>
            </w:r>
          </w:p>
        </w:tc>
        <w:tc>
          <w:tcPr>
            <w:tcW w:w="878" w:type="dxa"/>
            <w:gridSpan w:val="2"/>
          </w:tcPr>
          <w:p w14:paraId="0000588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200</w:t>
            </w:r>
          </w:p>
        </w:tc>
        <w:tc>
          <w:tcPr>
            <w:tcW w:w="908" w:type="dxa"/>
          </w:tcPr>
          <w:p w14:paraId="0000588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200</w:t>
            </w:r>
          </w:p>
        </w:tc>
        <w:tc>
          <w:tcPr>
            <w:tcW w:w="878" w:type="dxa"/>
            <w:gridSpan w:val="2"/>
          </w:tcPr>
          <w:p w14:paraId="0000588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200</w:t>
            </w:r>
          </w:p>
        </w:tc>
        <w:tc>
          <w:tcPr>
            <w:tcW w:w="879" w:type="dxa"/>
          </w:tcPr>
          <w:p w14:paraId="0000588A" w14:textId="77777777" w:rsidR="00977E42" w:rsidRDefault="00977E42">
            <w:pPr>
              <w:widowControl w:val="0"/>
              <w:spacing w:line="276" w:lineRule="auto"/>
              <w:jc w:val="center"/>
              <w:rPr>
                <w:rFonts w:ascii="Arial" w:eastAsia="Arial" w:hAnsi="Arial" w:cs="Arial"/>
                <w:sz w:val="20"/>
                <w:szCs w:val="20"/>
              </w:rPr>
            </w:pPr>
          </w:p>
        </w:tc>
        <w:tc>
          <w:tcPr>
            <w:tcW w:w="879" w:type="dxa"/>
          </w:tcPr>
          <w:p w14:paraId="0000588B" w14:textId="77777777" w:rsidR="00977E42" w:rsidRDefault="00977E42">
            <w:pPr>
              <w:widowControl w:val="0"/>
              <w:spacing w:line="276" w:lineRule="auto"/>
              <w:jc w:val="center"/>
              <w:rPr>
                <w:rFonts w:ascii="Arial" w:eastAsia="Arial" w:hAnsi="Arial" w:cs="Arial"/>
                <w:sz w:val="20"/>
                <w:szCs w:val="20"/>
              </w:rPr>
            </w:pPr>
          </w:p>
        </w:tc>
      </w:tr>
      <w:tr w:rsidR="00977E42" w14:paraId="40080F27" w14:textId="77777777">
        <w:tc>
          <w:tcPr>
            <w:tcW w:w="1866" w:type="dxa"/>
            <w:shd w:val="clear" w:color="auto" w:fill="D9D9D9"/>
          </w:tcPr>
          <w:p w14:paraId="0000588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1553" w:type="dxa"/>
            <w:vMerge/>
          </w:tcPr>
          <w:p w14:paraId="0000588D"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879" w:type="dxa"/>
            <w:shd w:val="clear" w:color="auto" w:fill="D9D9D9"/>
          </w:tcPr>
          <w:p w14:paraId="0000588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c>
          <w:tcPr>
            <w:tcW w:w="878" w:type="dxa"/>
            <w:gridSpan w:val="2"/>
            <w:shd w:val="clear" w:color="auto" w:fill="D9D9D9"/>
          </w:tcPr>
          <w:p w14:paraId="0000588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08" w:type="dxa"/>
            <w:shd w:val="clear" w:color="auto" w:fill="D9D9D9"/>
          </w:tcPr>
          <w:p w14:paraId="0000589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878" w:type="dxa"/>
            <w:gridSpan w:val="2"/>
            <w:shd w:val="clear" w:color="auto" w:fill="D9D9D9"/>
          </w:tcPr>
          <w:p w14:paraId="0000589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879" w:type="dxa"/>
          </w:tcPr>
          <w:p w14:paraId="00005894" w14:textId="77777777" w:rsidR="00977E42" w:rsidRDefault="00977E42">
            <w:pPr>
              <w:widowControl w:val="0"/>
              <w:spacing w:line="276" w:lineRule="auto"/>
              <w:jc w:val="center"/>
              <w:rPr>
                <w:rFonts w:ascii="Arial" w:eastAsia="Arial" w:hAnsi="Arial" w:cs="Arial"/>
                <w:sz w:val="20"/>
                <w:szCs w:val="20"/>
              </w:rPr>
            </w:pPr>
          </w:p>
        </w:tc>
        <w:tc>
          <w:tcPr>
            <w:tcW w:w="879" w:type="dxa"/>
          </w:tcPr>
          <w:p w14:paraId="00005895" w14:textId="77777777" w:rsidR="00977E42" w:rsidRDefault="00977E42">
            <w:pPr>
              <w:widowControl w:val="0"/>
              <w:spacing w:line="276" w:lineRule="auto"/>
              <w:jc w:val="center"/>
              <w:rPr>
                <w:rFonts w:ascii="Arial" w:eastAsia="Arial" w:hAnsi="Arial" w:cs="Arial"/>
                <w:sz w:val="20"/>
                <w:szCs w:val="20"/>
              </w:rPr>
            </w:pPr>
          </w:p>
        </w:tc>
      </w:tr>
      <w:tr w:rsidR="00977E42" w14:paraId="103A1E87" w14:textId="77777777">
        <w:tc>
          <w:tcPr>
            <w:tcW w:w="1866" w:type="dxa"/>
            <w:shd w:val="clear" w:color="auto" w:fill="D9D9D9"/>
          </w:tcPr>
          <w:p w14:paraId="0000589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1553" w:type="dxa"/>
            <w:vMerge/>
          </w:tcPr>
          <w:p w14:paraId="00005897"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879" w:type="dxa"/>
          </w:tcPr>
          <w:p w14:paraId="0000589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200</w:t>
            </w:r>
          </w:p>
        </w:tc>
        <w:tc>
          <w:tcPr>
            <w:tcW w:w="878" w:type="dxa"/>
            <w:gridSpan w:val="2"/>
          </w:tcPr>
          <w:p w14:paraId="0000589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200</w:t>
            </w:r>
          </w:p>
        </w:tc>
        <w:tc>
          <w:tcPr>
            <w:tcW w:w="908" w:type="dxa"/>
          </w:tcPr>
          <w:p w14:paraId="0000589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200</w:t>
            </w:r>
          </w:p>
        </w:tc>
        <w:tc>
          <w:tcPr>
            <w:tcW w:w="878" w:type="dxa"/>
            <w:gridSpan w:val="2"/>
          </w:tcPr>
          <w:p w14:paraId="0000589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200</w:t>
            </w:r>
          </w:p>
        </w:tc>
        <w:tc>
          <w:tcPr>
            <w:tcW w:w="879" w:type="dxa"/>
          </w:tcPr>
          <w:p w14:paraId="0000589E" w14:textId="77777777" w:rsidR="00977E42" w:rsidRDefault="00977E42">
            <w:pPr>
              <w:widowControl w:val="0"/>
              <w:spacing w:line="276" w:lineRule="auto"/>
              <w:jc w:val="center"/>
              <w:rPr>
                <w:rFonts w:ascii="Arial" w:eastAsia="Arial" w:hAnsi="Arial" w:cs="Arial"/>
                <w:sz w:val="20"/>
                <w:szCs w:val="20"/>
              </w:rPr>
            </w:pPr>
          </w:p>
        </w:tc>
        <w:tc>
          <w:tcPr>
            <w:tcW w:w="879" w:type="dxa"/>
          </w:tcPr>
          <w:p w14:paraId="0000589F" w14:textId="77777777" w:rsidR="00977E42" w:rsidRDefault="00977E42">
            <w:pPr>
              <w:widowControl w:val="0"/>
              <w:spacing w:line="276" w:lineRule="auto"/>
              <w:jc w:val="center"/>
              <w:rPr>
                <w:rFonts w:ascii="Arial" w:eastAsia="Arial" w:hAnsi="Arial" w:cs="Arial"/>
                <w:sz w:val="20"/>
                <w:szCs w:val="20"/>
              </w:rPr>
            </w:pPr>
          </w:p>
        </w:tc>
      </w:tr>
    </w:tbl>
    <w:p w14:paraId="000058A0" w14:textId="77777777" w:rsidR="00977E42" w:rsidRDefault="00977E42">
      <w:pPr>
        <w:ind w:left="720"/>
        <w:rPr>
          <w:rFonts w:ascii="Arial" w:eastAsia="Arial" w:hAnsi="Arial" w:cs="Arial"/>
          <w:b/>
          <w:sz w:val="20"/>
          <w:szCs w:val="20"/>
        </w:rPr>
      </w:pPr>
    </w:p>
    <w:p w14:paraId="000058A1"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tbl>
      <w:tblPr>
        <w:tblStyle w:val="afffffffff4"/>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20B1EAA0" w14:textId="77777777">
        <w:tc>
          <w:tcPr>
            <w:tcW w:w="1980" w:type="dxa"/>
            <w:shd w:val="clear" w:color="auto" w:fill="D9D9D9"/>
          </w:tcPr>
          <w:p w14:paraId="000058A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9"/>
          </w:tcPr>
          <w:p w14:paraId="000058A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OP7: Mejorar la gobernanza en materia de cambio climático en los actores estatales y no estatales.</w:t>
            </w:r>
          </w:p>
        </w:tc>
      </w:tr>
      <w:tr w:rsidR="00977E42" w14:paraId="6482BDD6" w14:textId="77777777">
        <w:tc>
          <w:tcPr>
            <w:tcW w:w="1980" w:type="dxa"/>
            <w:shd w:val="clear" w:color="auto" w:fill="D9D9D9"/>
          </w:tcPr>
          <w:p w14:paraId="000058A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tcPr>
          <w:p w14:paraId="000058A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L16: Fortalecer el sistema de monitoreo de medidas de adaptación y mitigación</w:t>
            </w:r>
          </w:p>
        </w:tc>
      </w:tr>
      <w:tr w:rsidR="00977E42" w14:paraId="06B9A00D" w14:textId="77777777">
        <w:tc>
          <w:tcPr>
            <w:tcW w:w="1980" w:type="dxa"/>
            <w:shd w:val="clear" w:color="auto" w:fill="D9D9D9"/>
          </w:tcPr>
          <w:p w14:paraId="000058B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tcPr>
          <w:p w14:paraId="000058B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7.16.1 Reporte de Monitoreo y evaluación (M&amp;E) oportuna de las medidas de adaptación para el sector público y no público.</w:t>
            </w:r>
          </w:p>
        </w:tc>
      </w:tr>
      <w:tr w:rsidR="00977E42" w14:paraId="1A3DB604" w14:textId="77777777">
        <w:tc>
          <w:tcPr>
            <w:tcW w:w="1980" w:type="dxa"/>
            <w:shd w:val="clear" w:color="auto" w:fill="D9D9D9"/>
          </w:tcPr>
          <w:p w14:paraId="000058C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tcPr>
          <w:p w14:paraId="000058C1" w14:textId="77777777" w:rsidR="00977E42" w:rsidRDefault="00000000">
            <w:pPr>
              <w:rPr>
                <w:rFonts w:ascii="Arial" w:eastAsia="Arial" w:hAnsi="Arial" w:cs="Arial"/>
                <w:sz w:val="20"/>
                <w:szCs w:val="20"/>
              </w:rPr>
            </w:pPr>
            <w:r>
              <w:rPr>
                <w:rFonts w:ascii="Arial" w:eastAsia="Arial" w:hAnsi="Arial" w:cs="Arial"/>
                <w:sz w:val="20"/>
                <w:szCs w:val="20"/>
              </w:rPr>
              <w:t>Porcentaje de entidades que reportan informes de M&amp;E de manera oportuna, a la autoridad nacional en materia de cambio climático</w:t>
            </w:r>
          </w:p>
        </w:tc>
      </w:tr>
      <w:tr w:rsidR="00977E42" w14:paraId="4C7C8022" w14:textId="77777777">
        <w:tc>
          <w:tcPr>
            <w:tcW w:w="1980" w:type="dxa"/>
            <w:shd w:val="clear" w:color="auto" w:fill="D9D9D9"/>
          </w:tcPr>
          <w:p w14:paraId="000058C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tcPr>
          <w:p w14:paraId="000058CB" w14:textId="77777777" w:rsidR="00977E42" w:rsidRDefault="00000000">
            <w:pPr>
              <w:rPr>
                <w:rFonts w:ascii="Arial" w:eastAsia="Arial" w:hAnsi="Arial" w:cs="Arial"/>
                <w:sz w:val="20"/>
                <w:szCs w:val="20"/>
              </w:rPr>
            </w:pPr>
            <w:r>
              <w:rPr>
                <w:rFonts w:ascii="Arial" w:eastAsia="Arial" w:hAnsi="Arial" w:cs="Arial"/>
                <w:sz w:val="20"/>
                <w:szCs w:val="20"/>
              </w:rPr>
              <w:t>La medición del indicador permitirá conocer la cantidad de entidades que tienen responsabilidad en implementar MACC y que vienen cumpliendo con su implementación y a su vez vienen generando los reportes periódicos hacia la Autoridad nacional en materia de cambio climático.</w:t>
            </w:r>
          </w:p>
          <w:p w14:paraId="000058CC" w14:textId="77777777" w:rsidR="00977E42" w:rsidRDefault="00977E42">
            <w:pPr>
              <w:rPr>
                <w:rFonts w:ascii="Arial" w:eastAsia="Arial" w:hAnsi="Arial" w:cs="Arial"/>
                <w:sz w:val="20"/>
                <w:szCs w:val="20"/>
              </w:rPr>
            </w:pPr>
          </w:p>
          <w:p w14:paraId="000058CD" w14:textId="77777777" w:rsidR="00977E42" w:rsidRDefault="00000000">
            <w:pPr>
              <w:rPr>
                <w:rFonts w:ascii="Arial" w:eastAsia="Arial" w:hAnsi="Arial" w:cs="Arial"/>
                <w:sz w:val="20"/>
                <w:szCs w:val="20"/>
              </w:rPr>
            </w:pPr>
            <w:r>
              <w:rPr>
                <w:rFonts w:ascii="Arial" w:eastAsia="Arial" w:hAnsi="Arial" w:cs="Arial"/>
                <w:sz w:val="20"/>
                <w:szCs w:val="20"/>
              </w:rPr>
              <w:t>El conocimiento de los avances en la implementación de las MACC por cada entidad también va a permitir mejorar la gestión de la implementación de las MACC, al conocer su avance de proceso antes de su finalización, permitiendo así tener mejores indicadores de desempeño como lo son la eficiencia y eficacia.</w:t>
            </w:r>
          </w:p>
          <w:p w14:paraId="000058CE" w14:textId="77777777" w:rsidR="00977E42" w:rsidRDefault="00977E42">
            <w:pPr>
              <w:rPr>
                <w:rFonts w:ascii="Arial" w:eastAsia="Arial" w:hAnsi="Arial" w:cs="Arial"/>
                <w:sz w:val="20"/>
                <w:szCs w:val="20"/>
              </w:rPr>
            </w:pPr>
          </w:p>
          <w:p w14:paraId="000058CF" w14:textId="77777777" w:rsidR="00977E42" w:rsidRDefault="00000000">
            <w:pPr>
              <w:rPr>
                <w:rFonts w:ascii="Arial" w:eastAsia="Arial" w:hAnsi="Arial" w:cs="Arial"/>
                <w:sz w:val="20"/>
                <w:szCs w:val="20"/>
              </w:rPr>
            </w:pPr>
            <w:r>
              <w:rPr>
                <w:rFonts w:ascii="Arial" w:eastAsia="Arial" w:hAnsi="Arial" w:cs="Arial"/>
                <w:sz w:val="20"/>
                <w:szCs w:val="20"/>
              </w:rPr>
              <w:t>El conjunto de reportes de todas las entidades con responsabilidad en implementación de MACC, va a permitir conocer el avance nacional, así como el cumplimiento con los informes requeridos por otras entidades del estado y por organismos internacionales como la CMNUCC.</w:t>
            </w:r>
          </w:p>
          <w:p w14:paraId="000058D0" w14:textId="77777777" w:rsidR="00977E42" w:rsidRDefault="00977E42">
            <w:pPr>
              <w:widowControl w:val="0"/>
              <w:spacing w:line="276" w:lineRule="auto"/>
              <w:rPr>
                <w:rFonts w:ascii="Arial" w:eastAsia="Arial" w:hAnsi="Arial" w:cs="Arial"/>
                <w:sz w:val="20"/>
                <w:szCs w:val="20"/>
              </w:rPr>
            </w:pPr>
          </w:p>
        </w:tc>
      </w:tr>
      <w:tr w:rsidR="00977E42" w14:paraId="5F4C7988" w14:textId="77777777">
        <w:tc>
          <w:tcPr>
            <w:tcW w:w="1980" w:type="dxa"/>
            <w:shd w:val="clear" w:color="auto" w:fill="D9D9D9"/>
          </w:tcPr>
          <w:p w14:paraId="000058D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14" w:type="dxa"/>
            <w:gridSpan w:val="9"/>
            <w:vAlign w:val="center"/>
          </w:tcPr>
          <w:p w14:paraId="000058DA" w14:textId="77777777" w:rsidR="00977E42" w:rsidRDefault="00000000">
            <w:pPr>
              <w:rPr>
                <w:rFonts w:ascii="Arial" w:eastAsia="Arial" w:hAnsi="Arial" w:cs="Arial"/>
                <w:sz w:val="20"/>
                <w:szCs w:val="20"/>
              </w:rPr>
            </w:pPr>
            <w:r>
              <w:rPr>
                <w:rFonts w:ascii="Arial" w:eastAsia="Arial" w:hAnsi="Arial" w:cs="Arial"/>
                <w:sz w:val="20"/>
                <w:szCs w:val="20"/>
              </w:rPr>
              <w:t>DACCD de la DGCCD del Ministerio del Ambiente.</w:t>
            </w:r>
          </w:p>
          <w:p w14:paraId="000058DB" w14:textId="77777777" w:rsidR="00977E42" w:rsidRDefault="00000000">
            <w:pPr>
              <w:rPr>
                <w:rFonts w:ascii="Arial" w:eastAsia="Arial" w:hAnsi="Arial" w:cs="Arial"/>
                <w:sz w:val="20"/>
                <w:szCs w:val="20"/>
              </w:rPr>
            </w:pPr>
            <w:r>
              <w:rPr>
                <w:rFonts w:ascii="Arial" w:eastAsia="Arial" w:hAnsi="Arial" w:cs="Arial"/>
                <w:sz w:val="20"/>
                <w:szCs w:val="20"/>
              </w:rPr>
              <w:t xml:space="preserve">Coadyuvan: </w:t>
            </w:r>
          </w:p>
          <w:p w14:paraId="000058DC" w14:textId="77777777" w:rsidR="00977E42" w:rsidRDefault="00000000">
            <w:pPr>
              <w:numPr>
                <w:ilvl w:val="0"/>
                <w:numId w:val="44"/>
              </w:numPr>
              <w:rPr>
                <w:rFonts w:ascii="Arial" w:eastAsia="Arial" w:hAnsi="Arial" w:cs="Arial"/>
                <w:sz w:val="20"/>
                <w:szCs w:val="20"/>
              </w:rPr>
            </w:pPr>
            <w:r>
              <w:rPr>
                <w:rFonts w:ascii="Arial" w:eastAsia="Arial" w:hAnsi="Arial" w:cs="Arial"/>
                <w:sz w:val="20"/>
                <w:szCs w:val="20"/>
              </w:rPr>
              <w:t>Dirección General de Asuntos Ambientales (DGAAM) del Ministerio de Transporte y Comunicaciones (MTC).</w:t>
            </w:r>
          </w:p>
          <w:p w14:paraId="000058DD" w14:textId="77777777" w:rsidR="00977E42" w:rsidRDefault="00000000">
            <w:pPr>
              <w:numPr>
                <w:ilvl w:val="0"/>
                <w:numId w:val="44"/>
              </w:numPr>
              <w:rPr>
                <w:rFonts w:ascii="Arial" w:eastAsia="Arial" w:hAnsi="Arial" w:cs="Arial"/>
                <w:sz w:val="20"/>
                <w:szCs w:val="20"/>
              </w:rPr>
            </w:pPr>
            <w:r>
              <w:rPr>
                <w:rFonts w:ascii="Arial" w:eastAsia="Arial" w:hAnsi="Arial" w:cs="Arial"/>
                <w:sz w:val="20"/>
                <w:szCs w:val="20"/>
              </w:rPr>
              <w:t>Dirección de Asuntos Ambientales Turísticos (DAAT) del Ministerio de Turismo y Comercio Exterior.</w:t>
            </w:r>
          </w:p>
          <w:p w14:paraId="000058DE" w14:textId="77777777" w:rsidR="00977E42" w:rsidRDefault="00000000">
            <w:pPr>
              <w:numPr>
                <w:ilvl w:val="0"/>
                <w:numId w:val="44"/>
              </w:numPr>
              <w:rPr>
                <w:rFonts w:ascii="Arial" w:eastAsia="Arial" w:hAnsi="Arial" w:cs="Arial"/>
                <w:sz w:val="20"/>
                <w:szCs w:val="20"/>
              </w:rPr>
            </w:pPr>
            <w:r>
              <w:rPr>
                <w:rFonts w:ascii="Arial" w:eastAsia="Arial" w:hAnsi="Arial" w:cs="Arial"/>
                <w:sz w:val="20"/>
                <w:szCs w:val="20"/>
              </w:rPr>
              <w:t>Dirección General de Asuntos Ambientales Agrarios (DGAAA), del Ministerio de Agricultura y Desarrollo Agrario (MIDAGRI)</w:t>
            </w:r>
          </w:p>
          <w:p w14:paraId="000058DF" w14:textId="77777777" w:rsidR="00977E42" w:rsidRDefault="00000000">
            <w:pPr>
              <w:numPr>
                <w:ilvl w:val="0"/>
                <w:numId w:val="44"/>
              </w:numPr>
              <w:rPr>
                <w:rFonts w:ascii="Arial" w:eastAsia="Arial" w:hAnsi="Arial" w:cs="Arial"/>
                <w:sz w:val="20"/>
                <w:szCs w:val="20"/>
              </w:rPr>
            </w:pPr>
            <w:r>
              <w:rPr>
                <w:rFonts w:ascii="Arial" w:eastAsia="Arial" w:hAnsi="Arial" w:cs="Arial"/>
                <w:sz w:val="20"/>
                <w:szCs w:val="20"/>
              </w:rPr>
              <w:t>Dirección General de Eficiencia Energética (DGEE), del Ministerio de Energía y Minas (MINEM).</w:t>
            </w:r>
          </w:p>
          <w:p w14:paraId="000058E0" w14:textId="77777777" w:rsidR="00977E42" w:rsidRDefault="00000000">
            <w:pPr>
              <w:numPr>
                <w:ilvl w:val="0"/>
                <w:numId w:val="44"/>
              </w:numPr>
              <w:rPr>
                <w:rFonts w:ascii="Arial" w:eastAsia="Arial" w:hAnsi="Arial" w:cs="Arial"/>
                <w:sz w:val="20"/>
                <w:szCs w:val="20"/>
              </w:rPr>
            </w:pPr>
            <w:r>
              <w:rPr>
                <w:rFonts w:ascii="Arial" w:eastAsia="Arial" w:hAnsi="Arial" w:cs="Arial"/>
                <w:sz w:val="20"/>
                <w:szCs w:val="20"/>
              </w:rPr>
              <w:t>Dirección General de Asuntos Ambientales Pesqueros y Acuícolas, del Ministerio de Producción (PRODUCE)</w:t>
            </w:r>
          </w:p>
          <w:p w14:paraId="000058E1" w14:textId="77777777" w:rsidR="00977E42" w:rsidRDefault="00000000">
            <w:pPr>
              <w:numPr>
                <w:ilvl w:val="0"/>
                <w:numId w:val="44"/>
              </w:numPr>
              <w:rPr>
                <w:rFonts w:ascii="Arial" w:eastAsia="Arial" w:hAnsi="Arial" w:cs="Arial"/>
                <w:sz w:val="20"/>
                <w:szCs w:val="20"/>
              </w:rPr>
            </w:pPr>
            <w:r>
              <w:rPr>
                <w:rFonts w:ascii="Arial" w:eastAsia="Arial" w:hAnsi="Arial" w:cs="Arial"/>
                <w:sz w:val="20"/>
                <w:szCs w:val="20"/>
              </w:rPr>
              <w:lastRenderedPageBreak/>
              <w:t>Dirección de General de Gestión del Riesgo de Desastres y Defensa Nacional en salud (DIGERD), del Ministerio de Salud (MINSA)</w:t>
            </w:r>
          </w:p>
          <w:p w14:paraId="000058E2" w14:textId="77777777" w:rsidR="00977E42" w:rsidRDefault="00000000">
            <w:pPr>
              <w:numPr>
                <w:ilvl w:val="0"/>
                <w:numId w:val="44"/>
              </w:numPr>
              <w:rPr>
                <w:rFonts w:ascii="Arial" w:eastAsia="Arial" w:hAnsi="Arial" w:cs="Arial"/>
                <w:sz w:val="20"/>
                <w:szCs w:val="20"/>
              </w:rPr>
            </w:pPr>
            <w:r>
              <w:rPr>
                <w:rFonts w:ascii="Arial" w:eastAsia="Arial" w:hAnsi="Arial" w:cs="Arial"/>
                <w:sz w:val="20"/>
                <w:szCs w:val="20"/>
              </w:rPr>
              <w:t>Dirección General de Asuntos Ambientales (DGAA), del Ministerio de Vivienda, Construcción y Saneamiento (MVCS)</w:t>
            </w:r>
          </w:p>
          <w:p w14:paraId="000058E3" w14:textId="77777777" w:rsidR="00977E42" w:rsidRDefault="00977E42">
            <w:pPr>
              <w:widowControl w:val="0"/>
              <w:spacing w:line="276" w:lineRule="auto"/>
              <w:rPr>
                <w:rFonts w:ascii="Arial" w:eastAsia="Arial" w:hAnsi="Arial" w:cs="Arial"/>
                <w:sz w:val="20"/>
                <w:szCs w:val="20"/>
              </w:rPr>
            </w:pPr>
          </w:p>
        </w:tc>
      </w:tr>
      <w:tr w:rsidR="00977E42" w14:paraId="13DF46CD" w14:textId="77777777">
        <w:tc>
          <w:tcPr>
            <w:tcW w:w="1980" w:type="dxa"/>
            <w:shd w:val="clear" w:color="auto" w:fill="D9D9D9"/>
          </w:tcPr>
          <w:p w14:paraId="000058E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Limitaciones para la medición del indicador:</w:t>
            </w:r>
          </w:p>
        </w:tc>
        <w:tc>
          <w:tcPr>
            <w:tcW w:w="6514" w:type="dxa"/>
            <w:gridSpan w:val="9"/>
            <w:vAlign w:val="center"/>
          </w:tcPr>
          <w:p w14:paraId="000058ED" w14:textId="77777777" w:rsidR="00977E42" w:rsidRDefault="00000000">
            <w:pPr>
              <w:rPr>
                <w:rFonts w:ascii="Arial" w:eastAsia="Arial" w:hAnsi="Arial" w:cs="Arial"/>
                <w:sz w:val="20"/>
                <w:szCs w:val="20"/>
              </w:rPr>
            </w:pPr>
            <w:r>
              <w:rPr>
                <w:rFonts w:ascii="Arial" w:eastAsia="Arial" w:hAnsi="Arial" w:cs="Arial"/>
                <w:sz w:val="20"/>
                <w:szCs w:val="20"/>
              </w:rPr>
              <w:t>Los reportes o informes generados por las entidades estatales con responsabilidad en materia de adaptación al cambio climático podrían no utilizar información cualitativa que facilite la interpretación, pudiendo generar desfase en la generación del reporte integral a cargo de la Autoridad Nacional en materia de cambio climático.</w:t>
            </w:r>
          </w:p>
          <w:p w14:paraId="000058EE" w14:textId="77777777" w:rsidR="00977E42" w:rsidRDefault="00977E42">
            <w:pPr>
              <w:widowControl w:val="0"/>
              <w:spacing w:line="276" w:lineRule="auto"/>
              <w:rPr>
                <w:rFonts w:ascii="Arial" w:eastAsia="Arial" w:hAnsi="Arial" w:cs="Arial"/>
                <w:sz w:val="20"/>
                <w:szCs w:val="20"/>
              </w:rPr>
            </w:pPr>
          </w:p>
        </w:tc>
      </w:tr>
      <w:tr w:rsidR="00977E42" w14:paraId="37A4FAAB" w14:textId="77777777">
        <w:tc>
          <w:tcPr>
            <w:tcW w:w="1980" w:type="dxa"/>
            <w:shd w:val="clear" w:color="auto" w:fill="D9D9D9"/>
          </w:tcPr>
          <w:p w14:paraId="000058F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14" w:type="dxa"/>
            <w:gridSpan w:val="9"/>
            <w:vAlign w:val="center"/>
          </w:tcPr>
          <w:p w14:paraId="000058F8" w14:textId="77777777" w:rsidR="00977E42" w:rsidRDefault="00000000">
            <w:pPr>
              <w:rPr>
                <w:rFonts w:ascii="Arial" w:eastAsia="Arial" w:hAnsi="Arial" w:cs="Arial"/>
                <w:sz w:val="20"/>
                <w:szCs w:val="20"/>
              </w:rPr>
            </w:pPr>
            <w:r>
              <w:rPr>
                <w:rFonts w:ascii="Arial" w:eastAsia="Arial" w:hAnsi="Arial" w:cs="Arial"/>
                <w:sz w:val="20"/>
                <w:szCs w:val="20"/>
              </w:rPr>
              <w:t>.</w:t>
            </w:r>
            <w:r>
              <w:rPr>
                <w:noProof/>
              </w:rPr>
              <mc:AlternateContent>
                <mc:Choice Requires="wps">
                  <w:drawing>
                    <wp:anchor distT="0" distB="0" distL="114300" distR="114300" simplePos="0" relativeHeight="251665408" behindDoc="0" locked="0" layoutInCell="1" hidden="0" allowOverlap="1" wp14:anchorId="6D195EEB" wp14:editId="015B5BA2">
                      <wp:simplePos x="0" y="0"/>
                      <wp:positionH relativeFrom="column">
                        <wp:posOffset>2057400</wp:posOffset>
                      </wp:positionH>
                      <wp:positionV relativeFrom="paragraph">
                        <wp:posOffset>393700</wp:posOffset>
                      </wp:positionV>
                      <wp:extent cx="819150" cy="295275"/>
                      <wp:effectExtent l="0" t="0" r="0" b="0"/>
                      <wp:wrapNone/>
                      <wp:docPr id="2015482914" name="Rectángulo 2015482914"/>
                      <wp:cNvGraphicFramePr/>
                      <a:graphic xmlns:a="http://schemas.openxmlformats.org/drawingml/2006/main">
                        <a:graphicData uri="http://schemas.microsoft.com/office/word/2010/wordprocessingShape">
                          <wps:wsp>
                            <wps:cNvSpPr/>
                            <wps:spPr>
                              <a:xfrm>
                                <a:off x="4941188" y="3637125"/>
                                <a:ext cx="809625" cy="285750"/>
                              </a:xfrm>
                              <a:prstGeom prst="rect">
                                <a:avLst/>
                              </a:prstGeom>
                              <a:solidFill>
                                <a:srgbClr val="FFFFFF"/>
                              </a:solidFill>
                              <a:ln>
                                <a:noFill/>
                              </a:ln>
                            </wps:spPr>
                            <wps:txbx>
                              <w:txbxContent>
                                <w:p w14:paraId="2FE1B204" w14:textId="77777777" w:rsidR="00977E42" w:rsidRDefault="00000000">
                                  <w:pPr>
                                    <w:spacing w:line="258" w:lineRule="auto"/>
                                    <w:jc w:val="center"/>
                                    <w:textDirection w:val="btLr"/>
                                  </w:pPr>
                                  <w:r>
                                    <w:rPr>
                                      <w:color w:val="000000"/>
                                    </w:rPr>
                                    <w:t>TENS</w:t>
                                  </w:r>
                                </w:p>
                              </w:txbxContent>
                            </wps:txbx>
                            <wps:bodyPr spcFirstLastPara="1" wrap="square" lIns="91425" tIns="45700" rIns="91425" bIns="45700" anchor="t" anchorCtr="0">
                              <a:noAutofit/>
                            </wps:bodyPr>
                          </wps:wsp>
                        </a:graphicData>
                      </a:graphic>
                    </wp:anchor>
                  </w:drawing>
                </mc:Choice>
                <mc:Fallback>
                  <w:pict>
                    <v:rect w14:anchorId="6D195EEB" id="Rectángulo 2015482914" o:spid="_x0000_s1034" style="position:absolute;left:0;text-align:left;margin-left:162pt;margin-top:31pt;width:64.5pt;height:23.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" stroked="f">
                      <v:textbox inset="2.53958mm,1.2694mm,2.53958mm,1.2694mm">
                        <w:txbxContent>
                          <w:p w14:paraId="2FE1B204" w14:textId="77777777" w:rsidR="00977E42" w:rsidRDefault="00000000">
                            <w:pPr>
                              <w:spacing w:line="258" w:lineRule="auto"/>
                              <w:jc w:val="center"/>
                              <w:textDirection w:val="btLr"/>
                            </w:pPr>
                            <w:r>
                              <w:rPr>
                                <w:color w:val="000000"/>
                              </w:rPr>
                              <w:t>TENS</w:t>
                            </w:r>
                          </w:p>
                        </w:txbxContent>
                      </v:textbox>
                    </v:rect>
                  </w:pict>
                </mc:Fallback>
              </mc:AlternateContent>
            </w:r>
            <w:r>
              <w:rPr>
                <w:noProof/>
              </w:rPr>
              <mc:AlternateContent>
                <mc:Choice Requires="wps">
                  <w:drawing>
                    <wp:anchor distT="0" distB="0" distL="114300" distR="114300" simplePos="0" relativeHeight="251666432" behindDoc="0" locked="0" layoutInCell="1" hidden="0" allowOverlap="1" wp14:anchorId="28D6FC71" wp14:editId="5A9F436E">
                      <wp:simplePos x="0" y="0"/>
                      <wp:positionH relativeFrom="column">
                        <wp:posOffset>2768600</wp:posOffset>
                      </wp:positionH>
                      <wp:positionV relativeFrom="paragraph">
                        <wp:posOffset>228600</wp:posOffset>
                      </wp:positionV>
                      <wp:extent cx="301625" cy="250825"/>
                      <wp:effectExtent l="0" t="0" r="0" b="0"/>
                      <wp:wrapNone/>
                      <wp:docPr id="2015482911" name="Rectángulo 2015482911"/>
                      <wp:cNvGraphicFramePr/>
                      <a:graphic xmlns:a="http://schemas.openxmlformats.org/drawingml/2006/main">
                        <a:graphicData uri="http://schemas.microsoft.com/office/word/2010/wordprocessingShape">
                          <wps:wsp>
                            <wps:cNvSpPr/>
                            <wps:spPr>
                              <a:xfrm>
                                <a:off x="5199950" y="3659350"/>
                                <a:ext cx="292100" cy="241300"/>
                              </a:xfrm>
                              <a:prstGeom prst="rect">
                                <a:avLst/>
                              </a:prstGeom>
                              <a:solidFill>
                                <a:srgbClr val="FFFFFF"/>
                              </a:solidFill>
                              <a:ln w="9525" cap="flat" cmpd="sng">
                                <a:solidFill>
                                  <a:srgbClr val="FFFFFF"/>
                                </a:solidFill>
                                <a:prstDash val="solid"/>
                                <a:round/>
                                <a:headEnd type="none" w="sm" len="sm"/>
                                <a:tailEnd type="none" w="sm" len="sm"/>
                              </a:ln>
                            </wps:spPr>
                            <wps:txbx>
                              <w:txbxContent>
                                <w:p w14:paraId="768B7D4B" w14:textId="77777777" w:rsidR="00977E42" w:rsidRDefault="00000000">
                                  <w:pPr>
                                    <w:spacing w:line="258" w:lineRule="auto"/>
                                    <w:textDirection w:val="btLr"/>
                                  </w:pPr>
                                  <w:r>
                                    <w:rPr>
                                      <w:b/>
                                      <w:color w:val="000000"/>
                                      <w:sz w:val="16"/>
                                    </w:rPr>
                                    <w:t>t</w:t>
                                  </w:r>
                                </w:p>
                              </w:txbxContent>
                            </wps:txbx>
                            <wps:bodyPr spcFirstLastPara="1" wrap="square" lIns="91425" tIns="45700" rIns="91425" bIns="45700" anchor="t" anchorCtr="0">
                              <a:noAutofit/>
                            </wps:bodyPr>
                          </wps:wsp>
                        </a:graphicData>
                      </a:graphic>
                    </wp:anchor>
                  </w:drawing>
                </mc:Choice>
                <mc:Fallback>
                  <w:pict>
                    <v:rect w14:anchorId="28D6FC71" id="Rectángulo 2015482911" o:spid="_x0000_s1035" style="position:absolute;left:0;text-align:left;margin-left:218pt;margin-top:18pt;width:23.75pt;height:19.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" strokecolor="white">
                      <v:stroke startarrowwidth="narrow" startarrowlength="short" endarrowwidth="narrow" endarrowlength="short" joinstyle="round"/>
                      <v:textbox inset="2.53958mm,1.2694mm,2.53958mm,1.2694mm">
                        <w:txbxContent>
                          <w:p w14:paraId="768B7D4B" w14:textId="77777777" w:rsidR="00977E42" w:rsidRDefault="00000000">
                            <w:pPr>
                              <w:spacing w:line="258" w:lineRule="auto"/>
                              <w:textDirection w:val="btLr"/>
                            </w:pPr>
                            <w:r>
                              <w:rPr>
                                <w:b/>
                                <w:color w:val="000000"/>
                                <w:sz w:val="16"/>
                              </w:rPr>
                              <w:t>t</w:t>
                            </w:r>
                          </w:p>
                        </w:txbxContent>
                      </v:textbox>
                    </v:rect>
                  </w:pict>
                </mc:Fallback>
              </mc:AlternateContent>
            </w:r>
          </w:p>
          <w:p w14:paraId="000058F9" w14:textId="77777777" w:rsidR="00977E42" w:rsidRDefault="00000000">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PER=</m:t>
                </m:r>
                <m:nary>
                  <m:naryPr>
                    <m:chr m:val="∑"/>
                    <m:ctrlPr>
                      <w:rPr>
                        <w:rFonts w:ascii="Cambria Math" w:eastAsia="Cambria Math" w:hAnsi="Cambria Math" w:cs="Cambria Math"/>
                        <w:sz w:val="20"/>
                        <w:szCs w:val="20"/>
                      </w:rPr>
                    </m:ctrlPr>
                  </m:naryPr>
                  <m:sub>
                    <m:r>
                      <w:rPr>
                        <w:rFonts w:ascii="Cambria Math" w:eastAsia="Cambria Math" w:hAnsi="Cambria Math" w:cs="Cambria Math"/>
                        <w:sz w:val="20"/>
                        <w:szCs w:val="20"/>
                      </w:rPr>
                      <m:t>t=1</m:t>
                    </m:r>
                  </m:sub>
                  <m:sup>
                    <m:r>
                      <w:rPr>
                        <w:rFonts w:ascii="Cambria Math" w:eastAsia="Cambria Math" w:hAnsi="Cambria Math" w:cs="Cambria Math"/>
                        <w:sz w:val="20"/>
                        <w:szCs w:val="20"/>
                      </w:rPr>
                      <m:t>n</m:t>
                    </m:r>
                  </m:sup>
                  <m:e/>
                </m:nary>
                <m:r>
                  <w:rPr>
                    <w:rFonts w:ascii="Cambria Math" w:eastAsia="Cambria Math" w:hAnsi="Cambria Math" w:cs="Cambria Math"/>
                    <w:sz w:val="20"/>
                    <w:szCs w:val="20"/>
                  </w:rPr>
                  <m:t>ENSMACC</m:t>
                </m:r>
              </m:oMath>
            </m:oMathPara>
          </w:p>
          <w:p w14:paraId="000058FA" w14:textId="77777777" w:rsidR="00977E42" w:rsidRDefault="00977E42">
            <w:pPr>
              <w:rPr>
                <w:rFonts w:ascii="Arial" w:eastAsia="Arial" w:hAnsi="Arial" w:cs="Arial"/>
                <w:sz w:val="20"/>
                <w:szCs w:val="20"/>
              </w:rPr>
            </w:pPr>
          </w:p>
          <w:p w14:paraId="000058FB" w14:textId="77777777" w:rsidR="00977E42" w:rsidRDefault="00000000">
            <w:pPr>
              <w:rPr>
                <w:rFonts w:ascii="Arial" w:eastAsia="Arial" w:hAnsi="Arial" w:cs="Arial"/>
                <w:sz w:val="20"/>
                <w:szCs w:val="20"/>
              </w:rPr>
            </w:pPr>
            <w:r>
              <w:rPr>
                <w:rFonts w:ascii="Arial" w:eastAsia="Arial" w:hAnsi="Arial" w:cs="Arial"/>
                <w:sz w:val="20"/>
                <w:szCs w:val="20"/>
              </w:rPr>
              <w:t>Donde:</w:t>
            </w:r>
          </w:p>
          <w:p w14:paraId="000058FC" w14:textId="77777777" w:rsidR="00977E42" w:rsidRDefault="00000000">
            <w:pPr>
              <w:ind w:left="1345" w:hanging="1345"/>
              <w:rPr>
                <w:rFonts w:ascii="Arial" w:eastAsia="Arial" w:hAnsi="Arial" w:cs="Arial"/>
                <w:sz w:val="20"/>
                <w:szCs w:val="20"/>
              </w:rPr>
            </w:pPr>
            <w:r>
              <w:rPr>
                <w:rFonts w:ascii="Arial" w:eastAsia="Arial" w:hAnsi="Arial" w:cs="Arial"/>
                <w:sz w:val="20"/>
                <w:szCs w:val="20"/>
              </w:rPr>
              <w:t xml:space="preserve">PER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sz w:val="20"/>
                <w:szCs w:val="20"/>
              </w:rPr>
              <w:tab/>
              <w:t>% de entidades que reportan su estado de avance de sus MACC, según sus competencias.</w:t>
            </w:r>
          </w:p>
          <w:p w14:paraId="000058FD" w14:textId="77777777" w:rsidR="00977E42" w:rsidRDefault="00000000">
            <w:pPr>
              <w:ind w:left="1305" w:hanging="1305"/>
              <w:rPr>
                <w:rFonts w:ascii="Arial" w:eastAsia="Arial" w:hAnsi="Arial" w:cs="Arial"/>
                <w:sz w:val="20"/>
                <w:szCs w:val="20"/>
              </w:rPr>
            </w:pPr>
            <w:r>
              <w:rPr>
                <w:rFonts w:ascii="Arial" w:eastAsia="Arial" w:hAnsi="Arial" w:cs="Arial"/>
                <w:sz w:val="20"/>
                <w:szCs w:val="20"/>
              </w:rPr>
              <w:t xml:space="preserve">ENSMACC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sz w:val="20"/>
                <w:szCs w:val="20"/>
              </w:rPr>
              <w:tab/>
              <w:t>Entidades nacionales y subnacionales que reportan de su estado de avance de MACC.</w:t>
            </w:r>
          </w:p>
          <w:p w14:paraId="000058FE" w14:textId="77777777" w:rsidR="00977E42" w:rsidRDefault="00000000">
            <w:pPr>
              <w:ind w:left="1305" w:hanging="1305"/>
              <w:rPr>
                <w:rFonts w:ascii="Arial" w:eastAsia="Arial" w:hAnsi="Arial" w:cs="Arial"/>
                <w:sz w:val="20"/>
                <w:szCs w:val="20"/>
              </w:rPr>
            </w:pPr>
            <w:r>
              <w:rPr>
                <w:rFonts w:ascii="Arial" w:eastAsia="Arial" w:hAnsi="Arial" w:cs="Arial"/>
                <w:sz w:val="20"/>
                <w:szCs w:val="20"/>
              </w:rPr>
              <w:t xml:space="preserve">TENS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sz w:val="20"/>
                <w:szCs w:val="20"/>
              </w:rPr>
              <w:tab/>
              <w:t>Total de entidades de nivel nacional y subnacional con responsabilidad en implementar MACC.</w:t>
            </w:r>
          </w:p>
          <w:p w14:paraId="000058FF" w14:textId="77777777" w:rsidR="00977E42" w:rsidRDefault="00977E42">
            <w:pPr>
              <w:widowControl w:val="0"/>
              <w:spacing w:line="276" w:lineRule="auto"/>
              <w:rPr>
                <w:rFonts w:ascii="Arial" w:eastAsia="Arial" w:hAnsi="Arial" w:cs="Arial"/>
                <w:sz w:val="20"/>
                <w:szCs w:val="20"/>
              </w:rPr>
            </w:pPr>
          </w:p>
          <w:p w14:paraId="0000590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indicador, en adelante PER (% de entidades con reporte sobre estado de MACC), se realiza mediante la sumatoria (</w:t>
            </w:r>
            <m:oMath>
              <m:nary>
                <m:naryPr>
                  <m:chr m:val="∑"/>
                  <m:ctrlPr>
                    <w:rPr>
                      <w:rFonts w:ascii="Cambria Math" w:eastAsia="Cambria Math" w:hAnsi="Cambria Math" w:cs="Cambria Math"/>
                      <w:sz w:val="20"/>
                      <w:szCs w:val="20"/>
                    </w:rPr>
                  </m:ctrlPr>
                </m:naryPr>
                <m:sub>
                  <m:r>
                    <w:rPr>
                      <w:rFonts w:ascii="Cambria Math" w:eastAsia="Cambria Math" w:hAnsi="Cambria Math" w:cs="Cambria Math"/>
                      <w:sz w:val="20"/>
                      <w:szCs w:val="20"/>
                    </w:rPr>
                    <m:t>t=1</m:t>
                  </m:r>
                </m:sub>
                <m:sup>
                  <m:r>
                    <w:rPr>
                      <w:rFonts w:ascii="Cambria Math" w:eastAsia="Cambria Math" w:hAnsi="Cambria Math" w:cs="Cambria Math"/>
                      <w:sz w:val="20"/>
                      <w:szCs w:val="20"/>
                    </w:rPr>
                    <m:t>n</m:t>
                  </m:r>
                </m:sup>
                <m:e/>
              </m:nary>
            </m:oMath>
            <w:r>
              <w:rPr>
                <w:rFonts w:ascii="Arial" w:eastAsia="Arial" w:hAnsi="Arial" w:cs="Arial"/>
                <w:sz w:val="20"/>
                <w:szCs w:val="20"/>
              </w:rPr>
              <w:t>) para un año “i” de todas las entidades que reportan avances en MACC, dividido entre el total de las entidades de nivel nacional y subnacional con responsabilidad en implementar MACC.</w:t>
            </w:r>
          </w:p>
          <w:p w14:paraId="00005901" w14:textId="77777777" w:rsidR="00977E42" w:rsidRDefault="00977E42">
            <w:pPr>
              <w:widowControl w:val="0"/>
              <w:spacing w:line="276" w:lineRule="auto"/>
              <w:rPr>
                <w:rFonts w:ascii="Arial" w:eastAsia="Arial" w:hAnsi="Arial" w:cs="Arial"/>
                <w:sz w:val="20"/>
                <w:szCs w:val="20"/>
              </w:rPr>
            </w:pPr>
          </w:p>
        </w:tc>
      </w:tr>
      <w:tr w:rsidR="00977E42" w14:paraId="4F315134" w14:textId="77777777">
        <w:tc>
          <w:tcPr>
            <w:tcW w:w="1980" w:type="dxa"/>
            <w:shd w:val="clear" w:color="auto" w:fill="D9D9D9"/>
          </w:tcPr>
          <w:p w14:paraId="0000590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2171" w:type="dxa"/>
            <w:gridSpan w:val="3"/>
            <w:vAlign w:val="center"/>
          </w:tcPr>
          <w:p w14:paraId="0000590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71" w:type="dxa"/>
            <w:gridSpan w:val="3"/>
            <w:shd w:val="clear" w:color="auto" w:fill="D9D9D9"/>
            <w:vAlign w:val="center"/>
          </w:tcPr>
          <w:p w14:paraId="0000590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vAlign w:val="center"/>
          </w:tcPr>
          <w:p w14:paraId="0000591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Calidad</w:t>
            </w:r>
          </w:p>
        </w:tc>
      </w:tr>
      <w:tr w:rsidR="00977E42" w14:paraId="320524FD" w14:textId="77777777">
        <w:tc>
          <w:tcPr>
            <w:tcW w:w="1980" w:type="dxa"/>
            <w:shd w:val="clear" w:color="auto" w:fill="D9D9D9"/>
          </w:tcPr>
          <w:p w14:paraId="0000591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tcPr>
          <w:p w14:paraId="00005915" w14:textId="77777777" w:rsidR="00977E42" w:rsidRDefault="00000000">
            <w:pPr>
              <w:numPr>
                <w:ilvl w:val="0"/>
                <w:numId w:val="47"/>
              </w:numPr>
              <w:ind w:left="213" w:hanging="213"/>
              <w:jc w:val="left"/>
              <w:rPr>
                <w:rFonts w:ascii="Arial" w:eastAsia="Arial" w:hAnsi="Arial" w:cs="Arial"/>
                <w:sz w:val="20"/>
                <w:szCs w:val="20"/>
              </w:rPr>
            </w:pPr>
            <w:r>
              <w:rPr>
                <w:rFonts w:ascii="Arial" w:eastAsia="Arial" w:hAnsi="Arial" w:cs="Arial"/>
                <w:sz w:val="20"/>
                <w:szCs w:val="20"/>
              </w:rPr>
              <w:t>Se cuentan con la información y los recursos necesarios para asegurar la implementación de las MACC.</w:t>
            </w:r>
          </w:p>
          <w:p w14:paraId="00005916" w14:textId="77777777" w:rsidR="00977E42" w:rsidRDefault="00000000">
            <w:pPr>
              <w:numPr>
                <w:ilvl w:val="0"/>
                <w:numId w:val="47"/>
              </w:numPr>
              <w:ind w:left="213" w:hanging="213"/>
              <w:jc w:val="left"/>
              <w:rPr>
                <w:rFonts w:ascii="Arial" w:eastAsia="Arial" w:hAnsi="Arial" w:cs="Arial"/>
                <w:sz w:val="20"/>
                <w:szCs w:val="20"/>
              </w:rPr>
            </w:pPr>
            <w:r>
              <w:rPr>
                <w:rFonts w:ascii="Arial" w:eastAsia="Arial" w:hAnsi="Arial" w:cs="Arial"/>
                <w:sz w:val="20"/>
                <w:szCs w:val="20"/>
              </w:rPr>
              <w:t>Las entidades a cargo de las medidas de adaptación priorizan la implementación de la organización necesaria para el monitoreo y evaluación.</w:t>
            </w:r>
          </w:p>
          <w:p w14:paraId="00005917" w14:textId="77777777" w:rsidR="00977E42" w:rsidRDefault="00000000">
            <w:pPr>
              <w:numPr>
                <w:ilvl w:val="0"/>
                <w:numId w:val="47"/>
              </w:numPr>
              <w:ind w:left="213" w:hanging="213"/>
              <w:jc w:val="left"/>
              <w:rPr>
                <w:rFonts w:ascii="Arial" w:eastAsia="Arial" w:hAnsi="Arial" w:cs="Arial"/>
                <w:sz w:val="20"/>
                <w:szCs w:val="20"/>
              </w:rPr>
            </w:pPr>
            <w:r>
              <w:rPr>
                <w:rFonts w:ascii="Arial" w:eastAsia="Arial" w:hAnsi="Arial" w:cs="Arial"/>
                <w:sz w:val="20"/>
                <w:szCs w:val="20"/>
              </w:rPr>
              <w:t>La organización para el M&amp;E de adaptación para cada entidad es favorecida con otras políticas como el de inversiones para un adecuado funcionamiento.</w:t>
            </w:r>
          </w:p>
          <w:p w14:paraId="00005918" w14:textId="77777777" w:rsidR="00977E42" w:rsidRDefault="00977E42">
            <w:pPr>
              <w:widowControl w:val="0"/>
              <w:spacing w:line="276" w:lineRule="auto"/>
              <w:rPr>
                <w:rFonts w:ascii="Arial" w:eastAsia="Arial" w:hAnsi="Arial" w:cs="Arial"/>
                <w:sz w:val="20"/>
                <w:szCs w:val="20"/>
              </w:rPr>
            </w:pPr>
          </w:p>
        </w:tc>
      </w:tr>
      <w:tr w:rsidR="00977E42" w14:paraId="0A68C35F" w14:textId="77777777">
        <w:tc>
          <w:tcPr>
            <w:tcW w:w="1980" w:type="dxa"/>
            <w:shd w:val="clear" w:color="auto" w:fill="D9D9D9"/>
          </w:tcPr>
          <w:p w14:paraId="0000592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14" w:type="dxa"/>
            <w:gridSpan w:val="9"/>
          </w:tcPr>
          <w:p w14:paraId="0000592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Componente de Adaptación del Sistema para el Monitoreo de las Medidas de Adaptación y Mitigación. Se construirá en base a los reportes generados por los sectores y gobiernos subnacionales.</w:t>
            </w:r>
          </w:p>
        </w:tc>
      </w:tr>
      <w:tr w:rsidR="00977E42" w14:paraId="701BD599" w14:textId="77777777">
        <w:tc>
          <w:tcPr>
            <w:tcW w:w="1980" w:type="dxa"/>
          </w:tcPr>
          <w:p w14:paraId="0000592B" w14:textId="77777777" w:rsidR="00977E42" w:rsidRDefault="00977E42">
            <w:pPr>
              <w:widowControl w:val="0"/>
              <w:spacing w:line="276" w:lineRule="auto"/>
              <w:rPr>
                <w:rFonts w:ascii="Arial" w:eastAsia="Arial" w:hAnsi="Arial" w:cs="Arial"/>
                <w:sz w:val="20"/>
                <w:szCs w:val="20"/>
              </w:rPr>
            </w:pPr>
          </w:p>
        </w:tc>
        <w:tc>
          <w:tcPr>
            <w:tcW w:w="930" w:type="dxa"/>
            <w:shd w:val="clear" w:color="auto" w:fill="D9D9D9"/>
          </w:tcPr>
          <w:p w14:paraId="0000592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tcPr>
          <w:p w14:paraId="0000592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1BD8BE07" w14:textId="77777777">
        <w:tc>
          <w:tcPr>
            <w:tcW w:w="1980" w:type="dxa"/>
            <w:shd w:val="clear" w:color="auto" w:fill="D9D9D9"/>
          </w:tcPr>
          <w:p w14:paraId="0000593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shd w:val="clear" w:color="auto" w:fill="D9D9D9"/>
          </w:tcPr>
          <w:p w14:paraId="0000593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r>
              <w:rPr>
                <w:rFonts w:ascii="Arial" w:eastAsia="Arial" w:hAnsi="Arial" w:cs="Arial"/>
                <w:sz w:val="20"/>
                <w:szCs w:val="20"/>
                <w:vertAlign w:val="superscript"/>
              </w:rPr>
              <w:footnoteReference w:id="23"/>
            </w:r>
          </w:p>
        </w:tc>
        <w:tc>
          <w:tcPr>
            <w:tcW w:w="931" w:type="dxa"/>
            <w:shd w:val="clear" w:color="auto" w:fill="D9D9D9"/>
          </w:tcPr>
          <w:p w14:paraId="0000593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930" w:type="dxa"/>
            <w:gridSpan w:val="2"/>
            <w:shd w:val="clear" w:color="auto" w:fill="D9D9D9"/>
          </w:tcPr>
          <w:p w14:paraId="0000593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r>
              <w:rPr>
                <w:rFonts w:ascii="Arial" w:eastAsia="Arial" w:hAnsi="Arial" w:cs="Arial"/>
                <w:sz w:val="20"/>
                <w:szCs w:val="20"/>
                <w:vertAlign w:val="superscript"/>
              </w:rPr>
              <w:footnoteReference w:id="24"/>
            </w:r>
          </w:p>
        </w:tc>
        <w:tc>
          <w:tcPr>
            <w:tcW w:w="931" w:type="dxa"/>
            <w:shd w:val="clear" w:color="auto" w:fill="D9D9D9"/>
          </w:tcPr>
          <w:p w14:paraId="0000593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930" w:type="dxa"/>
            <w:gridSpan w:val="2"/>
            <w:shd w:val="clear" w:color="auto" w:fill="D9D9D9"/>
          </w:tcPr>
          <w:p w14:paraId="0000593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931" w:type="dxa"/>
            <w:shd w:val="clear" w:color="auto" w:fill="D9D9D9"/>
          </w:tcPr>
          <w:p w14:paraId="0000593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931" w:type="dxa"/>
            <w:shd w:val="clear" w:color="auto" w:fill="D9D9D9"/>
          </w:tcPr>
          <w:p w14:paraId="0000593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64FEE4F6" w14:textId="77777777">
        <w:tc>
          <w:tcPr>
            <w:tcW w:w="1980" w:type="dxa"/>
            <w:shd w:val="clear" w:color="auto" w:fill="D9D9D9"/>
          </w:tcPr>
          <w:p w14:paraId="0000593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tcPr>
          <w:p w14:paraId="0000594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2.6%</w:t>
            </w:r>
          </w:p>
        </w:tc>
        <w:tc>
          <w:tcPr>
            <w:tcW w:w="931" w:type="dxa"/>
          </w:tcPr>
          <w:p w14:paraId="0000594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2.6%</w:t>
            </w:r>
          </w:p>
        </w:tc>
        <w:tc>
          <w:tcPr>
            <w:tcW w:w="930" w:type="dxa"/>
            <w:gridSpan w:val="2"/>
          </w:tcPr>
          <w:p w14:paraId="0000594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3.5%</w:t>
            </w:r>
          </w:p>
        </w:tc>
        <w:tc>
          <w:tcPr>
            <w:tcW w:w="931" w:type="dxa"/>
          </w:tcPr>
          <w:p w14:paraId="0000594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3.5%</w:t>
            </w:r>
          </w:p>
        </w:tc>
        <w:tc>
          <w:tcPr>
            <w:tcW w:w="930" w:type="dxa"/>
            <w:gridSpan w:val="2"/>
          </w:tcPr>
          <w:p w14:paraId="0000594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w:t>
            </w:r>
          </w:p>
        </w:tc>
        <w:tc>
          <w:tcPr>
            <w:tcW w:w="931" w:type="dxa"/>
          </w:tcPr>
          <w:p w14:paraId="0000594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w:t>
            </w:r>
          </w:p>
        </w:tc>
        <w:tc>
          <w:tcPr>
            <w:tcW w:w="931" w:type="dxa"/>
          </w:tcPr>
          <w:p w14:paraId="0000594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w:t>
            </w:r>
          </w:p>
        </w:tc>
      </w:tr>
      <w:tr w:rsidR="00977E42" w14:paraId="21A2AA14" w14:textId="77777777">
        <w:tc>
          <w:tcPr>
            <w:tcW w:w="1980" w:type="dxa"/>
            <w:shd w:val="clear" w:color="auto" w:fill="D9D9D9"/>
          </w:tcPr>
          <w:p w14:paraId="0000594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restart"/>
          </w:tcPr>
          <w:p w14:paraId="0000594A" w14:textId="77777777" w:rsidR="00977E42" w:rsidRDefault="00977E42">
            <w:pPr>
              <w:widowControl w:val="0"/>
              <w:spacing w:line="276" w:lineRule="auto"/>
              <w:jc w:val="center"/>
              <w:rPr>
                <w:rFonts w:ascii="Arial" w:eastAsia="Arial" w:hAnsi="Arial" w:cs="Arial"/>
                <w:sz w:val="20"/>
                <w:szCs w:val="20"/>
              </w:rPr>
            </w:pPr>
          </w:p>
        </w:tc>
        <w:tc>
          <w:tcPr>
            <w:tcW w:w="931" w:type="dxa"/>
            <w:shd w:val="clear" w:color="auto" w:fill="D9D9D9"/>
          </w:tcPr>
          <w:p w14:paraId="0000594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930" w:type="dxa"/>
            <w:gridSpan w:val="2"/>
            <w:shd w:val="clear" w:color="auto" w:fill="D9D9D9"/>
          </w:tcPr>
          <w:p w14:paraId="0000594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31" w:type="dxa"/>
            <w:shd w:val="clear" w:color="auto" w:fill="D9D9D9"/>
          </w:tcPr>
          <w:p w14:paraId="0000594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930" w:type="dxa"/>
            <w:gridSpan w:val="2"/>
            <w:shd w:val="clear" w:color="auto" w:fill="D9D9D9"/>
          </w:tcPr>
          <w:p w14:paraId="0000594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595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595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r>
      <w:tr w:rsidR="00977E42" w14:paraId="78638CA4" w14:textId="77777777">
        <w:tc>
          <w:tcPr>
            <w:tcW w:w="1980" w:type="dxa"/>
            <w:shd w:val="clear" w:color="auto" w:fill="D9D9D9"/>
          </w:tcPr>
          <w:p w14:paraId="0000595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5954"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5955" w14:textId="77777777" w:rsidR="00977E42" w:rsidRDefault="00000000">
            <w:pPr>
              <w:jc w:val="center"/>
              <w:rPr>
                <w:rFonts w:ascii="Arial" w:eastAsia="Arial" w:hAnsi="Arial" w:cs="Arial"/>
                <w:sz w:val="20"/>
                <w:szCs w:val="20"/>
              </w:rPr>
            </w:pPr>
            <w:r>
              <w:rPr>
                <w:rFonts w:ascii="Arial" w:eastAsia="Arial" w:hAnsi="Arial" w:cs="Arial"/>
                <w:sz w:val="20"/>
                <w:szCs w:val="20"/>
              </w:rPr>
              <w:t>50%</w:t>
            </w:r>
          </w:p>
          <w:p w14:paraId="00005956" w14:textId="77777777" w:rsidR="00977E42" w:rsidRDefault="00977E42">
            <w:pPr>
              <w:widowControl w:val="0"/>
              <w:spacing w:line="276" w:lineRule="auto"/>
              <w:jc w:val="center"/>
              <w:rPr>
                <w:rFonts w:ascii="Arial" w:eastAsia="Arial" w:hAnsi="Arial" w:cs="Arial"/>
                <w:sz w:val="20"/>
                <w:szCs w:val="20"/>
              </w:rPr>
            </w:pPr>
          </w:p>
        </w:tc>
        <w:tc>
          <w:tcPr>
            <w:tcW w:w="930" w:type="dxa"/>
            <w:gridSpan w:val="2"/>
          </w:tcPr>
          <w:p w14:paraId="0000595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60%</w:t>
            </w:r>
          </w:p>
        </w:tc>
        <w:tc>
          <w:tcPr>
            <w:tcW w:w="931" w:type="dxa"/>
          </w:tcPr>
          <w:p w14:paraId="0000595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70%</w:t>
            </w:r>
          </w:p>
        </w:tc>
        <w:tc>
          <w:tcPr>
            <w:tcW w:w="930" w:type="dxa"/>
            <w:gridSpan w:val="2"/>
          </w:tcPr>
          <w:p w14:paraId="0000595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80%</w:t>
            </w:r>
          </w:p>
        </w:tc>
        <w:tc>
          <w:tcPr>
            <w:tcW w:w="931" w:type="dxa"/>
          </w:tcPr>
          <w:p w14:paraId="0000595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90%</w:t>
            </w:r>
          </w:p>
        </w:tc>
        <w:tc>
          <w:tcPr>
            <w:tcW w:w="931" w:type="dxa"/>
          </w:tcPr>
          <w:p w14:paraId="0000595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1E176571" w14:textId="77777777">
        <w:tc>
          <w:tcPr>
            <w:tcW w:w="1980" w:type="dxa"/>
            <w:shd w:val="clear" w:color="auto" w:fill="D9D9D9"/>
          </w:tcPr>
          <w:p w14:paraId="0000595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Año</w:t>
            </w:r>
          </w:p>
        </w:tc>
        <w:tc>
          <w:tcPr>
            <w:tcW w:w="930" w:type="dxa"/>
            <w:vMerge/>
          </w:tcPr>
          <w:p w14:paraId="0000595F"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596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c>
          <w:tcPr>
            <w:tcW w:w="930" w:type="dxa"/>
            <w:gridSpan w:val="2"/>
            <w:shd w:val="clear" w:color="auto" w:fill="D9D9D9"/>
          </w:tcPr>
          <w:p w14:paraId="0000596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31" w:type="dxa"/>
            <w:shd w:val="clear" w:color="auto" w:fill="D9D9D9"/>
          </w:tcPr>
          <w:p w14:paraId="0000596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930" w:type="dxa"/>
            <w:gridSpan w:val="2"/>
            <w:shd w:val="clear" w:color="auto" w:fill="D9D9D9"/>
          </w:tcPr>
          <w:p w14:paraId="0000596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931" w:type="dxa"/>
            <w:shd w:val="clear" w:color="auto" w:fill="D9D9D9"/>
          </w:tcPr>
          <w:p w14:paraId="0000596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31" w:type="dxa"/>
            <w:shd w:val="clear" w:color="auto" w:fill="D9D9D9"/>
          </w:tcPr>
          <w:p w14:paraId="0000596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r>
      <w:tr w:rsidR="00977E42" w14:paraId="029B6F41" w14:textId="77777777">
        <w:tc>
          <w:tcPr>
            <w:tcW w:w="1980" w:type="dxa"/>
            <w:shd w:val="clear" w:color="auto" w:fill="D9D9D9"/>
          </w:tcPr>
          <w:p w14:paraId="0000596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5969"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596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596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596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596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597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5971" w14:textId="77777777" w:rsidR="00977E42" w:rsidRDefault="00000000">
            <w:pPr>
              <w:jc w:val="center"/>
              <w:rPr>
                <w:rFonts w:ascii="Arial" w:eastAsia="Arial" w:hAnsi="Arial" w:cs="Arial"/>
                <w:sz w:val="20"/>
                <w:szCs w:val="20"/>
              </w:rPr>
            </w:pPr>
            <w:r>
              <w:rPr>
                <w:rFonts w:ascii="Arial" w:eastAsia="Arial" w:hAnsi="Arial" w:cs="Arial"/>
                <w:sz w:val="20"/>
                <w:szCs w:val="20"/>
              </w:rPr>
              <w:t>100%</w:t>
            </w:r>
          </w:p>
          <w:p w14:paraId="00005972" w14:textId="77777777" w:rsidR="00977E42" w:rsidRDefault="00977E42">
            <w:pPr>
              <w:widowControl w:val="0"/>
              <w:spacing w:line="276" w:lineRule="auto"/>
              <w:jc w:val="center"/>
              <w:rPr>
                <w:rFonts w:ascii="Arial" w:eastAsia="Arial" w:hAnsi="Arial" w:cs="Arial"/>
                <w:sz w:val="20"/>
                <w:szCs w:val="20"/>
              </w:rPr>
            </w:pPr>
          </w:p>
        </w:tc>
      </w:tr>
      <w:tr w:rsidR="00977E42" w14:paraId="2007C3DE" w14:textId="77777777">
        <w:tc>
          <w:tcPr>
            <w:tcW w:w="1980" w:type="dxa"/>
            <w:shd w:val="clear" w:color="auto" w:fill="D9D9D9"/>
          </w:tcPr>
          <w:p w14:paraId="0000597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5974"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597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c>
          <w:tcPr>
            <w:tcW w:w="930" w:type="dxa"/>
            <w:gridSpan w:val="2"/>
            <w:shd w:val="clear" w:color="auto" w:fill="D9D9D9"/>
          </w:tcPr>
          <w:p w14:paraId="0000597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31" w:type="dxa"/>
            <w:shd w:val="clear" w:color="auto" w:fill="D9D9D9"/>
          </w:tcPr>
          <w:p w14:paraId="0000597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930" w:type="dxa"/>
            <w:gridSpan w:val="2"/>
            <w:shd w:val="clear" w:color="auto" w:fill="D9D9D9"/>
          </w:tcPr>
          <w:p w14:paraId="0000597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931" w:type="dxa"/>
            <w:shd w:val="clear" w:color="auto" w:fill="D9D9D9"/>
          </w:tcPr>
          <w:p w14:paraId="0000597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31" w:type="dxa"/>
            <w:shd w:val="clear" w:color="auto" w:fill="D9D9D9"/>
          </w:tcPr>
          <w:p w14:paraId="0000597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r>
      <w:tr w:rsidR="00977E42" w14:paraId="64F1D86A" w14:textId="77777777">
        <w:tc>
          <w:tcPr>
            <w:tcW w:w="1980" w:type="dxa"/>
            <w:shd w:val="clear" w:color="auto" w:fill="D9D9D9"/>
          </w:tcPr>
          <w:p w14:paraId="0000597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597E"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597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598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598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598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598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598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2D085744" w14:textId="77777777">
        <w:tc>
          <w:tcPr>
            <w:tcW w:w="1980" w:type="dxa"/>
            <w:shd w:val="clear" w:color="auto" w:fill="D9D9D9"/>
          </w:tcPr>
          <w:p w14:paraId="0000598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5988"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598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c>
          <w:tcPr>
            <w:tcW w:w="930" w:type="dxa"/>
            <w:gridSpan w:val="2"/>
            <w:shd w:val="clear" w:color="auto" w:fill="D9D9D9"/>
          </w:tcPr>
          <w:p w14:paraId="0000598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31" w:type="dxa"/>
            <w:shd w:val="clear" w:color="auto" w:fill="D9D9D9"/>
          </w:tcPr>
          <w:p w14:paraId="0000598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930" w:type="dxa"/>
            <w:gridSpan w:val="2"/>
            <w:shd w:val="clear" w:color="auto" w:fill="D9D9D9"/>
          </w:tcPr>
          <w:p w14:paraId="0000598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931" w:type="dxa"/>
          </w:tcPr>
          <w:p w14:paraId="0000598F"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5990" w14:textId="77777777" w:rsidR="00977E42" w:rsidRDefault="00977E42">
            <w:pPr>
              <w:widowControl w:val="0"/>
              <w:spacing w:line="276" w:lineRule="auto"/>
              <w:jc w:val="center"/>
              <w:rPr>
                <w:rFonts w:ascii="Arial" w:eastAsia="Arial" w:hAnsi="Arial" w:cs="Arial"/>
                <w:sz w:val="20"/>
                <w:szCs w:val="20"/>
              </w:rPr>
            </w:pPr>
          </w:p>
        </w:tc>
      </w:tr>
      <w:tr w:rsidR="00977E42" w14:paraId="34088FBD" w14:textId="77777777">
        <w:tc>
          <w:tcPr>
            <w:tcW w:w="1980" w:type="dxa"/>
            <w:shd w:val="clear" w:color="auto" w:fill="D9D9D9"/>
          </w:tcPr>
          <w:p w14:paraId="0000599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5992"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599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599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599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599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5999"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599A" w14:textId="77777777" w:rsidR="00977E42" w:rsidRDefault="00977E42">
            <w:pPr>
              <w:widowControl w:val="0"/>
              <w:spacing w:line="276" w:lineRule="auto"/>
              <w:jc w:val="center"/>
              <w:rPr>
                <w:rFonts w:ascii="Arial" w:eastAsia="Arial" w:hAnsi="Arial" w:cs="Arial"/>
                <w:sz w:val="20"/>
                <w:szCs w:val="20"/>
              </w:rPr>
            </w:pPr>
          </w:p>
        </w:tc>
      </w:tr>
    </w:tbl>
    <w:p w14:paraId="0000599B"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599C" w14:textId="77777777" w:rsidR="00977E42" w:rsidRDefault="00977E42">
      <w:pPr>
        <w:rPr>
          <w:rFonts w:ascii="Arial" w:eastAsia="Arial" w:hAnsi="Arial" w:cs="Arial"/>
          <w:b/>
          <w:sz w:val="20"/>
          <w:szCs w:val="20"/>
        </w:rPr>
      </w:pPr>
    </w:p>
    <w:tbl>
      <w:tblPr>
        <w:tblStyle w:val="afffffffff5"/>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477F1CCD" w14:textId="77777777">
        <w:tc>
          <w:tcPr>
            <w:tcW w:w="1980" w:type="dxa"/>
            <w:shd w:val="clear" w:color="auto" w:fill="D9D9D9"/>
          </w:tcPr>
          <w:p w14:paraId="0000599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9"/>
          </w:tcPr>
          <w:p w14:paraId="0000599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OP7: Mejorar la gobernanza en materia de cambio climático en los actores estatales y no estatales</w:t>
            </w:r>
          </w:p>
        </w:tc>
      </w:tr>
      <w:tr w:rsidR="00977E42" w14:paraId="7280C7D3" w14:textId="77777777">
        <w:tc>
          <w:tcPr>
            <w:tcW w:w="1980" w:type="dxa"/>
            <w:shd w:val="clear" w:color="auto" w:fill="D9D9D9"/>
          </w:tcPr>
          <w:p w14:paraId="000059A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tcPr>
          <w:p w14:paraId="000059A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L16: Fortalecer el sistema de monitoreo de medidas de adaptación y mitigación</w:t>
            </w:r>
          </w:p>
        </w:tc>
      </w:tr>
      <w:tr w:rsidR="00977E42" w14:paraId="517EE44F" w14:textId="77777777">
        <w:tc>
          <w:tcPr>
            <w:tcW w:w="1980" w:type="dxa"/>
            <w:shd w:val="clear" w:color="auto" w:fill="D9D9D9"/>
          </w:tcPr>
          <w:p w14:paraId="000059B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tcPr>
          <w:p w14:paraId="000059B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7.16.2 Reportes de monitoreo de la implementación de las medidas de mitigación de Gases de Efecto Invernadero (GEI) elaborados de manera continua </w:t>
            </w:r>
          </w:p>
        </w:tc>
      </w:tr>
      <w:tr w:rsidR="00977E42" w14:paraId="0C0991E1" w14:textId="77777777">
        <w:tc>
          <w:tcPr>
            <w:tcW w:w="1980" w:type="dxa"/>
            <w:shd w:val="clear" w:color="auto" w:fill="D9D9D9"/>
          </w:tcPr>
          <w:p w14:paraId="000059B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tcPr>
          <w:p w14:paraId="000059B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Porcentaje de reportes de monitoreo de la implementación de las medidas de mitigación de GEI elaborados anualmente </w:t>
            </w:r>
          </w:p>
        </w:tc>
      </w:tr>
      <w:tr w:rsidR="00977E42" w14:paraId="662E1CC8" w14:textId="77777777">
        <w:tc>
          <w:tcPr>
            <w:tcW w:w="1980" w:type="dxa"/>
            <w:shd w:val="clear" w:color="auto" w:fill="D9D9D9"/>
          </w:tcPr>
          <w:p w14:paraId="000059C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tcPr>
          <w:p w14:paraId="000059C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indicador permite medir la presentación anual de los reportes de monitoreo de la implementación de las medidas de mitigación de GEI que deben presentarse al Congreso de la República del Perú y a la Contraloría General de la República, así como a la Convención Marco de las Naciones Unidas sobre Cambio Climático (CMNUCC). Es decir, mide el porcentaje de reportes elaborados, frente al total que debieron elaborarse en un año determinado, según las responsabilidades derivadas de la normativa nacional sobre cambio climático y el compromiso del país bajo la CMNUCC, de tal manera que su elaboración sea de manera continuidad.</w:t>
            </w:r>
          </w:p>
        </w:tc>
      </w:tr>
      <w:tr w:rsidR="00977E42" w14:paraId="12131FC4" w14:textId="77777777">
        <w:tc>
          <w:tcPr>
            <w:tcW w:w="1980" w:type="dxa"/>
            <w:shd w:val="clear" w:color="auto" w:fill="D9D9D9"/>
          </w:tcPr>
          <w:p w14:paraId="000059C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14" w:type="dxa"/>
            <w:gridSpan w:val="9"/>
          </w:tcPr>
          <w:p w14:paraId="000059D0" w14:textId="77777777" w:rsidR="00977E42" w:rsidRDefault="00000000">
            <w:pPr>
              <w:widowControl w:val="0"/>
              <w:rPr>
                <w:rFonts w:ascii="Arial" w:eastAsia="Arial" w:hAnsi="Arial" w:cs="Arial"/>
                <w:sz w:val="20"/>
                <w:szCs w:val="20"/>
              </w:rPr>
            </w:pPr>
            <w:r>
              <w:rPr>
                <w:rFonts w:ascii="Arial" w:eastAsia="Arial" w:hAnsi="Arial" w:cs="Arial"/>
                <w:sz w:val="20"/>
                <w:szCs w:val="20"/>
              </w:rPr>
              <w:t>Dirección General de Cambio Climático y Desertificación del Ministerio del Ambiente</w:t>
            </w:r>
          </w:p>
        </w:tc>
      </w:tr>
      <w:tr w:rsidR="00977E42" w14:paraId="02B66664" w14:textId="77777777">
        <w:tc>
          <w:tcPr>
            <w:tcW w:w="1980" w:type="dxa"/>
            <w:shd w:val="clear" w:color="auto" w:fill="D9D9D9"/>
          </w:tcPr>
          <w:p w14:paraId="000059D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14" w:type="dxa"/>
            <w:gridSpan w:val="9"/>
          </w:tcPr>
          <w:p w14:paraId="000059D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Demora en la obtención de los insumos para elaborar los reportes de monitoreo de la implementación de las medidas de mitigación de GEI.</w:t>
            </w:r>
          </w:p>
        </w:tc>
      </w:tr>
      <w:tr w:rsidR="00977E42" w14:paraId="2A82C90B" w14:textId="77777777">
        <w:tc>
          <w:tcPr>
            <w:tcW w:w="1980" w:type="dxa"/>
            <w:shd w:val="clear" w:color="auto" w:fill="D9D9D9"/>
          </w:tcPr>
          <w:p w14:paraId="000059E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14" w:type="dxa"/>
            <w:gridSpan w:val="9"/>
          </w:tcPr>
          <w:p w14:paraId="000059E4"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rPr>
              <w:t>Fórmula:</w:t>
            </w:r>
            <w:r>
              <w:rPr>
                <w:rFonts w:ascii="Arial" w:eastAsia="Arial" w:hAnsi="Arial" w:cs="Arial"/>
                <w:sz w:val="20"/>
                <w:szCs w:val="20"/>
              </w:rPr>
              <w:t xml:space="preserve"> </w:t>
            </w:r>
          </w:p>
          <w:p w14:paraId="000059E5" w14:textId="77777777" w:rsidR="00977E42" w:rsidRDefault="00977E42">
            <w:pPr>
              <w:widowControl w:val="0"/>
              <w:spacing w:line="276" w:lineRule="auto"/>
              <w:rPr>
                <w:rFonts w:ascii="Arial" w:eastAsia="Arial" w:hAnsi="Arial" w:cs="Arial"/>
                <w:sz w:val="20"/>
                <w:szCs w:val="20"/>
              </w:rPr>
            </w:pPr>
          </w:p>
          <w:p w14:paraId="000059E6" w14:textId="77777777" w:rsidR="00977E42" w:rsidRDefault="00000000">
            <w:pPr>
              <w:widowControl w:val="0"/>
              <w:spacing w:line="276" w:lineRule="auto"/>
              <w:rPr>
                <w:rFonts w:ascii="Arial" w:eastAsia="Arial" w:hAnsi="Arial" w:cs="Arial"/>
                <w:sz w:val="20"/>
                <w:szCs w:val="20"/>
              </w:rPr>
            </w:pPr>
            <w:proofErr w:type="spellStart"/>
            <w:r>
              <w:rPr>
                <w:rFonts w:ascii="Arial" w:eastAsia="Arial" w:hAnsi="Arial" w:cs="Arial"/>
                <w:sz w:val="20"/>
                <w:szCs w:val="20"/>
              </w:rPr>
              <w:t>RMMx</w:t>
            </w:r>
            <w:proofErr w:type="spellEnd"/>
            <w:r>
              <w:rPr>
                <w:rFonts w:ascii="Arial" w:eastAsia="Arial" w:hAnsi="Arial" w:cs="Arial"/>
                <w:sz w:val="20"/>
                <w:szCs w:val="20"/>
              </w:rPr>
              <w:t>=(A/B) * 100</w:t>
            </w:r>
          </w:p>
          <w:p w14:paraId="000059E7" w14:textId="77777777" w:rsidR="00977E42" w:rsidRDefault="00977E42">
            <w:pPr>
              <w:widowControl w:val="0"/>
              <w:spacing w:line="276" w:lineRule="auto"/>
              <w:rPr>
                <w:rFonts w:ascii="Arial" w:eastAsia="Arial" w:hAnsi="Arial" w:cs="Arial"/>
                <w:sz w:val="20"/>
                <w:szCs w:val="20"/>
              </w:rPr>
            </w:pPr>
          </w:p>
          <w:p w14:paraId="000059E8" w14:textId="77777777" w:rsidR="00977E42" w:rsidRDefault="00977E42">
            <w:pPr>
              <w:widowControl w:val="0"/>
              <w:spacing w:line="276" w:lineRule="auto"/>
              <w:rPr>
                <w:rFonts w:ascii="Arial" w:eastAsia="Arial" w:hAnsi="Arial" w:cs="Arial"/>
                <w:sz w:val="20"/>
                <w:szCs w:val="20"/>
              </w:rPr>
            </w:pPr>
          </w:p>
          <w:p w14:paraId="000059E9"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Especificaciones técnicas:</w:t>
            </w:r>
          </w:p>
          <w:p w14:paraId="000059EA" w14:textId="77777777" w:rsidR="00977E42" w:rsidRDefault="00000000">
            <w:pPr>
              <w:widowControl w:val="0"/>
              <w:spacing w:line="276" w:lineRule="auto"/>
              <w:rPr>
                <w:rFonts w:ascii="Arial" w:eastAsia="Arial" w:hAnsi="Arial" w:cs="Arial"/>
                <w:b/>
                <w:sz w:val="20"/>
                <w:szCs w:val="20"/>
              </w:rPr>
            </w:pPr>
            <w:proofErr w:type="spellStart"/>
            <w:r>
              <w:rPr>
                <w:rFonts w:ascii="Arial" w:eastAsia="Arial" w:hAnsi="Arial" w:cs="Arial"/>
                <w:sz w:val="20"/>
                <w:szCs w:val="20"/>
              </w:rPr>
              <w:t>RMMx</w:t>
            </w:r>
            <w:proofErr w:type="spellEnd"/>
            <w:r>
              <w:rPr>
                <w:rFonts w:ascii="Arial" w:eastAsia="Arial" w:hAnsi="Arial" w:cs="Arial"/>
                <w:sz w:val="20"/>
                <w:szCs w:val="20"/>
              </w:rPr>
              <w:t xml:space="preserve">= Reportes de monitoreo de la implementación de las medidas de mitigación de Gases de Efecto Invernadero (GEI) elaborados en un año determinado </w:t>
            </w:r>
          </w:p>
          <w:p w14:paraId="000059E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A= Número de reportes de monitoreo de la implementación de las </w:t>
            </w:r>
            <w:r>
              <w:rPr>
                <w:rFonts w:ascii="Arial" w:eastAsia="Arial" w:hAnsi="Arial" w:cs="Arial"/>
                <w:sz w:val="20"/>
                <w:szCs w:val="20"/>
              </w:rPr>
              <w:lastRenderedPageBreak/>
              <w:t>medidas de mitigación de Gases de Efecto Invernadero (GEI), presentados.</w:t>
            </w:r>
          </w:p>
          <w:p w14:paraId="000059E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B= Número total de reportes de monitoreo de la implementación de las medidas de mitigación de Gases de Efecto Invernadero (GEI) que se deben presentar en el año, según las responsabilidades derivadas de la normativa nacional sobre cambio climático y el compromiso del país bajo la CMNUCC.</w:t>
            </w:r>
          </w:p>
          <w:p w14:paraId="000059ED" w14:textId="77777777" w:rsidR="00977E42" w:rsidRDefault="00977E42">
            <w:pPr>
              <w:widowControl w:val="0"/>
              <w:spacing w:line="276" w:lineRule="auto"/>
              <w:rPr>
                <w:rFonts w:ascii="Arial" w:eastAsia="Arial" w:hAnsi="Arial" w:cs="Arial"/>
                <w:sz w:val="20"/>
                <w:szCs w:val="20"/>
              </w:rPr>
            </w:pPr>
          </w:p>
          <w:p w14:paraId="000059E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La periodicidad por cada reporte que debe elaborarse, se detalla a continuación:</w:t>
            </w:r>
          </w:p>
          <w:p w14:paraId="000059EF" w14:textId="77777777" w:rsidR="00977E42" w:rsidRDefault="00977E42">
            <w:pPr>
              <w:widowControl w:val="0"/>
              <w:spacing w:line="276" w:lineRule="auto"/>
              <w:rPr>
                <w:rFonts w:ascii="Arial" w:eastAsia="Arial" w:hAnsi="Arial" w:cs="Arial"/>
                <w:sz w:val="20"/>
                <w:szCs w:val="20"/>
              </w:rPr>
            </w:pPr>
          </w:p>
          <w:p w14:paraId="000059F0" w14:textId="77777777" w:rsidR="00977E42" w:rsidRDefault="00000000">
            <w:pPr>
              <w:widowControl w:val="0"/>
              <w:rPr>
                <w:rFonts w:ascii="Arial" w:eastAsia="Arial" w:hAnsi="Arial" w:cs="Arial"/>
                <w:sz w:val="20"/>
                <w:szCs w:val="20"/>
              </w:rPr>
            </w:pPr>
            <w:r>
              <w:rPr>
                <w:rFonts w:ascii="Arial" w:eastAsia="Arial" w:hAnsi="Arial" w:cs="Arial"/>
                <w:sz w:val="20"/>
                <w:szCs w:val="20"/>
              </w:rPr>
              <w:t xml:space="preserve">Reportes derivados del RLMCC: </w:t>
            </w:r>
          </w:p>
          <w:p w14:paraId="000059F1" w14:textId="77777777" w:rsidR="00977E42" w:rsidRDefault="00000000">
            <w:pPr>
              <w:widowControl w:val="0"/>
              <w:numPr>
                <w:ilvl w:val="0"/>
                <w:numId w:val="17"/>
              </w:numPr>
              <w:spacing w:after="0" w:line="240" w:lineRule="auto"/>
              <w:rPr>
                <w:rFonts w:ascii="Arial" w:eastAsia="Arial" w:hAnsi="Arial" w:cs="Arial"/>
                <w:sz w:val="20"/>
                <w:szCs w:val="20"/>
              </w:rPr>
            </w:pPr>
            <w:r>
              <w:rPr>
                <w:rFonts w:ascii="Arial" w:eastAsia="Arial" w:hAnsi="Arial" w:cs="Arial"/>
                <w:sz w:val="20"/>
                <w:szCs w:val="20"/>
              </w:rPr>
              <w:t>Informe anual al pleno del Congreso de la República del Perú y a la Contraloría General de la República.</w:t>
            </w:r>
          </w:p>
          <w:p w14:paraId="000059F2" w14:textId="77777777" w:rsidR="00977E42" w:rsidRDefault="00977E42">
            <w:pPr>
              <w:widowControl w:val="0"/>
              <w:rPr>
                <w:rFonts w:ascii="Arial" w:eastAsia="Arial" w:hAnsi="Arial" w:cs="Arial"/>
                <w:sz w:val="20"/>
                <w:szCs w:val="20"/>
              </w:rPr>
            </w:pPr>
          </w:p>
          <w:p w14:paraId="000059F3" w14:textId="77777777" w:rsidR="00977E42" w:rsidRDefault="00000000">
            <w:pPr>
              <w:widowControl w:val="0"/>
              <w:rPr>
                <w:rFonts w:ascii="Arial" w:eastAsia="Arial" w:hAnsi="Arial" w:cs="Arial"/>
                <w:sz w:val="20"/>
                <w:szCs w:val="20"/>
              </w:rPr>
            </w:pPr>
            <w:r>
              <w:rPr>
                <w:rFonts w:ascii="Arial" w:eastAsia="Arial" w:hAnsi="Arial" w:cs="Arial"/>
                <w:sz w:val="20"/>
                <w:szCs w:val="20"/>
              </w:rPr>
              <w:t xml:space="preserve">Reportes bajo la CMNUCC: </w:t>
            </w:r>
          </w:p>
          <w:p w14:paraId="000059F4" w14:textId="77777777" w:rsidR="00977E42" w:rsidRDefault="00000000">
            <w:pPr>
              <w:widowControl w:val="0"/>
              <w:numPr>
                <w:ilvl w:val="0"/>
                <w:numId w:val="19"/>
              </w:numPr>
              <w:spacing w:after="0" w:line="240" w:lineRule="auto"/>
              <w:rPr>
                <w:rFonts w:ascii="Arial" w:eastAsia="Arial" w:hAnsi="Arial" w:cs="Arial"/>
                <w:sz w:val="20"/>
                <w:szCs w:val="20"/>
              </w:rPr>
            </w:pPr>
            <w:r>
              <w:rPr>
                <w:rFonts w:ascii="Arial" w:eastAsia="Arial" w:hAnsi="Arial" w:cs="Arial"/>
                <w:sz w:val="20"/>
                <w:szCs w:val="20"/>
              </w:rPr>
              <w:t>Comunicación nacional sobre cambio climático, cada 4 años.</w:t>
            </w:r>
          </w:p>
          <w:p w14:paraId="000059F5" w14:textId="77777777" w:rsidR="00977E42" w:rsidRDefault="00000000">
            <w:pPr>
              <w:widowControl w:val="0"/>
              <w:numPr>
                <w:ilvl w:val="0"/>
                <w:numId w:val="19"/>
              </w:numPr>
              <w:spacing w:after="0" w:line="240" w:lineRule="auto"/>
              <w:rPr>
                <w:rFonts w:ascii="Arial" w:eastAsia="Arial" w:hAnsi="Arial" w:cs="Arial"/>
                <w:sz w:val="20"/>
                <w:szCs w:val="20"/>
              </w:rPr>
            </w:pPr>
            <w:r>
              <w:rPr>
                <w:rFonts w:ascii="Arial" w:eastAsia="Arial" w:hAnsi="Arial" w:cs="Arial"/>
                <w:sz w:val="20"/>
                <w:szCs w:val="20"/>
              </w:rPr>
              <w:t>Informe Bienal de Transparencia, cada 2 años.</w:t>
            </w:r>
          </w:p>
          <w:p w14:paraId="000059F6" w14:textId="77777777" w:rsidR="00977E42" w:rsidRDefault="00000000">
            <w:pPr>
              <w:widowControl w:val="0"/>
              <w:numPr>
                <w:ilvl w:val="0"/>
                <w:numId w:val="19"/>
              </w:numPr>
              <w:spacing w:after="0" w:line="240" w:lineRule="auto"/>
              <w:rPr>
                <w:rFonts w:ascii="Arial" w:eastAsia="Arial" w:hAnsi="Arial" w:cs="Arial"/>
                <w:sz w:val="20"/>
                <w:szCs w:val="20"/>
              </w:rPr>
            </w:pPr>
            <w:r>
              <w:rPr>
                <w:rFonts w:ascii="Arial" w:eastAsia="Arial" w:hAnsi="Arial" w:cs="Arial"/>
                <w:sz w:val="20"/>
                <w:szCs w:val="20"/>
              </w:rPr>
              <w:t>Informe del Inventario Nacional de Gases de Efecto Invernadero, cada 2 años.</w:t>
            </w:r>
          </w:p>
          <w:p w14:paraId="000059F7" w14:textId="77777777" w:rsidR="00977E42" w:rsidRDefault="00000000">
            <w:pPr>
              <w:widowControl w:val="0"/>
              <w:numPr>
                <w:ilvl w:val="0"/>
                <w:numId w:val="19"/>
              </w:numPr>
              <w:spacing w:after="0" w:line="240" w:lineRule="auto"/>
              <w:rPr>
                <w:rFonts w:ascii="Arial" w:eastAsia="Arial" w:hAnsi="Arial" w:cs="Arial"/>
                <w:sz w:val="20"/>
                <w:szCs w:val="20"/>
              </w:rPr>
            </w:pPr>
            <w:r>
              <w:rPr>
                <w:rFonts w:ascii="Arial" w:eastAsia="Arial" w:hAnsi="Arial" w:cs="Arial"/>
                <w:sz w:val="20"/>
                <w:szCs w:val="20"/>
              </w:rPr>
              <w:t>Otros que se establezcan por la CMNUCC.</w:t>
            </w:r>
          </w:p>
          <w:p w14:paraId="000059F8" w14:textId="77777777" w:rsidR="00977E42" w:rsidRDefault="00977E42">
            <w:pPr>
              <w:widowControl w:val="0"/>
              <w:spacing w:line="276" w:lineRule="auto"/>
              <w:rPr>
                <w:rFonts w:ascii="Arial" w:eastAsia="Arial" w:hAnsi="Arial" w:cs="Arial"/>
                <w:sz w:val="20"/>
                <w:szCs w:val="20"/>
              </w:rPr>
            </w:pPr>
          </w:p>
        </w:tc>
      </w:tr>
      <w:tr w:rsidR="00977E42" w14:paraId="7667861C" w14:textId="77777777">
        <w:tc>
          <w:tcPr>
            <w:tcW w:w="1980" w:type="dxa"/>
            <w:shd w:val="clear" w:color="auto" w:fill="D9D9D9"/>
          </w:tcPr>
          <w:p w14:paraId="00005A0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Sentido esperado del indicador:</w:t>
            </w:r>
          </w:p>
        </w:tc>
        <w:tc>
          <w:tcPr>
            <w:tcW w:w="2171" w:type="dxa"/>
            <w:gridSpan w:val="3"/>
          </w:tcPr>
          <w:p w14:paraId="00005A0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71" w:type="dxa"/>
            <w:gridSpan w:val="3"/>
            <w:shd w:val="clear" w:color="auto" w:fill="D9D9D9"/>
          </w:tcPr>
          <w:p w14:paraId="00005A0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tcPr>
          <w:p w14:paraId="00005A0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calidad (continuidad)</w:t>
            </w:r>
          </w:p>
        </w:tc>
      </w:tr>
      <w:tr w:rsidR="00977E42" w14:paraId="7C90CC37" w14:textId="77777777">
        <w:tc>
          <w:tcPr>
            <w:tcW w:w="1980" w:type="dxa"/>
            <w:shd w:val="clear" w:color="auto" w:fill="D9D9D9"/>
          </w:tcPr>
          <w:p w14:paraId="00005A0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tcPr>
          <w:p w14:paraId="00005A0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 logra contar con los insumos para elaborar los reportes de monitoreo de la implementación de las medidas de mitigación de GEI.</w:t>
            </w:r>
          </w:p>
        </w:tc>
      </w:tr>
      <w:tr w:rsidR="00977E42" w14:paraId="59F7577C" w14:textId="77777777">
        <w:tc>
          <w:tcPr>
            <w:tcW w:w="1980" w:type="dxa"/>
            <w:shd w:val="clear" w:color="auto" w:fill="D9D9D9"/>
          </w:tcPr>
          <w:p w14:paraId="00005A1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14" w:type="dxa"/>
            <w:gridSpan w:val="9"/>
          </w:tcPr>
          <w:p w14:paraId="00005A1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Documento físico o electrónico que acredite la presentación de reportes de monitoreo de la implementación de las medidas de mitigación de GEI.</w:t>
            </w:r>
          </w:p>
        </w:tc>
      </w:tr>
      <w:tr w:rsidR="00977E42" w14:paraId="00E4137B" w14:textId="77777777">
        <w:tc>
          <w:tcPr>
            <w:tcW w:w="1980" w:type="dxa"/>
          </w:tcPr>
          <w:p w14:paraId="00005A1F" w14:textId="77777777" w:rsidR="00977E42" w:rsidRDefault="00977E42">
            <w:pPr>
              <w:widowControl w:val="0"/>
              <w:spacing w:line="276" w:lineRule="auto"/>
              <w:rPr>
                <w:rFonts w:ascii="Arial" w:eastAsia="Arial" w:hAnsi="Arial" w:cs="Arial"/>
                <w:sz w:val="20"/>
                <w:szCs w:val="20"/>
              </w:rPr>
            </w:pPr>
          </w:p>
        </w:tc>
        <w:tc>
          <w:tcPr>
            <w:tcW w:w="930" w:type="dxa"/>
            <w:shd w:val="clear" w:color="auto" w:fill="D9D9D9"/>
          </w:tcPr>
          <w:p w14:paraId="00005A2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tcPr>
          <w:p w14:paraId="00005A2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48CC0A95" w14:textId="77777777">
        <w:tc>
          <w:tcPr>
            <w:tcW w:w="1980" w:type="dxa"/>
            <w:shd w:val="clear" w:color="auto" w:fill="D9D9D9"/>
          </w:tcPr>
          <w:p w14:paraId="00005A2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shd w:val="clear" w:color="auto" w:fill="D9D9D9"/>
          </w:tcPr>
          <w:p w14:paraId="00005A2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p>
        </w:tc>
        <w:tc>
          <w:tcPr>
            <w:tcW w:w="931" w:type="dxa"/>
            <w:shd w:val="clear" w:color="auto" w:fill="D9D9D9"/>
          </w:tcPr>
          <w:p w14:paraId="00005A2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930" w:type="dxa"/>
            <w:gridSpan w:val="2"/>
            <w:shd w:val="clear" w:color="auto" w:fill="D9D9D9"/>
          </w:tcPr>
          <w:p w14:paraId="00005A2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31" w:type="dxa"/>
            <w:shd w:val="clear" w:color="auto" w:fill="D9D9D9"/>
          </w:tcPr>
          <w:p w14:paraId="00005A2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930" w:type="dxa"/>
            <w:gridSpan w:val="2"/>
            <w:shd w:val="clear" w:color="auto" w:fill="D9D9D9"/>
          </w:tcPr>
          <w:p w14:paraId="00005A2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931" w:type="dxa"/>
            <w:shd w:val="clear" w:color="auto" w:fill="D9D9D9"/>
          </w:tcPr>
          <w:p w14:paraId="00005A3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931" w:type="dxa"/>
            <w:shd w:val="clear" w:color="auto" w:fill="D9D9D9"/>
          </w:tcPr>
          <w:p w14:paraId="00005A3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56BED91C" w14:textId="77777777">
        <w:tc>
          <w:tcPr>
            <w:tcW w:w="1980" w:type="dxa"/>
            <w:shd w:val="clear" w:color="auto" w:fill="D9D9D9"/>
          </w:tcPr>
          <w:p w14:paraId="00005A3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tcPr>
          <w:p w14:paraId="00005A3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66%</w:t>
            </w:r>
          </w:p>
        </w:tc>
        <w:tc>
          <w:tcPr>
            <w:tcW w:w="931" w:type="dxa"/>
          </w:tcPr>
          <w:p w14:paraId="00005A3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5A3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5A3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5A3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5A3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5A3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729BEA73" w14:textId="77777777">
        <w:tc>
          <w:tcPr>
            <w:tcW w:w="1980" w:type="dxa"/>
            <w:shd w:val="clear" w:color="auto" w:fill="D9D9D9"/>
          </w:tcPr>
          <w:p w14:paraId="00005A3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restart"/>
          </w:tcPr>
          <w:p w14:paraId="00005A3E" w14:textId="77777777" w:rsidR="00977E42" w:rsidRDefault="00977E42">
            <w:pPr>
              <w:widowControl w:val="0"/>
              <w:spacing w:line="276" w:lineRule="auto"/>
              <w:jc w:val="center"/>
              <w:rPr>
                <w:rFonts w:ascii="Arial" w:eastAsia="Arial" w:hAnsi="Arial" w:cs="Arial"/>
                <w:sz w:val="20"/>
                <w:szCs w:val="20"/>
              </w:rPr>
            </w:pPr>
          </w:p>
        </w:tc>
        <w:tc>
          <w:tcPr>
            <w:tcW w:w="931" w:type="dxa"/>
            <w:shd w:val="clear" w:color="auto" w:fill="D9D9D9"/>
          </w:tcPr>
          <w:p w14:paraId="00005A3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930" w:type="dxa"/>
            <w:gridSpan w:val="2"/>
            <w:shd w:val="clear" w:color="auto" w:fill="D9D9D9"/>
          </w:tcPr>
          <w:p w14:paraId="00005A4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31" w:type="dxa"/>
            <w:shd w:val="clear" w:color="auto" w:fill="D9D9D9"/>
          </w:tcPr>
          <w:p w14:paraId="00005A4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930" w:type="dxa"/>
            <w:gridSpan w:val="2"/>
            <w:shd w:val="clear" w:color="auto" w:fill="D9D9D9"/>
          </w:tcPr>
          <w:p w14:paraId="00005A4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5A4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5A4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r>
      <w:tr w:rsidR="00977E42" w14:paraId="627E3177" w14:textId="77777777">
        <w:tc>
          <w:tcPr>
            <w:tcW w:w="1980" w:type="dxa"/>
            <w:shd w:val="clear" w:color="auto" w:fill="D9D9D9"/>
          </w:tcPr>
          <w:p w14:paraId="00005A4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5A48"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tcPr>
          <w:p w14:paraId="00005A4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5A4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5A4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5A4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5A4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5A5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1E3C8D75" w14:textId="77777777">
        <w:tc>
          <w:tcPr>
            <w:tcW w:w="1980" w:type="dxa"/>
            <w:shd w:val="clear" w:color="auto" w:fill="D9D9D9"/>
          </w:tcPr>
          <w:p w14:paraId="00005A5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5A52"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tcPr>
          <w:p w14:paraId="00005A5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c>
          <w:tcPr>
            <w:tcW w:w="930" w:type="dxa"/>
            <w:gridSpan w:val="2"/>
            <w:shd w:val="clear" w:color="auto" w:fill="D9D9D9"/>
          </w:tcPr>
          <w:p w14:paraId="00005A5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31" w:type="dxa"/>
            <w:shd w:val="clear" w:color="auto" w:fill="D9D9D9"/>
          </w:tcPr>
          <w:p w14:paraId="00005A5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930" w:type="dxa"/>
            <w:gridSpan w:val="2"/>
            <w:shd w:val="clear" w:color="auto" w:fill="D9D9D9"/>
          </w:tcPr>
          <w:p w14:paraId="00005A5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931" w:type="dxa"/>
            <w:shd w:val="clear" w:color="auto" w:fill="D9D9D9"/>
          </w:tcPr>
          <w:p w14:paraId="00005A5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31" w:type="dxa"/>
            <w:shd w:val="clear" w:color="auto" w:fill="D9D9D9"/>
          </w:tcPr>
          <w:p w14:paraId="00005A5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r>
      <w:tr w:rsidR="00977E42" w14:paraId="140B7236" w14:textId="77777777">
        <w:tc>
          <w:tcPr>
            <w:tcW w:w="1980" w:type="dxa"/>
            <w:shd w:val="clear" w:color="auto" w:fill="D9D9D9"/>
          </w:tcPr>
          <w:p w14:paraId="00005A5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5A5C"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tcPr>
          <w:p w14:paraId="00005A5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5A5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5A6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5A6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5A6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5A6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162937A5" w14:textId="77777777">
        <w:tc>
          <w:tcPr>
            <w:tcW w:w="1980" w:type="dxa"/>
            <w:shd w:val="clear" w:color="auto" w:fill="D9D9D9"/>
          </w:tcPr>
          <w:p w14:paraId="00005A6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5A66"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tcPr>
          <w:p w14:paraId="00005A6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c>
          <w:tcPr>
            <w:tcW w:w="930" w:type="dxa"/>
            <w:gridSpan w:val="2"/>
            <w:shd w:val="clear" w:color="auto" w:fill="D9D9D9"/>
          </w:tcPr>
          <w:p w14:paraId="00005A6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31" w:type="dxa"/>
            <w:shd w:val="clear" w:color="auto" w:fill="D9D9D9"/>
          </w:tcPr>
          <w:p w14:paraId="00005A6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930" w:type="dxa"/>
            <w:gridSpan w:val="2"/>
            <w:shd w:val="clear" w:color="auto" w:fill="D9D9D9"/>
          </w:tcPr>
          <w:p w14:paraId="00005A6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931" w:type="dxa"/>
            <w:shd w:val="clear" w:color="auto" w:fill="D9D9D9"/>
          </w:tcPr>
          <w:p w14:paraId="00005A6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31" w:type="dxa"/>
            <w:shd w:val="clear" w:color="auto" w:fill="D9D9D9"/>
          </w:tcPr>
          <w:p w14:paraId="00005A6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r>
      <w:tr w:rsidR="00977E42" w14:paraId="464866FE" w14:textId="77777777">
        <w:tc>
          <w:tcPr>
            <w:tcW w:w="1980" w:type="dxa"/>
            <w:shd w:val="clear" w:color="auto" w:fill="D9D9D9"/>
          </w:tcPr>
          <w:p w14:paraId="00005A6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5A70"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tcPr>
          <w:p w14:paraId="00005A7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5A7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5A7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5A7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5A7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5A7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62A40500" w14:textId="77777777">
        <w:tc>
          <w:tcPr>
            <w:tcW w:w="1980" w:type="dxa"/>
            <w:shd w:val="clear" w:color="auto" w:fill="D9D9D9"/>
          </w:tcPr>
          <w:p w14:paraId="00005A7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5A7A"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shd w:val="clear" w:color="auto" w:fill="D9D9D9"/>
          </w:tcPr>
          <w:p w14:paraId="00005A7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c>
          <w:tcPr>
            <w:tcW w:w="930" w:type="dxa"/>
            <w:gridSpan w:val="2"/>
            <w:shd w:val="clear" w:color="auto" w:fill="D9D9D9"/>
          </w:tcPr>
          <w:p w14:paraId="00005A7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31" w:type="dxa"/>
            <w:shd w:val="clear" w:color="auto" w:fill="D9D9D9"/>
          </w:tcPr>
          <w:p w14:paraId="00005A7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930" w:type="dxa"/>
            <w:gridSpan w:val="2"/>
            <w:shd w:val="clear" w:color="auto" w:fill="D9D9D9"/>
          </w:tcPr>
          <w:p w14:paraId="00005A7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931" w:type="dxa"/>
          </w:tcPr>
          <w:p w14:paraId="00005A81"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5A82" w14:textId="77777777" w:rsidR="00977E42" w:rsidRDefault="00977E42">
            <w:pPr>
              <w:widowControl w:val="0"/>
              <w:spacing w:line="276" w:lineRule="auto"/>
              <w:jc w:val="center"/>
              <w:rPr>
                <w:rFonts w:ascii="Arial" w:eastAsia="Arial" w:hAnsi="Arial" w:cs="Arial"/>
                <w:sz w:val="20"/>
                <w:szCs w:val="20"/>
              </w:rPr>
            </w:pPr>
          </w:p>
        </w:tc>
      </w:tr>
      <w:tr w:rsidR="00977E42" w14:paraId="4960ABF6" w14:textId="77777777">
        <w:tc>
          <w:tcPr>
            <w:tcW w:w="1980" w:type="dxa"/>
            <w:shd w:val="clear" w:color="auto" w:fill="D9D9D9"/>
          </w:tcPr>
          <w:p w14:paraId="00005A8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Valor</w:t>
            </w:r>
          </w:p>
        </w:tc>
        <w:tc>
          <w:tcPr>
            <w:tcW w:w="930" w:type="dxa"/>
            <w:vMerge/>
          </w:tcPr>
          <w:p w14:paraId="00005A84"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931" w:type="dxa"/>
          </w:tcPr>
          <w:p w14:paraId="00005A8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5A8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5A8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Pr>
          <w:p w14:paraId="00005A8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5A8B"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5A8C" w14:textId="77777777" w:rsidR="00977E42" w:rsidRDefault="00977E42">
            <w:pPr>
              <w:widowControl w:val="0"/>
              <w:spacing w:line="276" w:lineRule="auto"/>
              <w:jc w:val="center"/>
              <w:rPr>
                <w:rFonts w:ascii="Arial" w:eastAsia="Arial" w:hAnsi="Arial" w:cs="Arial"/>
                <w:sz w:val="20"/>
                <w:szCs w:val="20"/>
              </w:rPr>
            </w:pPr>
          </w:p>
        </w:tc>
      </w:tr>
    </w:tbl>
    <w:p w14:paraId="00005A8D"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p w14:paraId="00005A8E" w14:textId="77777777" w:rsidR="00977E42" w:rsidRDefault="00977E42">
      <w:pPr>
        <w:ind w:left="720"/>
        <w:rPr>
          <w:rFonts w:ascii="Arial" w:eastAsia="Arial" w:hAnsi="Arial" w:cs="Arial"/>
          <w:b/>
          <w:sz w:val="20"/>
          <w:szCs w:val="20"/>
        </w:rPr>
      </w:pPr>
    </w:p>
    <w:tbl>
      <w:tblPr>
        <w:tblStyle w:val="afffffffff6"/>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1CB1E9D7" w14:textId="77777777">
        <w:tc>
          <w:tcPr>
            <w:tcW w:w="1980" w:type="dxa"/>
            <w:shd w:val="clear" w:color="auto" w:fill="D9D9D9"/>
          </w:tcPr>
          <w:p w14:paraId="00005A8F" w14:textId="77777777" w:rsidR="00977E42" w:rsidRDefault="00000000">
            <w:pPr>
              <w:widowControl w:val="0"/>
              <w:spacing w:line="276" w:lineRule="auto"/>
              <w:rPr>
                <w:rFonts w:ascii="Arial" w:eastAsia="Arial" w:hAnsi="Arial" w:cs="Arial"/>
                <w:sz w:val="20"/>
                <w:szCs w:val="20"/>
              </w:rPr>
            </w:pPr>
            <w:bookmarkStart w:id="259" w:name="_heading=h.1ksv4uv" w:colFirst="0" w:colLast="0"/>
            <w:bookmarkEnd w:id="259"/>
            <w:r>
              <w:rPr>
                <w:rFonts w:ascii="Arial" w:eastAsia="Arial" w:hAnsi="Arial" w:cs="Arial"/>
                <w:sz w:val="20"/>
                <w:szCs w:val="20"/>
              </w:rPr>
              <w:t>Objetivo Prioritario</w:t>
            </w:r>
          </w:p>
        </w:tc>
        <w:tc>
          <w:tcPr>
            <w:tcW w:w="6514" w:type="dxa"/>
            <w:gridSpan w:val="9"/>
          </w:tcPr>
          <w:p w14:paraId="00005A9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OP7: Mejorar la gobernanza en materia de cambio climático en los actores estatales y no estatales.</w:t>
            </w:r>
          </w:p>
        </w:tc>
      </w:tr>
      <w:tr w:rsidR="00977E42" w14:paraId="70649F0A" w14:textId="77777777">
        <w:tc>
          <w:tcPr>
            <w:tcW w:w="1980" w:type="dxa"/>
            <w:shd w:val="clear" w:color="auto" w:fill="D9D9D9"/>
          </w:tcPr>
          <w:p w14:paraId="00005A9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tcPr>
          <w:p w14:paraId="00005A9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L16: Fortalecer el sistema de monitoreo de medidas de adaptación y mitigación</w:t>
            </w:r>
          </w:p>
        </w:tc>
      </w:tr>
      <w:tr w:rsidR="00977E42" w14:paraId="5F363CD7" w14:textId="77777777">
        <w:tc>
          <w:tcPr>
            <w:tcW w:w="1980" w:type="dxa"/>
            <w:shd w:val="clear" w:color="auto" w:fill="D9D9D9"/>
          </w:tcPr>
          <w:p w14:paraId="00005AA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tcPr>
          <w:p w14:paraId="00005AA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7.16.3 Normalización oportuna para contribuir a combatir los efectos del cambio climático para las entidades públicas y privadas</w:t>
            </w:r>
          </w:p>
        </w:tc>
      </w:tr>
      <w:tr w:rsidR="00977E42" w14:paraId="3EC8E7D6" w14:textId="77777777">
        <w:tc>
          <w:tcPr>
            <w:tcW w:w="1980" w:type="dxa"/>
            <w:shd w:val="clear" w:color="auto" w:fill="D9D9D9"/>
          </w:tcPr>
          <w:p w14:paraId="00005AA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tcPr>
          <w:p w14:paraId="00005AA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NTP, Guías y textos afines en el campo de cambio climático aprobados oportunamente.</w:t>
            </w:r>
          </w:p>
        </w:tc>
      </w:tr>
      <w:tr w:rsidR="00977E42" w14:paraId="3C72CD84" w14:textId="77777777">
        <w:tc>
          <w:tcPr>
            <w:tcW w:w="1980" w:type="dxa"/>
            <w:shd w:val="clear" w:color="auto" w:fill="D9D9D9"/>
          </w:tcPr>
          <w:p w14:paraId="00005AB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vAlign w:val="center"/>
          </w:tcPr>
          <w:p w14:paraId="00005AB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El indicador permite verificar si las NTP, Guías y textos afines aplicadas al campo del cambio climático, que habían sido proyectados dentro del Programa de Normalización publicado en la página web del </w:t>
            </w:r>
            <w:proofErr w:type="spellStart"/>
            <w:r>
              <w:rPr>
                <w:rFonts w:ascii="Arial" w:eastAsia="Arial" w:hAnsi="Arial" w:cs="Arial"/>
                <w:sz w:val="20"/>
                <w:szCs w:val="20"/>
              </w:rPr>
              <w:t>Inacal</w:t>
            </w:r>
            <w:proofErr w:type="spellEnd"/>
            <w:r>
              <w:rPr>
                <w:rFonts w:ascii="Arial" w:eastAsia="Arial" w:hAnsi="Arial" w:cs="Arial"/>
                <w:sz w:val="20"/>
                <w:szCs w:val="20"/>
              </w:rPr>
              <w:t>, son aprobadas oportunamente.</w:t>
            </w:r>
          </w:p>
          <w:p w14:paraId="00005AB9" w14:textId="77777777" w:rsidR="00977E42" w:rsidRDefault="00977E42">
            <w:pPr>
              <w:widowControl w:val="0"/>
              <w:spacing w:line="276" w:lineRule="auto"/>
              <w:rPr>
                <w:rFonts w:ascii="Arial" w:eastAsia="Arial" w:hAnsi="Arial" w:cs="Arial"/>
                <w:sz w:val="20"/>
                <w:szCs w:val="20"/>
              </w:rPr>
            </w:pPr>
          </w:p>
          <w:p w14:paraId="00005AB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El Subcomité Técnico de Normalización (SC) de Gases de efecto invernadero y actividades afines, se conformó en octubre del 2009 y cuenta con un Programa de Normalización 2023 que es actualizado para cada año siguiente; en ese sentido se espera desarrollar Normas Técnicas Peruanas (NTP), Guías y textos afines sobre la materia. </w:t>
            </w:r>
          </w:p>
        </w:tc>
      </w:tr>
      <w:tr w:rsidR="00977E42" w14:paraId="1B431374" w14:textId="77777777">
        <w:tc>
          <w:tcPr>
            <w:tcW w:w="1980" w:type="dxa"/>
            <w:shd w:val="clear" w:color="auto" w:fill="D9D9D9"/>
          </w:tcPr>
          <w:p w14:paraId="00005AC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14" w:type="dxa"/>
            <w:gridSpan w:val="9"/>
            <w:vAlign w:val="center"/>
          </w:tcPr>
          <w:p w14:paraId="00005AC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de Normalización del Instituto Nacional de Calidad (INACAL-DN)</w:t>
            </w:r>
          </w:p>
        </w:tc>
      </w:tr>
      <w:tr w:rsidR="00977E42" w14:paraId="774DFC17" w14:textId="77777777">
        <w:tc>
          <w:tcPr>
            <w:tcW w:w="1980" w:type="dxa"/>
            <w:shd w:val="clear" w:color="auto" w:fill="D9D9D9"/>
          </w:tcPr>
          <w:p w14:paraId="00005AC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14" w:type="dxa"/>
            <w:gridSpan w:val="9"/>
            <w:vAlign w:val="center"/>
          </w:tcPr>
          <w:p w14:paraId="00005AC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 contar con el quórum respectivo a nivel del SC, para aprobar los Proyectos de Normas Técnicas Peruanas (PNTP), Proyectos de Guías y Proyectos de textos afines desarrollados</w:t>
            </w:r>
          </w:p>
        </w:tc>
      </w:tr>
      <w:tr w:rsidR="00977E42" w14:paraId="05CCEBFB" w14:textId="77777777">
        <w:tc>
          <w:tcPr>
            <w:tcW w:w="1980" w:type="dxa"/>
            <w:shd w:val="clear" w:color="auto" w:fill="D9D9D9"/>
          </w:tcPr>
          <w:p w14:paraId="00005AD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14" w:type="dxa"/>
            <w:gridSpan w:val="9"/>
            <w:vAlign w:val="center"/>
          </w:tcPr>
          <w:p w14:paraId="00005AD8"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rPr>
              <w:t>Fórmula:</w:t>
            </w:r>
            <w:r>
              <w:rPr>
                <w:rFonts w:ascii="Arial" w:eastAsia="Arial" w:hAnsi="Arial" w:cs="Arial"/>
                <w:sz w:val="20"/>
                <w:szCs w:val="20"/>
              </w:rPr>
              <w:t xml:space="preserve"> (A/</w:t>
            </w:r>
            <w:proofErr w:type="gramStart"/>
            <w:r>
              <w:rPr>
                <w:rFonts w:ascii="Arial" w:eastAsia="Arial" w:hAnsi="Arial" w:cs="Arial"/>
                <w:sz w:val="20"/>
                <w:szCs w:val="20"/>
              </w:rPr>
              <w:t>B)*</w:t>
            </w:r>
            <w:proofErr w:type="gramEnd"/>
            <w:r>
              <w:rPr>
                <w:rFonts w:ascii="Arial" w:eastAsia="Arial" w:hAnsi="Arial" w:cs="Arial"/>
                <w:sz w:val="20"/>
                <w:szCs w:val="20"/>
              </w:rPr>
              <w:t>100</w:t>
            </w:r>
          </w:p>
          <w:p w14:paraId="00005AD9" w14:textId="77777777" w:rsidR="00977E42" w:rsidRDefault="00977E42">
            <w:pPr>
              <w:widowControl w:val="0"/>
              <w:spacing w:line="276" w:lineRule="auto"/>
              <w:rPr>
                <w:rFonts w:ascii="Arial" w:eastAsia="Arial" w:hAnsi="Arial" w:cs="Arial"/>
                <w:sz w:val="20"/>
                <w:szCs w:val="20"/>
              </w:rPr>
            </w:pPr>
          </w:p>
          <w:p w14:paraId="00005ADA"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Especificaciones técnicas:</w:t>
            </w:r>
          </w:p>
          <w:p w14:paraId="00005AD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 Número de NTP, Guías y textos afines en el campo del cambio climático aprobados oportunamente.</w:t>
            </w:r>
          </w:p>
          <w:p w14:paraId="00005AD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B= Número de NTP, Guías y textos afines proyectados para aprobación dentro del Programa de Normalización del SC de gases de efecto invernadero y actividades afines.</w:t>
            </w:r>
          </w:p>
        </w:tc>
      </w:tr>
      <w:tr w:rsidR="00977E42" w14:paraId="2185A5C5" w14:textId="77777777">
        <w:tc>
          <w:tcPr>
            <w:tcW w:w="1980" w:type="dxa"/>
            <w:shd w:val="clear" w:color="auto" w:fill="D9D9D9"/>
          </w:tcPr>
          <w:p w14:paraId="00005AE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2171" w:type="dxa"/>
            <w:gridSpan w:val="3"/>
          </w:tcPr>
          <w:p w14:paraId="00005AE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71" w:type="dxa"/>
            <w:gridSpan w:val="3"/>
            <w:shd w:val="clear" w:color="auto" w:fill="D9D9D9"/>
          </w:tcPr>
          <w:p w14:paraId="00005AE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tcPr>
          <w:p w14:paraId="00005AE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calidad</w:t>
            </w:r>
          </w:p>
        </w:tc>
      </w:tr>
      <w:tr w:rsidR="00977E42" w14:paraId="1F354924" w14:textId="77777777">
        <w:tc>
          <w:tcPr>
            <w:tcW w:w="1980" w:type="dxa"/>
            <w:shd w:val="clear" w:color="auto" w:fill="D9D9D9"/>
          </w:tcPr>
          <w:p w14:paraId="00005AE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tcPr>
          <w:p w14:paraId="00005AF0" w14:textId="77777777" w:rsidR="00977E42" w:rsidRDefault="00000000">
            <w:pPr>
              <w:widowControl w:val="0"/>
              <w:numPr>
                <w:ilvl w:val="0"/>
                <w:numId w:val="36"/>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Contar con quórum en las reuniones del SC, a fin de aprobar las NTP, Guías y textos afines.</w:t>
            </w:r>
          </w:p>
          <w:p w14:paraId="00005AF1" w14:textId="77777777" w:rsidR="00977E42" w:rsidRDefault="00000000">
            <w:pPr>
              <w:widowControl w:val="0"/>
              <w:numPr>
                <w:ilvl w:val="0"/>
                <w:numId w:val="36"/>
              </w:numPr>
              <w:pBdr>
                <w:top w:val="nil"/>
                <w:left w:val="nil"/>
                <w:bottom w:val="nil"/>
                <w:right w:val="nil"/>
                <w:between w:val="nil"/>
              </w:pBdr>
              <w:spacing w:after="160" w:line="276" w:lineRule="auto"/>
              <w:rPr>
                <w:rFonts w:ascii="Arial" w:eastAsia="Arial" w:hAnsi="Arial" w:cs="Arial"/>
                <w:color w:val="000000"/>
                <w:sz w:val="20"/>
                <w:szCs w:val="20"/>
              </w:rPr>
            </w:pPr>
            <w:r>
              <w:rPr>
                <w:rFonts w:ascii="Arial" w:eastAsia="Arial" w:hAnsi="Arial" w:cs="Arial"/>
                <w:color w:val="000000"/>
                <w:sz w:val="20"/>
                <w:szCs w:val="20"/>
              </w:rPr>
              <w:t>Contar con antecedentes para el desarrollo de las NTP, Guías y textos afines</w:t>
            </w:r>
          </w:p>
        </w:tc>
      </w:tr>
      <w:tr w:rsidR="00977E42" w14:paraId="5A43A3FF" w14:textId="77777777">
        <w:tc>
          <w:tcPr>
            <w:tcW w:w="1980" w:type="dxa"/>
            <w:shd w:val="clear" w:color="auto" w:fill="D9D9D9"/>
          </w:tcPr>
          <w:p w14:paraId="00005AF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Fuente y base de datos:</w:t>
            </w:r>
          </w:p>
        </w:tc>
        <w:tc>
          <w:tcPr>
            <w:tcW w:w="6514" w:type="dxa"/>
            <w:gridSpan w:val="9"/>
          </w:tcPr>
          <w:p w14:paraId="00005AF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Resoluciones Directorales emitidas por la Dirección de Normalización del INACAL con la aprobación de las NTP, Guías y textos afines.</w:t>
            </w:r>
          </w:p>
        </w:tc>
      </w:tr>
      <w:tr w:rsidR="00977E42" w14:paraId="6FF75722" w14:textId="77777777">
        <w:tc>
          <w:tcPr>
            <w:tcW w:w="1980" w:type="dxa"/>
          </w:tcPr>
          <w:p w14:paraId="00005B04" w14:textId="77777777" w:rsidR="00977E42" w:rsidRDefault="00977E42">
            <w:pPr>
              <w:widowControl w:val="0"/>
              <w:spacing w:line="276" w:lineRule="auto"/>
              <w:rPr>
                <w:rFonts w:ascii="Arial" w:eastAsia="Arial" w:hAnsi="Arial" w:cs="Arial"/>
                <w:sz w:val="20"/>
                <w:szCs w:val="20"/>
              </w:rPr>
            </w:pPr>
          </w:p>
        </w:tc>
        <w:tc>
          <w:tcPr>
            <w:tcW w:w="930" w:type="dxa"/>
            <w:shd w:val="clear" w:color="auto" w:fill="D9D9D9"/>
          </w:tcPr>
          <w:p w14:paraId="00005B0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84" w:type="dxa"/>
            <w:gridSpan w:val="8"/>
            <w:shd w:val="clear" w:color="auto" w:fill="D9D9D9"/>
          </w:tcPr>
          <w:p w14:paraId="00005B0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7ED6A9F6" w14:textId="77777777">
        <w:tc>
          <w:tcPr>
            <w:tcW w:w="1980" w:type="dxa"/>
            <w:shd w:val="clear" w:color="auto" w:fill="D9D9D9"/>
          </w:tcPr>
          <w:p w14:paraId="00005B0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shd w:val="clear" w:color="auto" w:fill="D9D9D9"/>
          </w:tcPr>
          <w:p w14:paraId="00005B0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p>
        </w:tc>
        <w:tc>
          <w:tcPr>
            <w:tcW w:w="931" w:type="dxa"/>
            <w:shd w:val="clear" w:color="auto" w:fill="D9D9D9"/>
          </w:tcPr>
          <w:p w14:paraId="00005B1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930" w:type="dxa"/>
            <w:gridSpan w:val="2"/>
            <w:shd w:val="clear" w:color="auto" w:fill="D9D9D9"/>
          </w:tcPr>
          <w:p w14:paraId="00005B1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31" w:type="dxa"/>
            <w:shd w:val="clear" w:color="auto" w:fill="D9D9D9"/>
          </w:tcPr>
          <w:p w14:paraId="00005B1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930" w:type="dxa"/>
            <w:gridSpan w:val="2"/>
            <w:shd w:val="clear" w:color="auto" w:fill="D9D9D9"/>
          </w:tcPr>
          <w:p w14:paraId="00005B1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931" w:type="dxa"/>
            <w:shd w:val="clear" w:color="auto" w:fill="D9D9D9"/>
          </w:tcPr>
          <w:p w14:paraId="00005B1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931" w:type="dxa"/>
            <w:shd w:val="clear" w:color="auto" w:fill="D9D9D9"/>
          </w:tcPr>
          <w:p w14:paraId="00005B1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0C4330E4" w14:textId="77777777">
        <w:tc>
          <w:tcPr>
            <w:tcW w:w="1980" w:type="dxa"/>
            <w:shd w:val="clear" w:color="auto" w:fill="D9D9D9"/>
          </w:tcPr>
          <w:p w14:paraId="00005B1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tcPr>
          <w:p w14:paraId="00005B1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72%</w:t>
            </w:r>
          </w:p>
        </w:tc>
        <w:tc>
          <w:tcPr>
            <w:tcW w:w="931" w:type="dxa"/>
          </w:tcPr>
          <w:p w14:paraId="00005B1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73%</w:t>
            </w:r>
          </w:p>
        </w:tc>
        <w:tc>
          <w:tcPr>
            <w:tcW w:w="930" w:type="dxa"/>
            <w:gridSpan w:val="2"/>
          </w:tcPr>
          <w:p w14:paraId="00005B1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74%</w:t>
            </w:r>
          </w:p>
        </w:tc>
        <w:tc>
          <w:tcPr>
            <w:tcW w:w="931" w:type="dxa"/>
          </w:tcPr>
          <w:p w14:paraId="00005B1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75%</w:t>
            </w:r>
          </w:p>
        </w:tc>
        <w:tc>
          <w:tcPr>
            <w:tcW w:w="930" w:type="dxa"/>
            <w:gridSpan w:val="2"/>
          </w:tcPr>
          <w:p w14:paraId="00005B1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76%</w:t>
            </w:r>
          </w:p>
        </w:tc>
        <w:tc>
          <w:tcPr>
            <w:tcW w:w="931" w:type="dxa"/>
          </w:tcPr>
          <w:p w14:paraId="00005B2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77%</w:t>
            </w:r>
          </w:p>
        </w:tc>
        <w:tc>
          <w:tcPr>
            <w:tcW w:w="931" w:type="dxa"/>
          </w:tcPr>
          <w:p w14:paraId="00005B2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78%</w:t>
            </w:r>
          </w:p>
        </w:tc>
      </w:tr>
      <w:tr w:rsidR="00977E42" w14:paraId="08B74B4F" w14:textId="77777777">
        <w:tc>
          <w:tcPr>
            <w:tcW w:w="1980" w:type="dxa"/>
            <w:shd w:val="clear" w:color="auto" w:fill="D9D9D9"/>
          </w:tcPr>
          <w:p w14:paraId="00005B2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restart"/>
          </w:tcPr>
          <w:p w14:paraId="00005B23" w14:textId="77777777" w:rsidR="00977E42" w:rsidRDefault="00977E42">
            <w:pPr>
              <w:widowControl w:val="0"/>
              <w:spacing w:line="276" w:lineRule="auto"/>
              <w:jc w:val="center"/>
              <w:rPr>
                <w:rFonts w:ascii="Arial" w:eastAsia="Arial" w:hAnsi="Arial" w:cs="Arial"/>
                <w:sz w:val="20"/>
                <w:szCs w:val="20"/>
              </w:rPr>
            </w:pPr>
          </w:p>
        </w:tc>
        <w:tc>
          <w:tcPr>
            <w:tcW w:w="931" w:type="dxa"/>
            <w:shd w:val="clear" w:color="auto" w:fill="D9D9D9"/>
          </w:tcPr>
          <w:p w14:paraId="00005B2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930" w:type="dxa"/>
            <w:gridSpan w:val="2"/>
            <w:shd w:val="clear" w:color="auto" w:fill="D9D9D9"/>
          </w:tcPr>
          <w:p w14:paraId="00005B2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31" w:type="dxa"/>
            <w:shd w:val="clear" w:color="auto" w:fill="D9D9D9"/>
          </w:tcPr>
          <w:p w14:paraId="00005B2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930" w:type="dxa"/>
            <w:gridSpan w:val="2"/>
            <w:shd w:val="clear" w:color="auto" w:fill="D9D9D9"/>
          </w:tcPr>
          <w:p w14:paraId="00005B2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5B2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shd w:val="clear" w:color="auto" w:fill="D9D9D9"/>
          </w:tcPr>
          <w:p w14:paraId="00005B2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r>
      <w:tr w:rsidR="00977E42" w14:paraId="7AD0DD2D" w14:textId="77777777">
        <w:tc>
          <w:tcPr>
            <w:tcW w:w="1980" w:type="dxa"/>
            <w:shd w:val="clear" w:color="auto" w:fill="D9D9D9"/>
          </w:tcPr>
          <w:p w14:paraId="00005B2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5B2D"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5B2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79%</w:t>
            </w:r>
          </w:p>
        </w:tc>
        <w:tc>
          <w:tcPr>
            <w:tcW w:w="930" w:type="dxa"/>
            <w:gridSpan w:val="2"/>
          </w:tcPr>
          <w:p w14:paraId="00005B2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80%</w:t>
            </w:r>
          </w:p>
        </w:tc>
        <w:tc>
          <w:tcPr>
            <w:tcW w:w="931" w:type="dxa"/>
          </w:tcPr>
          <w:p w14:paraId="00005B3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81%</w:t>
            </w:r>
          </w:p>
        </w:tc>
        <w:tc>
          <w:tcPr>
            <w:tcW w:w="930" w:type="dxa"/>
            <w:gridSpan w:val="2"/>
          </w:tcPr>
          <w:p w14:paraId="00005B3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82%</w:t>
            </w:r>
          </w:p>
        </w:tc>
        <w:tc>
          <w:tcPr>
            <w:tcW w:w="931" w:type="dxa"/>
          </w:tcPr>
          <w:p w14:paraId="00005B3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83%</w:t>
            </w:r>
          </w:p>
        </w:tc>
        <w:tc>
          <w:tcPr>
            <w:tcW w:w="931" w:type="dxa"/>
          </w:tcPr>
          <w:p w14:paraId="00005B3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84%</w:t>
            </w:r>
          </w:p>
        </w:tc>
      </w:tr>
      <w:tr w:rsidR="00977E42" w14:paraId="39C2127D" w14:textId="77777777">
        <w:tc>
          <w:tcPr>
            <w:tcW w:w="1980" w:type="dxa"/>
            <w:shd w:val="clear" w:color="auto" w:fill="D9D9D9"/>
          </w:tcPr>
          <w:p w14:paraId="00005B3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5B37"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5B3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c>
          <w:tcPr>
            <w:tcW w:w="930" w:type="dxa"/>
            <w:gridSpan w:val="2"/>
            <w:shd w:val="clear" w:color="auto" w:fill="D9D9D9"/>
          </w:tcPr>
          <w:p w14:paraId="00005B3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31" w:type="dxa"/>
            <w:shd w:val="clear" w:color="auto" w:fill="D9D9D9"/>
          </w:tcPr>
          <w:p w14:paraId="00005B3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930" w:type="dxa"/>
            <w:gridSpan w:val="2"/>
            <w:shd w:val="clear" w:color="auto" w:fill="D9D9D9"/>
          </w:tcPr>
          <w:p w14:paraId="00005B3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931" w:type="dxa"/>
            <w:shd w:val="clear" w:color="auto" w:fill="D9D9D9"/>
          </w:tcPr>
          <w:p w14:paraId="00005B3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31" w:type="dxa"/>
            <w:shd w:val="clear" w:color="auto" w:fill="D9D9D9"/>
          </w:tcPr>
          <w:p w14:paraId="00005B3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r>
      <w:tr w:rsidR="00977E42" w14:paraId="654C2B16" w14:textId="77777777">
        <w:tc>
          <w:tcPr>
            <w:tcW w:w="1980" w:type="dxa"/>
            <w:shd w:val="clear" w:color="auto" w:fill="D9D9D9"/>
          </w:tcPr>
          <w:p w14:paraId="00005B4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5B41"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5B4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85%</w:t>
            </w:r>
          </w:p>
        </w:tc>
        <w:tc>
          <w:tcPr>
            <w:tcW w:w="930" w:type="dxa"/>
            <w:gridSpan w:val="2"/>
          </w:tcPr>
          <w:p w14:paraId="00005B4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86%</w:t>
            </w:r>
          </w:p>
        </w:tc>
        <w:tc>
          <w:tcPr>
            <w:tcW w:w="931" w:type="dxa"/>
          </w:tcPr>
          <w:p w14:paraId="00005B4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87%</w:t>
            </w:r>
          </w:p>
        </w:tc>
        <w:tc>
          <w:tcPr>
            <w:tcW w:w="930" w:type="dxa"/>
            <w:gridSpan w:val="2"/>
          </w:tcPr>
          <w:p w14:paraId="00005B4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88%</w:t>
            </w:r>
          </w:p>
        </w:tc>
        <w:tc>
          <w:tcPr>
            <w:tcW w:w="931" w:type="dxa"/>
          </w:tcPr>
          <w:p w14:paraId="00005B4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89%</w:t>
            </w:r>
          </w:p>
        </w:tc>
        <w:tc>
          <w:tcPr>
            <w:tcW w:w="931" w:type="dxa"/>
          </w:tcPr>
          <w:p w14:paraId="00005B4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90%</w:t>
            </w:r>
          </w:p>
        </w:tc>
      </w:tr>
      <w:tr w:rsidR="00977E42" w14:paraId="361DD77D" w14:textId="77777777">
        <w:tc>
          <w:tcPr>
            <w:tcW w:w="1980" w:type="dxa"/>
            <w:shd w:val="clear" w:color="auto" w:fill="D9D9D9"/>
          </w:tcPr>
          <w:p w14:paraId="00005B4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Año</w:t>
            </w:r>
          </w:p>
        </w:tc>
        <w:tc>
          <w:tcPr>
            <w:tcW w:w="930" w:type="dxa"/>
            <w:vMerge/>
          </w:tcPr>
          <w:p w14:paraId="00005B4B"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5B4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c>
          <w:tcPr>
            <w:tcW w:w="930" w:type="dxa"/>
            <w:gridSpan w:val="2"/>
            <w:shd w:val="clear" w:color="auto" w:fill="D9D9D9"/>
          </w:tcPr>
          <w:p w14:paraId="00005B4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31" w:type="dxa"/>
            <w:shd w:val="clear" w:color="auto" w:fill="D9D9D9"/>
          </w:tcPr>
          <w:p w14:paraId="00005B4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930" w:type="dxa"/>
            <w:gridSpan w:val="2"/>
            <w:shd w:val="clear" w:color="auto" w:fill="D9D9D9"/>
          </w:tcPr>
          <w:p w14:paraId="00005B5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931" w:type="dxa"/>
            <w:shd w:val="clear" w:color="auto" w:fill="D9D9D9"/>
          </w:tcPr>
          <w:p w14:paraId="00005B5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31" w:type="dxa"/>
            <w:shd w:val="clear" w:color="auto" w:fill="D9D9D9"/>
          </w:tcPr>
          <w:p w14:paraId="00005B5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r>
      <w:tr w:rsidR="00977E42" w14:paraId="31E0B0DA" w14:textId="77777777">
        <w:tc>
          <w:tcPr>
            <w:tcW w:w="1980" w:type="dxa"/>
            <w:shd w:val="clear" w:color="auto" w:fill="D9D9D9"/>
          </w:tcPr>
          <w:p w14:paraId="00005B5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5B55"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5B5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91%</w:t>
            </w:r>
          </w:p>
        </w:tc>
        <w:tc>
          <w:tcPr>
            <w:tcW w:w="930" w:type="dxa"/>
            <w:gridSpan w:val="2"/>
          </w:tcPr>
          <w:p w14:paraId="00005B5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92%</w:t>
            </w:r>
          </w:p>
        </w:tc>
        <w:tc>
          <w:tcPr>
            <w:tcW w:w="931" w:type="dxa"/>
          </w:tcPr>
          <w:p w14:paraId="00005B5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93%</w:t>
            </w:r>
          </w:p>
        </w:tc>
        <w:tc>
          <w:tcPr>
            <w:tcW w:w="930" w:type="dxa"/>
            <w:gridSpan w:val="2"/>
          </w:tcPr>
          <w:p w14:paraId="00005B5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94%</w:t>
            </w:r>
          </w:p>
        </w:tc>
        <w:tc>
          <w:tcPr>
            <w:tcW w:w="931" w:type="dxa"/>
          </w:tcPr>
          <w:p w14:paraId="00005B5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95%</w:t>
            </w:r>
          </w:p>
        </w:tc>
        <w:tc>
          <w:tcPr>
            <w:tcW w:w="931" w:type="dxa"/>
          </w:tcPr>
          <w:p w14:paraId="00005B5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96%</w:t>
            </w:r>
          </w:p>
        </w:tc>
      </w:tr>
      <w:tr w:rsidR="00977E42" w14:paraId="13ED57E4" w14:textId="77777777">
        <w:tc>
          <w:tcPr>
            <w:tcW w:w="1980" w:type="dxa"/>
            <w:shd w:val="clear" w:color="auto" w:fill="D9D9D9"/>
          </w:tcPr>
          <w:p w14:paraId="00005B5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Pr>
          <w:p w14:paraId="00005B5F"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shd w:val="clear" w:color="auto" w:fill="D9D9D9"/>
          </w:tcPr>
          <w:p w14:paraId="00005B6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c>
          <w:tcPr>
            <w:tcW w:w="930" w:type="dxa"/>
            <w:gridSpan w:val="2"/>
            <w:shd w:val="clear" w:color="auto" w:fill="D9D9D9"/>
          </w:tcPr>
          <w:p w14:paraId="00005B6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31" w:type="dxa"/>
            <w:shd w:val="clear" w:color="auto" w:fill="D9D9D9"/>
          </w:tcPr>
          <w:p w14:paraId="00005B6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930" w:type="dxa"/>
            <w:gridSpan w:val="2"/>
            <w:shd w:val="clear" w:color="auto" w:fill="D9D9D9"/>
          </w:tcPr>
          <w:p w14:paraId="00005B6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931" w:type="dxa"/>
          </w:tcPr>
          <w:p w14:paraId="00005B66"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5B67" w14:textId="77777777" w:rsidR="00977E42" w:rsidRDefault="00977E42">
            <w:pPr>
              <w:widowControl w:val="0"/>
              <w:spacing w:line="276" w:lineRule="auto"/>
              <w:jc w:val="center"/>
              <w:rPr>
                <w:rFonts w:ascii="Arial" w:eastAsia="Arial" w:hAnsi="Arial" w:cs="Arial"/>
                <w:sz w:val="20"/>
                <w:szCs w:val="20"/>
              </w:rPr>
            </w:pPr>
          </w:p>
        </w:tc>
      </w:tr>
      <w:tr w:rsidR="00977E42" w14:paraId="13517E41" w14:textId="77777777">
        <w:tc>
          <w:tcPr>
            <w:tcW w:w="1980" w:type="dxa"/>
            <w:shd w:val="clear" w:color="auto" w:fill="D9D9D9"/>
          </w:tcPr>
          <w:p w14:paraId="00005B6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Pr>
          <w:p w14:paraId="00005B69"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Pr>
          <w:p w14:paraId="00005B6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97%</w:t>
            </w:r>
          </w:p>
        </w:tc>
        <w:tc>
          <w:tcPr>
            <w:tcW w:w="930" w:type="dxa"/>
            <w:gridSpan w:val="2"/>
          </w:tcPr>
          <w:p w14:paraId="00005B6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98%</w:t>
            </w:r>
          </w:p>
        </w:tc>
        <w:tc>
          <w:tcPr>
            <w:tcW w:w="931" w:type="dxa"/>
          </w:tcPr>
          <w:p w14:paraId="00005B6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99%</w:t>
            </w:r>
          </w:p>
        </w:tc>
        <w:tc>
          <w:tcPr>
            <w:tcW w:w="930" w:type="dxa"/>
            <w:gridSpan w:val="2"/>
          </w:tcPr>
          <w:p w14:paraId="00005B6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Pr>
          <w:p w14:paraId="00005B70" w14:textId="77777777" w:rsidR="00977E42" w:rsidRDefault="00977E42">
            <w:pPr>
              <w:widowControl w:val="0"/>
              <w:spacing w:line="276" w:lineRule="auto"/>
              <w:jc w:val="center"/>
              <w:rPr>
                <w:rFonts w:ascii="Arial" w:eastAsia="Arial" w:hAnsi="Arial" w:cs="Arial"/>
                <w:sz w:val="20"/>
                <w:szCs w:val="20"/>
              </w:rPr>
            </w:pPr>
          </w:p>
        </w:tc>
        <w:tc>
          <w:tcPr>
            <w:tcW w:w="931" w:type="dxa"/>
          </w:tcPr>
          <w:p w14:paraId="00005B71" w14:textId="77777777" w:rsidR="00977E42" w:rsidRDefault="00977E42">
            <w:pPr>
              <w:widowControl w:val="0"/>
              <w:spacing w:line="276" w:lineRule="auto"/>
              <w:jc w:val="center"/>
              <w:rPr>
                <w:rFonts w:ascii="Arial" w:eastAsia="Arial" w:hAnsi="Arial" w:cs="Arial"/>
                <w:sz w:val="20"/>
                <w:szCs w:val="20"/>
              </w:rPr>
            </w:pPr>
          </w:p>
        </w:tc>
      </w:tr>
    </w:tbl>
    <w:p w14:paraId="00005B72" w14:textId="77777777" w:rsidR="00977E42" w:rsidRDefault="00977E42">
      <w:pPr>
        <w:rPr>
          <w:rFonts w:ascii="Arial" w:eastAsia="Arial" w:hAnsi="Arial" w:cs="Arial"/>
          <w:b/>
          <w:sz w:val="20"/>
          <w:szCs w:val="20"/>
        </w:rPr>
      </w:pPr>
    </w:p>
    <w:p w14:paraId="00005B73" w14:textId="77777777" w:rsidR="00977E42" w:rsidRDefault="00977E42">
      <w:pPr>
        <w:rPr>
          <w:rFonts w:ascii="Arial" w:eastAsia="Arial" w:hAnsi="Arial" w:cs="Arial"/>
          <w:b/>
          <w:sz w:val="20"/>
          <w:szCs w:val="20"/>
        </w:rPr>
      </w:pPr>
    </w:p>
    <w:tbl>
      <w:tblPr>
        <w:tblStyle w:val="afffffffff7"/>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30"/>
        <w:gridCol w:w="931"/>
        <w:gridCol w:w="310"/>
        <w:gridCol w:w="620"/>
        <w:gridCol w:w="931"/>
        <w:gridCol w:w="620"/>
        <w:gridCol w:w="310"/>
        <w:gridCol w:w="931"/>
        <w:gridCol w:w="931"/>
      </w:tblGrid>
      <w:tr w:rsidR="00977E42" w14:paraId="38652E79"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Pr>
          <w:p w14:paraId="00005B74"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Objetivo Prioritario</w:t>
            </w:r>
          </w:p>
        </w:tc>
        <w:tc>
          <w:tcPr>
            <w:tcW w:w="6514" w:type="dxa"/>
            <w:gridSpan w:val="9"/>
            <w:tcBorders>
              <w:top w:val="single" w:sz="4" w:space="0" w:color="000000"/>
              <w:left w:val="single" w:sz="4" w:space="0" w:color="000000"/>
              <w:bottom w:val="single" w:sz="4" w:space="0" w:color="000000"/>
              <w:right w:val="single" w:sz="4" w:space="0" w:color="000000"/>
            </w:tcBorders>
          </w:tcPr>
          <w:p w14:paraId="00005B7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OP7: Mejorar la gobernanza en materia de cambio climático en los actores estatales y no estatales.</w:t>
            </w:r>
          </w:p>
        </w:tc>
      </w:tr>
      <w:tr w:rsidR="00977E42" w14:paraId="1CB4ADE7"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Pr>
          <w:p w14:paraId="00005B7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Lineamiento</w:t>
            </w:r>
          </w:p>
        </w:tc>
        <w:tc>
          <w:tcPr>
            <w:tcW w:w="6514" w:type="dxa"/>
            <w:gridSpan w:val="9"/>
            <w:tcBorders>
              <w:top w:val="single" w:sz="4" w:space="0" w:color="000000"/>
              <w:left w:val="single" w:sz="4" w:space="0" w:color="000000"/>
              <w:bottom w:val="single" w:sz="4" w:space="0" w:color="000000"/>
              <w:right w:val="single" w:sz="4" w:space="0" w:color="000000"/>
            </w:tcBorders>
          </w:tcPr>
          <w:p w14:paraId="00005B7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L16: Fortalecer el sistema de monitoreo de medidas de adaptación y mitigación</w:t>
            </w:r>
          </w:p>
        </w:tc>
      </w:tr>
      <w:tr w:rsidR="00977E42" w14:paraId="5A803781"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Pr>
          <w:p w14:paraId="00005B8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servicio:</w:t>
            </w:r>
          </w:p>
        </w:tc>
        <w:tc>
          <w:tcPr>
            <w:tcW w:w="6514" w:type="dxa"/>
            <w:gridSpan w:val="9"/>
            <w:tcBorders>
              <w:top w:val="single" w:sz="4" w:space="0" w:color="000000"/>
              <w:left w:val="single" w:sz="4" w:space="0" w:color="000000"/>
              <w:bottom w:val="single" w:sz="4" w:space="0" w:color="000000"/>
              <w:right w:val="single" w:sz="4" w:space="0" w:color="000000"/>
            </w:tcBorders>
          </w:tcPr>
          <w:p w14:paraId="00005B8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7.16.4 Acreditación satisfactoria de Organismos de Evaluación de la Conformidad que realizan actividades de Validación y Verificación de Programas relacionados a la adaptación o mitigación de cambio climático.</w:t>
            </w:r>
          </w:p>
        </w:tc>
      </w:tr>
      <w:tr w:rsidR="00977E42" w14:paraId="03DE3FBC"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Pr>
          <w:p w14:paraId="00005B9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Nombre del indicador:</w:t>
            </w:r>
          </w:p>
        </w:tc>
        <w:tc>
          <w:tcPr>
            <w:tcW w:w="6514" w:type="dxa"/>
            <w:gridSpan w:val="9"/>
            <w:tcBorders>
              <w:top w:val="single" w:sz="4" w:space="0" w:color="000000"/>
              <w:left w:val="single" w:sz="4" w:space="0" w:color="000000"/>
              <w:bottom w:val="single" w:sz="4" w:space="0" w:color="000000"/>
              <w:right w:val="single" w:sz="4" w:space="0" w:color="000000"/>
            </w:tcBorders>
          </w:tcPr>
          <w:p w14:paraId="00005B9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Porcentaje de satisfacción de Organismos de Evaluación de la Conformidad que realizan actividades de Validación y Verificación de Programas relacionados a la adaptación o mitigación de cambio climático con el proceso de atención de su solicitud de acreditación.</w:t>
            </w:r>
          </w:p>
        </w:tc>
      </w:tr>
      <w:tr w:rsidR="00977E42" w14:paraId="003FCA0B"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Pr>
          <w:p w14:paraId="00005B9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Justificación:</w:t>
            </w:r>
          </w:p>
        </w:tc>
        <w:tc>
          <w:tcPr>
            <w:tcW w:w="6514" w:type="dxa"/>
            <w:gridSpan w:val="9"/>
            <w:tcBorders>
              <w:top w:val="single" w:sz="4" w:space="0" w:color="000000"/>
              <w:left w:val="single" w:sz="4" w:space="0" w:color="000000"/>
              <w:bottom w:val="single" w:sz="4" w:space="0" w:color="000000"/>
              <w:right w:val="single" w:sz="4" w:space="0" w:color="000000"/>
            </w:tcBorders>
            <w:vAlign w:val="center"/>
          </w:tcPr>
          <w:p w14:paraId="00005B9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El indicador permitirá observar el nivel de satisfacción de los Organismos de Evaluación de la Conformidad con relación a la evaluación inicial de acreditación y a equipo evaluador, con el fin de asegurar atributos de Competencia Técnica y conocimientos, puntualidad, habilidad de comunicación para garantizar un servicio confiable de la acreditación.</w:t>
            </w:r>
          </w:p>
        </w:tc>
      </w:tr>
      <w:tr w:rsidR="00977E42" w14:paraId="2A36CB0F"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Pr>
          <w:p w14:paraId="00005BA6"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Responsable del indicador</w:t>
            </w:r>
          </w:p>
        </w:tc>
        <w:tc>
          <w:tcPr>
            <w:tcW w:w="6514" w:type="dxa"/>
            <w:gridSpan w:val="9"/>
            <w:tcBorders>
              <w:top w:val="single" w:sz="4" w:space="0" w:color="000000"/>
              <w:left w:val="single" w:sz="4" w:space="0" w:color="000000"/>
              <w:bottom w:val="single" w:sz="4" w:space="0" w:color="000000"/>
              <w:right w:val="single" w:sz="4" w:space="0" w:color="000000"/>
            </w:tcBorders>
            <w:vAlign w:val="center"/>
          </w:tcPr>
          <w:p w14:paraId="00005BA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Dirección de Acreditación del INACAL (INACAL-DA)</w:t>
            </w:r>
          </w:p>
        </w:tc>
      </w:tr>
      <w:tr w:rsidR="00977E42" w14:paraId="1318C7BC"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Pr>
          <w:p w14:paraId="00005BB0"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6514" w:type="dxa"/>
            <w:gridSpan w:val="9"/>
            <w:tcBorders>
              <w:top w:val="single" w:sz="4" w:space="0" w:color="000000"/>
              <w:left w:val="single" w:sz="4" w:space="0" w:color="000000"/>
              <w:bottom w:val="single" w:sz="4" w:space="0" w:color="000000"/>
              <w:right w:val="single" w:sz="4" w:space="0" w:color="000000"/>
            </w:tcBorders>
            <w:vAlign w:val="center"/>
          </w:tcPr>
          <w:p w14:paraId="00005BB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Al momento no se cuenta con solicitudes y evaluaciones de acreditación por parte de los Organismos de Evaluación de la Conformidad de Programas de relacionados a la adaptación o mitigación de cambio climático.</w:t>
            </w:r>
          </w:p>
        </w:tc>
      </w:tr>
      <w:tr w:rsidR="00977E42" w14:paraId="38B32B86"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Pr>
          <w:p w14:paraId="00005BBA"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Método de cálculo</w:t>
            </w:r>
          </w:p>
        </w:tc>
        <w:tc>
          <w:tcPr>
            <w:tcW w:w="6514" w:type="dxa"/>
            <w:gridSpan w:val="9"/>
            <w:tcBorders>
              <w:top w:val="single" w:sz="4" w:space="0" w:color="000000"/>
              <w:left w:val="single" w:sz="4" w:space="0" w:color="000000"/>
              <w:bottom w:val="single" w:sz="4" w:space="0" w:color="000000"/>
              <w:right w:val="single" w:sz="4" w:space="0" w:color="000000"/>
            </w:tcBorders>
            <w:vAlign w:val="center"/>
          </w:tcPr>
          <w:p w14:paraId="00005BBB" w14:textId="77777777" w:rsidR="00977E42" w:rsidRDefault="00000000">
            <w:pPr>
              <w:widowControl w:val="0"/>
              <w:spacing w:line="276" w:lineRule="auto"/>
              <w:rPr>
                <w:rFonts w:ascii="Arial" w:eastAsia="Arial" w:hAnsi="Arial" w:cs="Arial"/>
                <w:sz w:val="20"/>
                <w:szCs w:val="20"/>
              </w:rPr>
            </w:pPr>
            <w:r>
              <w:rPr>
                <w:rFonts w:ascii="Arial" w:eastAsia="Arial" w:hAnsi="Arial" w:cs="Arial"/>
                <w:b/>
                <w:sz w:val="20"/>
                <w:szCs w:val="20"/>
              </w:rPr>
              <w:t>Fórmula:</w:t>
            </w:r>
            <w:r>
              <w:rPr>
                <w:rFonts w:ascii="Arial" w:eastAsia="Arial" w:hAnsi="Arial" w:cs="Arial"/>
                <w:sz w:val="20"/>
                <w:szCs w:val="20"/>
              </w:rPr>
              <w:t xml:space="preserve"> (A/</w:t>
            </w:r>
            <w:proofErr w:type="gramStart"/>
            <w:r>
              <w:rPr>
                <w:rFonts w:ascii="Arial" w:eastAsia="Arial" w:hAnsi="Arial" w:cs="Arial"/>
                <w:sz w:val="20"/>
                <w:szCs w:val="20"/>
              </w:rPr>
              <w:t>B)*</w:t>
            </w:r>
            <w:proofErr w:type="gramEnd"/>
            <w:r>
              <w:rPr>
                <w:rFonts w:ascii="Arial" w:eastAsia="Arial" w:hAnsi="Arial" w:cs="Arial"/>
                <w:sz w:val="20"/>
                <w:szCs w:val="20"/>
              </w:rPr>
              <w:t>100</w:t>
            </w:r>
          </w:p>
          <w:p w14:paraId="00005BBC" w14:textId="77777777" w:rsidR="00977E42" w:rsidRDefault="00977E42">
            <w:pPr>
              <w:widowControl w:val="0"/>
              <w:spacing w:line="276" w:lineRule="auto"/>
              <w:rPr>
                <w:rFonts w:ascii="Arial" w:eastAsia="Arial" w:hAnsi="Arial" w:cs="Arial"/>
                <w:sz w:val="20"/>
                <w:szCs w:val="20"/>
              </w:rPr>
            </w:pPr>
          </w:p>
          <w:p w14:paraId="00005BBD" w14:textId="77777777" w:rsidR="00977E42" w:rsidRDefault="00000000">
            <w:pPr>
              <w:widowControl w:val="0"/>
              <w:spacing w:line="276" w:lineRule="auto"/>
              <w:rPr>
                <w:rFonts w:ascii="Arial" w:eastAsia="Arial" w:hAnsi="Arial" w:cs="Arial"/>
                <w:b/>
                <w:sz w:val="20"/>
                <w:szCs w:val="20"/>
              </w:rPr>
            </w:pPr>
            <w:r>
              <w:rPr>
                <w:rFonts w:ascii="Arial" w:eastAsia="Arial" w:hAnsi="Arial" w:cs="Arial"/>
                <w:b/>
                <w:sz w:val="20"/>
                <w:szCs w:val="20"/>
              </w:rPr>
              <w:t>Especificaciones técnicas:</w:t>
            </w:r>
          </w:p>
          <w:p w14:paraId="00005BB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 Número de organismos de evaluación de la conformidad que realizan actividades de Validación y Verificación de Programas relacionados a la adaptación o mitigación de cambio climático acreditados satisfechos con el proceso de atención de su solicitud de acreditación.</w:t>
            </w:r>
          </w:p>
          <w:p w14:paraId="00005BB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B= Número total de organismos de evaluación de la conformidad que realizan actividades de Validación y Verificación de Programas relacionados a la adaptación o mitigación de cambio climático acreditados.</w:t>
            </w:r>
          </w:p>
        </w:tc>
      </w:tr>
      <w:tr w:rsidR="00977E42" w14:paraId="4C997E4F"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Pr>
          <w:p w14:paraId="00005BC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Sentido esperado del indicador:</w:t>
            </w:r>
          </w:p>
        </w:tc>
        <w:tc>
          <w:tcPr>
            <w:tcW w:w="2171" w:type="dxa"/>
            <w:gridSpan w:val="3"/>
            <w:tcBorders>
              <w:top w:val="single" w:sz="4" w:space="0" w:color="000000"/>
              <w:left w:val="single" w:sz="4" w:space="0" w:color="000000"/>
              <w:bottom w:val="single" w:sz="4" w:space="0" w:color="000000"/>
              <w:right w:val="single" w:sz="4" w:space="0" w:color="000000"/>
            </w:tcBorders>
          </w:tcPr>
          <w:p w14:paraId="00005BC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Ascendente</w:t>
            </w:r>
          </w:p>
        </w:tc>
        <w:tc>
          <w:tcPr>
            <w:tcW w:w="2171" w:type="dxa"/>
            <w:gridSpan w:val="3"/>
            <w:tcBorders>
              <w:top w:val="single" w:sz="4" w:space="0" w:color="000000"/>
              <w:left w:val="single" w:sz="4" w:space="0" w:color="000000"/>
              <w:bottom w:val="single" w:sz="4" w:space="0" w:color="000000"/>
              <w:right w:val="single" w:sz="4" w:space="0" w:color="000000"/>
            </w:tcBorders>
            <w:shd w:val="clear" w:color="auto" w:fill="D9D9D9"/>
          </w:tcPr>
          <w:p w14:paraId="00005BCC"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Tipo de indicador de servicio:</w:t>
            </w:r>
          </w:p>
        </w:tc>
        <w:tc>
          <w:tcPr>
            <w:tcW w:w="2172" w:type="dxa"/>
            <w:gridSpan w:val="3"/>
            <w:tcBorders>
              <w:top w:val="single" w:sz="4" w:space="0" w:color="000000"/>
              <w:left w:val="single" w:sz="4" w:space="0" w:color="000000"/>
              <w:bottom w:val="single" w:sz="4" w:space="0" w:color="000000"/>
              <w:right w:val="single" w:sz="4" w:space="0" w:color="000000"/>
            </w:tcBorders>
          </w:tcPr>
          <w:p w14:paraId="00005BC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Indicador de calidad</w:t>
            </w:r>
          </w:p>
        </w:tc>
      </w:tr>
      <w:tr w:rsidR="00977E42" w14:paraId="378F733E"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Pr>
          <w:p w14:paraId="00005BD2"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Supuestos:</w:t>
            </w:r>
          </w:p>
        </w:tc>
        <w:tc>
          <w:tcPr>
            <w:tcW w:w="6514" w:type="dxa"/>
            <w:gridSpan w:val="9"/>
            <w:tcBorders>
              <w:top w:val="single" w:sz="4" w:space="0" w:color="000000"/>
              <w:left w:val="single" w:sz="4" w:space="0" w:color="000000"/>
              <w:bottom w:val="single" w:sz="4" w:space="0" w:color="000000"/>
              <w:right w:val="single" w:sz="4" w:space="0" w:color="000000"/>
            </w:tcBorders>
          </w:tcPr>
          <w:p w14:paraId="00005BD3" w14:textId="77777777" w:rsidR="00977E42" w:rsidRDefault="00000000">
            <w:pPr>
              <w:widowControl w:val="0"/>
              <w:numPr>
                <w:ilvl w:val="0"/>
                <w:numId w:val="36"/>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El INACAL-DA brinda el servicio para el esquema de acreditación de Organismos de Evaluación de la Conformidad de Programas relacionados a la adaptación o mitigación de cambio climático</w:t>
            </w:r>
          </w:p>
          <w:p w14:paraId="00005BD4" w14:textId="77777777" w:rsidR="00977E42" w:rsidRDefault="00000000">
            <w:pPr>
              <w:widowControl w:val="0"/>
              <w:numPr>
                <w:ilvl w:val="0"/>
                <w:numId w:val="36"/>
              </w:numPr>
              <w:pBdr>
                <w:top w:val="nil"/>
                <w:left w:val="nil"/>
                <w:bottom w:val="nil"/>
                <w:right w:val="nil"/>
                <w:between w:val="nil"/>
              </w:pBdr>
              <w:spacing w:after="160" w:line="276" w:lineRule="auto"/>
              <w:rPr>
                <w:rFonts w:ascii="Arial" w:eastAsia="Arial" w:hAnsi="Arial" w:cs="Arial"/>
                <w:color w:val="000000"/>
                <w:sz w:val="20"/>
                <w:szCs w:val="20"/>
              </w:rPr>
            </w:pPr>
            <w:r>
              <w:rPr>
                <w:rFonts w:ascii="Arial" w:eastAsia="Arial" w:hAnsi="Arial" w:cs="Arial"/>
                <w:color w:val="000000"/>
                <w:sz w:val="20"/>
                <w:szCs w:val="20"/>
              </w:rPr>
              <w:t xml:space="preserve">Los Organismos de Evaluación de la Conformidad de Programas de relacionados a la adaptación o mitigación de cambio climático solicitan el servicio de acreditación con el INACAL-DA y participan </w:t>
            </w:r>
            <w:r>
              <w:rPr>
                <w:rFonts w:ascii="Arial" w:eastAsia="Arial" w:hAnsi="Arial" w:cs="Arial"/>
                <w:color w:val="000000"/>
                <w:sz w:val="20"/>
                <w:szCs w:val="20"/>
              </w:rPr>
              <w:lastRenderedPageBreak/>
              <w:t>de encuestas de percepción.</w:t>
            </w:r>
          </w:p>
        </w:tc>
      </w:tr>
      <w:tr w:rsidR="00977E42" w14:paraId="1544E37F"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Pr>
          <w:p w14:paraId="00005BD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Fuente y base de datos:</w:t>
            </w:r>
          </w:p>
        </w:tc>
        <w:tc>
          <w:tcPr>
            <w:tcW w:w="6514" w:type="dxa"/>
            <w:gridSpan w:val="9"/>
            <w:tcBorders>
              <w:top w:val="single" w:sz="4" w:space="0" w:color="000000"/>
              <w:left w:val="single" w:sz="4" w:space="0" w:color="000000"/>
              <w:bottom w:val="single" w:sz="4" w:space="0" w:color="000000"/>
              <w:right w:val="single" w:sz="4" w:space="0" w:color="000000"/>
            </w:tcBorders>
          </w:tcPr>
          <w:p w14:paraId="00005BDE"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Data obtenida de la encuesta de retroalimentación de los Organismos de Evaluación de la Conformidad sobre el desempeño del equipo evaluador de las evaluaciones de los procesos de acreditación llevados a cabo por el INACAL-DA.</w:t>
            </w:r>
          </w:p>
        </w:tc>
      </w:tr>
      <w:tr w:rsidR="00977E42" w14:paraId="0ED84E0A" w14:textId="77777777">
        <w:tc>
          <w:tcPr>
            <w:tcW w:w="1980" w:type="dxa"/>
            <w:tcBorders>
              <w:top w:val="single" w:sz="4" w:space="0" w:color="000000"/>
              <w:left w:val="single" w:sz="4" w:space="0" w:color="000000"/>
              <w:bottom w:val="single" w:sz="4" w:space="0" w:color="000000"/>
              <w:right w:val="single" w:sz="4" w:space="0" w:color="000000"/>
            </w:tcBorders>
          </w:tcPr>
          <w:p w14:paraId="00005BE7" w14:textId="77777777" w:rsidR="00977E42" w:rsidRDefault="00977E42">
            <w:pPr>
              <w:widowControl w:val="0"/>
              <w:spacing w:line="276" w:lineRule="auto"/>
              <w:rPr>
                <w:rFonts w:ascii="Arial" w:eastAsia="Arial" w:hAnsi="Arial" w:cs="Arial"/>
                <w:sz w:val="20"/>
                <w:szCs w:val="20"/>
              </w:rPr>
            </w:pPr>
          </w:p>
        </w:tc>
        <w:tc>
          <w:tcPr>
            <w:tcW w:w="930" w:type="dxa"/>
            <w:tcBorders>
              <w:top w:val="single" w:sz="4" w:space="0" w:color="000000"/>
              <w:left w:val="single" w:sz="4" w:space="0" w:color="000000"/>
              <w:bottom w:val="single" w:sz="4" w:space="0" w:color="000000"/>
              <w:right w:val="single" w:sz="4" w:space="0" w:color="000000"/>
            </w:tcBorders>
            <w:shd w:val="clear" w:color="auto" w:fill="D9D9D9"/>
          </w:tcPr>
          <w:p w14:paraId="00005BE8"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Línea de base</w:t>
            </w:r>
          </w:p>
        </w:tc>
        <w:tc>
          <w:tcPr>
            <w:tcW w:w="5584" w:type="dxa"/>
            <w:gridSpan w:val="8"/>
            <w:tcBorders>
              <w:top w:val="single" w:sz="4" w:space="0" w:color="000000"/>
              <w:left w:val="single" w:sz="4" w:space="0" w:color="000000"/>
              <w:bottom w:val="single" w:sz="4" w:space="0" w:color="000000"/>
              <w:right w:val="single" w:sz="4" w:space="0" w:color="000000"/>
            </w:tcBorders>
            <w:shd w:val="clear" w:color="auto" w:fill="D9D9D9"/>
          </w:tcPr>
          <w:p w14:paraId="00005BE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1B369360"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Pr>
          <w:p w14:paraId="00005BF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tcBorders>
              <w:top w:val="single" w:sz="4" w:space="0" w:color="000000"/>
              <w:left w:val="single" w:sz="4" w:space="0" w:color="000000"/>
              <w:bottom w:val="single" w:sz="4" w:space="0" w:color="000000"/>
              <w:right w:val="single" w:sz="4" w:space="0" w:color="000000"/>
            </w:tcBorders>
            <w:shd w:val="clear" w:color="auto" w:fill="D9D9D9"/>
          </w:tcPr>
          <w:p w14:paraId="00005BF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2023</w:t>
            </w:r>
          </w:p>
        </w:tc>
        <w:tc>
          <w:tcPr>
            <w:tcW w:w="931" w:type="dxa"/>
            <w:tcBorders>
              <w:top w:val="single" w:sz="4" w:space="0" w:color="000000"/>
              <w:left w:val="single" w:sz="4" w:space="0" w:color="000000"/>
              <w:bottom w:val="single" w:sz="4" w:space="0" w:color="000000"/>
              <w:right w:val="single" w:sz="4" w:space="0" w:color="000000"/>
            </w:tcBorders>
            <w:shd w:val="clear" w:color="auto" w:fill="D9D9D9"/>
          </w:tcPr>
          <w:p w14:paraId="00005BF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2024</w:t>
            </w:r>
          </w:p>
        </w:tc>
        <w:tc>
          <w:tcPr>
            <w:tcW w:w="93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0005BF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2025</w:t>
            </w:r>
          </w:p>
        </w:tc>
        <w:tc>
          <w:tcPr>
            <w:tcW w:w="931" w:type="dxa"/>
            <w:tcBorders>
              <w:top w:val="single" w:sz="4" w:space="0" w:color="000000"/>
              <w:left w:val="single" w:sz="4" w:space="0" w:color="000000"/>
              <w:bottom w:val="single" w:sz="4" w:space="0" w:color="000000"/>
              <w:right w:val="single" w:sz="4" w:space="0" w:color="000000"/>
            </w:tcBorders>
            <w:shd w:val="clear" w:color="auto" w:fill="D9D9D9"/>
          </w:tcPr>
          <w:p w14:paraId="00005BF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2026</w:t>
            </w:r>
          </w:p>
        </w:tc>
        <w:tc>
          <w:tcPr>
            <w:tcW w:w="93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0005BF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2027</w:t>
            </w:r>
          </w:p>
        </w:tc>
        <w:tc>
          <w:tcPr>
            <w:tcW w:w="931" w:type="dxa"/>
            <w:tcBorders>
              <w:top w:val="single" w:sz="4" w:space="0" w:color="000000"/>
              <w:left w:val="single" w:sz="4" w:space="0" w:color="000000"/>
              <w:bottom w:val="single" w:sz="4" w:space="0" w:color="000000"/>
              <w:right w:val="single" w:sz="4" w:space="0" w:color="000000"/>
            </w:tcBorders>
            <w:shd w:val="clear" w:color="auto" w:fill="D9D9D9"/>
          </w:tcPr>
          <w:p w14:paraId="00005BF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2028</w:t>
            </w:r>
          </w:p>
        </w:tc>
        <w:tc>
          <w:tcPr>
            <w:tcW w:w="931" w:type="dxa"/>
            <w:tcBorders>
              <w:top w:val="single" w:sz="4" w:space="0" w:color="000000"/>
              <w:left w:val="single" w:sz="4" w:space="0" w:color="000000"/>
              <w:bottom w:val="single" w:sz="4" w:space="0" w:color="000000"/>
              <w:right w:val="single" w:sz="4" w:space="0" w:color="000000"/>
            </w:tcBorders>
            <w:shd w:val="clear" w:color="auto" w:fill="D9D9D9"/>
          </w:tcPr>
          <w:p w14:paraId="00005BF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2029</w:t>
            </w:r>
          </w:p>
        </w:tc>
      </w:tr>
      <w:tr w:rsidR="00977E42" w14:paraId="17C09721"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Pr>
          <w:p w14:paraId="00005BF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tcBorders>
              <w:top w:val="single" w:sz="4" w:space="0" w:color="000000"/>
              <w:left w:val="single" w:sz="4" w:space="0" w:color="000000"/>
              <w:bottom w:val="single" w:sz="4" w:space="0" w:color="000000"/>
              <w:right w:val="single" w:sz="4" w:space="0" w:color="000000"/>
            </w:tcBorders>
          </w:tcPr>
          <w:p w14:paraId="00005BF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90%*</w:t>
            </w:r>
          </w:p>
        </w:tc>
        <w:tc>
          <w:tcPr>
            <w:tcW w:w="931" w:type="dxa"/>
            <w:tcBorders>
              <w:top w:val="single" w:sz="4" w:space="0" w:color="000000"/>
              <w:left w:val="single" w:sz="4" w:space="0" w:color="000000"/>
              <w:bottom w:val="single" w:sz="4" w:space="0" w:color="000000"/>
              <w:right w:val="single" w:sz="4" w:space="0" w:color="000000"/>
            </w:tcBorders>
          </w:tcPr>
          <w:p w14:paraId="00005BF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90%</w:t>
            </w:r>
          </w:p>
        </w:tc>
        <w:tc>
          <w:tcPr>
            <w:tcW w:w="930" w:type="dxa"/>
            <w:gridSpan w:val="2"/>
            <w:tcBorders>
              <w:top w:val="single" w:sz="4" w:space="0" w:color="000000"/>
              <w:left w:val="single" w:sz="4" w:space="0" w:color="000000"/>
              <w:bottom w:val="single" w:sz="4" w:space="0" w:color="000000"/>
              <w:right w:val="single" w:sz="4" w:space="0" w:color="000000"/>
            </w:tcBorders>
          </w:tcPr>
          <w:p w14:paraId="00005BF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95%</w:t>
            </w:r>
          </w:p>
        </w:tc>
        <w:tc>
          <w:tcPr>
            <w:tcW w:w="931" w:type="dxa"/>
            <w:tcBorders>
              <w:top w:val="single" w:sz="4" w:space="0" w:color="000000"/>
              <w:left w:val="single" w:sz="4" w:space="0" w:color="000000"/>
              <w:bottom w:val="single" w:sz="4" w:space="0" w:color="000000"/>
              <w:right w:val="single" w:sz="4" w:space="0" w:color="000000"/>
            </w:tcBorders>
          </w:tcPr>
          <w:p w14:paraId="00005C0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Borders>
              <w:top w:val="single" w:sz="4" w:space="0" w:color="000000"/>
              <w:left w:val="single" w:sz="4" w:space="0" w:color="000000"/>
              <w:bottom w:val="single" w:sz="4" w:space="0" w:color="000000"/>
              <w:right w:val="single" w:sz="4" w:space="0" w:color="000000"/>
            </w:tcBorders>
          </w:tcPr>
          <w:p w14:paraId="00005C0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Borders>
              <w:top w:val="single" w:sz="4" w:space="0" w:color="000000"/>
              <w:left w:val="single" w:sz="4" w:space="0" w:color="000000"/>
              <w:bottom w:val="single" w:sz="4" w:space="0" w:color="000000"/>
              <w:right w:val="single" w:sz="4" w:space="0" w:color="000000"/>
            </w:tcBorders>
          </w:tcPr>
          <w:p w14:paraId="00005C0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Borders>
              <w:top w:val="single" w:sz="4" w:space="0" w:color="000000"/>
              <w:left w:val="single" w:sz="4" w:space="0" w:color="000000"/>
              <w:bottom w:val="single" w:sz="4" w:space="0" w:color="000000"/>
              <w:right w:val="single" w:sz="4" w:space="0" w:color="000000"/>
            </w:tcBorders>
          </w:tcPr>
          <w:p w14:paraId="00005C0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52728AE1"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Pr>
          <w:p w14:paraId="00005C05"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val="restart"/>
            <w:tcBorders>
              <w:top w:val="single" w:sz="4" w:space="0" w:color="000000"/>
              <w:left w:val="single" w:sz="4" w:space="0" w:color="000000"/>
              <w:bottom w:val="single" w:sz="4" w:space="0" w:color="000000"/>
              <w:right w:val="single" w:sz="4" w:space="0" w:color="000000"/>
            </w:tcBorders>
          </w:tcPr>
          <w:p w14:paraId="00005C06" w14:textId="77777777" w:rsidR="00977E42" w:rsidRDefault="00977E42">
            <w:pPr>
              <w:widowControl w:val="0"/>
              <w:spacing w:line="276" w:lineRule="auto"/>
              <w:jc w:val="center"/>
              <w:rPr>
                <w:rFonts w:ascii="Arial" w:eastAsia="Arial" w:hAnsi="Arial" w:cs="Arial"/>
                <w:sz w:val="20"/>
                <w:szCs w:val="20"/>
              </w:rPr>
            </w:pPr>
          </w:p>
        </w:tc>
        <w:tc>
          <w:tcPr>
            <w:tcW w:w="931" w:type="dxa"/>
            <w:tcBorders>
              <w:top w:val="single" w:sz="4" w:space="0" w:color="000000"/>
              <w:left w:val="single" w:sz="4" w:space="0" w:color="000000"/>
              <w:bottom w:val="single" w:sz="4" w:space="0" w:color="000000"/>
              <w:right w:val="single" w:sz="4" w:space="0" w:color="000000"/>
            </w:tcBorders>
            <w:shd w:val="clear" w:color="auto" w:fill="D9D9D9"/>
          </w:tcPr>
          <w:p w14:paraId="00005C0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2030</w:t>
            </w:r>
          </w:p>
        </w:tc>
        <w:tc>
          <w:tcPr>
            <w:tcW w:w="93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0005C0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2031</w:t>
            </w:r>
          </w:p>
        </w:tc>
        <w:tc>
          <w:tcPr>
            <w:tcW w:w="931" w:type="dxa"/>
            <w:tcBorders>
              <w:top w:val="single" w:sz="4" w:space="0" w:color="000000"/>
              <w:left w:val="single" w:sz="4" w:space="0" w:color="000000"/>
              <w:bottom w:val="single" w:sz="4" w:space="0" w:color="000000"/>
              <w:right w:val="single" w:sz="4" w:space="0" w:color="000000"/>
            </w:tcBorders>
            <w:shd w:val="clear" w:color="auto" w:fill="D9D9D9"/>
          </w:tcPr>
          <w:p w14:paraId="00005C0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2032</w:t>
            </w:r>
          </w:p>
        </w:tc>
        <w:tc>
          <w:tcPr>
            <w:tcW w:w="93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0005C0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tcBorders>
              <w:top w:val="single" w:sz="4" w:space="0" w:color="000000"/>
              <w:left w:val="single" w:sz="4" w:space="0" w:color="000000"/>
              <w:bottom w:val="single" w:sz="4" w:space="0" w:color="000000"/>
              <w:right w:val="single" w:sz="4" w:space="0" w:color="000000"/>
            </w:tcBorders>
            <w:shd w:val="clear" w:color="auto" w:fill="D9D9D9"/>
          </w:tcPr>
          <w:p w14:paraId="00005C0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2033</w:t>
            </w:r>
          </w:p>
        </w:tc>
        <w:tc>
          <w:tcPr>
            <w:tcW w:w="931" w:type="dxa"/>
            <w:tcBorders>
              <w:top w:val="single" w:sz="4" w:space="0" w:color="000000"/>
              <w:left w:val="single" w:sz="4" w:space="0" w:color="000000"/>
              <w:bottom w:val="single" w:sz="4" w:space="0" w:color="000000"/>
              <w:right w:val="single" w:sz="4" w:space="0" w:color="000000"/>
            </w:tcBorders>
            <w:shd w:val="clear" w:color="auto" w:fill="D9D9D9"/>
          </w:tcPr>
          <w:p w14:paraId="00005C0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2034</w:t>
            </w:r>
          </w:p>
        </w:tc>
      </w:tr>
      <w:tr w:rsidR="00977E42" w14:paraId="0F46B4EE"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Pr>
          <w:p w14:paraId="00005C0F"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Borders>
              <w:top w:val="single" w:sz="4" w:space="0" w:color="000000"/>
              <w:left w:val="single" w:sz="4" w:space="0" w:color="000000"/>
              <w:bottom w:val="single" w:sz="4" w:space="0" w:color="000000"/>
              <w:right w:val="single" w:sz="4" w:space="0" w:color="000000"/>
            </w:tcBorders>
          </w:tcPr>
          <w:p w14:paraId="00005C10"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Borders>
              <w:top w:val="single" w:sz="4" w:space="0" w:color="000000"/>
              <w:left w:val="single" w:sz="4" w:space="0" w:color="000000"/>
              <w:bottom w:val="single" w:sz="4" w:space="0" w:color="000000"/>
              <w:right w:val="single" w:sz="4" w:space="0" w:color="000000"/>
            </w:tcBorders>
          </w:tcPr>
          <w:p w14:paraId="00005C1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Borders>
              <w:top w:val="single" w:sz="4" w:space="0" w:color="000000"/>
              <w:left w:val="single" w:sz="4" w:space="0" w:color="000000"/>
              <w:bottom w:val="single" w:sz="4" w:space="0" w:color="000000"/>
              <w:right w:val="single" w:sz="4" w:space="0" w:color="000000"/>
            </w:tcBorders>
          </w:tcPr>
          <w:p w14:paraId="00005C1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Borders>
              <w:top w:val="single" w:sz="4" w:space="0" w:color="000000"/>
              <w:left w:val="single" w:sz="4" w:space="0" w:color="000000"/>
              <w:bottom w:val="single" w:sz="4" w:space="0" w:color="000000"/>
              <w:right w:val="single" w:sz="4" w:space="0" w:color="000000"/>
            </w:tcBorders>
          </w:tcPr>
          <w:p w14:paraId="00005C1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Borders>
              <w:top w:val="single" w:sz="4" w:space="0" w:color="000000"/>
              <w:left w:val="single" w:sz="4" w:space="0" w:color="000000"/>
              <w:bottom w:val="single" w:sz="4" w:space="0" w:color="000000"/>
              <w:right w:val="single" w:sz="4" w:space="0" w:color="000000"/>
            </w:tcBorders>
          </w:tcPr>
          <w:p w14:paraId="00005C1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Borders>
              <w:top w:val="single" w:sz="4" w:space="0" w:color="000000"/>
              <w:left w:val="single" w:sz="4" w:space="0" w:color="000000"/>
              <w:bottom w:val="single" w:sz="4" w:space="0" w:color="000000"/>
              <w:right w:val="single" w:sz="4" w:space="0" w:color="000000"/>
            </w:tcBorders>
          </w:tcPr>
          <w:p w14:paraId="00005C1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Borders>
              <w:top w:val="single" w:sz="4" w:space="0" w:color="000000"/>
              <w:left w:val="single" w:sz="4" w:space="0" w:color="000000"/>
              <w:bottom w:val="single" w:sz="4" w:space="0" w:color="000000"/>
              <w:right w:val="single" w:sz="4" w:space="0" w:color="000000"/>
            </w:tcBorders>
          </w:tcPr>
          <w:p w14:paraId="00005C1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2697C41D"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Pr>
          <w:p w14:paraId="00005C19"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Borders>
              <w:top w:val="single" w:sz="4" w:space="0" w:color="000000"/>
              <w:left w:val="single" w:sz="4" w:space="0" w:color="000000"/>
              <w:bottom w:val="single" w:sz="4" w:space="0" w:color="000000"/>
              <w:right w:val="single" w:sz="4" w:space="0" w:color="000000"/>
            </w:tcBorders>
          </w:tcPr>
          <w:p w14:paraId="00005C1A"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Borders>
              <w:top w:val="single" w:sz="4" w:space="0" w:color="000000"/>
              <w:left w:val="single" w:sz="4" w:space="0" w:color="000000"/>
              <w:bottom w:val="single" w:sz="4" w:space="0" w:color="000000"/>
              <w:right w:val="single" w:sz="4" w:space="0" w:color="000000"/>
            </w:tcBorders>
            <w:shd w:val="clear" w:color="auto" w:fill="D9D9D9"/>
          </w:tcPr>
          <w:p w14:paraId="00005C1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2035</w:t>
            </w:r>
          </w:p>
        </w:tc>
        <w:tc>
          <w:tcPr>
            <w:tcW w:w="93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0005C1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2036</w:t>
            </w:r>
          </w:p>
        </w:tc>
        <w:tc>
          <w:tcPr>
            <w:tcW w:w="931" w:type="dxa"/>
            <w:tcBorders>
              <w:top w:val="single" w:sz="4" w:space="0" w:color="000000"/>
              <w:left w:val="single" w:sz="4" w:space="0" w:color="000000"/>
              <w:bottom w:val="single" w:sz="4" w:space="0" w:color="000000"/>
              <w:right w:val="single" w:sz="4" w:space="0" w:color="000000"/>
            </w:tcBorders>
            <w:shd w:val="clear" w:color="auto" w:fill="D9D9D9"/>
          </w:tcPr>
          <w:p w14:paraId="00005C1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2037</w:t>
            </w:r>
          </w:p>
        </w:tc>
        <w:tc>
          <w:tcPr>
            <w:tcW w:w="93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0005C1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2038</w:t>
            </w:r>
          </w:p>
        </w:tc>
        <w:tc>
          <w:tcPr>
            <w:tcW w:w="931" w:type="dxa"/>
            <w:tcBorders>
              <w:top w:val="single" w:sz="4" w:space="0" w:color="000000"/>
              <w:left w:val="single" w:sz="4" w:space="0" w:color="000000"/>
              <w:bottom w:val="single" w:sz="4" w:space="0" w:color="000000"/>
              <w:right w:val="single" w:sz="4" w:space="0" w:color="000000"/>
            </w:tcBorders>
            <w:shd w:val="clear" w:color="auto" w:fill="D9D9D9"/>
          </w:tcPr>
          <w:p w14:paraId="00005C2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2039</w:t>
            </w:r>
          </w:p>
        </w:tc>
        <w:tc>
          <w:tcPr>
            <w:tcW w:w="931" w:type="dxa"/>
            <w:tcBorders>
              <w:top w:val="single" w:sz="4" w:space="0" w:color="000000"/>
              <w:left w:val="single" w:sz="4" w:space="0" w:color="000000"/>
              <w:bottom w:val="single" w:sz="4" w:space="0" w:color="000000"/>
              <w:right w:val="single" w:sz="4" w:space="0" w:color="000000"/>
            </w:tcBorders>
            <w:shd w:val="clear" w:color="auto" w:fill="D9D9D9"/>
          </w:tcPr>
          <w:p w14:paraId="00005C2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2040</w:t>
            </w:r>
          </w:p>
        </w:tc>
      </w:tr>
      <w:tr w:rsidR="00977E42" w14:paraId="274B421C"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Pr>
          <w:p w14:paraId="00005C23"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Borders>
              <w:top w:val="single" w:sz="4" w:space="0" w:color="000000"/>
              <w:left w:val="single" w:sz="4" w:space="0" w:color="000000"/>
              <w:bottom w:val="single" w:sz="4" w:space="0" w:color="000000"/>
              <w:right w:val="single" w:sz="4" w:space="0" w:color="000000"/>
            </w:tcBorders>
          </w:tcPr>
          <w:p w14:paraId="00005C24"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Borders>
              <w:top w:val="single" w:sz="4" w:space="0" w:color="000000"/>
              <w:left w:val="single" w:sz="4" w:space="0" w:color="000000"/>
              <w:bottom w:val="single" w:sz="4" w:space="0" w:color="000000"/>
              <w:right w:val="single" w:sz="4" w:space="0" w:color="000000"/>
            </w:tcBorders>
          </w:tcPr>
          <w:p w14:paraId="00005C2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Borders>
              <w:top w:val="single" w:sz="4" w:space="0" w:color="000000"/>
              <w:left w:val="single" w:sz="4" w:space="0" w:color="000000"/>
              <w:bottom w:val="single" w:sz="4" w:space="0" w:color="000000"/>
              <w:right w:val="single" w:sz="4" w:space="0" w:color="000000"/>
            </w:tcBorders>
          </w:tcPr>
          <w:p w14:paraId="00005C2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Borders>
              <w:top w:val="single" w:sz="4" w:space="0" w:color="000000"/>
              <w:left w:val="single" w:sz="4" w:space="0" w:color="000000"/>
              <w:bottom w:val="single" w:sz="4" w:space="0" w:color="000000"/>
              <w:right w:val="single" w:sz="4" w:space="0" w:color="000000"/>
            </w:tcBorders>
          </w:tcPr>
          <w:p w14:paraId="00005C28"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Borders>
              <w:top w:val="single" w:sz="4" w:space="0" w:color="000000"/>
              <w:left w:val="single" w:sz="4" w:space="0" w:color="000000"/>
              <w:bottom w:val="single" w:sz="4" w:space="0" w:color="000000"/>
              <w:right w:val="single" w:sz="4" w:space="0" w:color="000000"/>
            </w:tcBorders>
          </w:tcPr>
          <w:p w14:paraId="00005C2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Borders>
              <w:top w:val="single" w:sz="4" w:space="0" w:color="000000"/>
              <w:left w:val="single" w:sz="4" w:space="0" w:color="000000"/>
              <w:bottom w:val="single" w:sz="4" w:space="0" w:color="000000"/>
              <w:right w:val="single" w:sz="4" w:space="0" w:color="000000"/>
            </w:tcBorders>
          </w:tcPr>
          <w:p w14:paraId="00005C2B"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Borders>
              <w:top w:val="single" w:sz="4" w:space="0" w:color="000000"/>
              <w:left w:val="single" w:sz="4" w:space="0" w:color="000000"/>
              <w:bottom w:val="single" w:sz="4" w:space="0" w:color="000000"/>
              <w:right w:val="single" w:sz="4" w:space="0" w:color="000000"/>
            </w:tcBorders>
          </w:tcPr>
          <w:p w14:paraId="00005C2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0D340125"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Pr>
          <w:p w14:paraId="00005C2D"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Borders>
              <w:top w:val="single" w:sz="4" w:space="0" w:color="000000"/>
              <w:left w:val="single" w:sz="4" w:space="0" w:color="000000"/>
              <w:bottom w:val="single" w:sz="4" w:space="0" w:color="000000"/>
              <w:right w:val="single" w:sz="4" w:space="0" w:color="000000"/>
            </w:tcBorders>
          </w:tcPr>
          <w:p w14:paraId="00005C2E"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Borders>
              <w:top w:val="single" w:sz="4" w:space="0" w:color="000000"/>
              <w:left w:val="single" w:sz="4" w:space="0" w:color="000000"/>
              <w:bottom w:val="single" w:sz="4" w:space="0" w:color="000000"/>
              <w:right w:val="single" w:sz="4" w:space="0" w:color="000000"/>
            </w:tcBorders>
            <w:shd w:val="clear" w:color="auto" w:fill="D9D9D9"/>
          </w:tcPr>
          <w:p w14:paraId="00005C2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2041</w:t>
            </w:r>
          </w:p>
        </w:tc>
        <w:tc>
          <w:tcPr>
            <w:tcW w:w="93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0005C3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2042</w:t>
            </w:r>
          </w:p>
        </w:tc>
        <w:tc>
          <w:tcPr>
            <w:tcW w:w="931" w:type="dxa"/>
            <w:tcBorders>
              <w:top w:val="single" w:sz="4" w:space="0" w:color="000000"/>
              <w:left w:val="single" w:sz="4" w:space="0" w:color="000000"/>
              <w:bottom w:val="single" w:sz="4" w:space="0" w:color="000000"/>
              <w:right w:val="single" w:sz="4" w:space="0" w:color="000000"/>
            </w:tcBorders>
            <w:shd w:val="clear" w:color="auto" w:fill="D9D9D9"/>
          </w:tcPr>
          <w:p w14:paraId="00005C32"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2043</w:t>
            </w:r>
          </w:p>
        </w:tc>
        <w:tc>
          <w:tcPr>
            <w:tcW w:w="93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0005C3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2044</w:t>
            </w:r>
          </w:p>
        </w:tc>
        <w:tc>
          <w:tcPr>
            <w:tcW w:w="931" w:type="dxa"/>
            <w:tcBorders>
              <w:top w:val="single" w:sz="4" w:space="0" w:color="000000"/>
              <w:left w:val="single" w:sz="4" w:space="0" w:color="000000"/>
              <w:bottom w:val="single" w:sz="4" w:space="0" w:color="000000"/>
              <w:right w:val="single" w:sz="4" w:space="0" w:color="000000"/>
            </w:tcBorders>
            <w:shd w:val="clear" w:color="auto" w:fill="D9D9D9"/>
          </w:tcPr>
          <w:p w14:paraId="00005C35"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2045</w:t>
            </w:r>
          </w:p>
        </w:tc>
        <w:tc>
          <w:tcPr>
            <w:tcW w:w="931" w:type="dxa"/>
            <w:tcBorders>
              <w:top w:val="single" w:sz="4" w:space="0" w:color="000000"/>
              <w:left w:val="single" w:sz="4" w:space="0" w:color="000000"/>
              <w:bottom w:val="single" w:sz="4" w:space="0" w:color="000000"/>
              <w:right w:val="single" w:sz="4" w:space="0" w:color="000000"/>
            </w:tcBorders>
            <w:shd w:val="clear" w:color="auto" w:fill="D9D9D9"/>
          </w:tcPr>
          <w:p w14:paraId="00005C3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2046</w:t>
            </w:r>
          </w:p>
        </w:tc>
      </w:tr>
      <w:tr w:rsidR="00977E42" w14:paraId="1F1C9B2C"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Pr>
          <w:p w14:paraId="00005C37"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Borders>
              <w:top w:val="single" w:sz="4" w:space="0" w:color="000000"/>
              <w:left w:val="single" w:sz="4" w:space="0" w:color="000000"/>
              <w:bottom w:val="single" w:sz="4" w:space="0" w:color="000000"/>
              <w:right w:val="single" w:sz="4" w:space="0" w:color="000000"/>
            </w:tcBorders>
          </w:tcPr>
          <w:p w14:paraId="00005C38"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Borders>
              <w:top w:val="single" w:sz="4" w:space="0" w:color="000000"/>
              <w:left w:val="single" w:sz="4" w:space="0" w:color="000000"/>
              <w:bottom w:val="single" w:sz="4" w:space="0" w:color="000000"/>
              <w:right w:val="single" w:sz="4" w:space="0" w:color="000000"/>
            </w:tcBorders>
          </w:tcPr>
          <w:p w14:paraId="00005C39"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Borders>
              <w:top w:val="single" w:sz="4" w:space="0" w:color="000000"/>
              <w:left w:val="single" w:sz="4" w:space="0" w:color="000000"/>
              <w:bottom w:val="single" w:sz="4" w:space="0" w:color="000000"/>
              <w:right w:val="single" w:sz="4" w:space="0" w:color="000000"/>
            </w:tcBorders>
          </w:tcPr>
          <w:p w14:paraId="00005C3A"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Borders>
              <w:top w:val="single" w:sz="4" w:space="0" w:color="000000"/>
              <w:left w:val="single" w:sz="4" w:space="0" w:color="000000"/>
              <w:bottom w:val="single" w:sz="4" w:space="0" w:color="000000"/>
              <w:right w:val="single" w:sz="4" w:space="0" w:color="000000"/>
            </w:tcBorders>
          </w:tcPr>
          <w:p w14:paraId="00005C3C"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Borders>
              <w:top w:val="single" w:sz="4" w:space="0" w:color="000000"/>
              <w:left w:val="single" w:sz="4" w:space="0" w:color="000000"/>
              <w:bottom w:val="single" w:sz="4" w:space="0" w:color="000000"/>
              <w:right w:val="single" w:sz="4" w:space="0" w:color="000000"/>
            </w:tcBorders>
          </w:tcPr>
          <w:p w14:paraId="00005C3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Borders>
              <w:top w:val="single" w:sz="4" w:space="0" w:color="000000"/>
              <w:left w:val="single" w:sz="4" w:space="0" w:color="000000"/>
              <w:bottom w:val="single" w:sz="4" w:space="0" w:color="000000"/>
              <w:right w:val="single" w:sz="4" w:space="0" w:color="000000"/>
            </w:tcBorders>
          </w:tcPr>
          <w:p w14:paraId="00005C3F"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Borders>
              <w:top w:val="single" w:sz="4" w:space="0" w:color="000000"/>
              <w:left w:val="single" w:sz="4" w:space="0" w:color="000000"/>
              <w:bottom w:val="single" w:sz="4" w:space="0" w:color="000000"/>
              <w:right w:val="single" w:sz="4" w:space="0" w:color="000000"/>
            </w:tcBorders>
          </w:tcPr>
          <w:p w14:paraId="00005C4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r>
      <w:tr w:rsidR="00977E42" w14:paraId="27799957"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Pr>
          <w:p w14:paraId="00005C41"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Año</w:t>
            </w:r>
          </w:p>
        </w:tc>
        <w:tc>
          <w:tcPr>
            <w:tcW w:w="930" w:type="dxa"/>
            <w:vMerge/>
            <w:tcBorders>
              <w:top w:val="single" w:sz="4" w:space="0" w:color="000000"/>
              <w:left w:val="single" w:sz="4" w:space="0" w:color="000000"/>
              <w:bottom w:val="single" w:sz="4" w:space="0" w:color="000000"/>
              <w:right w:val="single" w:sz="4" w:space="0" w:color="000000"/>
            </w:tcBorders>
          </w:tcPr>
          <w:p w14:paraId="00005C42"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Borders>
              <w:top w:val="single" w:sz="4" w:space="0" w:color="000000"/>
              <w:left w:val="single" w:sz="4" w:space="0" w:color="000000"/>
              <w:bottom w:val="single" w:sz="4" w:space="0" w:color="000000"/>
              <w:right w:val="single" w:sz="4" w:space="0" w:color="000000"/>
            </w:tcBorders>
            <w:shd w:val="clear" w:color="auto" w:fill="D9D9D9"/>
          </w:tcPr>
          <w:p w14:paraId="00005C43"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2047</w:t>
            </w:r>
          </w:p>
        </w:tc>
        <w:tc>
          <w:tcPr>
            <w:tcW w:w="93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0005C44"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2048</w:t>
            </w:r>
          </w:p>
        </w:tc>
        <w:tc>
          <w:tcPr>
            <w:tcW w:w="931" w:type="dxa"/>
            <w:tcBorders>
              <w:top w:val="single" w:sz="4" w:space="0" w:color="000000"/>
              <w:left w:val="single" w:sz="4" w:space="0" w:color="000000"/>
              <w:bottom w:val="single" w:sz="4" w:space="0" w:color="000000"/>
              <w:right w:val="single" w:sz="4" w:space="0" w:color="000000"/>
            </w:tcBorders>
            <w:shd w:val="clear" w:color="auto" w:fill="D9D9D9"/>
          </w:tcPr>
          <w:p w14:paraId="00005C46"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2049</w:t>
            </w:r>
          </w:p>
        </w:tc>
        <w:tc>
          <w:tcPr>
            <w:tcW w:w="93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0005C47"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2050</w:t>
            </w:r>
          </w:p>
        </w:tc>
        <w:tc>
          <w:tcPr>
            <w:tcW w:w="931" w:type="dxa"/>
            <w:tcBorders>
              <w:top w:val="single" w:sz="4" w:space="0" w:color="000000"/>
              <w:left w:val="single" w:sz="4" w:space="0" w:color="000000"/>
              <w:bottom w:val="single" w:sz="4" w:space="0" w:color="000000"/>
              <w:right w:val="single" w:sz="4" w:space="0" w:color="000000"/>
            </w:tcBorders>
          </w:tcPr>
          <w:p w14:paraId="00005C49" w14:textId="77777777" w:rsidR="00977E42" w:rsidRDefault="00977E42">
            <w:pPr>
              <w:widowControl w:val="0"/>
              <w:spacing w:line="276" w:lineRule="auto"/>
              <w:jc w:val="center"/>
              <w:rPr>
                <w:rFonts w:ascii="Arial" w:eastAsia="Arial" w:hAnsi="Arial" w:cs="Arial"/>
                <w:sz w:val="20"/>
                <w:szCs w:val="20"/>
              </w:rPr>
            </w:pPr>
          </w:p>
        </w:tc>
        <w:tc>
          <w:tcPr>
            <w:tcW w:w="931" w:type="dxa"/>
            <w:tcBorders>
              <w:top w:val="single" w:sz="4" w:space="0" w:color="000000"/>
              <w:left w:val="single" w:sz="4" w:space="0" w:color="000000"/>
              <w:bottom w:val="single" w:sz="4" w:space="0" w:color="000000"/>
              <w:right w:val="single" w:sz="4" w:space="0" w:color="000000"/>
            </w:tcBorders>
          </w:tcPr>
          <w:p w14:paraId="00005C4A" w14:textId="77777777" w:rsidR="00977E42" w:rsidRDefault="00977E42">
            <w:pPr>
              <w:widowControl w:val="0"/>
              <w:spacing w:line="276" w:lineRule="auto"/>
              <w:jc w:val="center"/>
              <w:rPr>
                <w:rFonts w:ascii="Arial" w:eastAsia="Arial" w:hAnsi="Arial" w:cs="Arial"/>
                <w:sz w:val="20"/>
                <w:szCs w:val="20"/>
              </w:rPr>
            </w:pPr>
          </w:p>
        </w:tc>
      </w:tr>
      <w:tr w:rsidR="00977E42" w14:paraId="7EFC547A" w14:textId="77777777">
        <w:tc>
          <w:tcPr>
            <w:tcW w:w="1980" w:type="dxa"/>
            <w:tcBorders>
              <w:top w:val="single" w:sz="4" w:space="0" w:color="000000"/>
              <w:left w:val="single" w:sz="4" w:space="0" w:color="000000"/>
              <w:bottom w:val="single" w:sz="4" w:space="0" w:color="000000"/>
              <w:right w:val="single" w:sz="4" w:space="0" w:color="000000"/>
            </w:tcBorders>
            <w:shd w:val="clear" w:color="auto" w:fill="D9D9D9"/>
          </w:tcPr>
          <w:p w14:paraId="00005C4B" w14:textId="77777777" w:rsidR="00977E42" w:rsidRDefault="00000000">
            <w:pPr>
              <w:widowControl w:val="0"/>
              <w:spacing w:line="276" w:lineRule="auto"/>
              <w:rPr>
                <w:rFonts w:ascii="Arial" w:eastAsia="Arial" w:hAnsi="Arial" w:cs="Arial"/>
                <w:sz w:val="20"/>
                <w:szCs w:val="20"/>
              </w:rPr>
            </w:pPr>
            <w:r>
              <w:rPr>
                <w:rFonts w:ascii="Arial" w:eastAsia="Arial" w:hAnsi="Arial" w:cs="Arial"/>
                <w:sz w:val="20"/>
                <w:szCs w:val="20"/>
              </w:rPr>
              <w:t>Valor</w:t>
            </w:r>
          </w:p>
        </w:tc>
        <w:tc>
          <w:tcPr>
            <w:tcW w:w="930" w:type="dxa"/>
            <w:vMerge/>
            <w:tcBorders>
              <w:top w:val="single" w:sz="4" w:space="0" w:color="000000"/>
              <w:left w:val="single" w:sz="4" w:space="0" w:color="000000"/>
              <w:bottom w:val="single" w:sz="4" w:space="0" w:color="000000"/>
              <w:right w:val="single" w:sz="4" w:space="0" w:color="000000"/>
            </w:tcBorders>
          </w:tcPr>
          <w:p w14:paraId="00005C4C" w14:textId="77777777" w:rsidR="00977E42" w:rsidRDefault="00977E42">
            <w:pPr>
              <w:widowControl w:val="0"/>
              <w:pBdr>
                <w:top w:val="nil"/>
                <w:left w:val="nil"/>
                <w:bottom w:val="nil"/>
                <w:right w:val="nil"/>
                <w:between w:val="nil"/>
              </w:pBdr>
              <w:spacing w:line="276" w:lineRule="auto"/>
              <w:jc w:val="left"/>
              <w:rPr>
                <w:rFonts w:ascii="Arial" w:eastAsia="Arial" w:hAnsi="Arial" w:cs="Arial"/>
                <w:sz w:val="20"/>
                <w:szCs w:val="20"/>
              </w:rPr>
            </w:pPr>
          </w:p>
        </w:tc>
        <w:tc>
          <w:tcPr>
            <w:tcW w:w="931" w:type="dxa"/>
            <w:tcBorders>
              <w:top w:val="single" w:sz="4" w:space="0" w:color="000000"/>
              <w:left w:val="single" w:sz="4" w:space="0" w:color="000000"/>
              <w:bottom w:val="single" w:sz="4" w:space="0" w:color="000000"/>
              <w:right w:val="single" w:sz="4" w:space="0" w:color="000000"/>
            </w:tcBorders>
          </w:tcPr>
          <w:p w14:paraId="00005C4D"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Borders>
              <w:top w:val="single" w:sz="4" w:space="0" w:color="000000"/>
              <w:left w:val="single" w:sz="4" w:space="0" w:color="000000"/>
              <w:bottom w:val="single" w:sz="4" w:space="0" w:color="000000"/>
              <w:right w:val="single" w:sz="4" w:space="0" w:color="000000"/>
            </w:tcBorders>
          </w:tcPr>
          <w:p w14:paraId="00005C4E"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Borders>
              <w:top w:val="single" w:sz="4" w:space="0" w:color="000000"/>
              <w:left w:val="single" w:sz="4" w:space="0" w:color="000000"/>
              <w:bottom w:val="single" w:sz="4" w:space="0" w:color="000000"/>
              <w:right w:val="single" w:sz="4" w:space="0" w:color="000000"/>
            </w:tcBorders>
          </w:tcPr>
          <w:p w14:paraId="00005C50"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0" w:type="dxa"/>
            <w:gridSpan w:val="2"/>
            <w:tcBorders>
              <w:top w:val="single" w:sz="4" w:space="0" w:color="000000"/>
              <w:left w:val="single" w:sz="4" w:space="0" w:color="000000"/>
              <w:bottom w:val="single" w:sz="4" w:space="0" w:color="000000"/>
              <w:right w:val="single" w:sz="4" w:space="0" w:color="000000"/>
            </w:tcBorders>
          </w:tcPr>
          <w:p w14:paraId="00005C51" w14:textId="77777777" w:rsidR="00977E42"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100%</w:t>
            </w:r>
          </w:p>
        </w:tc>
        <w:tc>
          <w:tcPr>
            <w:tcW w:w="931" w:type="dxa"/>
            <w:tcBorders>
              <w:top w:val="single" w:sz="4" w:space="0" w:color="000000"/>
              <w:left w:val="single" w:sz="4" w:space="0" w:color="000000"/>
              <w:bottom w:val="single" w:sz="4" w:space="0" w:color="000000"/>
              <w:right w:val="single" w:sz="4" w:space="0" w:color="000000"/>
            </w:tcBorders>
          </w:tcPr>
          <w:p w14:paraId="00005C53" w14:textId="77777777" w:rsidR="00977E42" w:rsidRDefault="00977E42">
            <w:pPr>
              <w:widowControl w:val="0"/>
              <w:spacing w:line="276" w:lineRule="auto"/>
              <w:jc w:val="center"/>
              <w:rPr>
                <w:rFonts w:ascii="Arial" w:eastAsia="Arial" w:hAnsi="Arial" w:cs="Arial"/>
                <w:sz w:val="20"/>
                <w:szCs w:val="20"/>
              </w:rPr>
            </w:pPr>
          </w:p>
        </w:tc>
        <w:tc>
          <w:tcPr>
            <w:tcW w:w="931" w:type="dxa"/>
            <w:tcBorders>
              <w:top w:val="single" w:sz="4" w:space="0" w:color="000000"/>
              <w:left w:val="single" w:sz="4" w:space="0" w:color="000000"/>
              <w:bottom w:val="single" w:sz="4" w:space="0" w:color="000000"/>
              <w:right w:val="single" w:sz="4" w:space="0" w:color="000000"/>
            </w:tcBorders>
          </w:tcPr>
          <w:p w14:paraId="00005C54" w14:textId="77777777" w:rsidR="00977E42" w:rsidRDefault="00977E42">
            <w:pPr>
              <w:widowControl w:val="0"/>
              <w:spacing w:line="276" w:lineRule="auto"/>
              <w:jc w:val="center"/>
              <w:rPr>
                <w:rFonts w:ascii="Arial" w:eastAsia="Arial" w:hAnsi="Arial" w:cs="Arial"/>
                <w:sz w:val="20"/>
                <w:szCs w:val="20"/>
              </w:rPr>
            </w:pPr>
          </w:p>
        </w:tc>
      </w:tr>
    </w:tbl>
    <w:p w14:paraId="00005C55"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Nota: *La línea base se considera como el año 1 de implementación del servicio.</w:t>
      </w:r>
    </w:p>
    <w:p w14:paraId="00005C56" w14:textId="77777777" w:rsidR="00977E42" w:rsidRDefault="00977E42">
      <w:pPr>
        <w:ind w:left="720"/>
        <w:rPr>
          <w:rFonts w:ascii="Arial" w:eastAsia="Arial" w:hAnsi="Arial" w:cs="Arial"/>
          <w:b/>
          <w:sz w:val="20"/>
          <w:szCs w:val="20"/>
        </w:rPr>
      </w:pPr>
    </w:p>
    <w:p w14:paraId="00005C57"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bookmarkStart w:id="260" w:name="_heading=h.44sinio" w:colFirst="0" w:colLast="0"/>
      <w:bookmarkEnd w:id="260"/>
    </w:p>
    <w:tbl>
      <w:tblPr>
        <w:tblStyle w:val="afffffffff8"/>
        <w:tblW w:w="84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6"/>
        <w:gridCol w:w="705"/>
        <w:gridCol w:w="1140"/>
        <w:gridCol w:w="480"/>
        <w:gridCol w:w="510"/>
        <w:gridCol w:w="1020"/>
        <w:gridCol w:w="765"/>
        <w:gridCol w:w="264"/>
        <w:gridCol w:w="980"/>
        <w:gridCol w:w="1215"/>
      </w:tblGrid>
      <w:tr w:rsidR="00977E42" w14:paraId="3141BD2A" w14:textId="77777777">
        <w:tc>
          <w:tcPr>
            <w:tcW w:w="1396" w:type="dxa"/>
            <w:shd w:val="clear" w:color="auto" w:fill="D9D9D9"/>
          </w:tcPr>
          <w:p w14:paraId="00005C58"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Objetivo Prioritario</w:t>
            </w:r>
          </w:p>
        </w:tc>
        <w:tc>
          <w:tcPr>
            <w:tcW w:w="7079" w:type="dxa"/>
            <w:gridSpan w:val="9"/>
          </w:tcPr>
          <w:p w14:paraId="00005C59"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OP7: Mejorar la gobernanza en materia de cambio climático en los actores estatales y no estatales.</w:t>
            </w:r>
          </w:p>
        </w:tc>
      </w:tr>
      <w:tr w:rsidR="00977E42" w14:paraId="4202BD03" w14:textId="77777777">
        <w:tc>
          <w:tcPr>
            <w:tcW w:w="1396" w:type="dxa"/>
            <w:shd w:val="clear" w:color="auto" w:fill="D9D9D9"/>
          </w:tcPr>
          <w:p w14:paraId="00005C62"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Lineamiento</w:t>
            </w:r>
          </w:p>
        </w:tc>
        <w:tc>
          <w:tcPr>
            <w:tcW w:w="7079" w:type="dxa"/>
            <w:gridSpan w:val="9"/>
          </w:tcPr>
          <w:p w14:paraId="00005C63"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L17: Fortalecer capacidades a las autoridades estatales para incorporar el cambio climático en los instrumentos de planificación, presupuesto e inversión a nivel nacional.</w:t>
            </w:r>
          </w:p>
        </w:tc>
      </w:tr>
      <w:tr w:rsidR="00977E42" w14:paraId="7E1A043D" w14:textId="77777777">
        <w:tc>
          <w:tcPr>
            <w:tcW w:w="1396" w:type="dxa"/>
            <w:shd w:val="clear" w:color="auto" w:fill="D9D9D9"/>
          </w:tcPr>
          <w:p w14:paraId="00005C6C"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Nombre del servicio:</w:t>
            </w:r>
          </w:p>
        </w:tc>
        <w:tc>
          <w:tcPr>
            <w:tcW w:w="7079" w:type="dxa"/>
            <w:gridSpan w:val="9"/>
          </w:tcPr>
          <w:p w14:paraId="00005C6D"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7.17.1 Asistencia técnica continua a los gobiernos regionales en el proceso de formulación, actualización y evaluación de las Estrategias Regionales de Cambio Climático (ERCC).</w:t>
            </w:r>
          </w:p>
        </w:tc>
      </w:tr>
      <w:tr w:rsidR="00977E42" w14:paraId="4721846E" w14:textId="77777777">
        <w:tc>
          <w:tcPr>
            <w:tcW w:w="1396" w:type="dxa"/>
            <w:shd w:val="clear" w:color="auto" w:fill="D9D9D9"/>
          </w:tcPr>
          <w:p w14:paraId="00005C76"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Nombre del indicador:</w:t>
            </w:r>
          </w:p>
        </w:tc>
        <w:tc>
          <w:tcPr>
            <w:tcW w:w="7079" w:type="dxa"/>
            <w:gridSpan w:val="9"/>
          </w:tcPr>
          <w:p w14:paraId="00005C77"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 xml:space="preserve">Porcentaje de reuniones de trabajo y/o talleres continuos, dirigidos a los equipos técnicos de los gobiernos regionales con el propósito de brindar asistencia técnica adecuada para la actualización, formulación y evaluación de sus ERCC. </w:t>
            </w:r>
          </w:p>
        </w:tc>
      </w:tr>
      <w:tr w:rsidR="00977E42" w14:paraId="6BE25BEE" w14:textId="77777777">
        <w:tc>
          <w:tcPr>
            <w:tcW w:w="1396" w:type="dxa"/>
            <w:shd w:val="clear" w:color="auto" w:fill="D9D9D9"/>
          </w:tcPr>
          <w:p w14:paraId="00005C80"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Justificación:</w:t>
            </w:r>
          </w:p>
        </w:tc>
        <w:tc>
          <w:tcPr>
            <w:tcW w:w="7079" w:type="dxa"/>
            <w:gridSpan w:val="9"/>
            <w:vAlign w:val="center"/>
          </w:tcPr>
          <w:p w14:paraId="00005C81"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El indicador representa el porcentaje de reuniones de trabajo y/o talleres adaptados y dirigidos a los equipos técnicos de los gobiernos regionales, para orientarlos en la actualización, formulación y evaluación de sus ERCC.</w:t>
            </w:r>
          </w:p>
          <w:p w14:paraId="00005C82" w14:textId="77777777" w:rsidR="00977E42" w:rsidRDefault="00000000">
            <w:pPr>
              <w:widowControl w:val="0"/>
              <w:spacing w:before="240" w:after="0" w:line="276" w:lineRule="auto"/>
              <w:rPr>
                <w:rFonts w:ascii="Arial" w:eastAsia="Arial" w:hAnsi="Arial" w:cs="Arial"/>
                <w:sz w:val="20"/>
                <w:szCs w:val="20"/>
              </w:rPr>
            </w:pPr>
            <w:r>
              <w:rPr>
                <w:rFonts w:ascii="Arial" w:eastAsia="Arial" w:hAnsi="Arial" w:cs="Arial"/>
                <w:sz w:val="20"/>
                <w:szCs w:val="20"/>
              </w:rPr>
              <w:t>La asistencia técnica continua permitirá fortalecer las capacidades del equipo técnico regional en materia de cambio climático, para responder a un proceso complejo que requiere la participación y el conocimiento técnico adecuado. Estas reuniones y talleres continuos facilitan este proceso. Asimismo, se garantiza que las ERCC estén alineadas con las políticas relacionadas al cambio climático, lo que contribuye a una acción más coherente y efectiva.</w:t>
            </w:r>
          </w:p>
        </w:tc>
      </w:tr>
      <w:tr w:rsidR="00977E42" w14:paraId="65EDAFD8" w14:textId="77777777">
        <w:tc>
          <w:tcPr>
            <w:tcW w:w="1396" w:type="dxa"/>
            <w:shd w:val="clear" w:color="auto" w:fill="D9D9D9"/>
          </w:tcPr>
          <w:p w14:paraId="00005C8B"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Responsable del indicador</w:t>
            </w:r>
          </w:p>
        </w:tc>
        <w:tc>
          <w:tcPr>
            <w:tcW w:w="7079" w:type="dxa"/>
            <w:gridSpan w:val="9"/>
            <w:vAlign w:val="center"/>
          </w:tcPr>
          <w:p w14:paraId="00005C8C"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Dirección General de Cambio Climático y Desertificación – MINAM</w:t>
            </w:r>
          </w:p>
        </w:tc>
      </w:tr>
      <w:tr w:rsidR="00977E42" w14:paraId="6A7FF15E" w14:textId="77777777">
        <w:tc>
          <w:tcPr>
            <w:tcW w:w="1396" w:type="dxa"/>
            <w:shd w:val="clear" w:color="auto" w:fill="D9D9D9"/>
          </w:tcPr>
          <w:p w14:paraId="00005C95"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Limitaciones para la medición del indicador:</w:t>
            </w:r>
          </w:p>
        </w:tc>
        <w:tc>
          <w:tcPr>
            <w:tcW w:w="7079" w:type="dxa"/>
            <w:gridSpan w:val="9"/>
            <w:vAlign w:val="center"/>
          </w:tcPr>
          <w:p w14:paraId="00005C96" w14:textId="77777777" w:rsidR="00977E42" w:rsidRDefault="00000000">
            <w:pPr>
              <w:numPr>
                <w:ilvl w:val="0"/>
                <w:numId w:val="35"/>
              </w:numPr>
              <w:spacing w:after="0" w:line="240" w:lineRule="auto"/>
              <w:rPr>
                <w:rFonts w:ascii="Arial" w:eastAsia="Arial" w:hAnsi="Arial" w:cs="Arial"/>
                <w:sz w:val="20"/>
                <w:szCs w:val="20"/>
              </w:rPr>
            </w:pPr>
            <w:r>
              <w:rPr>
                <w:rFonts w:ascii="Arial" w:eastAsia="Arial" w:hAnsi="Arial" w:cs="Arial"/>
                <w:sz w:val="20"/>
                <w:szCs w:val="20"/>
              </w:rPr>
              <w:t xml:space="preserve">La disponibilidad de presupuesto puede ser insuficiente para organizar talleres de asistencia técnica de manera regular y </w:t>
            </w:r>
            <w:proofErr w:type="spellStart"/>
            <w:r>
              <w:rPr>
                <w:rFonts w:ascii="Arial" w:eastAsia="Arial" w:hAnsi="Arial" w:cs="Arial"/>
                <w:sz w:val="20"/>
                <w:szCs w:val="20"/>
              </w:rPr>
              <w:t>abarcativa</w:t>
            </w:r>
            <w:proofErr w:type="spellEnd"/>
            <w:r>
              <w:rPr>
                <w:rFonts w:ascii="Arial" w:eastAsia="Arial" w:hAnsi="Arial" w:cs="Arial"/>
                <w:sz w:val="20"/>
                <w:szCs w:val="20"/>
              </w:rPr>
              <w:t>.</w:t>
            </w:r>
          </w:p>
          <w:p w14:paraId="00005C97" w14:textId="77777777" w:rsidR="00977E42" w:rsidRDefault="00000000">
            <w:pPr>
              <w:numPr>
                <w:ilvl w:val="0"/>
                <w:numId w:val="35"/>
              </w:numPr>
              <w:spacing w:after="0" w:line="240" w:lineRule="auto"/>
              <w:rPr>
                <w:rFonts w:ascii="Arial" w:eastAsia="Arial" w:hAnsi="Arial" w:cs="Arial"/>
                <w:sz w:val="20"/>
                <w:szCs w:val="20"/>
              </w:rPr>
            </w:pPr>
            <w:r>
              <w:rPr>
                <w:rFonts w:ascii="Arial" w:eastAsia="Arial" w:hAnsi="Arial" w:cs="Arial"/>
                <w:sz w:val="20"/>
                <w:szCs w:val="20"/>
              </w:rPr>
              <w:t>Los cambios en la administración de los gobiernos regionales pueden afectar la continuidad y el compromiso con la asistencia técnica brindada en los talleres.</w:t>
            </w:r>
          </w:p>
          <w:p w14:paraId="00005C98" w14:textId="77777777" w:rsidR="00977E42" w:rsidRDefault="00000000">
            <w:pPr>
              <w:numPr>
                <w:ilvl w:val="0"/>
                <w:numId w:val="35"/>
              </w:numPr>
              <w:spacing w:after="0" w:line="240" w:lineRule="auto"/>
              <w:rPr>
                <w:rFonts w:ascii="Arial" w:eastAsia="Arial" w:hAnsi="Arial" w:cs="Arial"/>
                <w:sz w:val="20"/>
                <w:szCs w:val="20"/>
              </w:rPr>
            </w:pPr>
            <w:r>
              <w:rPr>
                <w:rFonts w:ascii="Arial" w:eastAsia="Arial" w:hAnsi="Arial" w:cs="Arial"/>
                <w:sz w:val="20"/>
                <w:szCs w:val="20"/>
              </w:rPr>
              <w:lastRenderedPageBreak/>
              <w:t>Asegurar la participación activa de actores clave locales puede ser un desafío.</w:t>
            </w:r>
          </w:p>
        </w:tc>
      </w:tr>
      <w:tr w:rsidR="00977E42" w14:paraId="495BA5AC" w14:textId="77777777">
        <w:tc>
          <w:tcPr>
            <w:tcW w:w="1396" w:type="dxa"/>
            <w:shd w:val="clear" w:color="auto" w:fill="D9D9D9"/>
          </w:tcPr>
          <w:p w14:paraId="00005CA1"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lastRenderedPageBreak/>
              <w:t>Método de cálculo</w:t>
            </w:r>
          </w:p>
        </w:tc>
        <w:tc>
          <w:tcPr>
            <w:tcW w:w="7079" w:type="dxa"/>
            <w:gridSpan w:val="9"/>
            <w:vAlign w:val="center"/>
          </w:tcPr>
          <w:p w14:paraId="00005CA2"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Fórmula de indicador:</w:t>
            </w:r>
          </w:p>
          <w:p w14:paraId="00005CA3" w14:textId="77777777" w:rsidR="00977E42" w:rsidRDefault="00000000">
            <w:pPr>
              <w:widowControl w:val="0"/>
              <w:spacing w:before="240" w:after="0" w:line="276" w:lineRule="auto"/>
              <w:rPr>
                <w:rFonts w:ascii="Arial" w:eastAsia="Arial" w:hAnsi="Arial" w:cs="Arial"/>
                <w:sz w:val="20"/>
                <w:szCs w:val="20"/>
              </w:rPr>
            </w:pPr>
            <w:r>
              <w:rPr>
                <w:rFonts w:ascii="Arial" w:eastAsia="Arial" w:hAnsi="Arial" w:cs="Arial"/>
                <w:sz w:val="20"/>
                <w:szCs w:val="20"/>
              </w:rPr>
              <w:t>% TAL = TALRE / TALPLA x 100</w:t>
            </w:r>
          </w:p>
          <w:p w14:paraId="00005CA4" w14:textId="77777777" w:rsidR="00977E42" w:rsidRDefault="00000000">
            <w:pPr>
              <w:widowControl w:val="0"/>
              <w:spacing w:before="240" w:after="0" w:line="276" w:lineRule="auto"/>
              <w:rPr>
                <w:rFonts w:ascii="Arial" w:eastAsia="Arial" w:hAnsi="Arial" w:cs="Arial"/>
                <w:sz w:val="20"/>
                <w:szCs w:val="20"/>
              </w:rPr>
            </w:pPr>
            <w:r>
              <w:rPr>
                <w:rFonts w:ascii="Arial" w:eastAsia="Arial" w:hAnsi="Arial" w:cs="Arial"/>
                <w:sz w:val="20"/>
                <w:szCs w:val="20"/>
              </w:rPr>
              <w:t>Especificaciones técnicas:</w:t>
            </w:r>
          </w:p>
          <w:p w14:paraId="00005CA5" w14:textId="77777777" w:rsidR="00977E42" w:rsidRDefault="00000000">
            <w:pPr>
              <w:widowControl w:val="0"/>
              <w:spacing w:after="0" w:line="240" w:lineRule="auto"/>
              <w:ind w:left="440" w:hanging="2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%TAL(t): Porcentaje de reuniones de trabajo y/o talleres continuos, dirigidos a los equipos técnicos de los gobiernos regionales con el propósito de brindar asistencia técnica adecuada para la actualización, formulación y evaluación de sus ERCC.</w:t>
            </w:r>
          </w:p>
          <w:p w14:paraId="00005CA6" w14:textId="77777777" w:rsidR="00977E42" w:rsidRDefault="00000000">
            <w:pPr>
              <w:widowControl w:val="0"/>
              <w:numPr>
                <w:ilvl w:val="0"/>
                <w:numId w:val="34"/>
              </w:numPr>
              <w:spacing w:after="0" w:line="276" w:lineRule="auto"/>
              <w:ind w:left="425" w:hanging="212"/>
              <w:rPr>
                <w:rFonts w:ascii="Arial" w:eastAsia="Arial" w:hAnsi="Arial" w:cs="Arial"/>
                <w:sz w:val="20"/>
                <w:szCs w:val="20"/>
              </w:rPr>
            </w:pPr>
            <w:r>
              <w:rPr>
                <w:rFonts w:ascii="Arial" w:eastAsia="Arial" w:hAnsi="Arial" w:cs="Arial"/>
                <w:sz w:val="20"/>
                <w:szCs w:val="20"/>
              </w:rPr>
              <w:t>TALRE(t): Número de reuniones de trabajo y/o talleres realizados en el año de reporte, donde se brinda orientaciones a los gobiernos regionales para la formulación, actualización o evaluación de sus ERCC.</w:t>
            </w:r>
          </w:p>
          <w:p w14:paraId="00005CA7" w14:textId="77777777" w:rsidR="00977E42" w:rsidRDefault="00000000">
            <w:pPr>
              <w:widowControl w:val="0"/>
              <w:numPr>
                <w:ilvl w:val="0"/>
                <w:numId w:val="34"/>
              </w:numPr>
              <w:spacing w:after="0" w:line="276" w:lineRule="auto"/>
              <w:ind w:left="425" w:hanging="212"/>
              <w:rPr>
                <w:rFonts w:ascii="Arial" w:eastAsia="Arial" w:hAnsi="Arial" w:cs="Arial"/>
                <w:sz w:val="20"/>
                <w:szCs w:val="20"/>
              </w:rPr>
            </w:pPr>
            <w:r>
              <w:rPr>
                <w:rFonts w:ascii="Arial" w:eastAsia="Arial" w:hAnsi="Arial" w:cs="Arial"/>
                <w:sz w:val="20"/>
                <w:szCs w:val="20"/>
              </w:rPr>
              <w:t>TALPLA(t): Número de reuniones de trabajo y/o talleres planificados en el año de reporte, dirigidos a los gobiernos regionales para la actualización, formulación o evaluación sus ERCC.</w:t>
            </w:r>
          </w:p>
        </w:tc>
      </w:tr>
      <w:tr w:rsidR="00977E42" w14:paraId="5BEFA15B" w14:textId="77777777">
        <w:tc>
          <w:tcPr>
            <w:tcW w:w="1396" w:type="dxa"/>
            <w:shd w:val="clear" w:color="auto" w:fill="D9D9D9"/>
          </w:tcPr>
          <w:p w14:paraId="00005CB0"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Sentido esperado del indicador:</w:t>
            </w:r>
          </w:p>
        </w:tc>
        <w:tc>
          <w:tcPr>
            <w:tcW w:w="2325" w:type="dxa"/>
            <w:gridSpan w:val="3"/>
          </w:tcPr>
          <w:p w14:paraId="00005CB1" w14:textId="77777777" w:rsidR="00977E42" w:rsidRDefault="00000000">
            <w:pPr>
              <w:spacing w:after="0" w:line="240" w:lineRule="auto"/>
              <w:rPr>
                <w:rFonts w:ascii="Arial" w:eastAsia="Arial" w:hAnsi="Arial" w:cs="Arial"/>
                <w:sz w:val="20"/>
                <w:szCs w:val="20"/>
              </w:rPr>
            </w:pPr>
            <w:r>
              <w:rPr>
                <w:rFonts w:ascii="Arial" w:eastAsia="Arial" w:hAnsi="Arial" w:cs="Arial"/>
                <w:sz w:val="20"/>
                <w:szCs w:val="20"/>
              </w:rPr>
              <w:t>Ascendente</w:t>
            </w:r>
          </w:p>
        </w:tc>
        <w:tc>
          <w:tcPr>
            <w:tcW w:w="2295" w:type="dxa"/>
            <w:gridSpan w:val="3"/>
            <w:shd w:val="clear" w:color="auto" w:fill="D9D9D9"/>
          </w:tcPr>
          <w:p w14:paraId="00005CB4"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Tipo de indicador de servicio:</w:t>
            </w:r>
          </w:p>
        </w:tc>
        <w:tc>
          <w:tcPr>
            <w:tcW w:w="2459" w:type="dxa"/>
            <w:gridSpan w:val="3"/>
          </w:tcPr>
          <w:p w14:paraId="00005CB7"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Continuidad</w:t>
            </w:r>
          </w:p>
        </w:tc>
      </w:tr>
      <w:tr w:rsidR="00977E42" w14:paraId="130E1327" w14:textId="77777777">
        <w:tc>
          <w:tcPr>
            <w:tcW w:w="1396" w:type="dxa"/>
            <w:shd w:val="clear" w:color="auto" w:fill="D9D9D9"/>
          </w:tcPr>
          <w:p w14:paraId="00005CBA"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Supuestos:</w:t>
            </w:r>
          </w:p>
        </w:tc>
        <w:tc>
          <w:tcPr>
            <w:tcW w:w="7079" w:type="dxa"/>
            <w:gridSpan w:val="9"/>
          </w:tcPr>
          <w:p w14:paraId="00005CBB" w14:textId="77777777" w:rsidR="00977E42" w:rsidRDefault="00000000">
            <w:pPr>
              <w:widowControl w:val="0"/>
              <w:numPr>
                <w:ilvl w:val="3"/>
                <w:numId w:val="37"/>
              </w:numPr>
              <w:pBdr>
                <w:top w:val="nil"/>
                <w:left w:val="nil"/>
                <w:bottom w:val="nil"/>
                <w:right w:val="nil"/>
                <w:between w:val="nil"/>
              </w:pBdr>
              <w:spacing w:after="0" w:line="240" w:lineRule="auto"/>
              <w:ind w:left="425"/>
              <w:jc w:val="left"/>
              <w:rPr>
                <w:rFonts w:ascii="Arial" w:eastAsia="Arial" w:hAnsi="Arial" w:cs="Arial"/>
                <w:sz w:val="20"/>
                <w:szCs w:val="20"/>
              </w:rPr>
            </w:pPr>
            <w:r>
              <w:rPr>
                <w:rFonts w:ascii="Arial" w:eastAsia="Arial" w:hAnsi="Arial" w:cs="Arial"/>
                <w:sz w:val="20"/>
                <w:szCs w:val="20"/>
              </w:rPr>
              <w:t>Varios gobiernos regionales se encuentran en diferentes etapas de formulación o actualización de sus ERCC.</w:t>
            </w:r>
          </w:p>
          <w:p w14:paraId="00005CBC" w14:textId="77777777" w:rsidR="00977E42" w:rsidRDefault="00000000">
            <w:pPr>
              <w:widowControl w:val="0"/>
              <w:numPr>
                <w:ilvl w:val="3"/>
                <w:numId w:val="37"/>
              </w:numPr>
              <w:pBdr>
                <w:top w:val="nil"/>
                <w:left w:val="nil"/>
                <w:bottom w:val="nil"/>
                <w:right w:val="nil"/>
                <w:between w:val="nil"/>
              </w:pBdr>
              <w:spacing w:after="0" w:line="240" w:lineRule="auto"/>
              <w:ind w:left="425"/>
              <w:jc w:val="left"/>
              <w:rPr>
                <w:rFonts w:ascii="Arial" w:eastAsia="Arial" w:hAnsi="Arial" w:cs="Arial"/>
                <w:sz w:val="20"/>
                <w:szCs w:val="20"/>
              </w:rPr>
            </w:pPr>
            <w:r>
              <w:rPr>
                <w:rFonts w:ascii="Arial" w:eastAsia="Arial" w:hAnsi="Arial" w:cs="Arial"/>
                <w:sz w:val="20"/>
                <w:szCs w:val="20"/>
              </w:rPr>
              <w:t>Los gobiernos regionales están interesados en formular, actualizar o evaluar sus ERCC y muestran un compromiso activo.</w:t>
            </w:r>
          </w:p>
          <w:p w14:paraId="00005CBD" w14:textId="77777777" w:rsidR="00977E42" w:rsidRDefault="00000000">
            <w:pPr>
              <w:widowControl w:val="0"/>
              <w:numPr>
                <w:ilvl w:val="3"/>
                <w:numId w:val="37"/>
              </w:numPr>
              <w:pBdr>
                <w:top w:val="nil"/>
                <w:left w:val="nil"/>
                <w:bottom w:val="nil"/>
                <w:right w:val="nil"/>
                <w:between w:val="nil"/>
              </w:pBdr>
              <w:spacing w:after="0" w:line="240" w:lineRule="auto"/>
              <w:ind w:left="425"/>
              <w:jc w:val="left"/>
              <w:rPr>
                <w:rFonts w:ascii="Arial" w:eastAsia="Arial" w:hAnsi="Arial" w:cs="Arial"/>
                <w:sz w:val="20"/>
                <w:szCs w:val="20"/>
              </w:rPr>
            </w:pPr>
            <w:r>
              <w:rPr>
                <w:rFonts w:ascii="Arial" w:eastAsia="Arial" w:hAnsi="Arial" w:cs="Arial"/>
                <w:sz w:val="20"/>
                <w:szCs w:val="20"/>
              </w:rPr>
              <w:t>Se atiende oportunamente las solicitudes de fortalecimiento de capacidades remitidas por los GORE y GOLO.</w:t>
            </w:r>
          </w:p>
          <w:p w14:paraId="00005CBE" w14:textId="77777777" w:rsidR="00977E42" w:rsidRDefault="00000000">
            <w:pPr>
              <w:widowControl w:val="0"/>
              <w:numPr>
                <w:ilvl w:val="3"/>
                <w:numId w:val="37"/>
              </w:numPr>
              <w:pBdr>
                <w:top w:val="nil"/>
                <w:left w:val="nil"/>
                <w:bottom w:val="nil"/>
                <w:right w:val="nil"/>
                <w:between w:val="nil"/>
              </w:pBdr>
              <w:spacing w:after="0" w:line="240" w:lineRule="auto"/>
              <w:ind w:left="425"/>
              <w:jc w:val="left"/>
              <w:rPr>
                <w:rFonts w:ascii="Arial" w:eastAsia="Arial" w:hAnsi="Arial" w:cs="Arial"/>
                <w:sz w:val="20"/>
                <w:szCs w:val="20"/>
              </w:rPr>
            </w:pPr>
            <w:r>
              <w:rPr>
                <w:rFonts w:ascii="Arial" w:eastAsia="Arial" w:hAnsi="Arial" w:cs="Arial"/>
                <w:sz w:val="20"/>
                <w:szCs w:val="20"/>
              </w:rPr>
              <w:t xml:space="preserve">Los gobiernos regionales comuniquen sus requerimientos y desafíos, y soliciten oportunamente la asistencia técnica. </w:t>
            </w:r>
          </w:p>
          <w:p w14:paraId="00005CBF" w14:textId="77777777" w:rsidR="00977E42" w:rsidRDefault="00000000">
            <w:pPr>
              <w:widowControl w:val="0"/>
              <w:numPr>
                <w:ilvl w:val="3"/>
                <w:numId w:val="37"/>
              </w:numPr>
              <w:pBdr>
                <w:top w:val="nil"/>
                <w:left w:val="nil"/>
                <w:bottom w:val="nil"/>
                <w:right w:val="nil"/>
                <w:between w:val="nil"/>
              </w:pBdr>
              <w:spacing w:line="240" w:lineRule="auto"/>
              <w:ind w:left="425"/>
              <w:jc w:val="left"/>
              <w:rPr>
                <w:rFonts w:ascii="Arial" w:eastAsia="Arial" w:hAnsi="Arial" w:cs="Arial"/>
                <w:sz w:val="20"/>
                <w:szCs w:val="20"/>
              </w:rPr>
            </w:pPr>
            <w:r>
              <w:rPr>
                <w:rFonts w:ascii="Arial" w:eastAsia="Arial" w:hAnsi="Arial" w:cs="Arial"/>
                <w:sz w:val="20"/>
                <w:szCs w:val="20"/>
              </w:rPr>
              <w:t>Se cuenta con los recursos necesarios para organizar y llevar a cabo talleres de asistencia técnica, que incluyen presupuesto, personal especializado y logística.</w:t>
            </w:r>
          </w:p>
        </w:tc>
      </w:tr>
      <w:tr w:rsidR="00977E42" w14:paraId="1E0172A5" w14:textId="77777777">
        <w:tc>
          <w:tcPr>
            <w:tcW w:w="1396" w:type="dxa"/>
            <w:shd w:val="clear" w:color="auto" w:fill="D9D9D9"/>
          </w:tcPr>
          <w:p w14:paraId="00005CC8"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Fuente y base de datos:</w:t>
            </w:r>
          </w:p>
        </w:tc>
        <w:tc>
          <w:tcPr>
            <w:tcW w:w="7079" w:type="dxa"/>
            <w:gridSpan w:val="9"/>
          </w:tcPr>
          <w:p w14:paraId="00005CC9" w14:textId="77777777" w:rsidR="00977E42" w:rsidRDefault="00000000">
            <w:pPr>
              <w:widowControl w:val="0"/>
              <w:numPr>
                <w:ilvl w:val="0"/>
                <w:numId w:val="32"/>
              </w:numPr>
              <w:spacing w:after="0" w:line="276" w:lineRule="auto"/>
              <w:ind w:left="425"/>
              <w:rPr>
                <w:rFonts w:ascii="Arial" w:eastAsia="Arial" w:hAnsi="Arial" w:cs="Arial"/>
                <w:sz w:val="20"/>
                <w:szCs w:val="20"/>
              </w:rPr>
            </w:pPr>
            <w:r>
              <w:rPr>
                <w:rFonts w:ascii="Arial" w:eastAsia="Arial" w:hAnsi="Arial" w:cs="Arial"/>
                <w:sz w:val="20"/>
                <w:szCs w:val="20"/>
              </w:rPr>
              <w:t>Solicitudes de asistencia técnica.</w:t>
            </w:r>
          </w:p>
          <w:p w14:paraId="00005CCA" w14:textId="77777777" w:rsidR="00977E42" w:rsidRDefault="00000000">
            <w:pPr>
              <w:widowControl w:val="0"/>
              <w:numPr>
                <w:ilvl w:val="0"/>
                <w:numId w:val="32"/>
              </w:numPr>
              <w:spacing w:after="0" w:line="276" w:lineRule="auto"/>
              <w:ind w:left="425"/>
              <w:rPr>
                <w:rFonts w:ascii="Arial" w:eastAsia="Arial" w:hAnsi="Arial" w:cs="Arial"/>
                <w:sz w:val="20"/>
                <w:szCs w:val="20"/>
              </w:rPr>
            </w:pPr>
            <w:r>
              <w:rPr>
                <w:rFonts w:ascii="Arial" w:eastAsia="Arial" w:hAnsi="Arial" w:cs="Arial"/>
                <w:sz w:val="20"/>
                <w:szCs w:val="20"/>
              </w:rPr>
              <w:t>Fichas de reporte de asistencia técnica.</w:t>
            </w:r>
          </w:p>
        </w:tc>
      </w:tr>
      <w:tr w:rsidR="00977E42" w14:paraId="3897F59D" w14:textId="77777777">
        <w:tc>
          <w:tcPr>
            <w:tcW w:w="1396" w:type="dxa"/>
          </w:tcPr>
          <w:p w14:paraId="00005CD3" w14:textId="77777777" w:rsidR="00977E42" w:rsidRDefault="00977E42">
            <w:pPr>
              <w:widowControl w:val="0"/>
              <w:spacing w:after="0" w:line="276" w:lineRule="auto"/>
              <w:rPr>
                <w:rFonts w:ascii="Arial" w:eastAsia="Arial" w:hAnsi="Arial" w:cs="Arial"/>
                <w:sz w:val="20"/>
                <w:szCs w:val="20"/>
              </w:rPr>
            </w:pPr>
          </w:p>
        </w:tc>
        <w:tc>
          <w:tcPr>
            <w:tcW w:w="705" w:type="dxa"/>
            <w:shd w:val="clear" w:color="auto" w:fill="D9D9D9"/>
          </w:tcPr>
          <w:p w14:paraId="00005CD4"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Línea de base</w:t>
            </w:r>
          </w:p>
        </w:tc>
        <w:tc>
          <w:tcPr>
            <w:tcW w:w="6374" w:type="dxa"/>
            <w:gridSpan w:val="8"/>
            <w:shd w:val="clear" w:color="auto" w:fill="D9D9D9"/>
          </w:tcPr>
          <w:p w14:paraId="00005CD5"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Logros esperados</w:t>
            </w:r>
          </w:p>
        </w:tc>
      </w:tr>
      <w:tr w:rsidR="00977E42" w14:paraId="38B6616D" w14:textId="77777777">
        <w:tc>
          <w:tcPr>
            <w:tcW w:w="1396" w:type="dxa"/>
            <w:shd w:val="clear" w:color="auto" w:fill="D9D9D9"/>
          </w:tcPr>
          <w:p w14:paraId="00005CDD"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Año</w:t>
            </w:r>
          </w:p>
        </w:tc>
        <w:tc>
          <w:tcPr>
            <w:tcW w:w="705" w:type="dxa"/>
            <w:shd w:val="clear" w:color="auto" w:fill="D9D9D9"/>
          </w:tcPr>
          <w:p w14:paraId="00005CDE"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2023</w:t>
            </w:r>
          </w:p>
        </w:tc>
        <w:tc>
          <w:tcPr>
            <w:tcW w:w="1140" w:type="dxa"/>
            <w:shd w:val="clear" w:color="auto" w:fill="D9D9D9"/>
          </w:tcPr>
          <w:p w14:paraId="00005CDF"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2024</w:t>
            </w:r>
          </w:p>
        </w:tc>
        <w:tc>
          <w:tcPr>
            <w:tcW w:w="990" w:type="dxa"/>
            <w:gridSpan w:val="2"/>
            <w:shd w:val="clear" w:color="auto" w:fill="D9D9D9"/>
          </w:tcPr>
          <w:p w14:paraId="00005CE0"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2025</w:t>
            </w:r>
          </w:p>
        </w:tc>
        <w:tc>
          <w:tcPr>
            <w:tcW w:w="1020" w:type="dxa"/>
            <w:shd w:val="clear" w:color="auto" w:fill="D9D9D9"/>
          </w:tcPr>
          <w:p w14:paraId="00005CE2"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2026</w:t>
            </w:r>
          </w:p>
        </w:tc>
        <w:tc>
          <w:tcPr>
            <w:tcW w:w="1029" w:type="dxa"/>
            <w:gridSpan w:val="2"/>
            <w:shd w:val="clear" w:color="auto" w:fill="D9D9D9"/>
          </w:tcPr>
          <w:p w14:paraId="00005CE3"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2027</w:t>
            </w:r>
          </w:p>
        </w:tc>
        <w:tc>
          <w:tcPr>
            <w:tcW w:w="980" w:type="dxa"/>
            <w:shd w:val="clear" w:color="auto" w:fill="D9D9D9"/>
          </w:tcPr>
          <w:p w14:paraId="00005CE5"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2028</w:t>
            </w:r>
          </w:p>
        </w:tc>
        <w:tc>
          <w:tcPr>
            <w:tcW w:w="1215" w:type="dxa"/>
            <w:shd w:val="clear" w:color="auto" w:fill="D9D9D9"/>
          </w:tcPr>
          <w:p w14:paraId="00005CE6"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2029</w:t>
            </w:r>
          </w:p>
        </w:tc>
      </w:tr>
      <w:tr w:rsidR="00977E42" w14:paraId="47C460D3" w14:textId="77777777">
        <w:trPr>
          <w:trHeight w:val="270"/>
        </w:trPr>
        <w:tc>
          <w:tcPr>
            <w:tcW w:w="1396" w:type="dxa"/>
            <w:shd w:val="clear" w:color="auto" w:fill="D9D9D9"/>
          </w:tcPr>
          <w:p w14:paraId="00005CE7"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Valor</w:t>
            </w:r>
          </w:p>
        </w:tc>
        <w:tc>
          <w:tcPr>
            <w:tcW w:w="705" w:type="dxa"/>
          </w:tcPr>
          <w:p w14:paraId="00005CE8"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70%</w:t>
            </w:r>
          </w:p>
        </w:tc>
        <w:tc>
          <w:tcPr>
            <w:tcW w:w="1140" w:type="dxa"/>
          </w:tcPr>
          <w:p w14:paraId="00005CE9"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80%</w:t>
            </w:r>
          </w:p>
        </w:tc>
        <w:tc>
          <w:tcPr>
            <w:tcW w:w="990" w:type="dxa"/>
            <w:gridSpan w:val="2"/>
          </w:tcPr>
          <w:p w14:paraId="00005CEA"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100%</w:t>
            </w:r>
          </w:p>
        </w:tc>
        <w:tc>
          <w:tcPr>
            <w:tcW w:w="1020" w:type="dxa"/>
          </w:tcPr>
          <w:p w14:paraId="00005CEC"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100%</w:t>
            </w:r>
          </w:p>
        </w:tc>
        <w:tc>
          <w:tcPr>
            <w:tcW w:w="1029" w:type="dxa"/>
            <w:gridSpan w:val="2"/>
          </w:tcPr>
          <w:p w14:paraId="00005CED"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100%</w:t>
            </w:r>
          </w:p>
        </w:tc>
        <w:tc>
          <w:tcPr>
            <w:tcW w:w="980" w:type="dxa"/>
          </w:tcPr>
          <w:p w14:paraId="00005CEF"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100%</w:t>
            </w:r>
          </w:p>
        </w:tc>
        <w:tc>
          <w:tcPr>
            <w:tcW w:w="1215" w:type="dxa"/>
          </w:tcPr>
          <w:p w14:paraId="00005CF0"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100%</w:t>
            </w:r>
          </w:p>
        </w:tc>
      </w:tr>
      <w:tr w:rsidR="00977E42" w14:paraId="53C34A67" w14:textId="77777777">
        <w:tc>
          <w:tcPr>
            <w:tcW w:w="1396" w:type="dxa"/>
            <w:shd w:val="clear" w:color="auto" w:fill="D9D9D9"/>
          </w:tcPr>
          <w:p w14:paraId="00005CF1"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Año</w:t>
            </w:r>
          </w:p>
        </w:tc>
        <w:tc>
          <w:tcPr>
            <w:tcW w:w="705" w:type="dxa"/>
            <w:vMerge w:val="restart"/>
          </w:tcPr>
          <w:p w14:paraId="00005CF2" w14:textId="77777777" w:rsidR="00977E42" w:rsidRDefault="00977E42">
            <w:pPr>
              <w:widowControl w:val="0"/>
              <w:spacing w:after="0" w:line="276" w:lineRule="auto"/>
              <w:jc w:val="center"/>
              <w:rPr>
                <w:rFonts w:ascii="Arial" w:eastAsia="Arial" w:hAnsi="Arial" w:cs="Arial"/>
                <w:sz w:val="20"/>
                <w:szCs w:val="20"/>
              </w:rPr>
            </w:pPr>
          </w:p>
        </w:tc>
        <w:tc>
          <w:tcPr>
            <w:tcW w:w="1140" w:type="dxa"/>
            <w:shd w:val="clear" w:color="auto" w:fill="D9D9D9"/>
          </w:tcPr>
          <w:p w14:paraId="00005CF3"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2030</w:t>
            </w:r>
          </w:p>
        </w:tc>
        <w:tc>
          <w:tcPr>
            <w:tcW w:w="990" w:type="dxa"/>
            <w:gridSpan w:val="2"/>
            <w:shd w:val="clear" w:color="auto" w:fill="D9D9D9"/>
          </w:tcPr>
          <w:p w14:paraId="00005CF4"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2031</w:t>
            </w:r>
          </w:p>
        </w:tc>
        <w:tc>
          <w:tcPr>
            <w:tcW w:w="1020" w:type="dxa"/>
            <w:shd w:val="clear" w:color="auto" w:fill="D9D9D9"/>
          </w:tcPr>
          <w:p w14:paraId="00005CF6"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2032</w:t>
            </w:r>
          </w:p>
        </w:tc>
        <w:tc>
          <w:tcPr>
            <w:tcW w:w="1029" w:type="dxa"/>
            <w:gridSpan w:val="2"/>
            <w:shd w:val="clear" w:color="auto" w:fill="D9D9D9"/>
          </w:tcPr>
          <w:p w14:paraId="00005CF7"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2033</w:t>
            </w:r>
          </w:p>
        </w:tc>
        <w:tc>
          <w:tcPr>
            <w:tcW w:w="980" w:type="dxa"/>
            <w:shd w:val="clear" w:color="auto" w:fill="D9D9D9"/>
          </w:tcPr>
          <w:p w14:paraId="00005CF9"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2033</w:t>
            </w:r>
          </w:p>
        </w:tc>
        <w:tc>
          <w:tcPr>
            <w:tcW w:w="1215" w:type="dxa"/>
            <w:shd w:val="clear" w:color="auto" w:fill="D9D9D9"/>
          </w:tcPr>
          <w:p w14:paraId="00005CFA"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2034</w:t>
            </w:r>
          </w:p>
        </w:tc>
      </w:tr>
      <w:tr w:rsidR="00977E42" w14:paraId="060A43C3" w14:textId="77777777">
        <w:tc>
          <w:tcPr>
            <w:tcW w:w="1396" w:type="dxa"/>
            <w:shd w:val="clear" w:color="auto" w:fill="D9D9D9"/>
          </w:tcPr>
          <w:p w14:paraId="00005CFB"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Valor</w:t>
            </w:r>
          </w:p>
        </w:tc>
        <w:tc>
          <w:tcPr>
            <w:tcW w:w="705" w:type="dxa"/>
            <w:vMerge/>
          </w:tcPr>
          <w:p w14:paraId="00005CFC"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1140" w:type="dxa"/>
          </w:tcPr>
          <w:p w14:paraId="00005CFD"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100%</w:t>
            </w:r>
          </w:p>
        </w:tc>
        <w:tc>
          <w:tcPr>
            <w:tcW w:w="990" w:type="dxa"/>
            <w:gridSpan w:val="2"/>
          </w:tcPr>
          <w:p w14:paraId="00005CFE"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100%</w:t>
            </w:r>
          </w:p>
        </w:tc>
        <w:tc>
          <w:tcPr>
            <w:tcW w:w="1020" w:type="dxa"/>
          </w:tcPr>
          <w:p w14:paraId="00005D00"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100%</w:t>
            </w:r>
          </w:p>
        </w:tc>
        <w:tc>
          <w:tcPr>
            <w:tcW w:w="1029" w:type="dxa"/>
            <w:gridSpan w:val="2"/>
          </w:tcPr>
          <w:p w14:paraId="00005D01"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100%</w:t>
            </w:r>
          </w:p>
        </w:tc>
        <w:tc>
          <w:tcPr>
            <w:tcW w:w="980" w:type="dxa"/>
          </w:tcPr>
          <w:p w14:paraId="00005D03"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100%</w:t>
            </w:r>
          </w:p>
        </w:tc>
        <w:tc>
          <w:tcPr>
            <w:tcW w:w="1215" w:type="dxa"/>
          </w:tcPr>
          <w:p w14:paraId="00005D04"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100%</w:t>
            </w:r>
          </w:p>
        </w:tc>
      </w:tr>
      <w:tr w:rsidR="00977E42" w14:paraId="52D64A5C" w14:textId="77777777">
        <w:tc>
          <w:tcPr>
            <w:tcW w:w="1396" w:type="dxa"/>
            <w:shd w:val="clear" w:color="auto" w:fill="D9D9D9"/>
          </w:tcPr>
          <w:p w14:paraId="00005D05"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Año</w:t>
            </w:r>
          </w:p>
        </w:tc>
        <w:tc>
          <w:tcPr>
            <w:tcW w:w="705" w:type="dxa"/>
            <w:vMerge/>
          </w:tcPr>
          <w:p w14:paraId="00005D06"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1140" w:type="dxa"/>
            <w:shd w:val="clear" w:color="auto" w:fill="D9D9D9"/>
          </w:tcPr>
          <w:p w14:paraId="00005D07"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2035</w:t>
            </w:r>
          </w:p>
        </w:tc>
        <w:tc>
          <w:tcPr>
            <w:tcW w:w="990" w:type="dxa"/>
            <w:gridSpan w:val="2"/>
            <w:shd w:val="clear" w:color="auto" w:fill="D9D9D9"/>
          </w:tcPr>
          <w:p w14:paraId="00005D08"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2036</w:t>
            </w:r>
          </w:p>
        </w:tc>
        <w:tc>
          <w:tcPr>
            <w:tcW w:w="1020" w:type="dxa"/>
            <w:shd w:val="clear" w:color="auto" w:fill="D9D9D9"/>
          </w:tcPr>
          <w:p w14:paraId="00005D0A"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2037</w:t>
            </w:r>
          </w:p>
        </w:tc>
        <w:tc>
          <w:tcPr>
            <w:tcW w:w="1029" w:type="dxa"/>
            <w:gridSpan w:val="2"/>
            <w:shd w:val="clear" w:color="auto" w:fill="D9D9D9"/>
          </w:tcPr>
          <w:p w14:paraId="00005D0B"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2038</w:t>
            </w:r>
          </w:p>
        </w:tc>
        <w:tc>
          <w:tcPr>
            <w:tcW w:w="980" w:type="dxa"/>
            <w:shd w:val="clear" w:color="auto" w:fill="D9D9D9"/>
          </w:tcPr>
          <w:p w14:paraId="00005D0D"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2039</w:t>
            </w:r>
          </w:p>
        </w:tc>
        <w:tc>
          <w:tcPr>
            <w:tcW w:w="1215" w:type="dxa"/>
            <w:shd w:val="clear" w:color="auto" w:fill="D9D9D9"/>
          </w:tcPr>
          <w:p w14:paraId="00005D0E"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2040</w:t>
            </w:r>
          </w:p>
        </w:tc>
      </w:tr>
      <w:tr w:rsidR="00977E42" w14:paraId="01EF7FF2" w14:textId="77777777">
        <w:tc>
          <w:tcPr>
            <w:tcW w:w="1396" w:type="dxa"/>
            <w:shd w:val="clear" w:color="auto" w:fill="D9D9D9"/>
          </w:tcPr>
          <w:p w14:paraId="00005D0F"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Valor</w:t>
            </w:r>
          </w:p>
        </w:tc>
        <w:tc>
          <w:tcPr>
            <w:tcW w:w="705" w:type="dxa"/>
            <w:vMerge/>
          </w:tcPr>
          <w:p w14:paraId="00005D10"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1140" w:type="dxa"/>
          </w:tcPr>
          <w:p w14:paraId="00005D11"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100%</w:t>
            </w:r>
          </w:p>
        </w:tc>
        <w:tc>
          <w:tcPr>
            <w:tcW w:w="990" w:type="dxa"/>
            <w:gridSpan w:val="2"/>
          </w:tcPr>
          <w:p w14:paraId="00005D12"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100%</w:t>
            </w:r>
          </w:p>
        </w:tc>
        <w:tc>
          <w:tcPr>
            <w:tcW w:w="1020" w:type="dxa"/>
          </w:tcPr>
          <w:p w14:paraId="00005D14"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100%</w:t>
            </w:r>
          </w:p>
        </w:tc>
        <w:tc>
          <w:tcPr>
            <w:tcW w:w="1029" w:type="dxa"/>
            <w:gridSpan w:val="2"/>
          </w:tcPr>
          <w:p w14:paraId="00005D15"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100%</w:t>
            </w:r>
          </w:p>
        </w:tc>
        <w:tc>
          <w:tcPr>
            <w:tcW w:w="980" w:type="dxa"/>
          </w:tcPr>
          <w:p w14:paraId="00005D17"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100%</w:t>
            </w:r>
          </w:p>
        </w:tc>
        <w:tc>
          <w:tcPr>
            <w:tcW w:w="1215" w:type="dxa"/>
          </w:tcPr>
          <w:p w14:paraId="00005D18"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100%</w:t>
            </w:r>
          </w:p>
        </w:tc>
      </w:tr>
      <w:tr w:rsidR="00977E42" w14:paraId="5C0C1631" w14:textId="77777777">
        <w:tc>
          <w:tcPr>
            <w:tcW w:w="1396" w:type="dxa"/>
            <w:shd w:val="clear" w:color="auto" w:fill="D9D9D9"/>
          </w:tcPr>
          <w:p w14:paraId="00005D19"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Año</w:t>
            </w:r>
          </w:p>
        </w:tc>
        <w:tc>
          <w:tcPr>
            <w:tcW w:w="705" w:type="dxa"/>
            <w:vMerge/>
          </w:tcPr>
          <w:p w14:paraId="00005D1A"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1140" w:type="dxa"/>
            <w:shd w:val="clear" w:color="auto" w:fill="D9D9D9"/>
          </w:tcPr>
          <w:p w14:paraId="00005D1B"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2041</w:t>
            </w:r>
          </w:p>
        </w:tc>
        <w:tc>
          <w:tcPr>
            <w:tcW w:w="990" w:type="dxa"/>
            <w:gridSpan w:val="2"/>
            <w:shd w:val="clear" w:color="auto" w:fill="D9D9D9"/>
          </w:tcPr>
          <w:p w14:paraId="00005D1C"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2042</w:t>
            </w:r>
          </w:p>
        </w:tc>
        <w:tc>
          <w:tcPr>
            <w:tcW w:w="1020" w:type="dxa"/>
            <w:shd w:val="clear" w:color="auto" w:fill="D9D9D9"/>
          </w:tcPr>
          <w:p w14:paraId="00005D1E"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2043</w:t>
            </w:r>
          </w:p>
        </w:tc>
        <w:tc>
          <w:tcPr>
            <w:tcW w:w="1029" w:type="dxa"/>
            <w:gridSpan w:val="2"/>
            <w:shd w:val="clear" w:color="auto" w:fill="D9D9D9"/>
          </w:tcPr>
          <w:p w14:paraId="00005D1F"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2044</w:t>
            </w:r>
          </w:p>
        </w:tc>
        <w:tc>
          <w:tcPr>
            <w:tcW w:w="980" w:type="dxa"/>
            <w:shd w:val="clear" w:color="auto" w:fill="D9D9D9"/>
          </w:tcPr>
          <w:p w14:paraId="00005D21"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2045</w:t>
            </w:r>
          </w:p>
        </w:tc>
        <w:tc>
          <w:tcPr>
            <w:tcW w:w="1215" w:type="dxa"/>
            <w:shd w:val="clear" w:color="auto" w:fill="D9D9D9"/>
          </w:tcPr>
          <w:p w14:paraId="00005D22"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2046</w:t>
            </w:r>
          </w:p>
        </w:tc>
      </w:tr>
      <w:tr w:rsidR="00977E42" w14:paraId="56BC473E" w14:textId="77777777">
        <w:tc>
          <w:tcPr>
            <w:tcW w:w="1396" w:type="dxa"/>
            <w:shd w:val="clear" w:color="auto" w:fill="D9D9D9"/>
          </w:tcPr>
          <w:p w14:paraId="00005D23"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Valor</w:t>
            </w:r>
          </w:p>
        </w:tc>
        <w:tc>
          <w:tcPr>
            <w:tcW w:w="705" w:type="dxa"/>
            <w:vMerge/>
          </w:tcPr>
          <w:p w14:paraId="00005D24"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1140" w:type="dxa"/>
          </w:tcPr>
          <w:p w14:paraId="00005D25"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100%</w:t>
            </w:r>
          </w:p>
        </w:tc>
        <w:tc>
          <w:tcPr>
            <w:tcW w:w="990" w:type="dxa"/>
            <w:gridSpan w:val="2"/>
          </w:tcPr>
          <w:p w14:paraId="00005D26"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100%</w:t>
            </w:r>
          </w:p>
        </w:tc>
        <w:tc>
          <w:tcPr>
            <w:tcW w:w="1020" w:type="dxa"/>
          </w:tcPr>
          <w:p w14:paraId="00005D28"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100%</w:t>
            </w:r>
          </w:p>
        </w:tc>
        <w:tc>
          <w:tcPr>
            <w:tcW w:w="1029" w:type="dxa"/>
            <w:gridSpan w:val="2"/>
          </w:tcPr>
          <w:p w14:paraId="00005D29"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100%</w:t>
            </w:r>
          </w:p>
        </w:tc>
        <w:tc>
          <w:tcPr>
            <w:tcW w:w="980" w:type="dxa"/>
          </w:tcPr>
          <w:p w14:paraId="00005D2B"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100%</w:t>
            </w:r>
          </w:p>
        </w:tc>
        <w:tc>
          <w:tcPr>
            <w:tcW w:w="1215" w:type="dxa"/>
          </w:tcPr>
          <w:p w14:paraId="00005D2C"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100%</w:t>
            </w:r>
          </w:p>
        </w:tc>
      </w:tr>
      <w:tr w:rsidR="00977E42" w14:paraId="10060685" w14:textId="77777777">
        <w:tc>
          <w:tcPr>
            <w:tcW w:w="1396" w:type="dxa"/>
            <w:shd w:val="clear" w:color="auto" w:fill="D9D9D9"/>
          </w:tcPr>
          <w:p w14:paraId="00005D2D"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Año</w:t>
            </w:r>
          </w:p>
        </w:tc>
        <w:tc>
          <w:tcPr>
            <w:tcW w:w="705" w:type="dxa"/>
            <w:vMerge/>
          </w:tcPr>
          <w:p w14:paraId="00005D2E"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1140" w:type="dxa"/>
            <w:shd w:val="clear" w:color="auto" w:fill="D9D9D9"/>
          </w:tcPr>
          <w:p w14:paraId="00005D2F"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2047</w:t>
            </w:r>
          </w:p>
        </w:tc>
        <w:tc>
          <w:tcPr>
            <w:tcW w:w="990" w:type="dxa"/>
            <w:gridSpan w:val="2"/>
            <w:shd w:val="clear" w:color="auto" w:fill="D9D9D9"/>
          </w:tcPr>
          <w:p w14:paraId="00005D30"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2048</w:t>
            </w:r>
          </w:p>
        </w:tc>
        <w:tc>
          <w:tcPr>
            <w:tcW w:w="1020" w:type="dxa"/>
            <w:shd w:val="clear" w:color="auto" w:fill="D9D9D9"/>
          </w:tcPr>
          <w:p w14:paraId="00005D32"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2049</w:t>
            </w:r>
          </w:p>
        </w:tc>
        <w:tc>
          <w:tcPr>
            <w:tcW w:w="1029" w:type="dxa"/>
            <w:gridSpan w:val="2"/>
            <w:shd w:val="clear" w:color="auto" w:fill="D9D9D9"/>
          </w:tcPr>
          <w:p w14:paraId="00005D33"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2050</w:t>
            </w:r>
          </w:p>
        </w:tc>
        <w:tc>
          <w:tcPr>
            <w:tcW w:w="980" w:type="dxa"/>
          </w:tcPr>
          <w:p w14:paraId="00005D35" w14:textId="77777777" w:rsidR="00977E42" w:rsidRDefault="00977E42">
            <w:pPr>
              <w:widowControl w:val="0"/>
              <w:spacing w:after="0" w:line="276" w:lineRule="auto"/>
              <w:jc w:val="center"/>
              <w:rPr>
                <w:rFonts w:ascii="Arial" w:eastAsia="Arial" w:hAnsi="Arial" w:cs="Arial"/>
                <w:sz w:val="20"/>
                <w:szCs w:val="20"/>
              </w:rPr>
            </w:pPr>
          </w:p>
        </w:tc>
        <w:tc>
          <w:tcPr>
            <w:tcW w:w="1215" w:type="dxa"/>
          </w:tcPr>
          <w:p w14:paraId="00005D36" w14:textId="77777777" w:rsidR="00977E42" w:rsidRDefault="00977E42">
            <w:pPr>
              <w:widowControl w:val="0"/>
              <w:spacing w:after="0" w:line="276" w:lineRule="auto"/>
              <w:jc w:val="center"/>
              <w:rPr>
                <w:rFonts w:ascii="Arial" w:eastAsia="Arial" w:hAnsi="Arial" w:cs="Arial"/>
                <w:sz w:val="20"/>
                <w:szCs w:val="20"/>
              </w:rPr>
            </w:pPr>
          </w:p>
        </w:tc>
      </w:tr>
      <w:tr w:rsidR="00977E42" w14:paraId="5234CC7F" w14:textId="77777777">
        <w:tc>
          <w:tcPr>
            <w:tcW w:w="1396" w:type="dxa"/>
            <w:shd w:val="clear" w:color="auto" w:fill="D9D9D9"/>
          </w:tcPr>
          <w:p w14:paraId="00005D37" w14:textId="77777777" w:rsidR="00977E42" w:rsidRDefault="00000000">
            <w:pPr>
              <w:widowControl w:val="0"/>
              <w:spacing w:after="0" w:line="276" w:lineRule="auto"/>
              <w:rPr>
                <w:rFonts w:ascii="Arial" w:eastAsia="Arial" w:hAnsi="Arial" w:cs="Arial"/>
                <w:sz w:val="20"/>
                <w:szCs w:val="20"/>
              </w:rPr>
            </w:pPr>
            <w:r>
              <w:rPr>
                <w:rFonts w:ascii="Arial" w:eastAsia="Arial" w:hAnsi="Arial" w:cs="Arial"/>
                <w:sz w:val="20"/>
                <w:szCs w:val="20"/>
              </w:rPr>
              <w:t>Valor</w:t>
            </w:r>
          </w:p>
        </w:tc>
        <w:tc>
          <w:tcPr>
            <w:tcW w:w="705" w:type="dxa"/>
            <w:vMerge/>
          </w:tcPr>
          <w:p w14:paraId="00005D38" w14:textId="77777777" w:rsidR="00977E42" w:rsidRDefault="00977E42">
            <w:pPr>
              <w:widowControl w:val="0"/>
              <w:pBdr>
                <w:top w:val="nil"/>
                <w:left w:val="nil"/>
                <w:bottom w:val="nil"/>
                <w:right w:val="nil"/>
                <w:between w:val="nil"/>
              </w:pBdr>
              <w:spacing w:after="0" w:line="276" w:lineRule="auto"/>
              <w:jc w:val="left"/>
              <w:rPr>
                <w:rFonts w:ascii="Arial" w:eastAsia="Arial" w:hAnsi="Arial" w:cs="Arial"/>
                <w:sz w:val="20"/>
                <w:szCs w:val="20"/>
              </w:rPr>
            </w:pPr>
          </w:p>
        </w:tc>
        <w:tc>
          <w:tcPr>
            <w:tcW w:w="1140" w:type="dxa"/>
          </w:tcPr>
          <w:p w14:paraId="00005D39"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100%</w:t>
            </w:r>
          </w:p>
        </w:tc>
        <w:tc>
          <w:tcPr>
            <w:tcW w:w="990" w:type="dxa"/>
            <w:gridSpan w:val="2"/>
          </w:tcPr>
          <w:p w14:paraId="00005D3A"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100%</w:t>
            </w:r>
          </w:p>
        </w:tc>
        <w:tc>
          <w:tcPr>
            <w:tcW w:w="1020" w:type="dxa"/>
          </w:tcPr>
          <w:p w14:paraId="00005D3C"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100%</w:t>
            </w:r>
          </w:p>
        </w:tc>
        <w:tc>
          <w:tcPr>
            <w:tcW w:w="1029" w:type="dxa"/>
            <w:gridSpan w:val="2"/>
          </w:tcPr>
          <w:p w14:paraId="00005D3D" w14:textId="77777777" w:rsidR="00977E42"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100%</w:t>
            </w:r>
          </w:p>
        </w:tc>
        <w:tc>
          <w:tcPr>
            <w:tcW w:w="980" w:type="dxa"/>
          </w:tcPr>
          <w:p w14:paraId="00005D3F" w14:textId="77777777" w:rsidR="00977E42" w:rsidRDefault="00977E42">
            <w:pPr>
              <w:widowControl w:val="0"/>
              <w:spacing w:after="0" w:line="276" w:lineRule="auto"/>
              <w:jc w:val="center"/>
              <w:rPr>
                <w:rFonts w:ascii="Arial" w:eastAsia="Arial" w:hAnsi="Arial" w:cs="Arial"/>
                <w:sz w:val="20"/>
                <w:szCs w:val="20"/>
              </w:rPr>
            </w:pPr>
          </w:p>
        </w:tc>
        <w:tc>
          <w:tcPr>
            <w:tcW w:w="1215" w:type="dxa"/>
          </w:tcPr>
          <w:p w14:paraId="00005D40" w14:textId="77777777" w:rsidR="00977E42" w:rsidRDefault="00977E42">
            <w:pPr>
              <w:widowControl w:val="0"/>
              <w:spacing w:after="0" w:line="276" w:lineRule="auto"/>
              <w:jc w:val="center"/>
              <w:rPr>
                <w:rFonts w:ascii="Arial" w:eastAsia="Arial" w:hAnsi="Arial" w:cs="Arial"/>
                <w:sz w:val="20"/>
                <w:szCs w:val="20"/>
              </w:rPr>
            </w:pPr>
          </w:p>
        </w:tc>
      </w:tr>
    </w:tbl>
    <w:p w14:paraId="00005D41" w14:textId="77777777" w:rsidR="00977E42" w:rsidRDefault="00977E42">
      <w:pPr>
        <w:widowControl w:val="0"/>
        <w:pBdr>
          <w:top w:val="nil"/>
          <w:left w:val="nil"/>
          <w:bottom w:val="nil"/>
          <w:right w:val="nil"/>
          <w:between w:val="nil"/>
        </w:pBdr>
        <w:spacing w:after="0" w:line="276" w:lineRule="auto"/>
        <w:rPr>
          <w:rFonts w:ascii="Arial" w:eastAsia="Arial" w:hAnsi="Arial" w:cs="Arial"/>
          <w:sz w:val="20"/>
          <w:szCs w:val="20"/>
        </w:rPr>
      </w:pPr>
    </w:p>
    <w:sectPr w:rsidR="00977E42">
      <w:headerReference w:type="even" r:id="rId33"/>
      <w:headerReference w:type="default" r:id="rId34"/>
      <w:footerReference w:type="even" r:id="rId35"/>
      <w:footerReference w:type="default" r:id="rId36"/>
      <w:headerReference w:type="first" r:id="rId37"/>
      <w:footerReference w:type="first" r:id="rId38"/>
      <w:pgSz w:w="11906" w:h="16838"/>
      <w:pgMar w:top="1418" w:right="1701" w:bottom="1418" w:left="1701"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Y GERSON MUÑOZ GOMEZ" w:date="2023-11-15T19:19:00Z" w:initials="">
    <w:p w14:paraId="00005E09"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Comentarios generales:</w:t>
      </w:r>
    </w:p>
    <w:p w14:paraId="00005E0A" w14:textId="2BC55B74"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Se le pide al sector, revisar de manera integral todas las fichas, excepcionalmente si en algunas de ellas se tenga </w:t>
      </w:r>
      <w:proofErr w:type="gramStart"/>
      <w:r>
        <w:rPr>
          <w:rFonts w:ascii="Arial" w:eastAsia="Arial" w:hAnsi="Arial" w:cs="Arial"/>
          <w:color w:val="000000"/>
        </w:rPr>
        <w:t>mayor sugerencias</w:t>
      </w:r>
      <w:proofErr w:type="gramEnd"/>
      <w:r>
        <w:rPr>
          <w:rFonts w:ascii="Arial" w:eastAsia="Arial" w:hAnsi="Arial" w:cs="Arial"/>
          <w:color w:val="000000"/>
        </w:rPr>
        <w:t xml:space="preserve"> que las </w:t>
      </w:r>
      <w:r w:rsidR="0012772D">
        <w:rPr>
          <w:rFonts w:ascii="Arial" w:eastAsia="Arial" w:hAnsi="Arial" w:cs="Arial"/>
          <w:color w:val="000000"/>
        </w:rPr>
        <w:t>demás</w:t>
      </w:r>
      <w:r>
        <w:rPr>
          <w:rFonts w:ascii="Arial" w:eastAsia="Arial" w:hAnsi="Arial" w:cs="Arial"/>
          <w:color w:val="000000"/>
        </w:rPr>
        <w:t>. Al leer cada ficha, se nota la heterogeneidad entre ellas y la idea es que todas sean uniformes. En ese sentido se añade lo siguiente:</w:t>
      </w:r>
    </w:p>
    <w:p w14:paraId="00005E0B"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Mejorar la redacción en las fichas</w:t>
      </w:r>
    </w:p>
    <w:p w14:paraId="00005E0C"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Homogenizar las fichas considerando cada aspecto que considera.</w:t>
      </w:r>
    </w:p>
    <w:p w14:paraId="00005E0D" w14:textId="37A2E4F6"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Mejor y/o precisar los enunciados de los servicios.</w:t>
      </w:r>
    </w:p>
    <w:p w14:paraId="00005E0E" w14:textId="6680718A"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 En la descripción debe de quedar claro el servicio a ofrecer y si es mejorado, eso debe de </w:t>
      </w:r>
      <w:r w:rsidR="0012772D">
        <w:rPr>
          <w:rFonts w:ascii="Arial" w:eastAsia="Arial" w:hAnsi="Arial" w:cs="Arial"/>
          <w:color w:val="000000"/>
        </w:rPr>
        <w:t>evidenciarse</w:t>
      </w:r>
      <w:r>
        <w:rPr>
          <w:rFonts w:ascii="Arial" w:eastAsia="Arial" w:hAnsi="Arial" w:cs="Arial"/>
          <w:color w:val="000000"/>
        </w:rPr>
        <w:t xml:space="preserve"> con claridad. También la </w:t>
      </w:r>
      <w:r w:rsidR="0012772D">
        <w:rPr>
          <w:rFonts w:ascii="Arial" w:eastAsia="Arial" w:hAnsi="Arial" w:cs="Arial"/>
          <w:color w:val="000000"/>
        </w:rPr>
        <w:t>articulación</w:t>
      </w:r>
      <w:r>
        <w:rPr>
          <w:rFonts w:ascii="Arial" w:eastAsia="Arial" w:hAnsi="Arial" w:cs="Arial"/>
          <w:color w:val="000000"/>
        </w:rPr>
        <w:t xml:space="preserve"> con el lineamiento debe estar claro.</w:t>
      </w:r>
    </w:p>
    <w:p w14:paraId="00005E0F" w14:textId="11983920"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 Evaluar bien los </w:t>
      </w:r>
      <w:r w:rsidR="0012772D">
        <w:rPr>
          <w:rFonts w:ascii="Arial" w:eastAsia="Arial" w:hAnsi="Arial" w:cs="Arial"/>
          <w:color w:val="000000"/>
        </w:rPr>
        <w:t>estándares</w:t>
      </w:r>
      <w:r>
        <w:rPr>
          <w:rFonts w:ascii="Arial" w:eastAsia="Arial" w:hAnsi="Arial" w:cs="Arial"/>
          <w:color w:val="000000"/>
        </w:rPr>
        <w:t xml:space="preserve"> de cumplimiento considerados.</w:t>
      </w:r>
    </w:p>
    <w:p w14:paraId="00005E10"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Corregir en algunos casos la naturaleza del servicio.</w:t>
      </w:r>
    </w:p>
    <w:p w14:paraId="00005E11" w14:textId="465AB30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 Precisar mejor los indicadores, donde se evidencie </w:t>
      </w:r>
      <w:proofErr w:type="gramStart"/>
      <w:r>
        <w:rPr>
          <w:rFonts w:ascii="Arial" w:eastAsia="Arial" w:hAnsi="Arial" w:cs="Arial"/>
          <w:color w:val="000000"/>
        </w:rPr>
        <w:t xml:space="preserve">los </w:t>
      </w:r>
      <w:r w:rsidR="0012772D">
        <w:rPr>
          <w:rFonts w:ascii="Arial" w:eastAsia="Arial" w:hAnsi="Arial" w:cs="Arial"/>
          <w:color w:val="000000"/>
        </w:rPr>
        <w:t>estándar</w:t>
      </w:r>
      <w:proofErr w:type="gramEnd"/>
      <w:r>
        <w:rPr>
          <w:rFonts w:ascii="Arial" w:eastAsia="Arial" w:hAnsi="Arial" w:cs="Arial"/>
          <w:color w:val="000000"/>
        </w:rPr>
        <w:t xml:space="preserve"> de cumplimiento.</w:t>
      </w:r>
    </w:p>
    <w:p w14:paraId="00005E12"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El indicador debe de reflejar la dimensión más importante del servicio.</w:t>
      </w:r>
    </w:p>
    <w:p w14:paraId="00005E13" w14:textId="3F47F18C"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 Es importante corregir primero la ficha de servicios para que se tenga mayor detalle en los comentarios de las fichas de los </w:t>
      </w:r>
      <w:r w:rsidR="0012772D">
        <w:rPr>
          <w:rFonts w:ascii="Arial" w:eastAsia="Arial" w:hAnsi="Arial" w:cs="Arial"/>
          <w:color w:val="000000"/>
        </w:rPr>
        <w:t>indicadores</w:t>
      </w:r>
      <w:r>
        <w:rPr>
          <w:rFonts w:ascii="Arial" w:eastAsia="Arial" w:hAnsi="Arial" w:cs="Arial"/>
          <w:color w:val="000000"/>
        </w:rPr>
        <w:t>.</w:t>
      </w:r>
    </w:p>
    <w:p w14:paraId="00005E17" w14:textId="4E664690" w:rsidR="00977E42" w:rsidRDefault="00E637E5">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 </w:t>
      </w:r>
      <w:r w:rsidR="00000000">
        <w:rPr>
          <w:rFonts w:ascii="Arial" w:eastAsia="Arial" w:hAnsi="Arial" w:cs="Arial"/>
          <w:color w:val="000000"/>
        </w:rPr>
        <w:t>Pasar las fichas de los indicadores al anexo segú</w:t>
      </w:r>
      <w:r>
        <w:rPr>
          <w:rFonts w:ascii="Arial" w:eastAsia="Arial" w:hAnsi="Arial" w:cs="Arial"/>
          <w:color w:val="000000"/>
        </w:rPr>
        <w:t>n</w:t>
      </w:r>
      <w:r w:rsidR="00000000">
        <w:rPr>
          <w:rFonts w:ascii="Arial" w:eastAsia="Arial" w:hAnsi="Arial" w:cs="Arial"/>
          <w:color w:val="000000"/>
        </w:rPr>
        <w:t xml:space="preserve"> lo señala la Guía Actualizada. "</w:t>
      </w:r>
      <w:r w:rsidR="0012772D">
        <w:rPr>
          <w:rFonts w:ascii="Arial" w:eastAsia="Arial" w:hAnsi="Arial" w:cs="Arial"/>
          <w:color w:val="000000"/>
        </w:rPr>
        <w:t>las fichas de servicios se colocan</w:t>
      </w:r>
      <w:r w:rsidR="00000000">
        <w:rPr>
          <w:rFonts w:ascii="Arial" w:eastAsia="Arial" w:hAnsi="Arial" w:cs="Arial"/>
          <w:color w:val="000000"/>
        </w:rPr>
        <w:t xml:space="preserve"> en el documento de la política nacional, mientras que en el anexo</w:t>
      </w:r>
      <w:r>
        <w:rPr>
          <w:rFonts w:ascii="Arial" w:eastAsia="Arial" w:hAnsi="Arial" w:cs="Arial"/>
          <w:color w:val="000000"/>
        </w:rPr>
        <w:t xml:space="preserve"> </w:t>
      </w:r>
      <w:r w:rsidR="00000000">
        <w:rPr>
          <w:rFonts w:ascii="Arial" w:eastAsia="Arial" w:hAnsi="Arial" w:cs="Arial"/>
          <w:color w:val="000000"/>
        </w:rPr>
        <w:t>deben ir las fichas técnicas por cada indicador de servicio que se establezca, este último de acuerdo</w:t>
      </w:r>
      <w:r>
        <w:rPr>
          <w:rFonts w:ascii="Arial" w:eastAsia="Arial" w:hAnsi="Arial" w:cs="Arial"/>
          <w:color w:val="000000"/>
        </w:rPr>
        <w:t xml:space="preserve"> </w:t>
      </w:r>
      <w:r w:rsidR="00000000">
        <w:rPr>
          <w:rFonts w:ascii="Arial" w:eastAsia="Arial" w:hAnsi="Arial" w:cs="Arial"/>
          <w:color w:val="000000"/>
        </w:rPr>
        <w:t>con el formato establecido en la referida Guía de</w:t>
      </w:r>
      <w:r>
        <w:rPr>
          <w:rFonts w:ascii="Arial" w:eastAsia="Arial" w:hAnsi="Arial" w:cs="Arial"/>
          <w:color w:val="000000"/>
        </w:rPr>
        <w:t xml:space="preserve"> </w:t>
      </w:r>
      <w:r w:rsidR="00000000">
        <w:rPr>
          <w:rFonts w:ascii="Arial" w:eastAsia="Arial" w:hAnsi="Arial" w:cs="Arial"/>
          <w:color w:val="000000"/>
        </w:rPr>
        <w:t>elaboración de indicadores de políticas</w:t>
      </w:r>
      <w:r>
        <w:rPr>
          <w:rFonts w:ascii="Arial" w:eastAsia="Arial" w:hAnsi="Arial" w:cs="Arial"/>
          <w:color w:val="000000"/>
        </w:rPr>
        <w:t xml:space="preserve"> </w:t>
      </w:r>
      <w:r w:rsidR="00000000">
        <w:rPr>
          <w:rFonts w:ascii="Arial" w:eastAsia="Arial" w:hAnsi="Arial" w:cs="Arial"/>
          <w:color w:val="000000"/>
        </w:rPr>
        <w:t>nacionales</w:t>
      </w:r>
      <w:r>
        <w:rPr>
          <w:rFonts w:ascii="Arial" w:eastAsia="Arial" w:hAnsi="Arial" w:cs="Arial"/>
          <w:color w:val="000000"/>
        </w:rPr>
        <w:t xml:space="preserve"> </w:t>
      </w:r>
      <w:r w:rsidR="00000000">
        <w:rPr>
          <w:rFonts w:ascii="Arial" w:eastAsia="Arial" w:hAnsi="Arial" w:cs="Arial"/>
          <w:color w:val="000000"/>
        </w:rPr>
        <w:t>y planes estratégicos."</w:t>
      </w:r>
    </w:p>
  </w:comment>
  <w:comment w:id="1" w:author="ROY GERSON MUÑOZ GOMEZ" w:date="2023-11-13T16:10:00Z" w:initials="">
    <w:p w14:paraId="00005DA8" w14:textId="5F7B97F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Colocar un </w:t>
      </w:r>
      <w:r w:rsidR="0012772D">
        <w:rPr>
          <w:rFonts w:ascii="Arial" w:eastAsia="Arial" w:hAnsi="Arial" w:cs="Arial"/>
          <w:color w:val="000000"/>
        </w:rPr>
        <w:t>párrafo</w:t>
      </w:r>
      <w:r>
        <w:rPr>
          <w:rFonts w:ascii="Arial" w:eastAsia="Arial" w:hAnsi="Arial" w:cs="Arial"/>
          <w:color w:val="000000"/>
        </w:rPr>
        <w:t xml:space="preserve"> donde se dé una introducción de los servicios identificados y señalar cuantos servicios se tiene.</w:t>
      </w:r>
    </w:p>
  </w:comment>
  <w:comment w:id="4" w:author="ROY GERSON MUÑOZ GOMEZ" w:date="2023-11-13T17:04:00Z" w:initials="">
    <w:p w14:paraId="00005DD4" w14:textId="7DC5C87F"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Se recomienda: "Fortalecimiento de capacidades para la implementación de </w:t>
      </w:r>
      <w:r w:rsidR="0012772D">
        <w:rPr>
          <w:rFonts w:ascii="Arial" w:eastAsia="Arial" w:hAnsi="Arial" w:cs="Arial"/>
          <w:color w:val="000000"/>
        </w:rPr>
        <w:t>medidas</w:t>
      </w:r>
      <w:r>
        <w:rPr>
          <w:rFonts w:ascii="Arial" w:eastAsia="Arial" w:hAnsi="Arial" w:cs="Arial"/>
          <w:color w:val="000000"/>
        </w:rPr>
        <w:t xml:space="preserve"> de adaptación frente al cambio climático, fiable (de manera fiable) a los agentes de la Pesca Artesanal en condiciones de vulnerabilidad".</w:t>
      </w:r>
    </w:p>
  </w:comment>
  <w:comment w:id="5" w:author="ROY GERSON MUÑOZ GOMEZ" w:date="2023-11-13T17:09:00Z" w:initials="">
    <w:p w14:paraId="00005DCC" w14:textId="0F857C41" w:rsidR="00977E42" w:rsidRDefault="0012772D">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Todas las fichas deben</w:t>
      </w:r>
      <w:r w:rsidR="00000000">
        <w:rPr>
          <w:rFonts w:ascii="Arial" w:eastAsia="Arial" w:hAnsi="Arial" w:cs="Arial"/>
          <w:color w:val="000000"/>
        </w:rPr>
        <w:t xml:space="preserve"> de tener un párrafo donde quede claro lo </w:t>
      </w:r>
      <w:r>
        <w:rPr>
          <w:rFonts w:ascii="Arial" w:eastAsia="Arial" w:hAnsi="Arial" w:cs="Arial"/>
          <w:color w:val="000000"/>
        </w:rPr>
        <w:t>siguiente</w:t>
      </w:r>
      <w:r w:rsidR="00000000">
        <w:rPr>
          <w:rFonts w:ascii="Arial" w:eastAsia="Arial" w:hAnsi="Arial" w:cs="Arial"/>
          <w:color w:val="000000"/>
        </w:rPr>
        <w:t>. ¿cómo contribuye el servicio al lineamiento?</w:t>
      </w:r>
    </w:p>
  </w:comment>
  <w:comment w:id="6" w:author="Maryori Rocio Peralta Gamboa" w:date="2023-11-15T16:32:00Z" w:initials="">
    <w:p w14:paraId="00005DF6"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El indicador no refleja el estándar de cumplimiento. Corregir el nombre del indicador.</w:t>
      </w:r>
    </w:p>
  </w:comment>
  <w:comment w:id="7" w:author="ROY GERSON MUÑOZ GOMEZ" w:date="2023-11-13T17:14:00Z" w:initials="">
    <w:p w14:paraId="00005DE1"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Se recomienda: "Fortalecimiento de capacidades para la implementación de medidas de adaptación frente al cambio climático, fiable (de manera) a los acuicultores en condiciones de vulnerabilidad.</w:t>
      </w:r>
    </w:p>
  </w:comment>
  <w:comment w:id="8" w:author="ROY GERSON MUÑOZ GOMEZ" w:date="2023-11-13T17:15:00Z" w:initials="">
    <w:p w14:paraId="00005D90" w14:textId="0768EC41"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proofErr w:type="gramStart"/>
      <w:r>
        <w:rPr>
          <w:rFonts w:ascii="Arial" w:eastAsia="Arial" w:hAnsi="Arial" w:cs="Arial"/>
          <w:color w:val="000000"/>
        </w:rPr>
        <w:t>Todas las fichas debe</w:t>
      </w:r>
      <w:proofErr w:type="gramEnd"/>
      <w:r>
        <w:rPr>
          <w:rFonts w:ascii="Arial" w:eastAsia="Arial" w:hAnsi="Arial" w:cs="Arial"/>
          <w:color w:val="000000"/>
        </w:rPr>
        <w:t xml:space="preserve"> de tener un párrafo donde quede claro lo </w:t>
      </w:r>
      <w:r w:rsidR="0012772D">
        <w:rPr>
          <w:rFonts w:ascii="Arial" w:eastAsia="Arial" w:hAnsi="Arial" w:cs="Arial"/>
          <w:color w:val="000000"/>
        </w:rPr>
        <w:t>siguiente</w:t>
      </w:r>
      <w:r>
        <w:rPr>
          <w:rFonts w:ascii="Arial" w:eastAsia="Arial" w:hAnsi="Arial" w:cs="Arial"/>
          <w:color w:val="000000"/>
        </w:rPr>
        <w:t>. ¿cómo contribuye el servicio al lineamiento?</w:t>
      </w:r>
    </w:p>
  </w:comment>
  <w:comment w:id="9" w:author="Maryori Rocio Peralta Gamboa" w:date="2023-11-15T16:33:00Z" w:initials="">
    <w:p w14:paraId="00005DF4"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El indicador no refleja el estándar de cumplimiento. Corregir el nombre del indicador.</w:t>
      </w:r>
    </w:p>
  </w:comment>
  <w:comment w:id="10" w:author="Magdalena Carranza Lozano" w:date="2023-11-13T10:06:00Z" w:initials="">
    <w:p w14:paraId="00005E5C"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No se visualiza el atributo del servicio, se sugiere: Sistema de información de </w:t>
      </w:r>
      <w:proofErr w:type="spellStart"/>
      <w:r>
        <w:rPr>
          <w:rFonts w:ascii="Arial" w:eastAsia="Arial" w:hAnsi="Arial" w:cs="Arial"/>
          <w:color w:val="000000"/>
        </w:rPr>
        <w:t>alterta</w:t>
      </w:r>
      <w:proofErr w:type="spellEnd"/>
      <w:r>
        <w:rPr>
          <w:rFonts w:ascii="Arial" w:eastAsia="Arial" w:hAnsi="Arial" w:cs="Arial"/>
          <w:color w:val="000000"/>
        </w:rPr>
        <w:t xml:space="preserve"> temprana en áreas de producción de moluscos bivalvos, de manera oportuna </w:t>
      </w:r>
      <w:proofErr w:type="gramStart"/>
      <w:r>
        <w:rPr>
          <w:rFonts w:ascii="Arial" w:eastAsia="Arial" w:hAnsi="Arial" w:cs="Arial"/>
          <w:color w:val="000000"/>
        </w:rPr>
        <w:t>a  XXX</w:t>
      </w:r>
      <w:proofErr w:type="gramEnd"/>
      <w:r>
        <w:rPr>
          <w:rFonts w:ascii="Arial" w:eastAsia="Arial" w:hAnsi="Arial" w:cs="Arial"/>
          <w:color w:val="000000"/>
        </w:rPr>
        <w:t xml:space="preserve"> (Se sugiere que los usuarios se puedan visualizar mejor porque está muy amplio)</w:t>
      </w:r>
    </w:p>
    <w:p w14:paraId="00005E5D"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Al ser un servicio mejorado, no podría incluir más recursos hidrobiológicos (</w:t>
      </w:r>
      <w:proofErr w:type="gramStart"/>
      <w:r>
        <w:rPr>
          <w:rFonts w:ascii="Arial" w:eastAsia="Arial" w:hAnsi="Arial" w:cs="Arial"/>
          <w:color w:val="000000"/>
        </w:rPr>
        <w:t>peces</w:t>
      </w:r>
      <w:proofErr w:type="gramEnd"/>
      <w:r>
        <w:rPr>
          <w:rFonts w:ascii="Arial" w:eastAsia="Arial" w:hAnsi="Arial" w:cs="Arial"/>
          <w:color w:val="000000"/>
        </w:rPr>
        <w:t xml:space="preserve"> por ejemplo)</w:t>
      </w:r>
    </w:p>
  </w:comment>
  <w:comment w:id="11" w:author="Magdalena Carranza Lozano" w:date="2023-11-15T18:25:00Z" w:initials="">
    <w:p w14:paraId="00005E3C"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¿en qué consiste la mejora?</w:t>
      </w:r>
    </w:p>
  </w:comment>
  <w:comment w:id="12" w:author="ROY GERSON MUÑOZ GOMEZ" w:date="2023-11-13T19:52:00Z" w:initials="">
    <w:p w14:paraId="00005DE7"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Esto se coloca en el enunciado del servicio "a la población expuesta a peligros asociados con los eventos de riesgo sanitario". Viene a representar lo </w:t>
      </w:r>
      <w:proofErr w:type="gramStart"/>
      <w:r>
        <w:rPr>
          <w:rFonts w:ascii="Arial" w:eastAsia="Arial" w:hAnsi="Arial" w:cs="Arial"/>
          <w:color w:val="000000"/>
        </w:rPr>
        <w:t>mismo???.</w:t>
      </w:r>
      <w:proofErr w:type="gramEnd"/>
      <w:r>
        <w:rPr>
          <w:rFonts w:ascii="Arial" w:eastAsia="Arial" w:hAnsi="Arial" w:cs="Arial"/>
          <w:color w:val="000000"/>
        </w:rPr>
        <w:t xml:space="preserve"> precisarlo en todo caso.</w:t>
      </w:r>
    </w:p>
  </w:comment>
  <w:comment w:id="13" w:author="ROY GERSON MUÑOZ GOMEZ" w:date="2023-11-13T19:55:00Z" w:initials="">
    <w:p w14:paraId="00005DFD" w14:textId="70EFBBB0"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Por el enunciado del </w:t>
      </w:r>
      <w:r w:rsidR="0012772D">
        <w:rPr>
          <w:rFonts w:ascii="Arial" w:eastAsia="Arial" w:hAnsi="Arial" w:cs="Arial"/>
          <w:color w:val="000000"/>
        </w:rPr>
        <w:t>servicio</w:t>
      </w:r>
      <w:r>
        <w:rPr>
          <w:rFonts w:ascii="Arial" w:eastAsia="Arial" w:hAnsi="Arial" w:cs="Arial"/>
          <w:color w:val="000000"/>
        </w:rPr>
        <w:t>, se entiende que el atributo es oportunidad, pero aquí se señala cobertura como un estándar. Corregir.</w:t>
      </w:r>
    </w:p>
  </w:comment>
  <w:comment w:id="14" w:author="Magdalena Carranza Lozano" w:date="2023-11-13T10:12:00Z" w:initials="">
    <w:p w14:paraId="00005E79"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Por la descripción del servicio se sugiere que sea redactado como: Sistema de información de eventos extremos oceánicos asociados al cambio climático, de manera oportuna a XXX (Se sugiere que los usuarios se puedan visualizar mejor porque está muy amplio)</w:t>
      </w:r>
    </w:p>
  </w:comment>
  <w:comment w:id="15" w:author="ROY GERSON MUÑOZ GOMEZ" w:date="2023-11-13T20:10:00Z" w:initials="">
    <w:p w14:paraId="00005D65"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Esto sale de alguna normativa o algún otro documento ¿</w:t>
      </w:r>
      <w:proofErr w:type="gramStart"/>
      <w:r>
        <w:rPr>
          <w:rFonts w:ascii="Arial" w:eastAsia="Arial" w:hAnsi="Arial" w:cs="Arial"/>
          <w:color w:val="000000"/>
        </w:rPr>
        <w:t>¿??.</w:t>
      </w:r>
      <w:proofErr w:type="gramEnd"/>
      <w:r>
        <w:rPr>
          <w:rFonts w:ascii="Arial" w:eastAsia="Arial" w:hAnsi="Arial" w:cs="Arial"/>
          <w:color w:val="000000"/>
        </w:rPr>
        <w:t xml:space="preserve"> Si es así, referenciarlo en una nota al pie.</w:t>
      </w:r>
    </w:p>
  </w:comment>
  <w:comment w:id="16" w:author="Magdalena Carranza Lozano" w:date="2023-11-13T10:28:00Z" w:initials="">
    <w:p w14:paraId="00005DD1"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El servicio no guarda mucha relación con el L2. Se podría reorientar por ejemplo a: Asistencia técnica en estrategias de promoción de prácticas saludables frente a los efectos del cambio climático, de forma accesible hacia el personal de salud a nivel regional</w:t>
      </w:r>
    </w:p>
  </w:comment>
  <w:comment w:id="17" w:author="ROY GERSON MUÑOZ GOMEZ" w:date="2023-11-13T20:46:00Z" w:initials="">
    <w:p w14:paraId="00005D98"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Colocar adicionalmente que Dirección del Ministerio.</w:t>
      </w:r>
    </w:p>
  </w:comment>
  <w:comment w:id="18" w:author="Maryori Rocio Peralta Gamboa" w:date="2023-11-15T16:38:00Z" w:initials="">
    <w:p w14:paraId="00005DF1"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El indicador debe reflejar el producto que brinda la entidad a la población objetivo. En este caso el producto son las asistencias técnicas, </w:t>
      </w:r>
      <w:proofErr w:type="gramStart"/>
      <w:r>
        <w:rPr>
          <w:rFonts w:ascii="Arial" w:eastAsia="Arial" w:hAnsi="Arial" w:cs="Arial"/>
          <w:color w:val="000000"/>
        </w:rPr>
        <w:t>el estándar oportunidad</w:t>
      </w:r>
      <w:proofErr w:type="gramEnd"/>
      <w:r>
        <w:rPr>
          <w:rFonts w:ascii="Arial" w:eastAsia="Arial" w:hAnsi="Arial" w:cs="Arial"/>
          <w:color w:val="000000"/>
        </w:rPr>
        <w:t>.</w:t>
      </w:r>
    </w:p>
  </w:comment>
  <w:comment w:id="19" w:author="ROY GERSON MUÑOZ GOMEZ" w:date="2023-11-13T20:53:00Z" w:initials="">
    <w:p w14:paraId="00005DB3" w14:textId="380038BD"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No se identifica al usuario. En la parte de abajo colocan como receptor a las Entidades públicas del sector salud. Precisar el enunciado del servicio, el c</w:t>
      </w:r>
      <w:r w:rsidR="0012772D">
        <w:rPr>
          <w:rFonts w:ascii="Arial" w:eastAsia="Arial" w:hAnsi="Arial" w:cs="Arial"/>
          <w:color w:val="000000"/>
        </w:rPr>
        <w:t>u</w:t>
      </w:r>
      <w:r>
        <w:rPr>
          <w:rFonts w:ascii="Arial" w:eastAsia="Arial" w:hAnsi="Arial" w:cs="Arial"/>
          <w:color w:val="000000"/>
        </w:rPr>
        <w:t>al debe tener el producto, atributo y el usuario (usuarios).</w:t>
      </w:r>
    </w:p>
  </w:comment>
  <w:comment w:id="20" w:author="ROY GERSON MUÑOZ GOMEZ" w:date="2023-11-13T20:55:00Z" w:initials="">
    <w:p w14:paraId="00005DAD"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Mejorar redacción.</w:t>
      </w:r>
    </w:p>
  </w:comment>
  <w:comment w:id="21" w:author="ROY GERSON MUÑOZ GOMEZ" w:date="2023-11-13T20:56:00Z" w:initials="">
    <w:p w14:paraId="00005DB5"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Precisar para que se entienda el término "salas situacionales".</w:t>
      </w:r>
    </w:p>
  </w:comment>
  <w:comment w:id="22" w:author="Maryori Rocio Peralta Gamboa" w:date="2023-11-15T16:42:00Z" w:initials="">
    <w:p w14:paraId="00005DAA"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El servicio lo va a brindar cada centro de salud o el Centro Nacional de epidemiología prevención y control de enfermedades (CDC).</w:t>
      </w:r>
    </w:p>
    <w:p w14:paraId="00005DAB"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rPr>
      </w:pPr>
    </w:p>
    <w:p w14:paraId="00005DAC"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Corregir el indicador, debe permitir medir la dimensión más importante del servicio, asimismo, reflejar el producto con un rango de calidad atribuible, hacia la población objetivo.</w:t>
      </w:r>
    </w:p>
  </w:comment>
  <w:comment w:id="23" w:author="ROY GERSON MUÑOZ GOMEZ" w:date="2023-11-13T21:39:00Z" w:initials="">
    <w:p w14:paraId="00005EB2" w14:textId="7C1E96D4"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Precisar lo </w:t>
      </w:r>
      <w:r w:rsidR="0012772D">
        <w:rPr>
          <w:rFonts w:ascii="Arial" w:eastAsia="Arial" w:hAnsi="Arial" w:cs="Arial"/>
          <w:color w:val="000000"/>
        </w:rPr>
        <w:t>siguiente</w:t>
      </w:r>
      <w:r>
        <w:rPr>
          <w:rFonts w:ascii="Arial" w:eastAsia="Arial" w:hAnsi="Arial" w:cs="Arial"/>
          <w:color w:val="000000"/>
        </w:rPr>
        <w:t>: ¿cómo contribuye el servicio al lineamiento?</w:t>
      </w:r>
    </w:p>
  </w:comment>
  <w:comment w:id="24" w:author="ROY GERSON MUÑOZ GOMEZ" w:date="2023-11-13T21:46:00Z" w:initials="">
    <w:p w14:paraId="00005EBE"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Mejorar redacción para que se entienda. Además, precisar porque es oportuno, si hay un plazo hay que señalarlo.</w:t>
      </w:r>
    </w:p>
  </w:comment>
  <w:comment w:id="25" w:author="Maryori Rocio Peralta Gamboa" w:date="2023-11-15T16:44:00Z" w:initials="">
    <w:p w14:paraId="00005DB9"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Acotar el nombre:</w:t>
      </w:r>
    </w:p>
    <w:p w14:paraId="00005DBA"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Porcentaje de informes técnicos sobre la caracterización y monitoreo de glaciares, ecosistemas de montaña, elaborados oportunamente.</w:t>
      </w:r>
    </w:p>
  </w:comment>
  <w:comment w:id="26" w:author="ROY GERSON MUÑOZ GOMEZ" w:date="2023-11-13T21:58:00Z" w:initials="">
    <w:p w14:paraId="00005D9D"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Se refieren a estudios </w:t>
      </w:r>
      <w:proofErr w:type="gramStart"/>
      <w:r>
        <w:rPr>
          <w:rFonts w:ascii="Arial" w:eastAsia="Arial" w:hAnsi="Arial" w:cs="Arial"/>
          <w:color w:val="000000"/>
        </w:rPr>
        <w:t>científicos??.</w:t>
      </w:r>
      <w:proofErr w:type="gramEnd"/>
      <w:r>
        <w:rPr>
          <w:rFonts w:ascii="Arial" w:eastAsia="Arial" w:hAnsi="Arial" w:cs="Arial"/>
          <w:color w:val="000000"/>
        </w:rPr>
        <w:t xml:space="preserve"> Precisarlo</w:t>
      </w:r>
    </w:p>
  </w:comment>
  <w:comment w:id="27" w:author="Magdalena Carranza Lozano" w:date="2023-11-13T10:47:00Z" w:initials="">
    <w:p w14:paraId="00005DFC"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El servicio debe estar bien definido. En la descripción del servicio se menciona a documentos de adaptación y estudios orientados a desarrollar </w:t>
      </w:r>
      <w:proofErr w:type="spellStart"/>
      <w:r>
        <w:rPr>
          <w:rFonts w:ascii="Arial" w:eastAsia="Arial" w:hAnsi="Arial" w:cs="Arial"/>
          <w:color w:val="000000"/>
        </w:rPr>
        <w:t>aaptación</w:t>
      </w:r>
      <w:proofErr w:type="spellEnd"/>
      <w:r>
        <w:rPr>
          <w:rFonts w:ascii="Arial" w:eastAsia="Arial" w:hAnsi="Arial" w:cs="Arial"/>
          <w:color w:val="000000"/>
        </w:rPr>
        <w:t>. En todo caso si es estudio, diferenciar del servicio 1.2.3 que también abarca estudios. Revisar para que concuerde con la denominación del servicio.</w:t>
      </w:r>
    </w:p>
  </w:comment>
  <w:comment w:id="28" w:author="ROY GERSON MUÑOZ GOMEZ" w:date="2023-11-13T21:56:00Z" w:initials="">
    <w:p w14:paraId="00005D84"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Se tiene algún tiempo </w:t>
      </w:r>
      <w:proofErr w:type="gramStart"/>
      <w:r>
        <w:rPr>
          <w:rFonts w:ascii="Arial" w:eastAsia="Arial" w:hAnsi="Arial" w:cs="Arial"/>
          <w:color w:val="000000"/>
        </w:rPr>
        <w:t>estimado???.</w:t>
      </w:r>
      <w:proofErr w:type="gramEnd"/>
      <w:r>
        <w:rPr>
          <w:rFonts w:ascii="Arial" w:eastAsia="Arial" w:hAnsi="Arial" w:cs="Arial"/>
          <w:color w:val="000000"/>
        </w:rPr>
        <w:t xml:space="preserve"> Se recomienda considerarlo.</w:t>
      </w:r>
    </w:p>
  </w:comment>
  <w:comment w:id="29" w:author="ROY GERSON MUÑOZ GOMEZ" w:date="2023-11-13T21:56:00Z" w:initials="">
    <w:p w14:paraId="00005D7E"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la</w:t>
      </w:r>
    </w:p>
  </w:comment>
  <w:comment w:id="30" w:author="ROY GERSON MUÑOZ GOMEZ" w:date="2023-11-13T21:57:00Z" w:initials="">
    <w:p w14:paraId="00005D97"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mejorar redacción</w:t>
      </w:r>
    </w:p>
  </w:comment>
  <w:comment w:id="31" w:author="Maryori Rocio Peralta Gamboa" w:date="2023-11-15T16:45:00Z" w:initials="">
    <w:p w14:paraId="00005DB6"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Acotar el nombre:</w:t>
      </w:r>
    </w:p>
    <w:p w14:paraId="00005DB7"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Porcentaje de documentos técnicos sobre instrumentos y/o estrategias de adaptación ante el cambio climático, elaborados oportunamente.</w:t>
      </w:r>
    </w:p>
  </w:comment>
  <w:comment w:id="32" w:author="ROY GERSON MUÑOZ GOMEZ" w:date="2023-11-13T23:04:00Z" w:initials="">
    <w:p w14:paraId="00005DA3"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Mejorar redacción para que se entienda. Considerar cual es el tiempo oportuno.</w:t>
      </w:r>
    </w:p>
  </w:comment>
  <w:comment w:id="33" w:author="Maryori Rocio Peralta Gamboa" w:date="2023-11-15T16:46:00Z" w:initials="">
    <w:p w14:paraId="00005DC8"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Acotar el nombre, guiarse de ejemplos anteriores.</w:t>
      </w:r>
    </w:p>
  </w:comment>
  <w:comment w:id="34" w:author="ROY GERSON MUÑOZ GOMEZ" w:date="2023-11-13T23:18:00Z" w:initials="">
    <w:p w14:paraId="00005DBE" w14:textId="2B5B37F6"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Falta </w:t>
      </w:r>
      <w:r w:rsidR="0012772D">
        <w:rPr>
          <w:rFonts w:ascii="Arial" w:eastAsia="Arial" w:hAnsi="Arial" w:cs="Arial"/>
          <w:color w:val="000000"/>
        </w:rPr>
        <w:t>añadir</w:t>
      </w:r>
      <w:r>
        <w:rPr>
          <w:rFonts w:ascii="Arial" w:eastAsia="Arial" w:hAnsi="Arial" w:cs="Arial"/>
          <w:color w:val="000000"/>
        </w:rPr>
        <w:t xml:space="preserve"> esto. ¿cómo contribuye el servicio al</w:t>
      </w:r>
    </w:p>
    <w:p w14:paraId="00005DBF"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lineamiento?</w:t>
      </w:r>
    </w:p>
  </w:comment>
  <w:comment w:id="35" w:author="ROY GERSON MUÑOZ GOMEZ" w:date="2023-11-13T23:22:00Z" w:initials="">
    <w:p w14:paraId="00005DC2"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Si tiene alguna dirección en especifica, es importante colocarlo.</w:t>
      </w:r>
    </w:p>
  </w:comment>
  <w:comment w:id="36" w:author="Maryori Rocio Peralta Gamboa" w:date="2023-11-15T16:47:00Z" w:initials="">
    <w:p w14:paraId="00005DC4"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Corregir el nombre del indicador, debe reflejar la dimensión más importante del servicio y referir al producto con rango de calidad, brindado hacia la población objetivo.</w:t>
      </w:r>
    </w:p>
  </w:comment>
  <w:comment w:id="37" w:author="Magdalena Carranza Lozano" w:date="2023-11-15T19:09:00Z" w:initials="">
    <w:p w14:paraId="00005E04"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este sector no es sólo para mitigación?</w:t>
      </w:r>
    </w:p>
  </w:comment>
  <w:comment w:id="38" w:author="Magdalena Carranza Lozano" w:date="2023-11-15T19:10:00Z" w:initials="">
    <w:p w14:paraId="00005E20"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aquí menciona el área temática de bosques no sector en el sector UTCUTS</w:t>
      </w:r>
    </w:p>
  </w:comment>
  <w:comment w:id="39" w:author="ROY GERSON MUÑOZ GOMEZ" w:date="2023-11-13T23:32:00Z" w:initials="">
    <w:p w14:paraId="00005E4B" w14:textId="45A1CE4B"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Esto </w:t>
      </w:r>
      <w:r w:rsidR="0012772D">
        <w:rPr>
          <w:rFonts w:ascii="Arial" w:eastAsia="Arial" w:hAnsi="Arial" w:cs="Arial"/>
          <w:color w:val="000000"/>
        </w:rPr>
        <w:t>está</w:t>
      </w:r>
      <w:r>
        <w:rPr>
          <w:rFonts w:ascii="Arial" w:eastAsia="Arial" w:hAnsi="Arial" w:cs="Arial"/>
          <w:color w:val="000000"/>
        </w:rPr>
        <w:t xml:space="preserve"> vinculado al L2. Fortalecer capacidades técnicas para reducir el riesgo climático basados en la gestión territorial, en los/as actores estatales de los sectores y de los tres niveles de gobierno. ¿??. Revisar.</w:t>
      </w:r>
    </w:p>
  </w:comment>
  <w:comment w:id="41" w:author="Magdalena Carranza Lozano" w:date="2023-11-13T11:08:00Z" w:initials="">
    <w:p w14:paraId="00005DDC"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No guarda relación con el estándar de cumplimiento</w:t>
      </w:r>
    </w:p>
  </w:comment>
  <w:comment w:id="40" w:author="Magdalena Carranza Lozano" w:date="2023-11-15T19:23:00Z" w:initials="">
    <w:p w14:paraId="00005E06"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Se sugiere: Sistema de vigilancia preventivo de enfermedades en</w:t>
      </w:r>
    </w:p>
    <w:p w14:paraId="00005E07"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crianza con mayor vulnerabilidad al</w:t>
      </w:r>
    </w:p>
    <w:p w14:paraId="00005E08"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cambio climático, de manera continua para productores pecuarios</w:t>
      </w:r>
    </w:p>
  </w:comment>
  <w:comment w:id="42" w:author="ROY GERSON MUÑOZ GOMEZ" w:date="2023-11-13T23:51:00Z" w:initials="">
    <w:p w14:paraId="00005DE5" w14:textId="57A64A52"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Tener en cuenta lo siguiente y agregar </w:t>
      </w:r>
      <w:r w:rsidR="0012772D">
        <w:rPr>
          <w:rFonts w:ascii="Arial" w:eastAsia="Arial" w:hAnsi="Arial" w:cs="Arial"/>
          <w:color w:val="000000"/>
        </w:rPr>
        <w:t>párrafos</w:t>
      </w:r>
      <w:r>
        <w:rPr>
          <w:rFonts w:ascii="Arial" w:eastAsia="Arial" w:hAnsi="Arial" w:cs="Arial"/>
          <w:color w:val="000000"/>
        </w:rPr>
        <w:t xml:space="preserve"> para que se responda a estas interrogantes. ¿cómo contribuye el servicio al lineamiento? En caso de ser mejorado, ¿en qué consiste la mejora?</w:t>
      </w:r>
    </w:p>
  </w:comment>
  <w:comment w:id="43" w:author="ROY GERSON MUÑOZ GOMEZ" w:date="2023-11-13T23:37:00Z" w:initials="">
    <w:p w14:paraId="00005E55"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En el enunciado del servicio se habla de oportunidad.  Generar consistencia.</w:t>
      </w:r>
    </w:p>
  </w:comment>
  <w:comment w:id="44" w:author="ROY GERSON MUÑOZ GOMEZ" w:date="2023-11-13T23:53:00Z" w:initials="">
    <w:p w14:paraId="00005DE8" w14:textId="7C822DF3"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Modificar al ajustar el </w:t>
      </w:r>
      <w:r w:rsidR="0012772D">
        <w:rPr>
          <w:rFonts w:ascii="Arial" w:eastAsia="Arial" w:hAnsi="Arial" w:cs="Arial"/>
          <w:color w:val="000000"/>
        </w:rPr>
        <w:t>estándar</w:t>
      </w:r>
      <w:r>
        <w:rPr>
          <w:rFonts w:ascii="Arial" w:eastAsia="Arial" w:hAnsi="Arial" w:cs="Arial"/>
          <w:color w:val="000000"/>
        </w:rPr>
        <w:t xml:space="preserve"> de cumplimiento que este en línea con el atributo del servicio</w:t>
      </w:r>
    </w:p>
  </w:comment>
  <w:comment w:id="45" w:author="Maryori Rocio Peralta Gamboa" w:date="2023-11-15T16:59:00Z" w:initials="">
    <w:p w14:paraId="00005DD5"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Corregir el indicador, debe incorporar el estándar de cumplimiento en su estructura.</w:t>
      </w:r>
    </w:p>
  </w:comment>
  <w:comment w:id="46" w:author="Magdalena Carranza Lozano" w:date="2023-11-13T11:19:00Z" w:initials="">
    <w:p w14:paraId="00005E7A"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El término de "superficie" está más relacionada a indicador. Se sugiere redactar de la siguiente manera: Vigilancia de cultivos con mayor vulnerabilidad al cambio climático afectados por plagas de mosca de la fruta, de manera continua para productores agropecuarios</w:t>
      </w:r>
    </w:p>
    <w:p w14:paraId="00005E7B"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Como el servicio es mejorado revisar la posibilidad de incluir otras plagas asociadas al cambio climático</w:t>
      </w:r>
    </w:p>
  </w:comment>
  <w:comment w:id="47" w:author="ROY GERSON MUÑOZ GOMEZ" w:date="2023-11-13T23:57:00Z" w:initials="">
    <w:p w14:paraId="00005DE6"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Tener en cuenta lo siguiente y agregar párrafos para que se responda a estas interrogantes. ¿cómo contribuye el servicio al lineamiento? En caso de ser mejorado, ¿en qué consiste la mejora?</w:t>
      </w:r>
    </w:p>
  </w:comment>
  <w:comment w:id="48" w:author="ROY GERSON MUÑOZ GOMEZ" w:date="2023-11-13T23:59:00Z" w:initials="">
    <w:p w14:paraId="00005DED"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En el enunciado del servicio, se habla de oportunidad y aquí de continuidad. Corregir </w:t>
      </w:r>
      <w:proofErr w:type="spellStart"/>
      <w:r>
        <w:rPr>
          <w:rFonts w:ascii="Arial" w:eastAsia="Arial" w:hAnsi="Arial" w:cs="Arial"/>
          <w:color w:val="000000"/>
        </w:rPr>
        <w:t>yy</w:t>
      </w:r>
      <w:proofErr w:type="spellEnd"/>
      <w:r>
        <w:rPr>
          <w:rFonts w:ascii="Arial" w:eastAsia="Arial" w:hAnsi="Arial" w:cs="Arial"/>
          <w:color w:val="000000"/>
        </w:rPr>
        <w:t xml:space="preserve"> precisar.</w:t>
      </w:r>
    </w:p>
  </w:comment>
  <w:comment w:id="49" w:author="ROY GERSON MUÑOZ GOMEZ" w:date="2023-11-14T00:00:00Z" w:initials="">
    <w:p w14:paraId="00005E37" w14:textId="3E9F8113"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Ajustar a la modificación del </w:t>
      </w:r>
      <w:r w:rsidR="0012772D">
        <w:rPr>
          <w:rFonts w:ascii="Arial" w:eastAsia="Arial" w:hAnsi="Arial" w:cs="Arial"/>
          <w:color w:val="000000"/>
        </w:rPr>
        <w:t>estándar</w:t>
      </w:r>
      <w:r>
        <w:rPr>
          <w:rFonts w:ascii="Arial" w:eastAsia="Arial" w:hAnsi="Arial" w:cs="Arial"/>
          <w:color w:val="000000"/>
        </w:rPr>
        <w:t>.</w:t>
      </w:r>
    </w:p>
  </w:comment>
  <w:comment w:id="50" w:author="Maryori Rocio Peralta Gamboa" w:date="2023-11-15T16:59:00Z" w:initials="">
    <w:p w14:paraId="00005DD3"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Corregir el indicador, debe incorporar el estándar de cumplimiento en su estructura.</w:t>
      </w:r>
    </w:p>
  </w:comment>
  <w:comment w:id="51" w:author="ROY GERSON MUÑOZ GOMEZ" w:date="2023-11-14T00:07:00Z" w:initials="">
    <w:p w14:paraId="00005E49"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Falta agregar un párrafo que responda esta interrogante. ¿cómo contribuye el servicio al</w:t>
      </w:r>
    </w:p>
    <w:p w14:paraId="00005E4A"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lineamiento?</w:t>
      </w:r>
    </w:p>
  </w:comment>
  <w:comment w:id="52" w:author="Magdalena Carranza Lozano" w:date="2023-11-15T17:05:00Z" w:initials="">
    <w:p w14:paraId="00005DAE"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Se sugiere incluir un concepto de "instrumento orientador"</w:t>
      </w:r>
    </w:p>
    <w:p w14:paraId="00005DAF"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Recordar que estos deben estar vinculados al lineamiento (implementar tecnologías y buenas prácticas que reduzcan los riesgos del cambio climático)</w:t>
      </w:r>
    </w:p>
  </w:comment>
  <w:comment w:id="53" w:author="Maryori Rocio Peralta Gamboa" w:date="2023-11-15T17:00:00Z" w:initials="">
    <w:p w14:paraId="00005D6A"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Corregir el indicador, debe incorporar el estándar de cumplimiento en su estructura.</w:t>
      </w:r>
    </w:p>
  </w:comment>
  <w:comment w:id="54" w:author="Magdalena Carranza Lozano" w:date="2023-11-13T11:34:00Z" w:initials="">
    <w:p w14:paraId="00005E60"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Se sugiere: Fortalecimiento de capacidades en nuevas tecnologías con resiliencia a los efectos del cambio climático, de forma oportuna para los productores agropecuarios</w:t>
      </w:r>
    </w:p>
  </w:comment>
  <w:comment w:id="55" w:author="ROY GERSON MUÑOZ GOMEZ" w:date="2023-11-14T00:11:00Z" w:initials="">
    <w:p w14:paraId="00005DDD" w14:textId="6F60AD9A"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Sintetizar más la información y agregar un párrafo que responda a la siguiente interrogante ¿cómo contribuye el servicio al </w:t>
      </w:r>
      <w:r w:rsidR="0012772D">
        <w:rPr>
          <w:rFonts w:ascii="Arial" w:eastAsia="Arial" w:hAnsi="Arial" w:cs="Arial"/>
          <w:color w:val="000000"/>
        </w:rPr>
        <w:t>lineamiento?</w:t>
      </w:r>
    </w:p>
  </w:comment>
  <w:comment w:id="56" w:author="Maryori Rocio Peralta Gamboa" w:date="2023-11-15T17:00:00Z" w:initials="">
    <w:p w14:paraId="00005D67"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Acotar el nombre del indicador, guiarse de ejemplos anteriores con igual observación.</w:t>
      </w:r>
    </w:p>
  </w:comment>
  <w:comment w:id="57" w:author="Magdalena Carranza Lozano" w:date="2023-11-13T11:43:00Z" w:initials="">
    <w:p w14:paraId="00005E99"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Redactar en forma de servicio, por </w:t>
      </w:r>
      <w:proofErr w:type="gramStart"/>
      <w:r>
        <w:rPr>
          <w:rFonts w:ascii="Arial" w:eastAsia="Arial" w:hAnsi="Arial" w:cs="Arial"/>
          <w:color w:val="000000"/>
        </w:rPr>
        <w:t>ejemplo</w:t>
      </w:r>
      <w:proofErr w:type="gramEnd"/>
      <w:r>
        <w:rPr>
          <w:rFonts w:ascii="Arial" w:eastAsia="Arial" w:hAnsi="Arial" w:cs="Arial"/>
          <w:color w:val="000000"/>
        </w:rPr>
        <w:t xml:space="preserve"> se sugiere: Transferencia de recursos genéticos y sus derivados resilientes al cambio climático, de manera fiable para investigadores públicos y privados. </w:t>
      </w:r>
    </w:p>
    <w:p w14:paraId="00005E9A"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Revisar el receptor del servicio, allí hace mención a agricultores, estudiantes, instituciones públicas, </w:t>
      </w:r>
      <w:proofErr w:type="spellStart"/>
      <w:r>
        <w:rPr>
          <w:rFonts w:ascii="Arial" w:eastAsia="Arial" w:hAnsi="Arial" w:cs="Arial"/>
          <w:color w:val="000000"/>
        </w:rPr>
        <w:t>etc</w:t>
      </w:r>
      <w:proofErr w:type="spellEnd"/>
    </w:p>
  </w:comment>
  <w:comment w:id="58" w:author="ROY GERSON MUÑOZ GOMEZ" w:date="2023-11-14T00:27:00Z" w:initials="">
    <w:p w14:paraId="00005DF2" w14:textId="332EF186"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Sintetizar la </w:t>
      </w:r>
      <w:r w:rsidR="0012772D">
        <w:rPr>
          <w:rFonts w:ascii="Arial" w:eastAsia="Arial" w:hAnsi="Arial" w:cs="Arial"/>
          <w:color w:val="000000"/>
        </w:rPr>
        <w:t>información</w:t>
      </w:r>
      <w:r>
        <w:rPr>
          <w:rFonts w:ascii="Arial" w:eastAsia="Arial" w:hAnsi="Arial" w:cs="Arial"/>
          <w:color w:val="000000"/>
        </w:rPr>
        <w:t xml:space="preserve"> proporcionada y agregar unos párrafos que respondan a las siguientes interrogantes. ¿cómo contribuye el servicio al</w:t>
      </w:r>
    </w:p>
    <w:p w14:paraId="00005DF3"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lineamiento? En caso de ser mejorado, ¿en qué consiste la mejora?</w:t>
      </w:r>
    </w:p>
  </w:comment>
  <w:comment w:id="59" w:author="ROY GERSON MUÑOZ GOMEZ" w:date="2023-11-14T00:29:00Z" w:initials="">
    <w:p w14:paraId="00005DEE" w14:textId="7C1D1E0F"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En el enunciado del servicio mencionan solo a " investigadores públicos y privados". </w:t>
      </w:r>
      <w:proofErr w:type="gramStart"/>
      <w:r>
        <w:rPr>
          <w:rFonts w:ascii="Arial" w:eastAsia="Arial" w:hAnsi="Arial" w:cs="Arial"/>
          <w:color w:val="000000"/>
        </w:rPr>
        <w:t xml:space="preserve">Aquí también se contempla estudiantes </w:t>
      </w:r>
      <w:proofErr w:type="spellStart"/>
      <w:r>
        <w:rPr>
          <w:rFonts w:ascii="Arial" w:eastAsia="Arial" w:hAnsi="Arial" w:cs="Arial"/>
          <w:color w:val="000000"/>
        </w:rPr>
        <w:t>yy</w:t>
      </w:r>
      <w:proofErr w:type="spellEnd"/>
      <w:r>
        <w:rPr>
          <w:rFonts w:ascii="Arial" w:eastAsia="Arial" w:hAnsi="Arial" w:cs="Arial"/>
          <w:color w:val="000000"/>
        </w:rPr>
        <w:t xml:space="preserve"> </w:t>
      </w:r>
      <w:r w:rsidR="0012772D">
        <w:rPr>
          <w:rFonts w:ascii="Arial" w:eastAsia="Arial" w:hAnsi="Arial" w:cs="Arial"/>
          <w:color w:val="000000"/>
        </w:rPr>
        <w:t>agricultores?</w:t>
      </w:r>
      <w:proofErr w:type="gramEnd"/>
    </w:p>
    <w:p w14:paraId="00005DEF"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rPr>
      </w:pPr>
    </w:p>
    <w:p w14:paraId="00005DF0"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w:t>
      </w:r>
    </w:p>
  </w:comment>
  <w:comment w:id="60" w:author="ROY GERSON MUÑOZ GOMEZ" w:date="2023-11-14T13:11:00Z" w:initials="">
    <w:p w14:paraId="00005D9C" w14:textId="4E104ED6"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Falta </w:t>
      </w:r>
      <w:r w:rsidR="0012772D">
        <w:rPr>
          <w:rFonts w:ascii="Arial" w:eastAsia="Arial" w:hAnsi="Arial" w:cs="Arial"/>
          <w:color w:val="000000"/>
        </w:rPr>
        <w:t>agregar</w:t>
      </w:r>
      <w:r>
        <w:rPr>
          <w:rFonts w:ascii="Arial" w:eastAsia="Arial" w:hAnsi="Arial" w:cs="Arial"/>
          <w:color w:val="000000"/>
        </w:rPr>
        <w:t xml:space="preserve"> unos párrafos que respondan a estas interrogantes. ¿cómo contribuye el servicio al lineamiento? En caso de ser mejorado, ¿en qué consiste la mejora?</w:t>
      </w:r>
    </w:p>
  </w:comment>
  <w:comment w:id="61" w:author="Maryori Rocio Peralta Gamboa" w:date="2023-11-15T17:01:00Z" w:initials="">
    <w:p w14:paraId="00005D7C"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Corregir el indicador, debe incorporar el estándar de cumplimiento en su estructura. Asimismo, el indicador debe permitir medir la dimensión más importante del servicio.</w:t>
      </w:r>
    </w:p>
  </w:comment>
  <w:comment w:id="62" w:author="ROY GERSON MUÑOZ GOMEZ" w:date="2023-11-14T13:15:00Z" w:initials="">
    <w:p w14:paraId="00005D95"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Agregar un párrafo que responda a esta interrogante. ¿cómo contribuye el servicio al</w:t>
      </w:r>
    </w:p>
    <w:p w14:paraId="00005D96"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lineamiento?</w:t>
      </w:r>
    </w:p>
  </w:comment>
  <w:comment w:id="63" w:author="ROY GERSON MUÑOZ GOMEZ" w:date="2023-11-14T13:20:00Z" w:initials="">
    <w:p w14:paraId="00005D70"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Mejorar redacción para que se entienda.</w:t>
      </w:r>
    </w:p>
  </w:comment>
  <w:comment w:id="64" w:author="Maryori Rocio Peralta Gamboa" w:date="2023-11-15T17:01:00Z" w:initials="">
    <w:p w14:paraId="00005D71"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Corregir el indicador, debe incorporar el estándar de cumplimiento en su estructura.</w:t>
      </w:r>
    </w:p>
  </w:comment>
  <w:comment w:id="65" w:author="Magdalena Carranza Lozano" w:date="2023-11-14T11:45:00Z" w:initials="">
    <w:p w14:paraId="00005E02"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Mencionar el vínculo con el lineamiento </w:t>
      </w:r>
    </w:p>
    <w:p w14:paraId="00005E03"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y señalar en qué consiste la mejora</w:t>
      </w:r>
    </w:p>
  </w:comment>
  <w:comment w:id="66" w:author="ROY GERSON MUÑOZ GOMEZ" w:date="2023-11-14T13:24:00Z" w:initials="">
    <w:p w14:paraId="00005DF8"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Colocar el plazo para mayor precisión.</w:t>
      </w:r>
    </w:p>
  </w:comment>
  <w:comment w:id="67" w:author="ROY GERSON MUÑOZ GOMEZ" w:date="2023-11-14T13:31:00Z" w:initials="">
    <w:p w14:paraId="00005D7D" w14:textId="2BF3403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Colocar un párrafo para responder a la </w:t>
      </w:r>
      <w:r w:rsidR="0012772D">
        <w:rPr>
          <w:rFonts w:ascii="Arial" w:eastAsia="Arial" w:hAnsi="Arial" w:cs="Arial"/>
          <w:color w:val="000000"/>
        </w:rPr>
        <w:t>siguiente</w:t>
      </w:r>
      <w:r>
        <w:rPr>
          <w:rFonts w:ascii="Arial" w:eastAsia="Arial" w:hAnsi="Arial" w:cs="Arial"/>
          <w:color w:val="000000"/>
        </w:rPr>
        <w:t xml:space="preserve"> interrogante. ¿cómo contribuye el servicio al lineamiento?</w:t>
      </w:r>
    </w:p>
  </w:comment>
  <w:comment w:id="68" w:author="ROY GERSON MUÑOZ GOMEZ" w:date="2023-11-14T13:37:00Z" w:initials="">
    <w:p w14:paraId="00005D6B" w14:textId="042E5214"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Consulta. Sí ya se tiene una proyección para restaurar desde el 2022, </w:t>
      </w:r>
      <w:proofErr w:type="gramStart"/>
      <w:r w:rsidR="0012772D">
        <w:rPr>
          <w:rFonts w:ascii="Arial" w:eastAsia="Arial" w:hAnsi="Arial" w:cs="Arial"/>
          <w:color w:val="000000"/>
        </w:rPr>
        <w:t>cuál</w:t>
      </w:r>
      <w:r>
        <w:rPr>
          <w:rFonts w:ascii="Arial" w:eastAsia="Arial" w:hAnsi="Arial" w:cs="Arial"/>
          <w:color w:val="000000"/>
        </w:rPr>
        <w:t xml:space="preserve"> será la mejora del </w:t>
      </w:r>
      <w:r w:rsidR="0012772D">
        <w:rPr>
          <w:rFonts w:ascii="Arial" w:eastAsia="Arial" w:hAnsi="Arial" w:cs="Arial"/>
          <w:color w:val="000000"/>
        </w:rPr>
        <w:t>servicio?</w:t>
      </w:r>
      <w:proofErr w:type="gramEnd"/>
      <w:r>
        <w:rPr>
          <w:rFonts w:ascii="Arial" w:eastAsia="Arial" w:hAnsi="Arial" w:cs="Arial"/>
          <w:color w:val="000000"/>
        </w:rPr>
        <w:t xml:space="preserve"> Precisarlo y en la descripción también para que quede claro la mejora del servicio.</w:t>
      </w:r>
    </w:p>
  </w:comment>
  <w:comment w:id="69" w:author="Magdalena Carranza Lozano" w:date="2023-11-13T22:40:00Z" w:initials="">
    <w:p w14:paraId="00005DB1"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Se sugiere: Otorgamiento de derechos para el aprovechamiento de recursos forestales, flora y fauna silvestre en Áreas Naturales Protegidas de administración nacional, de forma oportuna dirigida a los usuarios de recursos forestales, flora y fauna silvestre.</w:t>
      </w:r>
    </w:p>
  </w:comment>
  <w:comment w:id="70" w:author="ROY GERSON MUÑOZ GOMEZ" w:date="2023-11-14T13:43:00Z" w:initials="">
    <w:p w14:paraId="00005D83" w14:textId="6B65AF16"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Sintetizar y colocar unos párrafos para que quede claro </w:t>
      </w:r>
      <w:r w:rsidR="0012772D">
        <w:rPr>
          <w:rFonts w:ascii="Arial" w:eastAsia="Arial" w:hAnsi="Arial" w:cs="Arial"/>
          <w:color w:val="000000"/>
        </w:rPr>
        <w:t>las respuestas</w:t>
      </w:r>
      <w:r>
        <w:rPr>
          <w:rFonts w:ascii="Arial" w:eastAsia="Arial" w:hAnsi="Arial" w:cs="Arial"/>
          <w:color w:val="000000"/>
        </w:rPr>
        <w:t xml:space="preserve"> a estas interrogantes. ¿cómo contribuye el servicio al lineamiento? y ¿en qué consiste la mejora?</w:t>
      </w:r>
    </w:p>
  </w:comment>
  <w:comment w:id="71" w:author="ROY GERSON MUÑOZ GOMEZ" w:date="2023-11-14T13:53:00Z" w:initials="">
    <w:p w14:paraId="00005D6C" w14:textId="507C9C7B"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Consulta. Si ya se tienen los pazos establecidos desde el 2021, ¿</w:t>
      </w:r>
      <w:proofErr w:type="spellStart"/>
      <w:r w:rsidR="0012772D">
        <w:rPr>
          <w:rFonts w:ascii="Arial" w:eastAsia="Arial" w:hAnsi="Arial" w:cs="Arial"/>
          <w:color w:val="000000"/>
        </w:rPr>
        <w:t>cual</w:t>
      </w:r>
      <w:proofErr w:type="spellEnd"/>
      <w:r>
        <w:rPr>
          <w:rFonts w:ascii="Arial" w:eastAsia="Arial" w:hAnsi="Arial" w:cs="Arial"/>
          <w:color w:val="000000"/>
        </w:rPr>
        <w:t xml:space="preserve"> sería la mejora del </w:t>
      </w:r>
      <w:proofErr w:type="gramStart"/>
      <w:r>
        <w:rPr>
          <w:rFonts w:ascii="Arial" w:eastAsia="Arial" w:hAnsi="Arial" w:cs="Arial"/>
          <w:color w:val="000000"/>
        </w:rPr>
        <w:t>servicio???.</w:t>
      </w:r>
      <w:proofErr w:type="gramEnd"/>
      <w:r>
        <w:rPr>
          <w:rFonts w:ascii="Arial" w:eastAsia="Arial" w:hAnsi="Arial" w:cs="Arial"/>
          <w:color w:val="000000"/>
        </w:rPr>
        <w:t xml:space="preserve"> precisarlo y también en la descripción del servicio.</w:t>
      </w:r>
    </w:p>
  </w:comment>
  <w:comment w:id="72" w:author="Maryori Rocio Peralta Gamboa" w:date="2023-11-15T17:11:00Z" w:initials="">
    <w:p w14:paraId="00005D87"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Es un posible caso de duplicidad con la PFFS, coordinar con el ente conductor de la Política (SERFOR)</w:t>
      </w:r>
    </w:p>
  </w:comment>
  <w:comment w:id="73" w:author="Magdalena Carranza Lozano" w:date="2023-11-13T22:42:00Z" w:initials="">
    <w:p w14:paraId="00005DB4"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Se sugiere: Asistencia técnica para el diseño de Mecanismos de Retribución por Servicios Ecosistémicos sostenibles, de manera oportuna dirigida a empresas prestadoras de servicios de saneamiento.</w:t>
      </w:r>
    </w:p>
  </w:comment>
  <w:comment w:id="74" w:author="ROY GERSON MUÑOZ GOMEZ" w:date="2023-11-14T13:57:00Z" w:initials="">
    <w:p w14:paraId="00005DB8"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Se sugiere ampliar explicación sobre la mejora del servicio.</w:t>
      </w:r>
    </w:p>
  </w:comment>
  <w:comment w:id="75" w:author="Maryori Rocio Peralta Gamboa" w:date="2023-11-15T17:16:00Z" w:initials="">
    <w:p w14:paraId="00005DC9"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Corregir, el indicador debe permitir medir la dimensión más importante del servicio, asimismo, debe reflejar el producto con rango de calidad brindado por la entidad prestadora.</w:t>
      </w:r>
    </w:p>
  </w:comment>
  <w:comment w:id="76" w:author="ROY GERSON MUÑOZ GOMEZ" w:date="2023-11-14T14:01:00Z" w:initials="">
    <w:p w14:paraId="00005DC3" w14:textId="2FDFE277" w:rsidR="00977E42" w:rsidRDefault="0012772D">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Replantearlo</w:t>
      </w:r>
      <w:r w:rsidR="00000000">
        <w:rPr>
          <w:rFonts w:ascii="Arial" w:eastAsia="Arial" w:hAnsi="Arial" w:cs="Arial"/>
          <w:color w:val="000000"/>
        </w:rPr>
        <w:t>. No parece ser un servicio para la ENCC.</w:t>
      </w:r>
    </w:p>
  </w:comment>
  <w:comment w:id="77" w:author="Magdalena Carranza Lozano" w:date="2023-11-13T22:58:00Z" w:initials="">
    <w:p w14:paraId="00005D85"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No queda muy claro el servicio que se desea brindar. Revisar la relación del OP, Lin y servicio. </w:t>
      </w:r>
      <w:proofErr w:type="gramStart"/>
      <w:r>
        <w:rPr>
          <w:rFonts w:ascii="Arial" w:eastAsia="Arial" w:hAnsi="Arial" w:cs="Arial"/>
          <w:color w:val="000000"/>
        </w:rPr>
        <w:t>De qué manera contribuirá el servicio en reducir los riesgos ante efectos del cambio climático en ecosistemas y servicios ecosistémicos?</w:t>
      </w:r>
      <w:proofErr w:type="gramEnd"/>
    </w:p>
    <w:p w14:paraId="00005D86"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proofErr w:type="gramStart"/>
      <w:r>
        <w:rPr>
          <w:rFonts w:ascii="Arial" w:eastAsia="Arial" w:hAnsi="Arial" w:cs="Arial"/>
          <w:color w:val="000000"/>
        </w:rPr>
        <w:t>Además</w:t>
      </w:r>
      <w:proofErr w:type="gramEnd"/>
      <w:r>
        <w:rPr>
          <w:rFonts w:ascii="Arial" w:eastAsia="Arial" w:hAnsi="Arial" w:cs="Arial"/>
          <w:color w:val="000000"/>
        </w:rPr>
        <w:t xml:space="preserve"> la lista de espacios internacionales están relacionados no sólo a adaptación sino también a mitigación (CMNCC, UNCCD). Revisar</w:t>
      </w:r>
    </w:p>
  </w:comment>
  <w:comment w:id="78" w:author="Maryori Rocio Peralta Gamboa" w:date="2023-11-15T17:17:00Z" w:initials="">
    <w:p w14:paraId="00005DCE"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Corregir en función a la modificación del servicio según las sugerencias brindadas líneas arriba.</w:t>
      </w:r>
    </w:p>
  </w:comment>
  <w:comment w:id="79" w:author="Magdalena Carranza Lozano" w:date="2023-11-13T23:02:00Z" w:initials="">
    <w:p w14:paraId="00005D80"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No se visualiza el atributo. Se sugiere: Información agroclimática para la adaptación ante los efectos del cambio climático, de forma</w:t>
      </w:r>
    </w:p>
    <w:p w14:paraId="00005D81"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oportuna a productores agrarios </w:t>
      </w:r>
    </w:p>
    <w:p w14:paraId="00005D82"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La redacción del usuario se basó en el receptor del servicio según ficha</w:t>
      </w:r>
    </w:p>
  </w:comment>
  <w:comment w:id="80" w:author="ROY GERSON MUÑOZ GOMEZ" w:date="2023-11-14T15:03:00Z" w:initials="">
    <w:p w14:paraId="00005E80"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Colocar unos párrafos para responder a estas interrogantes. ¿En qué consiste el servicio? ¿cómo contribuye el servicio al lineamiento? En caso de ser mejorado, ¿en qué consiste la mejora?</w:t>
      </w:r>
    </w:p>
  </w:comment>
  <w:comment w:id="81" w:author="ROY GERSON MUÑOZ GOMEZ" w:date="2023-11-14T15:11:00Z" w:initials="">
    <w:p w14:paraId="00005E61"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Se recomienda contextualizar mejor</w:t>
      </w:r>
    </w:p>
  </w:comment>
  <w:comment w:id="82" w:author="Maryori Rocio Peralta Gamboa" w:date="2023-11-15T17:18:00Z" w:initials="">
    <w:p w14:paraId="00005D8B"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Corregir, el indicador debe permitir medir la dimensión más importante del servicio, asimismo, debe reflejar el producto con rango de calidad brindado por la entidad prestadora.</w:t>
      </w:r>
    </w:p>
  </w:comment>
  <w:comment w:id="83" w:author="Magdalena Carranza Lozano" w:date="2023-11-15T20:03:00Z" w:initials="">
    <w:p w14:paraId="00005D66"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Revisar la vinculación con el Lin (reducción de los riesgos ante los efectos del cambio climático en los ecosistemas y sus servicios ecosistémicos) más estaría vinculado al L3 (buenas prácticas que reduzcan los riesgos del cambio climático en las actividades económicas y/o productivas)</w:t>
      </w:r>
    </w:p>
  </w:comment>
  <w:comment w:id="84" w:author="ROY GERSON MUÑOZ GOMEZ" w:date="2023-11-14T15:19:00Z" w:initials="">
    <w:p w14:paraId="00005EB4"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Agregar unos párrafos para que responda a estas interrogantes. ¿cómo contribuye el servicio al lineamiento? y ¿en qué consiste la mejora?</w:t>
      </w:r>
    </w:p>
  </w:comment>
  <w:comment w:id="85" w:author="Magdalena Carranza Lozano" w:date="2023-11-15T19:58:00Z" w:initials="">
    <w:p w14:paraId="00005DCF"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especificar a qué tipo de información hace referencia la información de calidad de suelo</w:t>
      </w:r>
    </w:p>
  </w:comment>
  <w:comment w:id="86" w:author="ROY GERSON MUÑOZ GOMEZ" w:date="2023-11-14T15:21:00Z" w:initials="">
    <w:p w14:paraId="00005EAF"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Si la entrega del servicio es "competencias compartidas", a parte de </w:t>
      </w:r>
      <w:proofErr w:type="spellStart"/>
      <w:r>
        <w:rPr>
          <w:rFonts w:ascii="Arial" w:eastAsia="Arial" w:hAnsi="Arial" w:cs="Arial"/>
          <w:color w:val="000000"/>
        </w:rPr>
        <w:t>Midagri</w:t>
      </w:r>
      <w:proofErr w:type="spellEnd"/>
      <w:r>
        <w:rPr>
          <w:rFonts w:ascii="Arial" w:eastAsia="Arial" w:hAnsi="Arial" w:cs="Arial"/>
          <w:color w:val="000000"/>
        </w:rPr>
        <w:t>, que otro proveedor se tiene</w:t>
      </w:r>
      <w:proofErr w:type="gramStart"/>
      <w:r>
        <w:rPr>
          <w:rFonts w:ascii="Arial" w:eastAsia="Arial" w:hAnsi="Arial" w:cs="Arial"/>
          <w:color w:val="000000"/>
        </w:rPr>
        <w:t>¿?.</w:t>
      </w:r>
      <w:proofErr w:type="gramEnd"/>
      <w:r>
        <w:rPr>
          <w:rFonts w:ascii="Arial" w:eastAsia="Arial" w:hAnsi="Arial" w:cs="Arial"/>
          <w:color w:val="000000"/>
        </w:rPr>
        <w:t xml:space="preserve"> Colocarlo.</w:t>
      </w:r>
    </w:p>
    <w:p w14:paraId="00005EB0"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rPr>
      </w:pPr>
    </w:p>
    <w:p w14:paraId="00005EB1"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Para todas las fichas del servicio, todas las partes deben de ser consistentes.</w:t>
      </w:r>
    </w:p>
  </w:comment>
  <w:comment w:id="87" w:author="Maryori Rocio Peralta Gamboa" w:date="2023-11-15T17:18:00Z" w:initials="">
    <w:p w14:paraId="00005D88"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Corregir, el indicador debe permitir medir la dimensión más importante del servicio, asimismo, debe reflejar el producto con rango de calidad brindado por la entidad prestadora.</w:t>
      </w:r>
    </w:p>
  </w:comment>
  <w:comment w:id="88" w:author="ROY GERSON MUÑOZ GOMEZ" w:date="2023-11-14T15:37:00Z" w:initials="">
    <w:p w14:paraId="00005E19" w14:textId="7E92CE95"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En la parte del </w:t>
      </w:r>
      <w:r w:rsidR="0012772D">
        <w:rPr>
          <w:rFonts w:ascii="Arial" w:eastAsia="Arial" w:hAnsi="Arial" w:cs="Arial"/>
          <w:color w:val="000000"/>
        </w:rPr>
        <w:t>estándar</w:t>
      </w:r>
      <w:r>
        <w:rPr>
          <w:rFonts w:ascii="Arial" w:eastAsia="Arial" w:hAnsi="Arial" w:cs="Arial"/>
          <w:color w:val="000000"/>
        </w:rPr>
        <w:t xml:space="preserve"> de cumplimiento señalan que el atributo es percepción.</w:t>
      </w:r>
    </w:p>
  </w:comment>
  <w:comment w:id="89" w:author="Magdalena Carranza Lozano" w:date="2023-11-13T12:28:00Z" w:initials="">
    <w:p w14:paraId="00005EC6"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proofErr w:type="gramStart"/>
      <w:r>
        <w:rPr>
          <w:rFonts w:ascii="Arial" w:eastAsia="Arial" w:hAnsi="Arial" w:cs="Arial"/>
          <w:color w:val="000000"/>
        </w:rPr>
        <w:t>Manejo Forestal Comunitario no está vinculado a mitigación del OP4?</w:t>
      </w:r>
      <w:proofErr w:type="gramEnd"/>
    </w:p>
    <w:p w14:paraId="00005EC7"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Falta mencionar el atributo. Si el estándar de cumplimiento es percepción el enunciado del servicio debe de tener la connotación de calidad</w:t>
      </w:r>
    </w:p>
  </w:comment>
  <w:comment w:id="90" w:author="ROY GERSON MUÑOZ GOMEZ" w:date="2023-11-14T15:26:00Z" w:initials="">
    <w:p w14:paraId="00005E9C"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Colocar un párrafo que responda a la siguiente interrogante. ¿cómo contribuye el servicio al lineamiento?</w:t>
      </w:r>
    </w:p>
  </w:comment>
  <w:comment w:id="91" w:author="Magdalena Carranza Lozano" w:date="2023-11-13T12:37:00Z" w:initials="">
    <w:p w14:paraId="00005DA1"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Está redactado a nivel de Actividad, deberá ser redactado a nivel de servicio. Podría </w:t>
      </w:r>
      <w:proofErr w:type="gramStart"/>
      <w:r>
        <w:rPr>
          <w:rFonts w:ascii="Arial" w:eastAsia="Arial" w:hAnsi="Arial" w:cs="Arial"/>
          <w:color w:val="000000"/>
        </w:rPr>
        <w:t>ser</w:t>
      </w:r>
      <w:proofErr w:type="gramEnd"/>
      <w:r>
        <w:rPr>
          <w:rFonts w:ascii="Arial" w:eastAsia="Arial" w:hAnsi="Arial" w:cs="Arial"/>
          <w:color w:val="000000"/>
        </w:rPr>
        <w:t xml:space="preserve"> por ejemplo: Registro Único de Mecanismos de Retribución por Servicios Ecosistémicos (MERESE) con información oportuna para los contribuyentes y retribuyentes que tienen acuerdos de MERESE</w:t>
      </w:r>
    </w:p>
  </w:comment>
  <w:comment w:id="92" w:author="ROY GERSON MUÑOZ GOMEZ" w:date="2023-11-14T15:40:00Z" w:initials="">
    <w:p w14:paraId="00005E53"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Colocar unos párrafos donde se responda estas interrogantes. ¿cómo contribuye el servicio al</w:t>
      </w:r>
    </w:p>
    <w:p w14:paraId="00005E54"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lineamiento? y ¿en qué consiste la mejora?</w:t>
      </w:r>
    </w:p>
  </w:comment>
  <w:comment w:id="93" w:author="ROY GERSON MUÑOZ GOMEZ" w:date="2023-11-14T15:45:00Z" w:initials="">
    <w:p w14:paraId="00005E29"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Mejorar redacción para que se entienda.</w:t>
      </w:r>
    </w:p>
  </w:comment>
  <w:comment w:id="94" w:author="Maryori Rocio Peralta Gamboa" w:date="2023-11-15T17:31:00Z" w:initials="">
    <w:p w14:paraId="00005D9E"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Corregir el indicador, la estructura del nombre debe incorporar el estándar de cumplimiento.</w:t>
      </w:r>
    </w:p>
  </w:comment>
  <w:comment w:id="95" w:author="Magdalena Carranza Lozano" w:date="2023-11-14T16:10:00Z" w:initials="">
    <w:p w14:paraId="00005DE2"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Se sugiere: Asistencia técnica en elaboración de planes de gestión de recursos hídricos en cuenca, de manera oportuna para los integrantes de los consejos de recursos hídricos de cuenca</w:t>
      </w:r>
    </w:p>
  </w:comment>
  <w:comment w:id="96" w:author="Maryori Rocio Peralta Gamboa" w:date="2023-11-15T17:32:00Z" w:initials="">
    <w:p w14:paraId="00005DA0"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genera ambigüedad, pueden considerar el conector "y", caso contrario dividir en dos indicadores.</w:t>
      </w:r>
    </w:p>
  </w:comment>
  <w:comment w:id="97" w:author="Maryori Rocio Peralta Gamboa" w:date="2023-11-15T17:32:00Z" w:initials="">
    <w:p w14:paraId="00005E9B"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proofErr w:type="spellStart"/>
      <w:r>
        <w:rPr>
          <w:rFonts w:ascii="Arial" w:eastAsia="Arial" w:hAnsi="Arial" w:cs="Arial"/>
          <w:color w:val="000000"/>
        </w:rPr>
        <w:t>idem</w:t>
      </w:r>
      <w:proofErr w:type="spellEnd"/>
      <w:r>
        <w:rPr>
          <w:rFonts w:ascii="Arial" w:eastAsia="Arial" w:hAnsi="Arial" w:cs="Arial"/>
          <w:color w:val="000000"/>
        </w:rPr>
        <w:t>.</w:t>
      </w:r>
    </w:p>
  </w:comment>
  <w:comment w:id="99" w:author="Magdalena Carranza Lozano" w:date="2023-11-13T12:45:00Z" w:initials="">
    <w:p w14:paraId="00005DCD"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Por la descripción del servicio se deduce que podría formar parte de un mismo sistema presentado en el servicio 1.5.3 y este sería </w:t>
      </w:r>
      <w:proofErr w:type="gramStart"/>
      <w:r>
        <w:rPr>
          <w:rFonts w:ascii="Arial" w:eastAsia="Arial" w:hAnsi="Arial" w:cs="Arial"/>
          <w:color w:val="000000"/>
        </w:rPr>
        <w:t>un módulos</w:t>
      </w:r>
      <w:proofErr w:type="gramEnd"/>
      <w:r>
        <w:rPr>
          <w:rFonts w:ascii="Arial" w:eastAsia="Arial" w:hAnsi="Arial" w:cs="Arial"/>
          <w:color w:val="000000"/>
        </w:rPr>
        <w:t xml:space="preserve"> de dicho sistema. Si es así, se sugiere agruparlo en un mismo servicio de manera general y describir los módulos de contenido (caudales ecológicos, calidad de agua, </w:t>
      </w:r>
      <w:proofErr w:type="spellStart"/>
      <w:r>
        <w:rPr>
          <w:rFonts w:ascii="Arial" w:eastAsia="Arial" w:hAnsi="Arial" w:cs="Arial"/>
          <w:color w:val="000000"/>
        </w:rPr>
        <w:t>etc</w:t>
      </w:r>
      <w:proofErr w:type="spellEnd"/>
      <w:r>
        <w:rPr>
          <w:rFonts w:ascii="Arial" w:eastAsia="Arial" w:hAnsi="Arial" w:cs="Arial"/>
          <w:color w:val="000000"/>
        </w:rPr>
        <w:t>), por ejemplo: Sistema de información accesible para gestión recursos hídricos en un contexto de cambio climático para los usuarios del agua (revisar usuario)</w:t>
      </w:r>
    </w:p>
  </w:comment>
  <w:comment w:id="100" w:author="ROY GERSON MUÑOZ GOMEZ" w:date="2023-11-14T21:52:00Z" w:initials="">
    <w:p w14:paraId="00005E34" w14:textId="2AF1AE5B"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Sintetizar la </w:t>
      </w:r>
      <w:r w:rsidR="0012772D">
        <w:rPr>
          <w:rFonts w:ascii="Arial" w:eastAsia="Arial" w:hAnsi="Arial" w:cs="Arial"/>
          <w:color w:val="000000"/>
        </w:rPr>
        <w:t>información</w:t>
      </w:r>
    </w:p>
  </w:comment>
  <w:comment w:id="101" w:author="Magdalena Carranza Lozano" w:date="2023-11-14T19:06:00Z" w:initials="">
    <w:p w14:paraId="00005E75"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Especificar, cualquier persona puede ser usuario del agua</w:t>
      </w:r>
    </w:p>
  </w:comment>
  <w:comment w:id="102" w:author="ROY GERSON MUÑOZ GOMEZ" w:date="2023-11-14T21:54:00Z" w:initials="">
    <w:p w14:paraId="00005E42"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Accesibilidad</w:t>
      </w:r>
    </w:p>
  </w:comment>
  <w:comment w:id="103" w:author="Magdalena Carranza Lozano" w:date="2023-11-14T19:26:00Z" w:initials="">
    <w:p w14:paraId="00005E1F"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Se sugiere: Cofinanciamiento para la reconversión productiva agropecuaria ante los efectos del cambio climático, de manera oportuna para productores/as agrarios/as</w:t>
      </w:r>
    </w:p>
  </w:comment>
  <w:comment w:id="104" w:author="ROY GERSON MUÑOZ GOMEZ" w:date="2023-11-14T22:00:00Z" w:initials="">
    <w:p w14:paraId="00005E50"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Colocar un párrafo para responder la siguiente interrogante. ¿cómo contribuye el servicio al lineamiento?</w:t>
      </w:r>
    </w:p>
  </w:comment>
  <w:comment w:id="105" w:author="Magdalena Carranza Lozano" w:date="2023-11-14T19:27:00Z" w:initials="">
    <w:p w14:paraId="00005E18"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¿en qué consiste la mejora?</w:t>
      </w:r>
    </w:p>
  </w:comment>
  <w:comment w:id="106" w:author="ROY GERSON MUÑOZ GOMEZ" w:date="2023-11-14T22:05:00Z" w:initials="">
    <w:p w14:paraId="00005E25"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Esa atención oportuna se debe de precisar.</w:t>
      </w:r>
    </w:p>
  </w:comment>
  <w:comment w:id="107" w:author="Maryori Rocio Peralta Gamboa" w:date="2023-11-15T17:34:00Z" w:initials="">
    <w:p w14:paraId="00005D91"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Corregir, el indicador debe permitir medir la dimensión más importante del servicio, asimismo, debe reflejar el producto con rango de calidad brindado por la entidad prestadora.</w:t>
      </w:r>
    </w:p>
  </w:comment>
  <w:comment w:id="108" w:author="Magdalena Carranza Lozano" w:date="2023-11-13T13:01:00Z" w:initials="">
    <w:p w14:paraId="00005DE3"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Se sugiere la siguiente redacción: Asistencia técnica en implementación de infraestructura y equipamiento de salud resiliente ante efectos del cambio climático, de manera continua a los establecimientos de salud.</w:t>
      </w:r>
    </w:p>
    <w:p w14:paraId="00005DE4"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No es necesario precisar la unidad orgánica o responsables que participará del servicio ya que es un servicio administrativo</w:t>
      </w:r>
    </w:p>
  </w:comment>
  <w:comment w:id="109" w:author="ROY GERSON MUÑOZ GOMEZ" w:date="2023-11-14T22:07:00Z" w:initials="">
    <w:p w14:paraId="00005E22" w14:textId="549CCAB5"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Colocar un párrafo para que se responda la </w:t>
      </w:r>
      <w:r w:rsidR="0012772D">
        <w:rPr>
          <w:rFonts w:ascii="Arial" w:eastAsia="Arial" w:hAnsi="Arial" w:cs="Arial"/>
          <w:color w:val="000000"/>
        </w:rPr>
        <w:t>siguiente</w:t>
      </w:r>
      <w:r>
        <w:rPr>
          <w:rFonts w:ascii="Arial" w:eastAsia="Arial" w:hAnsi="Arial" w:cs="Arial"/>
          <w:color w:val="000000"/>
        </w:rPr>
        <w:t xml:space="preserve"> interrogante. ¿cómo contribuye el servicio al lineamiento?</w:t>
      </w:r>
    </w:p>
  </w:comment>
  <w:comment w:id="110" w:author="Maryori Rocio Peralta Gamboa" w:date="2023-11-15T17:35:00Z" w:initials="">
    <w:p w14:paraId="00005D99"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Corregir, el indicador debe permitir medir la dimensión más importante del servicio, asimismo, debe reflejar el producto con rango de calidad brindado por la entidad prestadora.</w:t>
      </w:r>
    </w:p>
  </w:comment>
  <w:comment w:id="111" w:author="Magdalena Carranza Lozano" w:date="2023-11-14T19:33:00Z" w:initials="">
    <w:p w14:paraId="00005E3D"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El servicio no concuerda con el Lin (referido a infraestructura)</w:t>
      </w:r>
    </w:p>
    <w:p w14:paraId="00005E3E"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El siguiente servicio 1.7.3 menciona sobre asistencia en el diseño de medidas de adaptación y en la descripción de este servicio hace referencia a planificación de medidas de adaptación, esto no incluye el diseño de medidas? Revisar porque los servicios deben ser diferente.</w:t>
      </w:r>
    </w:p>
    <w:p w14:paraId="00005E3F"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proofErr w:type="gramStart"/>
      <w:r>
        <w:rPr>
          <w:rFonts w:ascii="Arial" w:eastAsia="Arial" w:hAnsi="Arial" w:cs="Arial"/>
          <w:color w:val="000000"/>
        </w:rPr>
        <w:t>Además</w:t>
      </w:r>
      <w:proofErr w:type="gramEnd"/>
      <w:r>
        <w:rPr>
          <w:rFonts w:ascii="Arial" w:eastAsia="Arial" w:hAnsi="Arial" w:cs="Arial"/>
          <w:color w:val="000000"/>
        </w:rPr>
        <w:t xml:space="preserve"> en la descripción de este servicio se menciona medidas de mitigación lo cual no es consistente con el Lin y OP ya que están vinculados a adaptación</w:t>
      </w:r>
    </w:p>
  </w:comment>
  <w:comment w:id="113" w:author="Magdalena Carranza Lozano" w:date="2023-11-14T20:30:00Z" w:initials="">
    <w:p w14:paraId="00005E26"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El servicio no concuerda con el Lin (referido a infraestructura), revisar</w:t>
      </w:r>
    </w:p>
  </w:comment>
  <w:comment w:id="114" w:author="Magdalena Carranza Lozano" w:date="2023-11-14T20:42:00Z" w:initials="">
    <w:p w14:paraId="00005EA0"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¿en qué consiste la mejora?</w:t>
      </w:r>
    </w:p>
  </w:comment>
  <w:comment w:id="115" w:author="Maryori Rocio Peralta Gamboa" w:date="2023-11-15T17:35:00Z" w:initials="">
    <w:p w14:paraId="00005EAA"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Corregir, el indicador debe permitir medir la dimensión más importante del servicio, asimismo, debe reflejar el producto con rango de calidad brindado por la entidad prestadora.</w:t>
      </w:r>
    </w:p>
  </w:comment>
  <w:comment w:id="116" w:author="Magdalena Carranza Lozano" w:date="2023-11-13T14:07:00Z" w:initials="">
    <w:p w14:paraId="00005E36"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El servicio no concuerda con el Lin (referido a infraestructura), la propuesta está referido a </w:t>
      </w:r>
      <w:proofErr w:type="spellStart"/>
      <w:r>
        <w:rPr>
          <w:rFonts w:ascii="Arial" w:eastAsia="Arial" w:hAnsi="Arial" w:cs="Arial"/>
          <w:color w:val="000000"/>
        </w:rPr>
        <w:t>Asistenia</w:t>
      </w:r>
      <w:proofErr w:type="spellEnd"/>
      <w:r>
        <w:rPr>
          <w:rFonts w:ascii="Arial" w:eastAsia="Arial" w:hAnsi="Arial" w:cs="Arial"/>
          <w:color w:val="000000"/>
        </w:rPr>
        <w:t xml:space="preserve"> técnica en buenas prácticas turísticas y ambientales ante los efectos del cambio climático, de manera oportuna a los actores turísticos priorizados</w:t>
      </w:r>
    </w:p>
  </w:comment>
  <w:comment w:id="117" w:author="Magdalena Carranza Lozano" w:date="2023-11-14T20:44:00Z" w:initials="">
    <w:p w14:paraId="00005EA8"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¿cómo contribuye el servicio al </w:t>
      </w:r>
    </w:p>
    <w:p w14:paraId="00005EA9"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lineamiento?</w:t>
      </w:r>
    </w:p>
  </w:comment>
  <w:comment w:id="119" w:author="Magdalena Carranza Lozano" w:date="2023-11-13T14:11:00Z" w:initials="">
    <w:p w14:paraId="00005E51"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Se sugiere: Fortalecimiento de capacidades ante los efectos del cambio climático, de manera satisfactoria y fiable a órganos técnicos competentes en el diseño de infraestructura de transporte</w:t>
      </w:r>
    </w:p>
  </w:comment>
  <w:comment w:id="120" w:author="ROY GERSON MUÑOZ GOMEZ" w:date="2023-11-14T22:44:00Z" w:initials="">
    <w:p w14:paraId="00005E92"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¿cómo contribuye el servicio al</w:t>
      </w:r>
    </w:p>
    <w:p w14:paraId="00005E93"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lineamiento?</w:t>
      </w:r>
    </w:p>
  </w:comment>
  <w:comment w:id="121" w:author="ROY GERSON MUÑOZ GOMEZ" w:date="2023-11-14T22:44:00Z" w:initials="">
    <w:p w14:paraId="00005E94"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¿cómo contribuye el servicio al</w:t>
      </w:r>
    </w:p>
    <w:p w14:paraId="00005E95"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lineamiento?</w:t>
      </w:r>
    </w:p>
  </w:comment>
  <w:comment w:id="122" w:author="ROY GERSON MUÑOZ GOMEZ" w:date="2023-11-14T22:45:00Z" w:initials="">
    <w:p w14:paraId="00005EA2" w14:textId="4E46031B"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Priorizar uno de los 2 </w:t>
      </w:r>
      <w:r w:rsidR="0012772D">
        <w:rPr>
          <w:rFonts w:ascii="Arial" w:eastAsia="Arial" w:hAnsi="Arial" w:cs="Arial"/>
          <w:color w:val="000000"/>
        </w:rPr>
        <w:t>estándar</w:t>
      </w:r>
      <w:r>
        <w:rPr>
          <w:rFonts w:ascii="Arial" w:eastAsia="Arial" w:hAnsi="Arial" w:cs="Arial"/>
          <w:color w:val="000000"/>
        </w:rPr>
        <w:t xml:space="preserve"> que se encuentra en </w:t>
      </w:r>
      <w:proofErr w:type="spellStart"/>
      <w:r>
        <w:rPr>
          <w:rFonts w:ascii="Arial" w:eastAsia="Arial" w:hAnsi="Arial" w:cs="Arial"/>
          <w:color w:val="000000"/>
        </w:rPr>
        <w:t>le</w:t>
      </w:r>
      <w:proofErr w:type="spellEnd"/>
      <w:r>
        <w:rPr>
          <w:rFonts w:ascii="Arial" w:eastAsia="Arial" w:hAnsi="Arial" w:cs="Arial"/>
          <w:color w:val="000000"/>
        </w:rPr>
        <w:t xml:space="preserve"> enunciado del servicio.</w:t>
      </w:r>
    </w:p>
  </w:comment>
  <w:comment w:id="123" w:author="Maryori Rocio Peralta Gamboa" w:date="2023-11-15T17:35:00Z" w:initials="">
    <w:p w14:paraId="00005EA4"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Corregir, el indicador debe permitir medir la dimensión más importante del servicio, asimismo, debe reflejar el producto con rango de calidad brindado por la entidad prestadora.</w:t>
      </w:r>
    </w:p>
  </w:comment>
  <w:comment w:id="125" w:author="Magdalena Carranza Lozano" w:date="2023-11-14T20:51:00Z" w:initials="">
    <w:p w14:paraId="00005E21"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Por la descripción del servicio, se sugiere: Asistencia técnica en conducción eficiente, de forma continua a conductores de transporte terrestre de carga</w:t>
      </w:r>
    </w:p>
  </w:comment>
  <w:comment w:id="126" w:author="Magdalena Carranza Lozano" w:date="2023-11-14T20:51:00Z" w:initials="">
    <w:p w14:paraId="00005E2B"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¿en qué consiste la mejora?</w:t>
      </w:r>
    </w:p>
  </w:comment>
  <w:comment w:id="127" w:author="ROY GERSON MUÑOZ GOMEZ" w:date="2023-11-14T22:56:00Z" w:initials="">
    <w:p w14:paraId="00005E9D"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¿cómo contribuye el servicio al</w:t>
      </w:r>
    </w:p>
    <w:p w14:paraId="00005E9E"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lineamiento?</w:t>
      </w:r>
    </w:p>
  </w:comment>
  <w:comment w:id="128" w:author="Magdalena Carranza Lozano" w:date="2023-11-14T21:43:00Z" w:initials="">
    <w:p w14:paraId="00005E56"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Está redactado como actividad, se sugiere reorientar. Por ejemplo: Fortalecimiento/Asistencia técnica para elaboración de Programas chatarrero, de manera oportuna a entidades promotoras de </w:t>
      </w:r>
      <w:proofErr w:type="spellStart"/>
      <w:r>
        <w:rPr>
          <w:rFonts w:ascii="Arial" w:eastAsia="Arial" w:hAnsi="Arial" w:cs="Arial"/>
          <w:color w:val="000000"/>
        </w:rPr>
        <w:t>trasnporte</w:t>
      </w:r>
      <w:proofErr w:type="spellEnd"/>
      <w:r>
        <w:rPr>
          <w:rFonts w:ascii="Arial" w:eastAsia="Arial" w:hAnsi="Arial" w:cs="Arial"/>
          <w:color w:val="000000"/>
        </w:rPr>
        <w:t xml:space="preserve"> terrestre de carga</w:t>
      </w:r>
    </w:p>
    <w:p w14:paraId="00005E57"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Recordar que los servicios operativizan los lineamientos</w:t>
      </w:r>
    </w:p>
  </w:comment>
  <w:comment w:id="129" w:author="Magdalena Carranza Lozano" w:date="2023-11-14T21:20:00Z" w:initials="">
    <w:p w14:paraId="00005DDA"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La redacción de mejora debe realizarse en base al servicio, no al objetivo en sí de brindar dicho servicio</w:t>
      </w:r>
    </w:p>
  </w:comment>
  <w:comment w:id="130" w:author="Magdalena Carranza Lozano" w:date="2023-11-15T21:10:00Z" w:initials="">
    <w:p w14:paraId="00005DD7"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Los proyectos en sí forman parte operativa, no como servicio. </w:t>
      </w:r>
      <w:proofErr w:type="gramStart"/>
      <w:r>
        <w:rPr>
          <w:rFonts w:ascii="Arial" w:eastAsia="Arial" w:hAnsi="Arial" w:cs="Arial"/>
          <w:color w:val="000000"/>
        </w:rPr>
        <w:t>Además</w:t>
      </w:r>
      <w:proofErr w:type="gramEnd"/>
      <w:r>
        <w:rPr>
          <w:rFonts w:ascii="Arial" w:eastAsia="Arial" w:hAnsi="Arial" w:cs="Arial"/>
          <w:color w:val="000000"/>
        </w:rPr>
        <w:t xml:space="preserve"> la gestión no tendría un grupo de usuario/s identificados</w:t>
      </w:r>
    </w:p>
  </w:comment>
  <w:comment w:id="131" w:author="Magdalena Carranza Lozano" w:date="2023-11-14T21:39:00Z" w:initials="">
    <w:p w14:paraId="00005E4D"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El servicio no cumple con la característica de ser servicio administrativo, ya que no está dirigido a otras entidades públicas, como un medio o soporte</w:t>
      </w:r>
    </w:p>
    <w:p w14:paraId="00005E4E"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para la optimización de su gestión interna o la prestación eficiente y de calidad de sus propios</w:t>
      </w:r>
    </w:p>
    <w:p w14:paraId="00005E4F"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bienes y servicios.</w:t>
      </w:r>
    </w:p>
  </w:comment>
  <w:comment w:id="132" w:author="ROY GERSON MUÑOZ GOMEZ" w:date="2023-11-14T23:07:00Z" w:initials="">
    <w:p w14:paraId="00005EB8"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¿cómo contribuye el servicio al</w:t>
      </w:r>
    </w:p>
    <w:p w14:paraId="00005EB9"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lineamiento?</w:t>
      </w:r>
    </w:p>
  </w:comment>
  <w:comment w:id="133" w:author="Magdalena Carranza Lozano" w:date="2023-11-14T23:07:00Z" w:initials="">
    <w:p w14:paraId="00005E68"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Se sugiere reformular el servicio, éste debe ser específico (mencionar qué tipo de información) porque en la descripción del servicio se menciona un listado de información amplia</w:t>
      </w:r>
    </w:p>
    <w:p w14:paraId="00005E69"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El término "para el </w:t>
      </w:r>
      <w:proofErr w:type="spellStart"/>
      <w:r>
        <w:rPr>
          <w:rFonts w:ascii="Arial" w:eastAsia="Arial" w:hAnsi="Arial" w:cs="Arial"/>
          <w:color w:val="000000"/>
        </w:rPr>
        <w:t>el</w:t>
      </w:r>
      <w:proofErr w:type="spellEnd"/>
      <w:r>
        <w:rPr>
          <w:rFonts w:ascii="Arial" w:eastAsia="Arial" w:hAnsi="Arial" w:cs="Arial"/>
          <w:color w:val="000000"/>
        </w:rPr>
        <w:t xml:space="preserve"> aprovechamiento de los servicios ecosistémicos" es el objetivo que busca el servicio</w:t>
      </w:r>
    </w:p>
  </w:comment>
  <w:comment w:id="134" w:author="ROY GERSON MUÑOZ GOMEZ" w:date="2023-11-14T23:41:00Z" w:initials="">
    <w:p w14:paraId="00005E43" w14:textId="548A5D12"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Comentario. En la reunión nos dijeron que el servicio se </w:t>
      </w:r>
      <w:r w:rsidR="0012772D">
        <w:rPr>
          <w:rFonts w:ascii="Arial" w:eastAsia="Arial" w:hAnsi="Arial" w:cs="Arial"/>
          <w:color w:val="000000"/>
        </w:rPr>
        <w:t>refería</w:t>
      </w:r>
      <w:r>
        <w:rPr>
          <w:rFonts w:ascii="Arial" w:eastAsia="Arial" w:hAnsi="Arial" w:cs="Arial"/>
          <w:color w:val="000000"/>
        </w:rPr>
        <w:t xml:space="preserve"> a premisos, autorización, etc. Pero en la descripción se menciona que el servicio tiene como propósito brindar información [...]. En ese sentido, el servicio no es de carácter no prestacional.</w:t>
      </w:r>
    </w:p>
  </w:comment>
  <w:comment w:id="135" w:author="Magdalena Carranza Lozano" w:date="2023-11-14T23:37:00Z" w:initials="">
    <w:p w14:paraId="00005E40"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Se sugiere: Certificación al buen desempeño en manejo forestal sostenible, de manera oportuna a titulares de títulos habilitantes de concesiones forestales</w:t>
      </w:r>
    </w:p>
    <w:p w14:paraId="00005E41"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No queda claro si la certificación es a los planes de manejo, </w:t>
      </w:r>
      <w:proofErr w:type="spellStart"/>
      <w:r>
        <w:rPr>
          <w:rFonts w:ascii="Arial" w:eastAsia="Arial" w:hAnsi="Arial" w:cs="Arial"/>
          <w:color w:val="000000"/>
        </w:rPr>
        <w:t>titulos</w:t>
      </w:r>
      <w:proofErr w:type="spellEnd"/>
      <w:r>
        <w:rPr>
          <w:rFonts w:ascii="Arial" w:eastAsia="Arial" w:hAnsi="Arial" w:cs="Arial"/>
          <w:color w:val="000000"/>
        </w:rPr>
        <w:t xml:space="preserve"> habilitantes, titulares de títulos habilitantes</w:t>
      </w:r>
    </w:p>
  </w:comment>
  <w:comment w:id="136" w:author="ROY GERSON MUÑOZ GOMEZ" w:date="2023-11-14T23:53:00Z" w:initials="">
    <w:p w14:paraId="00005E1A"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¿cómo contribuye el servicio al</w:t>
      </w:r>
    </w:p>
    <w:p w14:paraId="00005E1B"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lineamiento?</w:t>
      </w:r>
    </w:p>
  </w:comment>
  <w:comment w:id="137" w:author="ROY GERSON MUÑOZ GOMEZ" w:date="2023-11-14T23:53:00Z" w:initials="">
    <w:p w14:paraId="00005E1C"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¿cómo contribuye el servicio al</w:t>
      </w:r>
    </w:p>
    <w:p w14:paraId="00005E1D"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lineamiento?</w:t>
      </w:r>
    </w:p>
  </w:comment>
  <w:comment w:id="138" w:author="Magdalena Carranza Lozano" w:date="2023-11-15T05:29:00Z" w:initials="">
    <w:p w14:paraId="00005DC5"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Revisar si es constancia o certificado, de preferencia se sugiere utilizar un sólo término para no confundir al lector</w:t>
      </w:r>
    </w:p>
  </w:comment>
  <w:comment w:id="139" w:author="Magdalena Carranza Lozano" w:date="2023-11-14T23:38:00Z" w:initials="">
    <w:p w14:paraId="00005E31"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Reorientar: ¿Quién recibe directamente del servicio?</w:t>
      </w:r>
    </w:p>
  </w:comment>
  <w:comment w:id="140" w:author="Maryori Rocio Peralta Gamboa" w:date="2023-11-15T17:38:00Z" w:initials="">
    <w:p w14:paraId="00005EB5"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Corregir el nombre del indicador, también incorporar el estándar de cumplimiento.</w:t>
      </w:r>
    </w:p>
  </w:comment>
  <w:comment w:id="141" w:author="Magdalena Carranza Lozano" w:date="2023-11-15T02:02:00Z" w:initials="">
    <w:p w14:paraId="00005E00"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Se sugiere: Asistencia técnica o desarrollo de capacidades (no ambos) en materia de</w:t>
      </w:r>
    </w:p>
    <w:p w14:paraId="00005E01"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manejo forestal responsable, de manera oportuna a los titulares de títulos habilitantes en comunidades nativas y campesinas</w:t>
      </w:r>
    </w:p>
  </w:comment>
  <w:comment w:id="142" w:author="ROY GERSON MUÑOZ GOMEZ" w:date="2023-11-14T23:58:00Z" w:initials="">
    <w:p w14:paraId="00005EBC"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¿cómo contribuye el servicio al</w:t>
      </w:r>
    </w:p>
    <w:p w14:paraId="00005EBD"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lineamiento?</w:t>
      </w:r>
    </w:p>
  </w:comment>
  <w:comment w:id="143" w:author="ROY GERSON MUÑOZ GOMEZ" w:date="2023-11-15T00:04:00Z" w:initials="">
    <w:p w14:paraId="00005E1E"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Se sugiere: Asistencia técnica sobre el proceso de establecimiento de nuevas propuestas de ACR (Áreas de Conservación Regional) de manera oportuna para los Gobiernos Regionales.</w:t>
      </w:r>
    </w:p>
  </w:comment>
  <w:comment w:id="144" w:author="ROY GERSON MUÑOZ GOMEZ" w:date="2023-11-15T00:06:00Z" w:initials="">
    <w:p w14:paraId="00005EBA"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Evitar siglas o precisarlas.</w:t>
      </w:r>
    </w:p>
  </w:comment>
  <w:comment w:id="145" w:author="Magdalena Carranza Lozano" w:date="2023-11-15T02:35:00Z" w:initials="">
    <w:p w14:paraId="00005DFE"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Falta código del servicio.</w:t>
      </w:r>
    </w:p>
    <w:p w14:paraId="00005DFF"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El lineamiento busca incrementar el derecho de uso asignado, por lo </w:t>
      </w:r>
      <w:proofErr w:type="gramStart"/>
      <w:r>
        <w:rPr>
          <w:rFonts w:ascii="Arial" w:eastAsia="Arial" w:hAnsi="Arial" w:cs="Arial"/>
          <w:color w:val="000000"/>
        </w:rPr>
        <w:t>tanto</w:t>
      </w:r>
      <w:proofErr w:type="gramEnd"/>
      <w:r>
        <w:rPr>
          <w:rFonts w:ascii="Arial" w:eastAsia="Arial" w:hAnsi="Arial" w:cs="Arial"/>
          <w:color w:val="000000"/>
        </w:rPr>
        <w:t xml:space="preserve"> el servicio debe estar vinculado a ello</w:t>
      </w:r>
    </w:p>
  </w:comment>
  <w:comment w:id="146" w:author="ROY GERSON MUÑOZ GOMEZ" w:date="2023-11-15T13:06:00Z" w:initials="">
    <w:p w14:paraId="00005D6E"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¿cómo contribuye el servicio al</w:t>
      </w:r>
    </w:p>
    <w:p w14:paraId="00005D6F"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lineamiento?</w:t>
      </w:r>
    </w:p>
  </w:comment>
  <w:comment w:id="147" w:author="Magdalena Carranza Lozano" w:date="2023-11-15T02:07:00Z" w:initials="">
    <w:p w14:paraId="00005DFB"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se recomienda no usar siglas</w:t>
      </w:r>
    </w:p>
  </w:comment>
  <w:comment w:id="148" w:author="Maryori Rocio Peralta Gamboa" w:date="2023-11-15T17:40:00Z" w:initials="">
    <w:p w14:paraId="00005ECA"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Corregir, el indicador debe permitir medir la dimensión más importante del servicio, asimismo, debe reflejar el producto con rango de calidad brindado por la entidad prestadora.</w:t>
      </w:r>
    </w:p>
  </w:comment>
  <w:comment w:id="149" w:author="ROY GERSON MUÑOZ GOMEZ" w:date="2023-11-15T13:17:00Z" w:initials="">
    <w:p w14:paraId="00005D8C" w14:textId="2A33EC22"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Es importante explicar en unas </w:t>
      </w:r>
      <w:r w:rsidR="0012772D">
        <w:rPr>
          <w:rFonts w:ascii="Arial" w:eastAsia="Arial" w:hAnsi="Arial" w:cs="Arial"/>
          <w:color w:val="000000"/>
        </w:rPr>
        <w:t>líneas</w:t>
      </w:r>
      <w:r>
        <w:rPr>
          <w:rFonts w:ascii="Arial" w:eastAsia="Arial" w:hAnsi="Arial" w:cs="Arial"/>
          <w:color w:val="000000"/>
        </w:rPr>
        <w:t xml:space="preserve"> a que se refiere con REDD+ o su funcionalidad.</w:t>
      </w:r>
    </w:p>
  </w:comment>
  <w:comment w:id="150" w:author="Magdalena Carranza Lozano" w:date="2023-11-13T15:16:00Z" w:initials="">
    <w:p w14:paraId="00005E5F"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Se sugiere: Acceso a la información sobre el abordaje y respeto de salvaguardas REDD+, de manera continua a la ciudadanía.</w:t>
      </w:r>
    </w:p>
  </w:comment>
  <w:comment w:id="151" w:author="ROY GERSON MUÑOZ GOMEZ" w:date="2023-11-15T14:02:00Z" w:initials="">
    <w:p w14:paraId="00005DA9"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Explicarlo "CMNUCC". Colocar toda su denominación para mayor entendimiento.</w:t>
      </w:r>
    </w:p>
  </w:comment>
  <w:comment w:id="152" w:author="ROY GERSON MUÑOZ GOMEZ" w:date="2023-11-15T14:05:00Z" w:initials="">
    <w:p w14:paraId="00005DA2"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Consulta. La Oportunidad es anual </w:t>
      </w:r>
      <w:proofErr w:type="gramStart"/>
      <w:r>
        <w:rPr>
          <w:rFonts w:ascii="Arial" w:eastAsia="Arial" w:hAnsi="Arial" w:cs="Arial"/>
          <w:color w:val="000000"/>
        </w:rPr>
        <w:t>¿?.</w:t>
      </w:r>
      <w:proofErr w:type="gramEnd"/>
      <w:r>
        <w:rPr>
          <w:rFonts w:ascii="Arial" w:eastAsia="Arial" w:hAnsi="Arial" w:cs="Arial"/>
          <w:color w:val="000000"/>
        </w:rPr>
        <w:t xml:space="preserve"> Si no fuera el caso precisarlo.</w:t>
      </w:r>
    </w:p>
  </w:comment>
  <w:comment w:id="153" w:author="Magdalena Carranza Lozano" w:date="2023-11-13T15:38:00Z" w:initials="">
    <w:p w14:paraId="00005E9F"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Revisar el servicio, este debe guardar relación con el Lin (instrumentos informativos, económicos y regulatorios). </w:t>
      </w:r>
      <w:proofErr w:type="gramStart"/>
      <w:r>
        <w:rPr>
          <w:rFonts w:ascii="Arial" w:eastAsia="Arial" w:hAnsi="Arial" w:cs="Arial"/>
          <w:color w:val="000000"/>
        </w:rPr>
        <w:t>Además</w:t>
      </w:r>
      <w:proofErr w:type="gramEnd"/>
      <w:r>
        <w:rPr>
          <w:rFonts w:ascii="Arial" w:eastAsia="Arial" w:hAnsi="Arial" w:cs="Arial"/>
          <w:color w:val="000000"/>
        </w:rPr>
        <w:t xml:space="preserve"> al inicio de la descripción del servicio se menciona que el propósito es fortalecer la capacidad de mitigación de las poblaciones vulnerables al cambio climático, brindando a la familia y comunidad sesiones educativas...no coincide con el receptor y usuario del servicio planteado</w:t>
      </w:r>
    </w:p>
  </w:comment>
  <w:comment w:id="154" w:author="Maryori Rocio Peralta Gamboa" w:date="2023-11-15T17:42:00Z" w:initials="">
    <w:p w14:paraId="00005E58"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Corregir, el indicador debe permitir medir la dimensión más importante del servicio, asimismo, debe reflejar el producto con rango de calidad brindado por la entidad prestadora.</w:t>
      </w:r>
    </w:p>
    <w:p w14:paraId="00005E59"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rPr>
      </w:pPr>
    </w:p>
    <w:p w14:paraId="00005E5A"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Evitar usar en la estructura del nombre del indicador el método de cálculo.</w:t>
      </w:r>
    </w:p>
  </w:comment>
  <w:comment w:id="156" w:author="ROY GERSON MUÑOZ GOMEZ" w:date="2023-11-15T14:17:00Z" w:initials="">
    <w:p w14:paraId="00005E96"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¿cómo contribuye el servicio al</w:t>
      </w:r>
    </w:p>
    <w:p w14:paraId="00005E97" w14:textId="25D8E73C" w:rsidR="00977E42" w:rsidRDefault="0012772D">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lineamiento?</w:t>
      </w:r>
    </w:p>
    <w:p w14:paraId="00005E98"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Tener en cuenta que el lineamiento habla sobre "Desarrollar instrumentos informativos, económicos y regulatorios para una agricultura y ganadería sostenible y con bajas emisiones de GEI". Analizar la articulación y precisar en la descripción del servicio.</w:t>
      </w:r>
    </w:p>
  </w:comment>
  <w:comment w:id="157" w:author="Maryori Rocio Peralta Gamboa" w:date="2023-11-15T17:43:00Z" w:initials="">
    <w:p w14:paraId="00005EC3"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Corregir, el indicador debe permitir medir la dimensión más importante del servicio, asimismo, debe reflejar el producto con rango de calidad brindado por la entidad prestadora.</w:t>
      </w:r>
    </w:p>
    <w:p w14:paraId="00005EC4"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rPr>
      </w:pPr>
    </w:p>
    <w:p w14:paraId="00005EC5"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Evitar usar en la estructura del nombre del indicador el método de cálculo.</w:t>
      </w:r>
    </w:p>
  </w:comment>
  <w:comment w:id="158" w:author="Magdalena Carranza Lozano" w:date="2023-11-15T04:29:00Z" w:initials="">
    <w:p w14:paraId="00005E28"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Revisar el servicio, este debe guardar relación con el Lin (instrumentos informativos, económicos y regulatorios). </w:t>
      </w:r>
      <w:proofErr w:type="gramStart"/>
      <w:r>
        <w:rPr>
          <w:rFonts w:ascii="Arial" w:eastAsia="Arial" w:hAnsi="Arial" w:cs="Arial"/>
          <w:color w:val="000000"/>
        </w:rPr>
        <w:t>Actividades agrícolas no abarca el cultivo de arroz?</w:t>
      </w:r>
      <w:proofErr w:type="gramEnd"/>
      <w:r>
        <w:rPr>
          <w:rFonts w:ascii="Arial" w:eastAsia="Arial" w:hAnsi="Arial" w:cs="Arial"/>
          <w:color w:val="000000"/>
        </w:rPr>
        <w:t xml:space="preserve"> (servicio 5.1.2</w:t>
      </w:r>
      <w:proofErr w:type="gramStart"/>
      <w:r>
        <w:rPr>
          <w:rFonts w:ascii="Arial" w:eastAsia="Arial" w:hAnsi="Arial" w:cs="Arial"/>
          <w:color w:val="000000"/>
        </w:rPr>
        <w:t>)  esto</w:t>
      </w:r>
      <w:proofErr w:type="gramEnd"/>
      <w:r>
        <w:rPr>
          <w:rFonts w:ascii="Arial" w:eastAsia="Arial" w:hAnsi="Arial" w:cs="Arial"/>
          <w:color w:val="000000"/>
        </w:rPr>
        <w:t xml:space="preserve"> debe estar bien definido</w:t>
      </w:r>
    </w:p>
  </w:comment>
  <w:comment w:id="159" w:author="ROY GERSON MUÑOZ GOMEZ" w:date="2023-11-15T14:24:00Z" w:initials="">
    <w:p w14:paraId="00005EC1"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Tener cuidado con la articulación del lineamiento. Es importante evaluarlo y ver si realmente contribuye a este lineamiento o a otro existente.</w:t>
      </w:r>
    </w:p>
  </w:comment>
  <w:comment w:id="160" w:author="Maryori Rocio Peralta Gamboa" w:date="2023-11-15T17:43:00Z" w:initials="">
    <w:p w14:paraId="00005EC2"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incorporar el estándar de cumplimiento en el nombre del indicador.</w:t>
      </w:r>
    </w:p>
  </w:comment>
  <w:comment w:id="161" w:author="Magdalena Carranza Lozano" w:date="2023-11-15T04:48:00Z" w:initials="">
    <w:p w14:paraId="00005E44"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Por la descripción del servicio se sugiere:</w:t>
      </w:r>
    </w:p>
    <w:p w14:paraId="00005E45"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Servicio: Difusión de información sobre el consumo de cementos adicionados (el cemento adicionado tiene menor </w:t>
      </w:r>
      <w:proofErr w:type="spellStart"/>
      <w:r>
        <w:rPr>
          <w:rFonts w:ascii="Arial" w:eastAsia="Arial" w:hAnsi="Arial" w:cs="Arial"/>
          <w:color w:val="000000"/>
        </w:rPr>
        <w:t>conenido</w:t>
      </w:r>
      <w:proofErr w:type="spellEnd"/>
      <w:r>
        <w:rPr>
          <w:rFonts w:ascii="Arial" w:eastAsia="Arial" w:hAnsi="Arial" w:cs="Arial"/>
          <w:color w:val="000000"/>
        </w:rPr>
        <w:t xml:space="preserve"> de </w:t>
      </w:r>
      <w:proofErr w:type="spellStart"/>
      <w:r>
        <w:rPr>
          <w:rFonts w:ascii="Arial" w:eastAsia="Arial" w:hAnsi="Arial" w:cs="Arial"/>
          <w:color w:val="000000"/>
        </w:rPr>
        <w:t>clinker</w:t>
      </w:r>
      <w:proofErr w:type="spellEnd"/>
      <w:r>
        <w:rPr>
          <w:rFonts w:ascii="Arial" w:eastAsia="Arial" w:hAnsi="Arial" w:cs="Arial"/>
          <w:color w:val="000000"/>
        </w:rPr>
        <w:t xml:space="preserve"> y este concepto se debe incluir en la descripción del servicio) + </w:t>
      </w:r>
    </w:p>
    <w:p w14:paraId="00005E46"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atributo: Seleccionar otro atributo (pertinencia no es el más adecuado para este servicio, podría ser continuo u otro) </w:t>
      </w:r>
    </w:p>
    <w:p w14:paraId="00005E47"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w:t>
      </w:r>
    </w:p>
    <w:p w14:paraId="00005E48"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Usuario/</w:t>
      </w:r>
      <w:proofErr w:type="gramStart"/>
      <w:r>
        <w:rPr>
          <w:rFonts w:ascii="Arial" w:eastAsia="Arial" w:hAnsi="Arial" w:cs="Arial"/>
          <w:color w:val="000000"/>
        </w:rPr>
        <w:t>s  a</w:t>
      </w:r>
      <w:proofErr w:type="gramEnd"/>
      <w:r>
        <w:rPr>
          <w:rFonts w:ascii="Arial" w:eastAsia="Arial" w:hAnsi="Arial" w:cs="Arial"/>
          <w:color w:val="000000"/>
        </w:rPr>
        <w:t xml:space="preserve"> actores estatales que intervienen en los procesos de compras públicas y/o el desarrollo de obras de infraestructura.</w:t>
      </w:r>
    </w:p>
  </w:comment>
  <w:comment w:id="162" w:author="Magdalena Carranza Lozano" w:date="2023-11-15T04:33:00Z" w:initials="">
    <w:p w14:paraId="00005E23"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¿cómo contribuye el servicio al </w:t>
      </w:r>
    </w:p>
    <w:p w14:paraId="00005E24"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lineamiento?</w:t>
      </w:r>
    </w:p>
  </w:comment>
  <w:comment w:id="163" w:author="ROY GERSON MUÑOZ GOMEZ" w:date="2023-11-15T14:28:00Z" w:initials="">
    <w:p w14:paraId="00005E6A" w14:textId="76BBC18F"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Modificar o precisarlo en función a lo que se </w:t>
      </w:r>
      <w:r w:rsidR="0012772D">
        <w:rPr>
          <w:rFonts w:ascii="Arial" w:eastAsia="Arial" w:hAnsi="Arial" w:cs="Arial"/>
          <w:color w:val="000000"/>
        </w:rPr>
        <w:t>sugiere</w:t>
      </w:r>
      <w:r>
        <w:rPr>
          <w:rFonts w:ascii="Arial" w:eastAsia="Arial" w:hAnsi="Arial" w:cs="Arial"/>
          <w:color w:val="000000"/>
        </w:rPr>
        <w:t xml:space="preserve"> en el servicio.</w:t>
      </w:r>
    </w:p>
  </w:comment>
  <w:comment w:id="164" w:author="ROY GERSON MUÑOZ GOMEZ" w:date="2023-11-15T14:29:00Z" w:initials="">
    <w:p w14:paraId="00005E66"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Modificar o precisar de ser necesario, en función a lo que se sugiere en el servicio.</w:t>
      </w:r>
    </w:p>
  </w:comment>
  <w:comment w:id="165" w:author="Maryori Rocio Peralta Gamboa" w:date="2023-11-15T17:44:00Z" w:initials="">
    <w:p w14:paraId="00005ECB"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Corregir, el indicador debe permitir medir la dimensión más importante del servicio, asimismo, debe reflejar el producto con rango de calidad brindado por la entidad prestadora.</w:t>
      </w:r>
    </w:p>
    <w:p w14:paraId="00005ECC"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El indicador propuesto es de resultado, </w:t>
      </w:r>
      <w:proofErr w:type="gramStart"/>
      <w:r>
        <w:rPr>
          <w:rFonts w:ascii="Arial" w:eastAsia="Arial" w:hAnsi="Arial" w:cs="Arial"/>
          <w:color w:val="000000"/>
        </w:rPr>
        <w:t>el indicador vinculado a los servicios se ubican</w:t>
      </w:r>
      <w:proofErr w:type="gramEnd"/>
      <w:r>
        <w:rPr>
          <w:rFonts w:ascii="Arial" w:eastAsia="Arial" w:hAnsi="Arial" w:cs="Arial"/>
          <w:color w:val="000000"/>
        </w:rPr>
        <w:t xml:space="preserve"> a nivel de producto.</w:t>
      </w:r>
    </w:p>
  </w:comment>
  <w:comment w:id="166" w:author="Magdalena Carranza Lozano" w:date="2023-11-13T16:17:00Z" w:initials="">
    <w:p w14:paraId="00005D68"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Por la descripción se deduce que no es "atención oportuna", se </w:t>
      </w:r>
      <w:proofErr w:type="gramStart"/>
      <w:r>
        <w:rPr>
          <w:rFonts w:ascii="Arial" w:eastAsia="Arial" w:hAnsi="Arial" w:cs="Arial"/>
          <w:color w:val="000000"/>
        </w:rPr>
        <w:t>sugiere</w:t>
      </w:r>
      <w:proofErr w:type="gramEnd"/>
      <w:r>
        <w:rPr>
          <w:rFonts w:ascii="Arial" w:eastAsia="Arial" w:hAnsi="Arial" w:cs="Arial"/>
          <w:color w:val="000000"/>
        </w:rPr>
        <w:t xml:space="preserve"> por ejemplo: Difusión de información sobre el estado de emisiones de Gases de Efecto Invernadero, de manera continua a las empresas productoras de cemento</w:t>
      </w:r>
    </w:p>
  </w:comment>
  <w:comment w:id="167" w:author="Magdalena Carranza Lozano" w:date="2023-11-15T05:01:00Z" w:initials="">
    <w:p w14:paraId="00005DD8"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¿cómo contribuye el servicio al</w:t>
      </w:r>
    </w:p>
    <w:p w14:paraId="00005DD9"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lineamiento?</w:t>
      </w:r>
    </w:p>
  </w:comment>
  <w:comment w:id="168" w:author="ROY GERSON MUÑOZ GOMEZ" w:date="2023-11-15T14:32:00Z" w:initials="">
    <w:p w14:paraId="00005E71"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Precisar de ser el caso, en función a lo que se sugiere en el servicio</w:t>
      </w:r>
    </w:p>
  </w:comment>
  <w:comment w:id="169" w:author="Magdalena Carranza Lozano" w:date="2023-11-15T05:03:00Z" w:initials="">
    <w:p w14:paraId="00005DF5"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No siglas</w:t>
      </w:r>
    </w:p>
  </w:comment>
  <w:comment w:id="170" w:author="Magdalena Carranza Lozano" w:date="2023-11-15T04:59:00Z" w:initials="">
    <w:p w14:paraId="00005DDB"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Comentario general: La oportunidad está relacionada a un plazo establecido para brindar el servicio</w:t>
      </w:r>
    </w:p>
  </w:comment>
  <w:comment w:id="171" w:author="Maryori Rocio Peralta Gamboa" w:date="2023-11-15T17:44:00Z" w:initials="">
    <w:p w14:paraId="00005EC8"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Corregir, el indicador debe permitir medir la dimensión más importante del servicio, asimismo, debe reflejar el producto con rango de calidad brindado por la entidad prestadora.</w:t>
      </w:r>
    </w:p>
  </w:comment>
  <w:comment w:id="172" w:author="ROY GERSON MUÑOZ GOMEZ" w:date="2023-11-15T14:42:00Z" w:initials="">
    <w:p w14:paraId="00005E7F"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Esten detalle se puede colocar de manera resumida en la descripción del servicio para que contextualice.</w:t>
      </w:r>
    </w:p>
  </w:comment>
  <w:comment w:id="173" w:author="Magdalena Carranza Lozano" w:date="2023-11-15T05:06:00Z" w:initials="">
    <w:p w14:paraId="00005DF7"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¿en qué consiste la mejora del servicio?</w:t>
      </w:r>
    </w:p>
  </w:comment>
  <w:comment w:id="174" w:author="ROY GERSON MUÑOZ GOMEZ" w:date="2023-11-15T14:40:00Z" w:initials="">
    <w:p w14:paraId="00005E74"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Colocar sus direcciones para mayor detalle.</w:t>
      </w:r>
    </w:p>
  </w:comment>
  <w:comment w:id="175" w:author="ROY GERSON MUÑOZ GOMEZ" w:date="2023-11-15T14:47:00Z" w:initials="">
    <w:p w14:paraId="00005EC9" w14:textId="6809D1E9"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La oportunidad es por el </w:t>
      </w:r>
      <w:proofErr w:type="gramStart"/>
      <w:r>
        <w:rPr>
          <w:rFonts w:ascii="Arial" w:eastAsia="Arial" w:hAnsi="Arial" w:cs="Arial"/>
          <w:color w:val="000000"/>
        </w:rPr>
        <w:t>proceso¿</w:t>
      </w:r>
      <w:proofErr w:type="gramEnd"/>
      <w:r>
        <w:rPr>
          <w:rFonts w:ascii="Arial" w:eastAsia="Arial" w:hAnsi="Arial" w:cs="Arial"/>
          <w:color w:val="000000"/>
        </w:rPr>
        <w:t xml:space="preserve">¿??. </w:t>
      </w:r>
      <w:r w:rsidR="0012772D">
        <w:rPr>
          <w:rFonts w:ascii="Arial" w:eastAsia="Arial" w:hAnsi="Arial" w:cs="Arial"/>
          <w:color w:val="000000"/>
        </w:rPr>
        <w:t>Precisar</w:t>
      </w:r>
      <w:r>
        <w:rPr>
          <w:rFonts w:ascii="Arial" w:eastAsia="Arial" w:hAnsi="Arial" w:cs="Arial"/>
          <w:color w:val="000000"/>
        </w:rPr>
        <w:t xml:space="preserve"> mejor para que se entienda el estándar</w:t>
      </w:r>
    </w:p>
  </w:comment>
  <w:comment w:id="176" w:author="Maryori Rocio Peralta Gamboa" w:date="2023-11-15T17:44:00Z" w:initials="">
    <w:p w14:paraId="00005E5E"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Corregir, el indicador debe permitir medir la dimensión más importante del servicio, asimismo, debe reflejar el producto con rango de calidad brindado por la entidad prestadora.</w:t>
      </w:r>
    </w:p>
  </w:comment>
  <w:comment w:id="177" w:author="Magdalena Carranza Lozano" w:date="2023-11-13T16:26:00Z" w:initials="">
    <w:p w14:paraId="00005DA4"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Falta la redacción de los usuarios</w:t>
      </w:r>
    </w:p>
  </w:comment>
  <w:comment w:id="178" w:author="ROY GERSON MUÑOZ GOMEZ" w:date="2023-11-15T14:52:00Z" w:initials="">
    <w:p w14:paraId="00005E2A"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Si el servicio es brindar información, es prestacional.</w:t>
      </w:r>
    </w:p>
  </w:comment>
  <w:comment w:id="179" w:author="ROY GERSON MUÑOZ GOMEZ" w:date="2023-11-15T14:50:00Z" w:initials="">
    <w:p w14:paraId="00005E7C"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El servicio es brindar información científica </w:t>
      </w:r>
      <w:proofErr w:type="gramStart"/>
      <w:r>
        <w:rPr>
          <w:rFonts w:ascii="Arial" w:eastAsia="Arial" w:hAnsi="Arial" w:cs="Arial"/>
          <w:color w:val="000000"/>
        </w:rPr>
        <w:t>¿???.</w:t>
      </w:r>
      <w:proofErr w:type="gramEnd"/>
      <w:r>
        <w:rPr>
          <w:rFonts w:ascii="Arial" w:eastAsia="Arial" w:hAnsi="Arial" w:cs="Arial"/>
          <w:color w:val="000000"/>
        </w:rPr>
        <w:t xml:space="preserve"> Si es así, el enunciado del servicio debe de estar en ese sentido.</w:t>
      </w:r>
    </w:p>
    <w:p w14:paraId="00005E7D"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rPr>
      </w:pPr>
    </w:p>
    <w:p w14:paraId="00005E7E"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En fichas anteriores se han propuesto servicios vinculados a información, tomar como referencia, las sugerencias.</w:t>
      </w:r>
    </w:p>
  </w:comment>
  <w:comment w:id="180" w:author="ROY GERSON MUÑOZ GOMEZ" w:date="2023-11-15T14:53:00Z" w:initials="">
    <w:p w14:paraId="00005E27"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Sintetizar los receptores.</w:t>
      </w:r>
    </w:p>
  </w:comment>
  <w:comment w:id="181" w:author="ROY GERSON MUÑOZ GOMEZ" w:date="2023-11-15T14:56:00Z" w:initials="">
    <w:p w14:paraId="00005E3B"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Ajustar de ser necesario, considerando las sugerencias anteriores a la ficha.</w:t>
      </w:r>
    </w:p>
  </w:comment>
  <w:comment w:id="182" w:author="Maryori Rocio Peralta Gamboa" w:date="2023-11-15T17:45:00Z" w:initials="">
    <w:p w14:paraId="00005E5B"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Corregir, el indicador debe permitir medir la dimensión más importante del servicio, asimismo, debe reflejar el producto con rango de calidad brindado por la entidad prestadora.</w:t>
      </w:r>
    </w:p>
  </w:comment>
  <w:comment w:id="183" w:author="Magdalena Carranza Lozano" w:date="2023-11-13T16:30:00Z" w:initials="">
    <w:p w14:paraId="00005D9F"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Falta la redacción de usuarios</w:t>
      </w:r>
    </w:p>
  </w:comment>
  <w:comment w:id="184" w:author="ROY GERSON MUÑOZ GOMEZ" w:date="2023-11-15T14:58:00Z" w:initials="">
    <w:p w14:paraId="00005E35"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Si el servicio es generar </w:t>
      </w:r>
      <w:proofErr w:type="gramStart"/>
      <w:r>
        <w:rPr>
          <w:rFonts w:ascii="Arial" w:eastAsia="Arial" w:hAnsi="Arial" w:cs="Arial"/>
          <w:color w:val="000000"/>
        </w:rPr>
        <w:t>información  es</w:t>
      </w:r>
      <w:proofErr w:type="gramEnd"/>
      <w:r>
        <w:rPr>
          <w:rFonts w:ascii="Arial" w:eastAsia="Arial" w:hAnsi="Arial" w:cs="Arial"/>
          <w:color w:val="000000"/>
        </w:rPr>
        <w:t xml:space="preserve"> prestacional.</w:t>
      </w:r>
    </w:p>
  </w:comment>
  <w:comment w:id="185" w:author="ROY GERSON MUÑOZ GOMEZ" w:date="2023-11-15T15:01:00Z" w:initials="">
    <w:p w14:paraId="00005E6C" w14:textId="74F7A126"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Esto no se entiende. </w:t>
      </w:r>
      <w:r w:rsidR="0012772D">
        <w:rPr>
          <w:rFonts w:ascii="Arial" w:eastAsia="Arial" w:hAnsi="Arial" w:cs="Arial"/>
          <w:color w:val="000000"/>
        </w:rPr>
        <w:t>Debería</w:t>
      </w:r>
      <w:r>
        <w:rPr>
          <w:rFonts w:ascii="Arial" w:eastAsia="Arial" w:hAnsi="Arial" w:cs="Arial"/>
          <w:color w:val="000000"/>
        </w:rPr>
        <w:t xml:space="preserve"> de estar en Receptor del servicio</w:t>
      </w:r>
    </w:p>
  </w:comment>
  <w:comment w:id="186" w:author="ROY GERSON MUÑOZ GOMEZ" w:date="2023-11-15T15:02:00Z" w:initials="">
    <w:p w14:paraId="00005E76"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Sintetizar los receptores del servicio</w:t>
      </w:r>
    </w:p>
  </w:comment>
  <w:comment w:id="187" w:author="ROY GERSON MUÑOZ GOMEZ" w:date="2023-11-15T15:03:00Z" w:initials="">
    <w:p w14:paraId="00005E73"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Modificar o precisar considerando los comentarios anteriores.</w:t>
      </w:r>
    </w:p>
  </w:comment>
  <w:comment w:id="188" w:author="Maryori Rocio Peralta Gamboa" w:date="2023-11-15T17:46:00Z" w:initials="">
    <w:p w14:paraId="00005E62"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Mejorar la redacción del nombre del indicador.</w:t>
      </w:r>
    </w:p>
    <w:p w14:paraId="00005E63"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¿vinculados o elaborados para la gestión integral de cambio climático?</w:t>
      </w:r>
    </w:p>
  </w:comment>
  <w:comment w:id="189" w:author="ROY GERSON MUÑOZ GOMEZ" w:date="2023-11-15T15:06:00Z" w:initials="">
    <w:p w14:paraId="00005E2E"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Tener cuidado con las codificaciones de las fichas.</w:t>
      </w:r>
    </w:p>
    <w:p w14:paraId="00005E2F"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rPr>
      </w:pPr>
    </w:p>
    <w:p w14:paraId="00005E30" w14:textId="7E7A124D"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Por favor, se pide realizar una revisión integral al documento para que las codificaciones de los OP, lineamientos y servicios </w:t>
      </w:r>
      <w:r w:rsidR="0012772D">
        <w:rPr>
          <w:rFonts w:ascii="Arial" w:eastAsia="Arial" w:hAnsi="Arial" w:cs="Arial"/>
          <w:color w:val="000000"/>
        </w:rPr>
        <w:t>estén</w:t>
      </w:r>
      <w:r>
        <w:rPr>
          <w:rFonts w:ascii="Arial" w:eastAsia="Arial" w:hAnsi="Arial" w:cs="Arial"/>
          <w:color w:val="000000"/>
        </w:rPr>
        <w:t xml:space="preserve"> ordenados.</w:t>
      </w:r>
    </w:p>
  </w:comment>
  <w:comment w:id="190" w:author="Magdalena Carranza Lozano" w:date="2023-11-13T16:36:00Z" w:initials="">
    <w:p w14:paraId="00005D92"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En la descripción no se encuentra mucha claridad de lo que significa "interconectado". </w:t>
      </w:r>
      <w:proofErr w:type="gramStart"/>
      <w:r>
        <w:rPr>
          <w:rFonts w:ascii="Arial" w:eastAsia="Arial" w:hAnsi="Arial" w:cs="Arial"/>
          <w:color w:val="000000"/>
        </w:rPr>
        <w:t>Además</w:t>
      </w:r>
      <w:proofErr w:type="gramEnd"/>
      <w:r>
        <w:rPr>
          <w:rFonts w:ascii="Arial" w:eastAsia="Arial" w:hAnsi="Arial" w:cs="Arial"/>
          <w:color w:val="000000"/>
        </w:rPr>
        <w:t xml:space="preserve"> revisar si es sistema de información o plataforma de información</w:t>
      </w:r>
    </w:p>
  </w:comment>
  <w:comment w:id="191" w:author="Magdalena Carranza Lozano" w:date="2023-11-15T05:19:00Z" w:initials="">
    <w:p w14:paraId="00005DE9"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Revisar la naturaleza del servicio</w:t>
      </w:r>
    </w:p>
    <w:p w14:paraId="00005DEA"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Debe quedar claro en toda la ficha quienes son los actores que participan de la gestión de los ecosistemas boscosos del país</w:t>
      </w:r>
    </w:p>
  </w:comment>
  <w:comment w:id="192" w:author="ROY GERSON MUÑOZ GOMEZ" w:date="2023-11-15T15:38:00Z" w:initials="">
    <w:p w14:paraId="00005D63"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¿cómo contribuye el servicio al</w:t>
      </w:r>
    </w:p>
    <w:p w14:paraId="00005D64"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lineamiento?</w:t>
      </w:r>
    </w:p>
  </w:comment>
  <w:comment w:id="193" w:author="Maryori Rocio Peralta Gamboa" w:date="2023-11-15T17:46:00Z" w:initials="">
    <w:p w14:paraId="00005E67"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Corregir, el indicador debe permitir medir la dimensión más importante del servicio, asimismo, debe reflejar el producto con rango de calidad brindado por la entidad prestadora.</w:t>
      </w:r>
    </w:p>
  </w:comment>
  <w:comment w:id="195" w:author="Magdalena Carranza Lozano" w:date="2023-11-13T16:38:00Z" w:initials="">
    <w:p w14:paraId="00005D8D"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Revisar la vinculación del servicio con el lineamiento (mejorar la generación de información científica en materia de cambio climático)</w:t>
      </w:r>
    </w:p>
    <w:p w14:paraId="00005D8E"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proofErr w:type="gramStart"/>
      <w:r>
        <w:rPr>
          <w:rFonts w:ascii="Arial" w:eastAsia="Arial" w:hAnsi="Arial" w:cs="Arial"/>
          <w:color w:val="000000"/>
        </w:rPr>
        <w:t>Un reconocimiento mejora la generación de información científica?</w:t>
      </w:r>
      <w:proofErr w:type="gramEnd"/>
    </w:p>
  </w:comment>
  <w:comment w:id="197" w:author="ROY GERSON MUÑOZ GOMEZ" w:date="2023-11-15T15:48:00Z" w:initials="">
    <w:p w14:paraId="00005EA3"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El servicio menciona "Reconocimiento de buenas prácticas ambientales [...]". Analizar la vinculación con el lineamiento y precisar o mover a otro lineamiento de ser el caso.</w:t>
      </w:r>
    </w:p>
  </w:comment>
  <w:comment w:id="198" w:author="ROY GERSON MUÑOZ GOMEZ" w:date="2023-11-15T15:44:00Z" w:initials="">
    <w:p w14:paraId="00005D6D" w14:textId="180CE252"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De acuerdo a como se presenta el Enunciado del </w:t>
      </w:r>
      <w:r w:rsidR="0012772D">
        <w:rPr>
          <w:rFonts w:ascii="Arial" w:eastAsia="Arial" w:hAnsi="Arial" w:cs="Arial"/>
          <w:color w:val="000000"/>
        </w:rPr>
        <w:t>servicio</w:t>
      </w:r>
      <w:r>
        <w:rPr>
          <w:rFonts w:ascii="Arial" w:eastAsia="Arial" w:hAnsi="Arial" w:cs="Arial"/>
          <w:color w:val="000000"/>
        </w:rPr>
        <w:t xml:space="preserve"> se </w:t>
      </w:r>
      <w:r w:rsidR="0012772D">
        <w:rPr>
          <w:rFonts w:ascii="Arial" w:eastAsia="Arial" w:hAnsi="Arial" w:cs="Arial"/>
          <w:color w:val="000000"/>
        </w:rPr>
        <w:t>podría</w:t>
      </w:r>
      <w:r>
        <w:rPr>
          <w:rFonts w:ascii="Arial" w:eastAsia="Arial" w:hAnsi="Arial" w:cs="Arial"/>
          <w:color w:val="000000"/>
        </w:rPr>
        <w:t xml:space="preserve"> utilizar el </w:t>
      </w:r>
      <w:r w:rsidR="0012772D">
        <w:rPr>
          <w:rFonts w:ascii="Arial" w:eastAsia="Arial" w:hAnsi="Arial" w:cs="Arial"/>
          <w:color w:val="000000"/>
        </w:rPr>
        <w:t>término</w:t>
      </w:r>
      <w:r>
        <w:rPr>
          <w:rFonts w:ascii="Arial" w:eastAsia="Arial" w:hAnsi="Arial" w:cs="Arial"/>
          <w:color w:val="000000"/>
        </w:rPr>
        <w:t xml:space="preserve"> focalizado. Evaluarlo.</w:t>
      </w:r>
    </w:p>
  </w:comment>
  <w:comment w:id="200" w:author="Maryori Rocio Peralta Gamboa" w:date="2023-11-15T17:47:00Z" w:initials="">
    <w:p w14:paraId="00005E64"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Corregir, el indicador debe permitir medir la dimensión más importante del servicio, asimismo, debe reflejar el producto con rango de calidad brindado por la entidad prestadora.</w:t>
      </w:r>
    </w:p>
  </w:comment>
  <w:comment w:id="201" w:author="Magdalena Carranza Lozano" w:date="2023-11-15T05:51:00Z" w:initials="">
    <w:p w14:paraId="00005D89"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La descripción del servicio está más enfocado a información climática, aunque es muy general. </w:t>
      </w:r>
    </w:p>
    <w:p w14:paraId="00005D8A"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Los usuarios serán sólo los tomadores de decisión, quienes serían considerados como tomadores de decisión</w:t>
      </w:r>
    </w:p>
  </w:comment>
  <w:comment w:id="202" w:author="Magdalena Carranza Lozano" w:date="2023-11-15T05:52:00Z" w:initials="">
    <w:p w14:paraId="00005D72"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Mencionar en qué consiste la mejora del servicio</w:t>
      </w:r>
    </w:p>
  </w:comment>
  <w:comment w:id="203" w:author="Maryori Rocio Peralta Gamboa" w:date="2023-11-15T17:47:00Z" w:initials="">
    <w:p w14:paraId="00005E6E"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Corregir el nombre del indicador:</w:t>
      </w:r>
    </w:p>
    <w:p w14:paraId="00005E6F"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Porcentaje de estudios de escenarios de cambio climático actualizados oportunamente.</w:t>
      </w:r>
    </w:p>
  </w:comment>
  <w:comment w:id="204" w:author="Magdalena Carranza Lozano" w:date="2023-11-13T16:39:00Z" w:initials="">
    <w:p w14:paraId="00005DC6"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Por la descripción del servicio se entiende que más estaría vinculado a: Información agrometeorológica de precisión para gestionar los riesgos asociados al cambio climático en el sector agrario, de manera oportuna a XX (definir usuario/s)</w:t>
      </w:r>
    </w:p>
    <w:p w14:paraId="00005DC7"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Los usuarios planteados no coinciden con la redacción del servicio, descripción del servicio y receptor del servicio</w:t>
      </w:r>
    </w:p>
  </w:comment>
  <w:comment w:id="206" w:author="Magdalena Carranza Lozano" w:date="2023-11-15T06:05:00Z" w:initials="">
    <w:p w14:paraId="00005EA6"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¿cómo contribuye el servicio al </w:t>
      </w:r>
    </w:p>
    <w:p w14:paraId="00005EA7"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lineamiento?</w:t>
      </w:r>
    </w:p>
  </w:comment>
  <w:comment w:id="207" w:author="Maryori Rocio Peralta Gamboa" w:date="2023-11-15T17:48:00Z" w:initials="">
    <w:p w14:paraId="00005E6D"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Corregir el nombre del indicador, guiarse del ejemplo </w:t>
      </w:r>
      <w:proofErr w:type="gramStart"/>
      <w:r>
        <w:rPr>
          <w:rFonts w:ascii="Arial" w:eastAsia="Arial" w:hAnsi="Arial" w:cs="Arial"/>
          <w:color w:val="000000"/>
        </w:rPr>
        <w:t>del comentarios</w:t>
      </w:r>
      <w:proofErr w:type="gramEnd"/>
      <w:r>
        <w:rPr>
          <w:rFonts w:ascii="Arial" w:eastAsia="Arial" w:hAnsi="Arial" w:cs="Arial"/>
          <w:color w:val="000000"/>
        </w:rPr>
        <w:t xml:space="preserve"> al indicador anterior.</w:t>
      </w:r>
    </w:p>
  </w:comment>
  <w:comment w:id="208" w:author="Magdalena Carranza Lozano" w:date="2023-11-15T06:13:00Z" w:initials="">
    <w:p w14:paraId="00005D73"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Se sugiere la siguiente redacción: Información relacionada al comportamiento de variables atmosféricas favorables a la propagación de incendios forestales, de forma oportuna a </w:t>
      </w:r>
      <w:proofErr w:type="gramStart"/>
      <w:r>
        <w:rPr>
          <w:rFonts w:ascii="Arial" w:eastAsia="Arial" w:hAnsi="Arial" w:cs="Arial"/>
          <w:color w:val="000000"/>
        </w:rPr>
        <w:t>XX(</w:t>
      </w:r>
      <w:proofErr w:type="gramEnd"/>
      <w:r>
        <w:rPr>
          <w:rFonts w:ascii="Arial" w:eastAsia="Arial" w:hAnsi="Arial" w:cs="Arial"/>
          <w:color w:val="000000"/>
        </w:rPr>
        <w:t>definir el/los usuario/s, no coincide con el receptor del servicio</w:t>
      </w:r>
    </w:p>
  </w:comment>
  <w:comment w:id="209" w:author="Magdalena Carranza Lozano" w:date="2023-11-13T16:40:00Z" w:initials="">
    <w:p w14:paraId="00005DC0"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se sugiere: entidades del sector público.</w:t>
      </w:r>
    </w:p>
    <w:p w14:paraId="00005DC1"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Revisar receptor de servicio</w:t>
      </w:r>
    </w:p>
  </w:comment>
  <w:comment w:id="210" w:author="ROY GERSON MUÑOZ GOMEZ" w:date="2023-11-15T16:05:00Z" w:initials="">
    <w:p w14:paraId="00005EAB" w14:textId="4153105F"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Si el servicio se vincula a generar información o brindar información, es prestacional.</w:t>
      </w:r>
    </w:p>
  </w:comment>
  <w:comment w:id="211" w:author="ROY GERSON MUÑOZ GOMEZ" w:date="2023-11-15T16:06:00Z" w:initials="">
    <w:p w14:paraId="00005EA5"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Especificar la dirección.</w:t>
      </w:r>
    </w:p>
  </w:comment>
  <w:comment w:id="212" w:author="Magdalena Carranza Lozano" w:date="2023-11-13T16:44:00Z" w:initials="">
    <w:p w14:paraId="00005DBB"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proofErr w:type="gramStart"/>
      <w:r>
        <w:rPr>
          <w:rFonts w:ascii="Arial" w:eastAsia="Arial" w:hAnsi="Arial" w:cs="Arial"/>
          <w:color w:val="000000"/>
        </w:rPr>
        <w:t>Es necesario colocar el término "georreferenciada"?</w:t>
      </w:r>
      <w:proofErr w:type="gramEnd"/>
      <w:r>
        <w:rPr>
          <w:rFonts w:ascii="Arial" w:eastAsia="Arial" w:hAnsi="Arial" w:cs="Arial"/>
          <w:color w:val="000000"/>
        </w:rPr>
        <w:t xml:space="preserve">, en la descripción del servicio no se visualiza que todo esté referido a la </w:t>
      </w:r>
      <w:proofErr w:type="spellStart"/>
      <w:r>
        <w:rPr>
          <w:rFonts w:ascii="Arial" w:eastAsia="Arial" w:hAnsi="Arial" w:cs="Arial"/>
          <w:color w:val="000000"/>
        </w:rPr>
        <w:t>gorreferenciación</w:t>
      </w:r>
      <w:proofErr w:type="spellEnd"/>
      <w:r>
        <w:rPr>
          <w:rFonts w:ascii="Arial" w:eastAsia="Arial" w:hAnsi="Arial" w:cs="Arial"/>
          <w:color w:val="000000"/>
        </w:rPr>
        <w:t>. </w:t>
      </w:r>
    </w:p>
    <w:p w14:paraId="00005DBC"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Falta la redacción del/</w:t>
      </w:r>
      <w:proofErr w:type="gramStart"/>
      <w:r>
        <w:rPr>
          <w:rFonts w:ascii="Arial" w:eastAsia="Arial" w:hAnsi="Arial" w:cs="Arial"/>
          <w:color w:val="000000"/>
        </w:rPr>
        <w:t>los usuario</w:t>
      </w:r>
      <w:proofErr w:type="gramEnd"/>
      <w:r>
        <w:rPr>
          <w:rFonts w:ascii="Arial" w:eastAsia="Arial" w:hAnsi="Arial" w:cs="Arial"/>
          <w:color w:val="000000"/>
        </w:rPr>
        <w:t>/s </w:t>
      </w:r>
    </w:p>
    <w:p w14:paraId="00005DBD"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Revisar si habría alguna similitud con el servicio 1.4.6</w:t>
      </w:r>
    </w:p>
  </w:comment>
  <w:comment w:id="213" w:author="ROY GERSON MUÑOZ GOMEZ" w:date="2023-11-15T16:08:00Z" w:initials="">
    <w:p w14:paraId="00005EB3"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Seria prestacional</w:t>
      </w:r>
    </w:p>
  </w:comment>
  <w:comment w:id="214" w:author="Magdalena Carranza Lozano" w:date="2023-11-15T06:18:00Z" w:initials="">
    <w:p w14:paraId="00005EAC"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¿cómo contribuye el servicio al</w:t>
      </w:r>
    </w:p>
    <w:p w14:paraId="00005EAD"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lineamiento?</w:t>
      </w:r>
    </w:p>
  </w:comment>
  <w:comment w:id="216" w:author="ROY GERSON MUÑOZ GOMEZ" w:date="2023-11-15T16:09:00Z" w:initials="">
    <w:p w14:paraId="00005EAE"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eficiente y oportuna de la </w:t>
      </w:r>
      <w:proofErr w:type="gramStart"/>
      <w:r>
        <w:rPr>
          <w:rFonts w:ascii="Arial" w:eastAsia="Arial" w:hAnsi="Arial" w:cs="Arial"/>
          <w:color w:val="000000"/>
        </w:rPr>
        <w:t>información....</w:t>
      </w:r>
      <w:proofErr w:type="gramEnd"/>
      <w:r>
        <w:rPr>
          <w:rFonts w:ascii="Arial" w:eastAsia="Arial" w:hAnsi="Arial" w:cs="Arial"/>
          <w:color w:val="000000"/>
        </w:rPr>
        <w:t>.</w:t>
      </w:r>
    </w:p>
  </w:comment>
  <w:comment w:id="215" w:author="ROY GERSON MUÑOZ GOMEZ" w:date="2023-11-15T16:10:00Z" w:initials="">
    <w:p w14:paraId="00005EB6"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Esto es la mejora del </w:t>
      </w:r>
      <w:proofErr w:type="gramStart"/>
      <w:r>
        <w:rPr>
          <w:rFonts w:ascii="Arial" w:eastAsia="Arial" w:hAnsi="Arial" w:cs="Arial"/>
          <w:color w:val="000000"/>
        </w:rPr>
        <w:t>servicio????.</w:t>
      </w:r>
      <w:proofErr w:type="gramEnd"/>
      <w:r>
        <w:rPr>
          <w:rFonts w:ascii="Arial" w:eastAsia="Arial" w:hAnsi="Arial" w:cs="Arial"/>
          <w:color w:val="000000"/>
        </w:rPr>
        <w:t xml:space="preserve"> Precisar de ser el caso.</w:t>
      </w:r>
    </w:p>
  </w:comment>
  <w:comment w:id="217" w:author="ROY GERSON MUÑOZ GOMEZ" w:date="2023-11-15T16:10:00Z" w:initials="">
    <w:p w14:paraId="00005EBB"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Señalar la dirección encargada.</w:t>
      </w:r>
    </w:p>
  </w:comment>
  <w:comment w:id="218" w:author="ROY GERSON MUÑOZ GOMEZ" w:date="2023-11-15T16:25:00Z" w:initials="">
    <w:p w14:paraId="00005DEB"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Precisarlo mejor no se entiende el servicio. </w:t>
      </w:r>
    </w:p>
    <w:p w14:paraId="00005DEC"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la atención es "para mejorar la gobernanza ambiental </w:t>
      </w:r>
      <w:proofErr w:type="gramStart"/>
      <w:r>
        <w:rPr>
          <w:rFonts w:ascii="Arial" w:eastAsia="Arial" w:hAnsi="Arial" w:cs="Arial"/>
          <w:color w:val="000000"/>
        </w:rPr>
        <w:t>"???.</w:t>
      </w:r>
      <w:proofErr w:type="gramEnd"/>
      <w:r>
        <w:rPr>
          <w:rFonts w:ascii="Arial" w:eastAsia="Arial" w:hAnsi="Arial" w:cs="Arial"/>
          <w:color w:val="000000"/>
        </w:rPr>
        <w:t xml:space="preserve"> Quién es el </w:t>
      </w:r>
      <w:proofErr w:type="gramStart"/>
      <w:r>
        <w:rPr>
          <w:rFonts w:ascii="Arial" w:eastAsia="Arial" w:hAnsi="Arial" w:cs="Arial"/>
          <w:color w:val="000000"/>
        </w:rPr>
        <w:t>usuario??.</w:t>
      </w:r>
      <w:proofErr w:type="gramEnd"/>
    </w:p>
  </w:comment>
  <w:comment w:id="219" w:author="Magdalena Carranza Lozano" w:date="2023-11-13T16:49:00Z" w:initials="">
    <w:p w14:paraId="00005DD6"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Revisar, la descripción del servicio enfatiza a "personas defensoras de derechos humanos"</w:t>
      </w:r>
    </w:p>
  </w:comment>
  <w:comment w:id="220" w:author="ROY GERSON MUÑOZ GOMEZ" w:date="2023-11-15T16:17:00Z" w:initials="">
    <w:p w14:paraId="00005E05"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Sintetizar la entrega del servicio como las demás fichas</w:t>
      </w:r>
    </w:p>
  </w:comment>
  <w:comment w:id="221" w:author="ROY GERSON MUÑOZ GOMEZ" w:date="2023-11-15T16:18:00Z" w:initials="">
    <w:p w14:paraId="00005DDE"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Sintetizar la descripción.</w:t>
      </w:r>
    </w:p>
    <w:p w14:paraId="00005DDF"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rPr>
      </w:pPr>
    </w:p>
    <w:p w14:paraId="00005DE0" w14:textId="6BD66390"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¿¿cómo contribuye el servicio al </w:t>
      </w:r>
      <w:proofErr w:type="gramStart"/>
      <w:r w:rsidR="0012772D">
        <w:rPr>
          <w:rFonts w:ascii="Arial" w:eastAsia="Arial" w:hAnsi="Arial" w:cs="Arial"/>
          <w:color w:val="000000"/>
        </w:rPr>
        <w:t>lineamiento</w:t>
      </w:r>
      <w:r>
        <w:rPr>
          <w:rFonts w:ascii="Arial" w:eastAsia="Arial" w:hAnsi="Arial" w:cs="Arial"/>
          <w:color w:val="000000"/>
        </w:rPr>
        <w:t>?.</w:t>
      </w:r>
      <w:proofErr w:type="gramEnd"/>
      <w:r>
        <w:rPr>
          <w:rFonts w:ascii="Arial" w:eastAsia="Arial" w:hAnsi="Arial" w:cs="Arial"/>
          <w:color w:val="000000"/>
        </w:rPr>
        <w:t xml:space="preserve"> ¿</w:t>
      </w:r>
      <w:r w:rsidR="0012772D">
        <w:rPr>
          <w:rFonts w:ascii="Arial" w:eastAsia="Arial" w:hAnsi="Arial" w:cs="Arial"/>
          <w:color w:val="000000"/>
        </w:rPr>
        <w:t>En qué</w:t>
      </w:r>
      <w:r>
        <w:rPr>
          <w:rFonts w:ascii="Arial" w:eastAsia="Arial" w:hAnsi="Arial" w:cs="Arial"/>
          <w:color w:val="000000"/>
        </w:rPr>
        <w:t xml:space="preserve"> consiste la mejora del servicio?</w:t>
      </w:r>
    </w:p>
  </w:comment>
  <w:comment w:id="222" w:author="Maryori Rocio Peralta Gamboa" w:date="2023-11-15T17:49:00Z" w:initials="">
    <w:p w14:paraId="00005EB7"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Corregir, el indicador debe permitir medir la dimensión más importante del servicio, asimismo, debe reflejar el producto con rango de calidad brindado por la entidad prestadora.</w:t>
      </w:r>
    </w:p>
  </w:comment>
  <w:comment w:id="223" w:author="Magdalena Carranza Lozano" w:date="2023-11-13T17:02:00Z" w:initials="">
    <w:p w14:paraId="00005DB2"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Según la descripción los reportes serán emitido de un módulo que formaría parte </w:t>
      </w:r>
      <w:proofErr w:type="gramStart"/>
      <w:r>
        <w:rPr>
          <w:rFonts w:ascii="Arial" w:eastAsia="Arial" w:hAnsi="Arial" w:cs="Arial"/>
          <w:color w:val="000000"/>
        </w:rPr>
        <w:t>del  Sistema</w:t>
      </w:r>
      <w:proofErr w:type="gramEnd"/>
      <w:r>
        <w:rPr>
          <w:rFonts w:ascii="Arial" w:eastAsia="Arial" w:hAnsi="Arial" w:cs="Arial"/>
          <w:color w:val="000000"/>
        </w:rPr>
        <w:t xml:space="preserve"> para el monitoreo de las medidas de adaptación y mitigación. En ese sentido se recomienda que se tome el Sistema para el monitoreo de las medidas de adaptación y mitigación como un servicio, ya que también el reporte está relacionado al indicador y sería una Actividad Operativa</w:t>
      </w:r>
    </w:p>
  </w:comment>
  <w:comment w:id="224" w:author="ROY GERSON MUÑOZ GOMEZ" w:date="2023-11-15T16:50:00Z" w:initials="">
    <w:p w14:paraId="00005DCB" w14:textId="6652ACDF"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Homogenizar como las </w:t>
      </w:r>
      <w:r w:rsidR="0012772D">
        <w:rPr>
          <w:rFonts w:ascii="Arial" w:eastAsia="Arial" w:hAnsi="Arial" w:cs="Arial"/>
          <w:color w:val="000000"/>
        </w:rPr>
        <w:t>demás</w:t>
      </w:r>
      <w:r>
        <w:rPr>
          <w:rFonts w:ascii="Arial" w:eastAsia="Arial" w:hAnsi="Arial" w:cs="Arial"/>
          <w:color w:val="000000"/>
        </w:rPr>
        <w:t xml:space="preserve"> fichas.</w:t>
      </w:r>
    </w:p>
  </w:comment>
  <w:comment w:id="225" w:author="ROY GERSON MUÑOZ GOMEZ" w:date="2023-11-15T17:15:00Z" w:initials="">
    <w:p w14:paraId="00005D9A" w14:textId="0C57130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¿¿cómo contribuye el servicio al </w:t>
      </w:r>
      <w:proofErr w:type="gramStart"/>
      <w:r w:rsidR="0012772D">
        <w:rPr>
          <w:rFonts w:ascii="Arial" w:eastAsia="Arial" w:hAnsi="Arial" w:cs="Arial"/>
          <w:color w:val="000000"/>
        </w:rPr>
        <w:t>lineamiento</w:t>
      </w:r>
      <w:r>
        <w:rPr>
          <w:rFonts w:ascii="Arial" w:eastAsia="Arial" w:hAnsi="Arial" w:cs="Arial"/>
          <w:color w:val="000000"/>
        </w:rPr>
        <w:t>?.</w:t>
      </w:r>
      <w:proofErr w:type="gramEnd"/>
      <w:r>
        <w:rPr>
          <w:rFonts w:ascii="Arial" w:eastAsia="Arial" w:hAnsi="Arial" w:cs="Arial"/>
          <w:color w:val="000000"/>
        </w:rPr>
        <w:t xml:space="preserve"> ¿</w:t>
      </w:r>
      <w:r w:rsidR="0012772D">
        <w:rPr>
          <w:rFonts w:ascii="Arial" w:eastAsia="Arial" w:hAnsi="Arial" w:cs="Arial"/>
          <w:color w:val="000000"/>
        </w:rPr>
        <w:t>En qué</w:t>
      </w:r>
      <w:r>
        <w:rPr>
          <w:rFonts w:ascii="Arial" w:eastAsia="Arial" w:hAnsi="Arial" w:cs="Arial"/>
          <w:color w:val="000000"/>
        </w:rPr>
        <w:t xml:space="preserve"> consiste la mejora del servicio?</w:t>
      </w:r>
    </w:p>
  </w:comment>
  <w:comment w:id="227" w:author="Maryori Rocio Peralta Gamboa" w:date="2023-11-15T17:49:00Z" w:initials="">
    <w:p w14:paraId="00005E65"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Corregir, el indicador debe permitir medir la dimensión más importante del servicio, asimismo, debe reflejar el producto con rango de calidad brindado por la entidad prestadora.</w:t>
      </w:r>
    </w:p>
  </w:comment>
  <w:comment w:id="228" w:author="Magdalena Carranza Lozano" w:date="2023-11-13T17:07:00Z" w:initials="">
    <w:p w14:paraId="00005DD2"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Se sugiere revisar el comentario anterior</w:t>
      </w:r>
    </w:p>
  </w:comment>
  <w:comment w:id="229" w:author="ROY GERSON MUÑOZ GOMEZ" w:date="2023-11-15T17:17:00Z" w:initials="">
    <w:p w14:paraId="00005DD0" w14:textId="71DC97D8"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¿¿cómo contribuye el servicio al </w:t>
      </w:r>
      <w:proofErr w:type="gramStart"/>
      <w:r w:rsidR="0012772D">
        <w:rPr>
          <w:rFonts w:ascii="Arial" w:eastAsia="Arial" w:hAnsi="Arial" w:cs="Arial"/>
          <w:color w:val="000000"/>
        </w:rPr>
        <w:t>lineamiento</w:t>
      </w:r>
      <w:r>
        <w:rPr>
          <w:rFonts w:ascii="Arial" w:eastAsia="Arial" w:hAnsi="Arial" w:cs="Arial"/>
          <w:color w:val="000000"/>
        </w:rPr>
        <w:t>?.</w:t>
      </w:r>
      <w:proofErr w:type="gramEnd"/>
      <w:r>
        <w:rPr>
          <w:rFonts w:ascii="Arial" w:eastAsia="Arial" w:hAnsi="Arial" w:cs="Arial"/>
          <w:color w:val="000000"/>
        </w:rPr>
        <w:t xml:space="preserve"> ¿</w:t>
      </w:r>
      <w:r w:rsidR="0012772D">
        <w:rPr>
          <w:rFonts w:ascii="Arial" w:eastAsia="Arial" w:hAnsi="Arial" w:cs="Arial"/>
          <w:color w:val="000000"/>
        </w:rPr>
        <w:t>En qué</w:t>
      </w:r>
      <w:r>
        <w:rPr>
          <w:rFonts w:ascii="Arial" w:eastAsia="Arial" w:hAnsi="Arial" w:cs="Arial"/>
          <w:color w:val="000000"/>
        </w:rPr>
        <w:t xml:space="preserve"> consiste la mejora del servicio?</w:t>
      </w:r>
    </w:p>
  </w:comment>
  <w:comment w:id="230" w:author="ROY GERSON MUÑOZ GOMEZ" w:date="2023-11-15T17:17:00Z" w:initials="">
    <w:p w14:paraId="00005D7F"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Brindar más detalle a la explicación</w:t>
      </w:r>
    </w:p>
  </w:comment>
  <w:comment w:id="231" w:author="Maryori Rocio Peralta Gamboa" w:date="2023-11-15T17:50:00Z" w:initials="">
    <w:p w14:paraId="00005E70"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podrían especificar qué tipo de reportes.</w:t>
      </w:r>
    </w:p>
  </w:comment>
  <w:comment w:id="233" w:author="Magdalena Carranza Lozano" w:date="2023-11-13T17:11:00Z" w:initials="">
    <w:p w14:paraId="00005DCA"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Revisar y reorientar el servicio, las normas y regulaciones estarían a nivel Actividades Operativas. Líneas abajo se encontró: Programa de normalización, podría tomarse como referencia</w:t>
      </w:r>
    </w:p>
  </w:comment>
  <w:comment w:id="234" w:author="ROY GERSON MUÑOZ GOMEZ" w:date="2023-11-15T17:18:00Z" w:initials="">
    <w:p w14:paraId="00005D93" w14:textId="210F8F90"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¿¿cómo contribuye el servicio al </w:t>
      </w:r>
      <w:proofErr w:type="gramStart"/>
      <w:r w:rsidR="0012772D">
        <w:rPr>
          <w:rFonts w:ascii="Arial" w:eastAsia="Arial" w:hAnsi="Arial" w:cs="Arial"/>
          <w:color w:val="000000"/>
        </w:rPr>
        <w:t>lineamiento</w:t>
      </w:r>
      <w:r>
        <w:rPr>
          <w:rFonts w:ascii="Arial" w:eastAsia="Arial" w:hAnsi="Arial" w:cs="Arial"/>
          <w:color w:val="000000"/>
        </w:rPr>
        <w:t>?.</w:t>
      </w:r>
      <w:proofErr w:type="gramEnd"/>
    </w:p>
  </w:comment>
  <w:comment w:id="235" w:author="ROY GERSON MUÑOZ GOMEZ" w:date="2023-11-15T17:18:00Z" w:initials="">
    <w:p w14:paraId="00005D94" w14:textId="308B8234"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¿¿cómo contribuye el servicio al </w:t>
      </w:r>
      <w:proofErr w:type="gramStart"/>
      <w:r w:rsidR="0012772D">
        <w:rPr>
          <w:rFonts w:ascii="Arial" w:eastAsia="Arial" w:hAnsi="Arial" w:cs="Arial"/>
          <w:color w:val="000000"/>
        </w:rPr>
        <w:t>lineamiento</w:t>
      </w:r>
      <w:r>
        <w:rPr>
          <w:rFonts w:ascii="Arial" w:eastAsia="Arial" w:hAnsi="Arial" w:cs="Arial"/>
          <w:color w:val="000000"/>
        </w:rPr>
        <w:t>?.</w:t>
      </w:r>
      <w:proofErr w:type="gramEnd"/>
    </w:p>
  </w:comment>
  <w:comment w:id="236" w:author="ROY GERSON MUÑOZ GOMEZ" w:date="2023-11-15T17:19:00Z" w:initials="">
    <w:p w14:paraId="00005D8F"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Solo Oportunidad</w:t>
      </w:r>
    </w:p>
  </w:comment>
  <w:comment w:id="237" w:author="ROY GERSON MUÑOZ GOMEZ" w:date="2023-11-15T17:23:00Z" w:initials="">
    <w:p w14:paraId="00005DA5" w14:textId="1878AC2A"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Realizar una mejor enunciación del servicio. En base a los comentarios realizados a las demás fichas. Acreditación sobre </w:t>
      </w:r>
      <w:proofErr w:type="spellStart"/>
      <w:r>
        <w:rPr>
          <w:rFonts w:ascii="Arial" w:eastAsia="Arial" w:hAnsi="Arial" w:cs="Arial"/>
          <w:color w:val="000000"/>
        </w:rPr>
        <w:t>que</w:t>
      </w:r>
      <w:proofErr w:type="spellEnd"/>
      <w:r>
        <w:rPr>
          <w:rFonts w:ascii="Arial" w:eastAsia="Arial" w:hAnsi="Arial" w:cs="Arial"/>
          <w:color w:val="000000"/>
        </w:rPr>
        <w:t xml:space="preserve"> </w:t>
      </w:r>
      <w:proofErr w:type="gramStart"/>
      <w:r>
        <w:rPr>
          <w:rFonts w:ascii="Arial" w:eastAsia="Arial" w:hAnsi="Arial" w:cs="Arial"/>
          <w:color w:val="000000"/>
        </w:rPr>
        <w:t xml:space="preserve">y  </w:t>
      </w:r>
      <w:r w:rsidR="0012772D">
        <w:rPr>
          <w:rFonts w:ascii="Arial" w:eastAsia="Arial" w:hAnsi="Arial" w:cs="Arial"/>
          <w:color w:val="000000"/>
        </w:rPr>
        <w:t>evidenciar</w:t>
      </w:r>
      <w:proofErr w:type="gramEnd"/>
      <w:r>
        <w:rPr>
          <w:rFonts w:ascii="Arial" w:eastAsia="Arial" w:hAnsi="Arial" w:cs="Arial"/>
          <w:color w:val="000000"/>
        </w:rPr>
        <w:t xml:space="preserve"> bien el usuario.</w:t>
      </w:r>
    </w:p>
    <w:p w14:paraId="00005DA6"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rPr>
      </w:pPr>
    </w:p>
    <w:p w14:paraId="00005DA7"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Podría ser: Acreditación sobre actividades de Validación y Verificación de Programas relacionados a la adaptación o mitigación de cambio climático, de manera satisfactoria para los Organismos de Evaluación de la </w:t>
      </w:r>
      <w:proofErr w:type="gramStart"/>
      <w:r>
        <w:rPr>
          <w:rFonts w:ascii="Arial" w:eastAsia="Arial" w:hAnsi="Arial" w:cs="Arial"/>
          <w:color w:val="000000"/>
        </w:rPr>
        <w:t>Conformidad..</w:t>
      </w:r>
      <w:proofErr w:type="gramEnd"/>
    </w:p>
  </w:comment>
  <w:comment w:id="238" w:author="ROY GERSON MUÑOZ GOMEZ" w:date="2023-11-15T17:22:00Z" w:initials="">
    <w:p w14:paraId="00005D9B" w14:textId="3425813E"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¿¿cómo contribuye el servicio al </w:t>
      </w:r>
      <w:proofErr w:type="gramStart"/>
      <w:r w:rsidR="0012772D">
        <w:rPr>
          <w:rFonts w:ascii="Arial" w:eastAsia="Arial" w:hAnsi="Arial" w:cs="Arial"/>
          <w:color w:val="000000"/>
        </w:rPr>
        <w:t>lineamiento</w:t>
      </w:r>
      <w:r>
        <w:rPr>
          <w:rFonts w:ascii="Arial" w:eastAsia="Arial" w:hAnsi="Arial" w:cs="Arial"/>
          <w:color w:val="000000"/>
        </w:rPr>
        <w:t>?.</w:t>
      </w:r>
      <w:proofErr w:type="gramEnd"/>
      <w:r>
        <w:rPr>
          <w:rFonts w:ascii="Arial" w:eastAsia="Arial" w:hAnsi="Arial" w:cs="Arial"/>
          <w:color w:val="000000"/>
        </w:rPr>
        <w:t xml:space="preserve"> ¿</w:t>
      </w:r>
      <w:r w:rsidR="0012772D">
        <w:rPr>
          <w:rFonts w:ascii="Arial" w:eastAsia="Arial" w:hAnsi="Arial" w:cs="Arial"/>
          <w:color w:val="000000"/>
        </w:rPr>
        <w:t>En qué</w:t>
      </w:r>
      <w:r>
        <w:rPr>
          <w:rFonts w:ascii="Arial" w:eastAsia="Arial" w:hAnsi="Arial" w:cs="Arial"/>
          <w:color w:val="000000"/>
        </w:rPr>
        <w:t xml:space="preserve"> consiste la mejora del servicio?</w:t>
      </w:r>
    </w:p>
  </w:comment>
  <w:comment w:id="239" w:author="ROY GERSON MUÑOZ GOMEZ" w:date="2023-11-15T17:26:00Z" w:initials="">
    <w:p w14:paraId="00005EA1" w14:textId="27B4C7EC"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Extender la </w:t>
      </w:r>
      <w:r w:rsidR="0012772D">
        <w:rPr>
          <w:rFonts w:ascii="Arial" w:eastAsia="Arial" w:hAnsi="Arial" w:cs="Arial"/>
          <w:color w:val="000000"/>
        </w:rPr>
        <w:t>explicación</w:t>
      </w:r>
      <w:r>
        <w:rPr>
          <w:rFonts w:ascii="Arial" w:eastAsia="Arial" w:hAnsi="Arial" w:cs="Arial"/>
          <w:color w:val="000000"/>
        </w:rPr>
        <w:t xml:space="preserve"> para un mejor entendimiento.</w:t>
      </w:r>
    </w:p>
  </w:comment>
  <w:comment w:id="240" w:author="ROY GERSON MUÑOZ GOMEZ" w:date="2023-11-15T17:28:00Z" w:initials="">
    <w:p w14:paraId="00005D69"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Se sugiere. "Asistencia técnica para el proceso de formulación, actualización y evaluación de las Estrategias Regionales de Cambio Climático (ERCC), de manera continua a los gobiernos regionales"</w:t>
      </w:r>
    </w:p>
  </w:comment>
  <w:comment w:id="241" w:author="ROY GERSON MUÑOZ GOMEZ" w:date="2023-11-15T17:29:00Z" w:initials="">
    <w:p w14:paraId="00005D7A"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¿cómo contribuye el servicio al</w:t>
      </w:r>
    </w:p>
    <w:p w14:paraId="00005D7B"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lineamiento?</w:t>
      </w:r>
    </w:p>
  </w:comment>
  <w:comment w:id="242" w:author="Maryori Rocio Peralta Gamboa" w:date="2023-11-15T17:51:00Z" w:initials="">
    <w:p w14:paraId="00005E78"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genera ambigüedad, considerar solo la conjunción "y"</w:t>
      </w:r>
    </w:p>
  </w:comment>
  <w:comment w:id="243" w:author="ROY GERSON MUÑOZ GOMEZ" w:date="2023-11-15T21:33:00Z" w:initials="">
    <w:p w14:paraId="00005D74"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Pasar las fichas de indicadores al Anexo según señala la Guía Actualizada de Políticas.</w:t>
      </w:r>
    </w:p>
    <w:p w14:paraId="00005D75"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rPr>
      </w:pPr>
    </w:p>
    <w:p w14:paraId="00005D76"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"Las fichas de servicio se coloca en el documento de la política nacional, mientras que en el anexo</w:t>
      </w:r>
    </w:p>
    <w:p w14:paraId="00005D77"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deben ir las fichas técnicas por cada indicador de servicio que se establezca, este último de acuerdo</w:t>
      </w:r>
    </w:p>
    <w:p w14:paraId="00005D78"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con el formato establecido en la referida Guía de elaboración de indicadores de políticas nacionales</w:t>
      </w:r>
    </w:p>
    <w:p w14:paraId="00005D79"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y planes estratégicos."</w:t>
      </w:r>
    </w:p>
  </w:comment>
  <w:comment w:id="244" w:author="Maryori Rocio Peralta Gamboa" w:date="2023-11-15T17:55:00Z" w:initials="">
    <w:p w14:paraId="00005E81"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Corregir todas las fichas técnicas considerando lo establecido en la Guía para la elaboración de indicadores de políticas nacionales y planes estratégicos.</w:t>
      </w:r>
    </w:p>
    <w:p w14:paraId="00005E82" w14:textId="77777777" w:rsidR="00977E42" w:rsidRDefault="00977E42">
      <w:pPr>
        <w:widowControl w:val="0"/>
        <w:pBdr>
          <w:top w:val="nil"/>
          <w:left w:val="nil"/>
          <w:bottom w:val="nil"/>
          <w:right w:val="nil"/>
          <w:between w:val="nil"/>
        </w:pBdr>
        <w:spacing w:after="0" w:line="240" w:lineRule="auto"/>
        <w:jc w:val="left"/>
        <w:rPr>
          <w:rFonts w:ascii="Arial" w:eastAsia="Arial" w:hAnsi="Arial" w:cs="Arial"/>
          <w:color w:val="000000"/>
        </w:rPr>
      </w:pPr>
    </w:p>
    <w:p w14:paraId="00005E83"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Tomar en cuenta lo siguiente:</w:t>
      </w:r>
    </w:p>
    <w:p w14:paraId="00005E84"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Los indicadores de producto miden la provisión de un bien o servicio a la población objetivo por parte de las entidades involucradas en la política nacional. Estos indicadores permitirán realizar el seguimiento y la evaluación del cumplimiento de los criterios de cobertura y de calidad de cada servicio que se contemple en la política nacional.</w:t>
      </w:r>
    </w:p>
    <w:p w14:paraId="00005E85"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Los indicadores de cobertura miden la brecha existente entre la población atendida y la población que requiere el servicio.</w:t>
      </w:r>
    </w:p>
    <w:p w14:paraId="00005E86"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Los indicadores de calidad permiten medir el estándar priorizado y esencial que se identificó en el servicio.</w:t>
      </w:r>
    </w:p>
    <w:p w14:paraId="00005E87"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Además,</w:t>
      </w:r>
    </w:p>
    <w:p w14:paraId="00005E88"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1. El nombre del indicador debe ser un enunciado preciso, concreto y auto explicativo, el cual debe estar vinculado, directamente, con el servicio que se desea medir. Además, se debe considerar el criterio de cobertura (sujeto a la población objetivo) o de calidad (priorizar el estándar esencial que permita la entrega adecuada del servicio). Se debe evitar usar abreviaturas o símbolos.</w:t>
      </w:r>
    </w:p>
    <w:p w14:paraId="00005E89"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2. La justificación debe resaltar la importancia del indicador como medida servicio, respondiendo las siguientes preguntas: ¿Por qué el indicador es el más adecuado? ¿de qué forma permite medir el servicio?</w:t>
      </w:r>
    </w:p>
    <w:p w14:paraId="00005E8A"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3. El responsable del indicador es la unidad orgánica encargada de reportar periódicamente la medición del indicador, a su vez es responsable del servicio. Asimismo, en el aplicativo </w:t>
      </w:r>
      <w:proofErr w:type="spellStart"/>
      <w:r>
        <w:rPr>
          <w:rFonts w:ascii="Arial" w:eastAsia="Arial" w:hAnsi="Arial" w:cs="Arial"/>
          <w:color w:val="000000"/>
        </w:rPr>
        <w:t>Ceplan</w:t>
      </w:r>
      <w:proofErr w:type="spellEnd"/>
      <w:r>
        <w:rPr>
          <w:rFonts w:ascii="Arial" w:eastAsia="Arial" w:hAnsi="Arial" w:cs="Arial"/>
          <w:color w:val="000000"/>
        </w:rPr>
        <w:t>, se registra el código y nombre de la unidad orgánica responsable.</w:t>
      </w:r>
    </w:p>
  </w:comment>
  <w:comment w:id="245" w:author="Maryori Rocio Peralta Gamboa" w:date="2023-11-15T17:55:00Z" w:initials="">
    <w:p w14:paraId="00005E8B"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4. Respecto a las limitaciones para la medición del indicador, ellas corresponden a limitaciones en la construcción/cálculo del indicador, como, por ejemplo: no contar con información a tiempo para la generación de los reportes.</w:t>
      </w:r>
    </w:p>
    <w:p w14:paraId="00005E8C"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5. El método de cálculo debe ser más explícito para que se logre replicar a lo largo del periodo del Plan; lo cual, contribuirá a que logren reportar el seguimiento. Se debe presentar la fórmula para el cálculo del indicador; a su vez, deberán incluir una descripción de cada variable que interviene en dicha fórmula. En las especificaciones técnicas se incluyen los criterios técnicos necesarios para el entendimiento de la medición. Revisar el ejemplo de la página 51 de la Guía para la elaboración de indicadores.</w:t>
      </w:r>
    </w:p>
    <w:p w14:paraId="00005E8D"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6. Los supuestos, son las condiciones o factores que no están bajo el control exclusivo de la entidad pero que es necesario que se cumplan para que el indicador evolucione sin perturbaciones que generen un cambio importante. Agregar los supuestos identificados en todas las fichas de los indicadores.</w:t>
      </w:r>
    </w:p>
    <w:p w14:paraId="00005E8E"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7. La fuente es la entidad a partir de la cual se obtiene la información del indicador. La base de datos es el medio físico o electrónico que contiene la información del indicador.</w:t>
      </w:r>
    </w:p>
  </w:comment>
  <w:comment w:id="246" w:author="Maryori Rocio Peralta Gamboa" w:date="2023-11-15T17:56:00Z" w:initials="">
    <w:p w14:paraId="00005E8F"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8. Evitar usar siglas tanto para los nombres de los responsables del indicador como para el nombre de la fuente y base de datos.</w:t>
      </w:r>
    </w:p>
    <w:p w14:paraId="00005E90"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9. El valor de línea base es el valor de referencia para el cálculo de avance del indicador, y no debería ser mayor al 2022, año cerrado. Toda ficha debe consignar un valor de línea de base, caso contrario, justificar por qué no cuentan con el respectivo dato (ND) y consignar un compromiso para su cálculo antes de que entre en vigencia la Política Nacional. </w:t>
      </w:r>
    </w:p>
    <w:p w14:paraId="00005E91"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10. Los logros esperados, son valores numéricos deseados que pretende alcanzar el indicador, anualmente. Deberán ser medidas retadoras pero realistas, construidas a partir de criterios técnicos pertinentes y considerando decisiones políticas. Todas las fichas deben consignar los logros esperados anuales para todo el horizonte temporal de la política nacional.</w:t>
      </w:r>
    </w:p>
  </w:comment>
  <w:comment w:id="247" w:author="Maryori Rocio Peralta Gamboa" w:date="2023-11-15T17:58:00Z" w:initials="">
    <w:p w14:paraId="00005E2C"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Corregir todas las fichas previa corrección de los indicadores de acuerdo a los comentarios presentados en las fichas de los servicios.</w:t>
      </w:r>
    </w:p>
  </w:comment>
  <w:comment w:id="248" w:author="Maryori Rocio Peralta Gamboa" w:date="2023-11-15T18:04:00Z" w:initials="">
    <w:p w14:paraId="00005E2D"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Tomar de ejemplo la revisión de ficha del indicador del servicio 1.1.3.</w:t>
      </w:r>
    </w:p>
  </w:comment>
  <w:comment w:id="249" w:author="Maryori Rocio Peralta Gamboa" w:date="2023-11-15T17:59:00Z" w:initials="">
    <w:p w14:paraId="00005E32"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no refleja una limitación que impida la medición del indicador. Corregir.</w:t>
      </w:r>
    </w:p>
  </w:comment>
  <w:comment w:id="250" w:author="Maryori Rocio Peralta Gamboa" w:date="2023-11-15T18:00:00Z" w:initials="">
    <w:p w14:paraId="00005E38"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replantear las limitaciones considerando solo este extracto.</w:t>
      </w:r>
    </w:p>
  </w:comment>
  <w:comment w:id="251" w:author="Maryori Rocio Peralta Gamboa" w:date="2023-11-15T18:00:00Z" w:initials="">
    <w:p w14:paraId="00005E33"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señalar cuál es el plazo oportuno en el cual se deba brindar el servicio.</w:t>
      </w:r>
    </w:p>
  </w:comment>
  <w:comment w:id="252" w:author="Maryori Rocio Peralta Gamboa" w:date="2023-11-15T18:02:00Z" w:initials="">
    <w:p w14:paraId="00005E4C"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Detallar qué factores externos se deben considerar para que el indicador evolucione de acuerdo al sentido esperado propuesto</w:t>
      </w:r>
    </w:p>
  </w:comment>
  <w:comment w:id="253" w:author="Maryori Rocio Peralta Gamboa" w:date="2023-11-15T18:01:00Z" w:initials="">
    <w:p w14:paraId="00005E52" w14:textId="77777777" w:rsidR="00977E42"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detallar el nombre de la(s) base(s) de datos que contiene la información de cada variable que interviene en la fórmula del indicador.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5E17" w15:done="0"/>
  <w15:commentEx w15:paraId="00005DA8" w15:done="0"/>
  <w15:commentEx w15:paraId="00005DD4" w15:done="0"/>
  <w15:commentEx w15:paraId="00005DCC" w15:done="0"/>
  <w15:commentEx w15:paraId="00005DF6" w15:done="0"/>
  <w15:commentEx w15:paraId="00005DE1" w15:done="0"/>
  <w15:commentEx w15:paraId="00005D90" w15:done="0"/>
  <w15:commentEx w15:paraId="00005DF4" w15:done="0"/>
  <w15:commentEx w15:paraId="00005E5D" w15:done="0"/>
  <w15:commentEx w15:paraId="00005E3C" w15:done="0"/>
  <w15:commentEx w15:paraId="00005DE7" w15:done="0"/>
  <w15:commentEx w15:paraId="00005DFD" w15:done="0"/>
  <w15:commentEx w15:paraId="00005E79" w15:done="0"/>
  <w15:commentEx w15:paraId="00005D65" w15:done="0"/>
  <w15:commentEx w15:paraId="00005DD1" w15:done="0"/>
  <w15:commentEx w15:paraId="00005D98" w15:done="0"/>
  <w15:commentEx w15:paraId="00005DF1" w15:done="0"/>
  <w15:commentEx w15:paraId="00005DB3" w15:done="0"/>
  <w15:commentEx w15:paraId="00005DAD" w15:done="0"/>
  <w15:commentEx w15:paraId="00005DB5" w15:done="0"/>
  <w15:commentEx w15:paraId="00005DAC" w15:done="0"/>
  <w15:commentEx w15:paraId="00005EB2" w15:done="0"/>
  <w15:commentEx w15:paraId="00005EBE" w15:done="0"/>
  <w15:commentEx w15:paraId="00005DBA" w15:done="0"/>
  <w15:commentEx w15:paraId="00005D9D" w15:done="0"/>
  <w15:commentEx w15:paraId="00005DFC" w15:done="0"/>
  <w15:commentEx w15:paraId="00005D84" w15:done="0"/>
  <w15:commentEx w15:paraId="00005D7E" w15:done="0"/>
  <w15:commentEx w15:paraId="00005D97" w15:done="0"/>
  <w15:commentEx w15:paraId="00005DB7" w15:done="0"/>
  <w15:commentEx w15:paraId="00005DA3" w15:done="0"/>
  <w15:commentEx w15:paraId="00005DC8" w15:done="0"/>
  <w15:commentEx w15:paraId="00005DBF" w15:done="0"/>
  <w15:commentEx w15:paraId="00005DC2" w15:done="0"/>
  <w15:commentEx w15:paraId="00005DC4" w15:done="0"/>
  <w15:commentEx w15:paraId="00005E04" w15:done="0"/>
  <w15:commentEx w15:paraId="00005E20" w15:done="0"/>
  <w15:commentEx w15:paraId="00005E4B" w15:done="0"/>
  <w15:commentEx w15:paraId="00005DDC" w15:done="0"/>
  <w15:commentEx w15:paraId="00005E08" w15:done="0"/>
  <w15:commentEx w15:paraId="00005DE5" w15:done="0"/>
  <w15:commentEx w15:paraId="00005E55" w15:done="0"/>
  <w15:commentEx w15:paraId="00005DE8" w15:done="0"/>
  <w15:commentEx w15:paraId="00005DD5" w15:done="0"/>
  <w15:commentEx w15:paraId="00005E7B" w15:done="0"/>
  <w15:commentEx w15:paraId="00005DE6" w15:done="0"/>
  <w15:commentEx w15:paraId="00005DED" w15:done="0"/>
  <w15:commentEx w15:paraId="00005E37" w15:done="0"/>
  <w15:commentEx w15:paraId="00005DD3" w15:done="0"/>
  <w15:commentEx w15:paraId="00005E4A" w15:done="0"/>
  <w15:commentEx w15:paraId="00005DAF" w15:done="0"/>
  <w15:commentEx w15:paraId="00005D6A" w15:done="0"/>
  <w15:commentEx w15:paraId="00005E60" w15:done="0"/>
  <w15:commentEx w15:paraId="00005DDD" w15:done="0"/>
  <w15:commentEx w15:paraId="00005D67" w15:done="0"/>
  <w15:commentEx w15:paraId="00005E9A" w15:done="0"/>
  <w15:commentEx w15:paraId="00005DF3" w15:done="0"/>
  <w15:commentEx w15:paraId="00005DF0" w15:done="0"/>
  <w15:commentEx w15:paraId="00005D9C" w15:done="0"/>
  <w15:commentEx w15:paraId="00005D7C" w15:done="0"/>
  <w15:commentEx w15:paraId="00005D96" w15:done="0"/>
  <w15:commentEx w15:paraId="00005D70" w15:done="0"/>
  <w15:commentEx w15:paraId="00005D71" w15:done="0"/>
  <w15:commentEx w15:paraId="00005E03" w15:done="0"/>
  <w15:commentEx w15:paraId="00005DF8" w15:done="0"/>
  <w15:commentEx w15:paraId="00005D7D" w15:done="0"/>
  <w15:commentEx w15:paraId="00005D6B" w15:done="0"/>
  <w15:commentEx w15:paraId="00005DB1" w15:done="0"/>
  <w15:commentEx w15:paraId="00005D83" w15:done="0"/>
  <w15:commentEx w15:paraId="00005D6C" w15:done="0"/>
  <w15:commentEx w15:paraId="00005D87" w15:done="0"/>
  <w15:commentEx w15:paraId="00005DB4" w15:done="0"/>
  <w15:commentEx w15:paraId="00005DB8" w15:done="0"/>
  <w15:commentEx w15:paraId="00005DC9" w15:done="0"/>
  <w15:commentEx w15:paraId="00005DC3" w15:done="0"/>
  <w15:commentEx w15:paraId="00005D86" w15:done="0"/>
  <w15:commentEx w15:paraId="00005DCE" w15:done="0"/>
  <w15:commentEx w15:paraId="00005D82" w15:done="0"/>
  <w15:commentEx w15:paraId="00005E80" w15:done="0"/>
  <w15:commentEx w15:paraId="00005E61" w15:done="0"/>
  <w15:commentEx w15:paraId="00005D8B" w15:done="0"/>
  <w15:commentEx w15:paraId="00005D66" w15:done="0"/>
  <w15:commentEx w15:paraId="00005EB4" w15:done="0"/>
  <w15:commentEx w15:paraId="00005DCF" w15:done="0"/>
  <w15:commentEx w15:paraId="00005EB1" w15:done="0"/>
  <w15:commentEx w15:paraId="00005D88" w15:done="0"/>
  <w15:commentEx w15:paraId="00005E19" w15:done="0"/>
  <w15:commentEx w15:paraId="00005EC7" w15:done="0"/>
  <w15:commentEx w15:paraId="00005E9C" w15:done="0"/>
  <w15:commentEx w15:paraId="00005DA1" w15:done="0"/>
  <w15:commentEx w15:paraId="00005E54" w15:done="0"/>
  <w15:commentEx w15:paraId="00005E29" w15:done="0"/>
  <w15:commentEx w15:paraId="00005D9E" w15:done="0"/>
  <w15:commentEx w15:paraId="00005DE2" w15:done="0"/>
  <w15:commentEx w15:paraId="00005DA0" w15:done="0"/>
  <w15:commentEx w15:paraId="00005E9B" w15:done="0"/>
  <w15:commentEx w15:paraId="00005DCD" w15:done="0"/>
  <w15:commentEx w15:paraId="00005E34" w15:done="0"/>
  <w15:commentEx w15:paraId="00005E75" w15:done="0"/>
  <w15:commentEx w15:paraId="00005E42" w15:done="0"/>
  <w15:commentEx w15:paraId="00005E1F" w15:done="0"/>
  <w15:commentEx w15:paraId="00005E50" w15:done="0"/>
  <w15:commentEx w15:paraId="00005E18" w15:done="0"/>
  <w15:commentEx w15:paraId="00005E25" w15:done="0"/>
  <w15:commentEx w15:paraId="00005D91" w15:done="0"/>
  <w15:commentEx w15:paraId="00005DE4" w15:done="0"/>
  <w15:commentEx w15:paraId="00005E22" w15:done="0"/>
  <w15:commentEx w15:paraId="00005D99" w15:done="0"/>
  <w15:commentEx w15:paraId="00005E3F" w15:done="0"/>
  <w15:commentEx w15:paraId="00005E26" w15:done="0"/>
  <w15:commentEx w15:paraId="00005EA0" w15:done="0"/>
  <w15:commentEx w15:paraId="00005EAA" w15:done="0"/>
  <w15:commentEx w15:paraId="00005E36" w15:done="0"/>
  <w15:commentEx w15:paraId="00005EA9" w15:done="0"/>
  <w15:commentEx w15:paraId="00005E51" w15:done="0"/>
  <w15:commentEx w15:paraId="00005E93" w15:done="0"/>
  <w15:commentEx w15:paraId="00005E95" w15:done="0"/>
  <w15:commentEx w15:paraId="00005EA2" w15:done="0"/>
  <w15:commentEx w15:paraId="00005EA4" w15:done="0"/>
  <w15:commentEx w15:paraId="00005E21" w15:done="0"/>
  <w15:commentEx w15:paraId="00005E2B" w15:done="0"/>
  <w15:commentEx w15:paraId="00005E9E" w15:done="0"/>
  <w15:commentEx w15:paraId="00005E57" w15:done="0"/>
  <w15:commentEx w15:paraId="00005DDA" w15:done="0"/>
  <w15:commentEx w15:paraId="00005DD7" w15:done="0"/>
  <w15:commentEx w15:paraId="00005E4F" w15:done="0"/>
  <w15:commentEx w15:paraId="00005EB9" w15:done="0"/>
  <w15:commentEx w15:paraId="00005E69" w15:done="0"/>
  <w15:commentEx w15:paraId="00005E43" w15:done="0"/>
  <w15:commentEx w15:paraId="00005E41" w15:done="0"/>
  <w15:commentEx w15:paraId="00005E1B" w15:done="0"/>
  <w15:commentEx w15:paraId="00005E1D" w15:done="0"/>
  <w15:commentEx w15:paraId="00005DC5" w15:done="0"/>
  <w15:commentEx w15:paraId="00005E31" w15:done="0"/>
  <w15:commentEx w15:paraId="00005EB5" w15:done="0"/>
  <w15:commentEx w15:paraId="00005E01" w15:done="0"/>
  <w15:commentEx w15:paraId="00005EBD" w15:done="0"/>
  <w15:commentEx w15:paraId="00005E1E" w15:done="0"/>
  <w15:commentEx w15:paraId="00005EBA" w15:done="0"/>
  <w15:commentEx w15:paraId="00005DFF" w15:done="0"/>
  <w15:commentEx w15:paraId="00005D6F" w15:done="0"/>
  <w15:commentEx w15:paraId="00005DFB" w15:done="0"/>
  <w15:commentEx w15:paraId="00005ECA" w15:done="0"/>
  <w15:commentEx w15:paraId="00005D8C" w15:done="0"/>
  <w15:commentEx w15:paraId="00005E5F" w15:done="0"/>
  <w15:commentEx w15:paraId="00005DA9" w15:done="0"/>
  <w15:commentEx w15:paraId="00005DA2" w15:done="0"/>
  <w15:commentEx w15:paraId="00005E9F" w15:done="0"/>
  <w15:commentEx w15:paraId="00005E5A" w15:done="0"/>
  <w15:commentEx w15:paraId="00005E98" w15:done="0"/>
  <w15:commentEx w15:paraId="00005EC5" w15:done="0"/>
  <w15:commentEx w15:paraId="00005E28" w15:done="0"/>
  <w15:commentEx w15:paraId="00005EC1" w15:done="0"/>
  <w15:commentEx w15:paraId="00005EC2" w15:done="0"/>
  <w15:commentEx w15:paraId="00005E48" w15:done="0"/>
  <w15:commentEx w15:paraId="00005E24" w15:done="0"/>
  <w15:commentEx w15:paraId="00005E6A" w15:done="0"/>
  <w15:commentEx w15:paraId="00005E66" w15:done="0"/>
  <w15:commentEx w15:paraId="00005ECC" w15:done="0"/>
  <w15:commentEx w15:paraId="00005D68" w15:done="0"/>
  <w15:commentEx w15:paraId="00005DD9" w15:done="0"/>
  <w15:commentEx w15:paraId="00005E71" w15:done="0"/>
  <w15:commentEx w15:paraId="00005DF5" w15:done="0"/>
  <w15:commentEx w15:paraId="00005DDB" w15:done="0"/>
  <w15:commentEx w15:paraId="00005EC8" w15:done="0"/>
  <w15:commentEx w15:paraId="00005E7F" w15:done="0"/>
  <w15:commentEx w15:paraId="00005DF7" w15:done="0"/>
  <w15:commentEx w15:paraId="00005E74" w15:done="0"/>
  <w15:commentEx w15:paraId="00005EC9" w15:done="0"/>
  <w15:commentEx w15:paraId="00005E5E" w15:done="0"/>
  <w15:commentEx w15:paraId="00005DA4" w15:done="0"/>
  <w15:commentEx w15:paraId="00005E2A" w15:done="0"/>
  <w15:commentEx w15:paraId="00005E7E" w15:done="0"/>
  <w15:commentEx w15:paraId="00005E27" w15:done="0"/>
  <w15:commentEx w15:paraId="00005E3B" w15:done="0"/>
  <w15:commentEx w15:paraId="00005E5B" w15:done="0"/>
  <w15:commentEx w15:paraId="00005D9F" w15:done="0"/>
  <w15:commentEx w15:paraId="00005E35" w15:done="0"/>
  <w15:commentEx w15:paraId="00005E6C" w15:done="0"/>
  <w15:commentEx w15:paraId="00005E76" w15:done="0"/>
  <w15:commentEx w15:paraId="00005E73" w15:done="0"/>
  <w15:commentEx w15:paraId="00005E63" w15:done="0"/>
  <w15:commentEx w15:paraId="00005E30" w15:done="0"/>
  <w15:commentEx w15:paraId="00005D92" w15:done="0"/>
  <w15:commentEx w15:paraId="00005DEA" w15:done="0"/>
  <w15:commentEx w15:paraId="00005D64" w15:done="0"/>
  <w15:commentEx w15:paraId="00005E67" w15:done="0"/>
  <w15:commentEx w15:paraId="00005D8E" w15:done="0"/>
  <w15:commentEx w15:paraId="00005EA3" w15:done="0"/>
  <w15:commentEx w15:paraId="00005D6D" w15:done="0"/>
  <w15:commentEx w15:paraId="00005E64" w15:done="0"/>
  <w15:commentEx w15:paraId="00005D8A" w15:done="0"/>
  <w15:commentEx w15:paraId="00005D72" w15:done="0"/>
  <w15:commentEx w15:paraId="00005E6F" w15:done="0"/>
  <w15:commentEx w15:paraId="00005DC7" w15:done="0"/>
  <w15:commentEx w15:paraId="00005EA7" w15:done="0"/>
  <w15:commentEx w15:paraId="00005E6D" w15:done="0"/>
  <w15:commentEx w15:paraId="00005D73" w15:done="0"/>
  <w15:commentEx w15:paraId="00005DC1" w15:done="0"/>
  <w15:commentEx w15:paraId="00005EAB" w15:done="0"/>
  <w15:commentEx w15:paraId="00005EA5" w15:done="0"/>
  <w15:commentEx w15:paraId="00005DBD" w15:done="0"/>
  <w15:commentEx w15:paraId="00005EB3" w15:done="0"/>
  <w15:commentEx w15:paraId="00005EAD" w15:done="0"/>
  <w15:commentEx w15:paraId="00005EAE" w15:done="0"/>
  <w15:commentEx w15:paraId="00005EB6" w15:done="0"/>
  <w15:commentEx w15:paraId="00005EBB" w15:done="0"/>
  <w15:commentEx w15:paraId="00005DEC" w15:done="0"/>
  <w15:commentEx w15:paraId="00005DD6" w15:done="0"/>
  <w15:commentEx w15:paraId="00005E05" w15:done="0"/>
  <w15:commentEx w15:paraId="00005DE0" w15:done="0"/>
  <w15:commentEx w15:paraId="00005EB7" w15:done="0"/>
  <w15:commentEx w15:paraId="00005DB2" w15:done="0"/>
  <w15:commentEx w15:paraId="00005DCB" w15:done="0"/>
  <w15:commentEx w15:paraId="00005D9A" w15:done="0"/>
  <w15:commentEx w15:paraId="00005E65" w15:done="0"/>
  <w15:commentEx w15:paraId="00005DD2" w15:done="0"/>
  <w15:commentEx w15:paraId="00005DD0" w15:done="0"/>
  <w15:commentEx w15:paraId="00005D7F" w15:done="0"/>
  <w15:commentEx w15:paraId="00005E70" w15:done="0"/>
  <w15:commentEx w15:paraId="00005DCA" w15:done="0"/>
  <w15:commentEx w15:paraId="00005D93" w15:done="0"/>
  <w15:commentEx w15:paraId="00005D94" w15:done="0"/>
  <w15:commentEx w15:paraId="00005D8F" w15:done="0"/>
  <w15:commentEx w15:paraId="00005DA7" w15:done="0"/>
  <w15:commentEx w15:paraId="00005D9B" w15:done="0"/>
  <w15:commentEx w15:paraId="00005EA1" w15:done="0"/>
  <w15:commentEx w15:paraId="00005D69" w15:done="0"/>
  <w15:commentEx w15:paraId="00005D7B" w15:done="0"/>
  <w15:commentEx w15:paraId="00005E78" w15:done="0"/>
  <w15:commentEx w15:paraId="00005D79" w15:done="0"/>
  <w15:commentEx w15:paraId="00005E8A" w15:done="0"/>
  <w15:commentEx w15:paraId="00005E8E" w15:paraIdParent="00005E8A" w15:done="0"/>
  <w15:commentEx w15:paraId="00005E91" w15:paraIdParent="00005E8A" w15:done="0"/>
  <w15:commentEx w15:paraId="00005E2C" w15:done="0"/>
  <w15:commentEx w15:paraId="00005E2D" w15:paraIdParent="00005E2C" w15:done="0"/>
  <w15:commentEx w15:paraId="00005E32" w15:done="0"/>
  <w15:commentEx w15:paraId="00005E38" w15:done="0"/>
  <w15:commentEx w15:paraId="00005E33" w15:done="0"/>
  <w15:commentEx w15:paraId="00005E4C" w15:done="0"/>
  <w15:commentEx w15:paraId="00005E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5E17" w16cid:durableId="78239821"/>
  <w16cid:commentId w16cid:paraId="00005DA8" w16cid:durableId="57F371B5"/>
  <w16cid:commentId w16cid:paraId="00005DD4" w16cid:durableId="63983731"/>
  <w16cid:commentId w16cid:paraId="00005DCC" w16cid:durableId="76531F37"/>
  <w16cid:commentId w16cid:paraId="00005DF6" w16cid:durableId="3B886CC7"/>
  <w16cid:commentId w16cid:paraId="00005DE1" w16cid:durableId="61481E0A"/>
  <w16cid:commentId w16cid:paraId="00005D90" w16cid:durableId="28254CB7"/>
  <w16cid:commentId w16cid:paraId="00005DF4" w16cid:durableId="1494CB39"/>
  <w16cid:commentId w16cid:paraId="00005E5D" w16cid:durableId="29B31B0F"/>
  <w16cid:commentId w16cid:paraId="00005E3C" w16cid:durableId="58237C63"/>
  <w16cid:commentId w16cid:paraId="00005DE7" w16cid:durableId="2C331072"/>
  <w16cid:commentId w16cid:paraId="00005DFD" w16cid:durableId="137BE482"/>
  <w16cid:commentId w16cid:paraId="00005E79" w16cid:durableId="36E472CE"/>
  <w16cid:commentId w16cid:paraId="00005D65" w16cid:durableId="12C4FFFA"/>
  <w16cid:commentId w16cid:paraId="00005DD1" w16cid:durableId="111A5A47"/>
  <w16cid:commentId w16cid:paraId="00005D98" w16cid:durableId="7F6A90E8"/>
  <w16cid:commentId w16cid:paraId="00005DF1" w16cid:durableId="6530A796"/>
  <w16cid:commentId w16cid:paraId="00005DB3" w16cid:durableId="071FB391"/>
  <w16cid:commentId w16cid:paraId="00005DAD" w16cid:durableId="7974247C"/>
  <w16cid:commentId w16cid:paraId="00005DB5" w16cid:durableId="4E857331"/>
  <w16cid:commentId w16cid:paraId="00005DAC" w16cid:durableId="3A50B230"/>
  <w16cid:commentId w16cid:paraId="00005EB2" w16cid:durableId="4CB5D609"/>
  <w16cid:commentId w16cid:paraId="00005EBE" w16cid:durableId="6B3DF445"/>
  <w16cid:commentId w16cid:paraId="00005DBA" w16cid:durableId="26163B95"/>
  <w16cid:commentId w16cid:paraId="00005D9D" w16cid:durableId="6EDD97D2"/>
  <w16cid:commentId w16cid:paraId="00005DFC" w16cid:durableId="49EDDBBF"/>
  <w16cid:commentId w16cid:paraId="00005D84" w16cid:durableId="402F595C"/>
  <w16cid:commentId w16cid:paraId="00005D7E" w16cid:durableId="353A1076"/>
  <w16cid:commentId w16cid:paraId="00005D97" w16cid:durableId="6B7799DB"/>
  <w16cid:commentId w16cid:paraId="00005DB7" w16cid:durableId="7F1DEDC6"/>
  <w16cid:commentId w16cid:paraId="00005DA3" w16cid:durableId="207D2BC4"/>
  <w16cid:commentId w16cid:paraId="00005DC8" w16cid:durableId="1E261A36"/>
  <w16cid:commentId w16cid:paraId="00005DBF" w16cid:durableId="116272AC"/>
  <w16cid:commentId w16cid:paraId="00005DC2" w16cid:durableId="0F43D89F"/>
  <w16cid:commentId w16cid:paraId="00005DC4" w16cid:durableId="0F36FB44"/>
  <w16cid:commentId w16cid:paraId="00005E04" w16cid:durableId="21F85632"/>
  <w16cid:commentId w16cid:paraId="00005E20" w16cid:durableId="24379C29"/>
  <w16cid:commentId w16cid:paraId="00005E4B" w16cid:durableId="7798C2E3"/>
  <w16cid:commentId w16cid:paraId="00005DDC" w16cid:durableId="2BF5FD2D"/>
  <w16cid:commentId w16cid:paraId="00005E08" w16cid:durableId="7EF95823"/>
  <w16cid:commentId w16cid:paraId="00005DE5" w16cid:durableId="34CECC26"/>
  <w16cid:commentId w16cid:paraId="00005E55" w16cid:durableId="1151DC09"/>
  <w16cid:commentId w16cid:paraId="00005DE8" w16cid:durableId="1BD2826A"/>
  <w16cid:commentId w16cid:paraId="00005DD5" w16cid:durableId="40996D71"/>
  <w16cid:commentId w16cid:paraId="00005E7B" w16cid:durableId="476ACD23"/>
  <w16cid:commentId w16cid:paraId="00005DE6" w16cid:durableId="02DBEA64"/>
  <w16cid:commentId w16cid:paraId="00005DED" w16cid:durableId="6B023FCF"/>
  <w16cid:commentId w16cid:paraId="00005E37" w16cid:durableId="380DB3DF"/>
  <w16cid:commentId w16cid:paraId="00005DD3" w16cid:durableId="7FE9A4A2"/>
  <w16cid:commentId w16cid:paraId="00005E4A" w16cid:durableId="03F5AF90"/>
  <w16cid:commentId w16cid:paraId="00005DAF" w16cid:durableId="0DEEAACA"/>
  <w16cid:commentId w16cid:paraId="00005D6A" w16cid:durableId="754626C6"/>
  <w16cid:commentId w16cid:paraId="00005E60" w16cid:durableId="36CEA470"/>
  <w16cid:commentId w16cid:paraId="00005DDD" w16cid:durableId="51AADB49"/>
  <w16cid:commentId w16cid:paraId="00005D67" w16cid:durableId="1E6495E0"/>
  <w16cid:commentId w16cid:paraId="00005E9A" w16cid:durableId="57A73FF1"/>
  <w16cid:commentId w16cid:paraId="00005DF3" w16cid:durableId="05B7410B"/>
  <w16cid:commentId w16cid:paraId="00005DF0" w16cid:durableId="2E645CA6"/>
  <w16cid:commentId w16cid:paraId="00005D9C" w16cid:durableId="193B443C"/>
  <w16cid:commentId w16cid:paraId="00005D7C" w16cid:durableId="70D14B30"/>
  <w16cid:commentId w16cid:paraId="00005D96" w16cid:durableId="1D9C9CD4"/>
  <w16cid:commentId w16cid:paraId="00005D70" w16cid:durableId="4878BDF7"/>
  <w16cid:commentId w16cid:paraId="00005D71" w16cid:durableId="19F7648E"/>
  <w16cid:commentId w16cid:paraId="00005E03" w16cid:durableId="508715DE"/>
  <w16cid:commentId w16cid:paraId="00005DF8" w16cid:durableId="5DC0B0AE"/>
  <w16cid:commentId w16cid:paraId="00005D7D" w16cid:durableId="7E8176A0"/>
  <w16cid:commentId w16cid:paraId="00005D6B" w16cid:durableId="1E590C65"/>
  <w16cid:commentId w16cid:paraId="00005DB1" w16cid:durableId="2A72D50B"/>
  <w16cid:commentId w16cid:paraId="00005D83" w16cid:durableId="0594D819"/>
  <w16cid:commentId w16cid:paraId="00005D6C" w16cid:durableId="484E2CE8"/>
  <w16cid:commentId w16cid:paraId="00005D87" w16cid:durableId="524EB7EE"/>
  <w16cid:commentId w16cid:paraId="00005DB4" w16cid:durableId="58DEDBDB"/>
  <w16cid:commentId w16cid:paraId="00005DB8" w16cid:durableId="3D98EDE5"/>
  <w16cid:commentId w16cid:paraId="00005DC9" w16cid:durableId="49A27704"/>
  <w16cid:commentId w16cid:paraId="00005DC3" w16cid:durableId="32570B95"/>
  <w16cid:commentId w16cid:paraId="00005D86" w16cid:durableId="1502901F"/>
  <w16cid:commentId w16cid:paraId="00005DCE" w16cid:durableId="095E4EB7"/>
  <w16cid:commentId w16cid:paraId="00005D82" w16cid:durableId="3D9507C9"/>
  <w16cid:commentId w16cid:paraId="00005E80" w16cid:durableId="31F890BC"/>
  <w16cid:commentId w16cid:paraId="00005E61" w16cid:durableId="349C3946"/>
  <w16cid:commentId w16cid:paraId="00005D8B" w16cid:durableId="64ED3447"/>
  <w16cid:commentId w16cid:paraId="00005D66" w16cid:durableId="4F2CE302"/>
  <w16cid:commentId w16cid:paraId="00005EB4" w16cid:durableId="73A976B1"/>
  <w16cid:commentId w16cid:paraId="00005DCF" w16cid:durableId="76C9F675"/>
  <w16cid:commentId w16cid:paraId="00005EB1" w16cid:durableId="3FB210F0"/>
  <w16cid:commentId w16cid:paraId="00005D88" w16cid:durableId="26C2284C"/>
  <w16cid:commentId w16cid:paraId="00005E19" w16cid:durableId="6DF14C62"/>
  <w16cid:commentId w16cid:paraId="00005EC7" w16cid:durableId="6A5C9A72"/>
  <w16cid:commentId w16cid:paraId="00005E9C" w16cid:durableId="7759476D"/>
  <w16cid:commentId w16cid:paraId="00005DA1" w16cid:durableId="28CE40EC"/>
  <w16cid:commentId w16cid:paraId="00005E54" w16cid:durableId="49A99684"/>
  <w16cid:commentId w16cid:paraId="00005E29" w16cid:durableId="5B90FE0B"/>
  <w16cid:commentId w16cid:paraId="00005D9E" w16cid:durableId="187095C7"/>
  <w16cid:commentId w16cid:paraId="00005DE2" w16cid:durableId="4674AB81"/>
  <w16cid:commentId w16cid:paraId="00005DA0" w16cid:durableId="44CA0595"/>
  <w16cid:commentId w16cid:paraId="00005E9B" w16cid:durableId="3828CF1F"/>
  <w16cid:commentId w16cid:paraId="00005DCD" w16cid:durableId="6D34C757"/>
  <w16cid:commentId w16cid:paraId="00005E34" w16cid:durableId="1910C4EC"/>
  <w16cid:commentId w16cid:paraId="00005E75" w16cid:durableId="3C2F754A"/>
  <w16cid:commentId w16cid:paraId="00005E42" w16cid:durableId="49658442"/>
  <w16cid:commentId w16cid:paraId="00005E1F" w16cid:durableId="69F1E108"/>
  <w16cid:commentId w16cid:paraId="00005E50" w16cid:durableId="4F8F8062"/>
  <w16cid:commentId w16cid:paraId="00005E18" w16cid:durableId="475CF694"/>
  <w16cid:commentId w16cid:paraId="00005E25" w16cid:durableId="640F0726"/>
  <w16cid:commentId w16cid:paraId="00005D91" w16cid:durableId="09167D3F"/>
  <w16cid:commentId w16cid:paraId="00005DE4" w16cid:durableId="2F2A0BDD"/>
  <w16cid:commentId w16cid:paraId="00005E22" w16cid:durableId="78949287"/>
  <w16cid:commentId w16cid:paraId="00005D99" w16cid:durableId="60F8056D"/>
  <w16cid:commentId w16cid:paraId="00005E3F" w16cid:durableId="4BC50339"/>
  <w16cid:commentId w16cid:paraId="00005E26" w16cid:durableId="6A4FD345"/>
  <w16cid:commentId w16cid:paraId="00005EA0" w16cid:durableId="58575766"/>
  <w16cid:commentId w16cid:paraId="00005EAA" w16cid:durableId="4AF61131"/>
  <w16cid:commentId w16cid:paraId="00005E36" w16cid:durableId="4E44D0D2"/>
  <w16cid:commentId w16cid:paraId="00005EA9" w16cid:durableId="6BF22C65"/>
  <w16cid:commentId w16cid:paraId="00005E51" w16cid:durableId="6C4A2C24"/>
  <w16cid:commentId w16cid:paraId="00005E93" w16cid:durableId="614E3304"/>
  <w16cid:commentId w16cid:paraId="00005E95" w16cid:durableId="56BAF607"/>
  <w16cid:commentId w16cid:paraId="00005EA2" w16cid:durableId="77F8B4EB"/>
  <w16cid:commentId w16cid:paraId="00005EA4" w16cid:durableId="462AC171"/>
  <w16cid:commentId w16cid:paraId="00005E21" w16cid:durableId="60A30DBF"/>
  <w16cid:commentId w16cid:paraId="00005E2B" w16cid:durableId="7F885361"/>
  <w16cid:commentId w16cid:paraId="00005E9E" w16cid:durableId="1CB65874"/>
  <w16cid:commentId w16cid:paraId="00005E57" w16cid:durableId="6CA8CE12"/>
  <w16cid:commentId w16cid:paraId="00005DDA" w16cid:durableId="576BDF7C"/>
  <w16cid:commentId w16cid:paraId="00005DD7" w16cid:durableId="00B08741"/>
  <w16cid:commentId w16cid:paraId="00005E4F" w16cid:durableId="4BF0687B"/>
  <w16cid:commentId w16cid:paraId="00005EB9" w16cid:durableId="1E00D193"/>
  <w16cid:commentId w16cid:paraId="00005E69" w16cid:durableId="5F3D00AB"/>
  <w16cid:commentId w16cid:paraId="00005E43" w16cid:durableId="3F765273"/>
  <w16cid:commentId w16cid:paraId="00005E41" w16cid:durableId="0609B7A4"/>
  <w16cid:commentId w16cid:paraId="00005E1B" w16cid:durableId="5CE4E227"/>
  <w16cid:commentId w16cid:paraId="00005E1D" w16cid:durableId="6609DE55"/>
  <w16cid:commentId w16cid:paraId="00005DC5" w16cid:durableId="469522D6"/>
  <w16cid:commentId w16cid:paraId="00005E31" w16cid:durableId="1C824DCB"/>
  <w16cid:commentId w16cid:paraId="00005EB5" w16cid:durableId="5E9FA3AA"/>
  <w16cid:commentId w16cid:paraId="00005E01" w16cid:durableId="14D52836"/>
  <w16cid:commentId w16cid:paraId="00005EBD" w16cid:durableId="77BCEE7B"/>
  <w16cid:commentId w16cid:paraId="00005E1E" w16cid:durableId="3E886F09"/>
  <w16cid:commentId w16cid:paraId="00005EBA" w16cid:durableId="156209EE"/>
  <w16cid:commentId w16cid:paraId="00005DFF" w16cid:durableId="41970370"/>
  <w16cid:commentId w16cid:paraId="00005D6F" w16cid:durableId="65A32F09"/>
  <w16cid:commentId w16cid:paraId="00005DFB" w16cid:durableId="02BE507A"/>
  <w16cid:commentId w16cid:paraId="00005ECA" w16cid:durableId="3EF6F1C0"/>
  <w16cid:commentId w16cid:paraId="00005D8C" w16cid:durableId="7E11AA73"/>
  <w16cid:commentId w16cid:paraId="00005E5F" w16cid:durableId="66C5A588"/>
  <w16cid:commentId w16cid:paraId="00005DA9" w16cid:durableId="796961F6"/>
  <w16cid:commentId w16cid:paraId="00005DA2" w16cid:durableId="6809847D"/>
  <w16cid:commentId w16cid:paraId="00005E9F" w16cid:durableId="0F7D9AA2"/>
  <w16cid:commentId w16cid:paraId="00005E5A" w16cid:durableId="7BBE5B98"/>
  <w16cid:commentId w16cid:paraId="00005E98" w16cid:durableId="10AD3D0F"/>
  <w16cid:commentId w16cid:paraId="00005EC5" w16cid:durableId="4D929840"/>
  <w16cid:commentId w16cid:paraId="00005E28" w16cid:durableId="5742B29F"/>
  <w16cid:commentId w16cid:paraId="00005EC1" w16cid:durableId="7F5B75FA"/>
  <w16cid:commentId w16cid:paraId="00005EC2" w16cid:durableId="6963ED5D"/>
  <w16cid:commentId w16cid:paraId="00005E48" w16cid:durableId="3EC6CAD9"/>
  <w16cid:commentId w16cid:paraId="00005E24" w16cid:durableId="627AF16C"/>
  <w16cid:commentId w16cid:paraId="00005E6A" w16cid:durableId="0E42DD37"/>
  <w16cid:commentId w16cid:paraId="00005E66" w16cid:durableId="183270F2"/>
  <w16cid:commentId w16cid:paraId="00005ECC" w16cid:durableId="316D8BEF"/>
  <w16cid:commentId w16cid:paraId="00005D68" w16cid:durableId="36624F29"/>
  <w16cid:commentId w16cid:paraId="00005DD9" w16cid:durableId="1674029F"/>
  <w16cid:commentId w16cid:paraId="00005E71" w16cid:durableId="0BE25C2C"/>
  <w16cid:commentId w16cid:paraId="00005DF5" w16cid:durableId="0DE5C580"/>
  <w16cid:commentId w16cid:paraId="00005DDB" w16cid:durableId="7240486C"/>
  <w16cid:commentId w16cid:paraId="00005EC8" w16cid:durableId="78CCB883"/>
  <w16cid:commentId w16cid:paraId="00005E7F" w16cid:durableId="2B583182"/>
  <w16cid:commentId w16cid:paraId="00005DF7" w16cid:durableId="55D2C879"/>
  <w16cid:commentId w16cid:paraId="00005E74" w16cid:durableId="11B89411"/>
  <w16cid:commentId w16cid:paraId="00005EC9" w16cid:durableId="6945CB9E"/>
  <w16cid:commentId w16cid:paraId="00005E5E" w16cid:durableId="4E2CEF74"/>
  <w16cid:commentId w16cid:paraId="00005DA4" w16cid:durableId="654B2BD1"/>
  <w16cid:commentId w16cid:paraId="00005E2A" w16cid:durableId="68AFC313"/>
  <w16cid:commentId w16cid:paraId="00005E7E" w16cid:durableId="6DE59A5F"/>
  <w16cid:commentId w16cid:paraId="00005E27" w16cid:durableId="0B2833A5"/>
  <w16cid:commentId w16cid:paraId="00005E3B" w16cid:durableId="525DCE56"/>
  <w16cid:commentId w16cid:paraId="00005E5B" w16cid:durableId="32E81B7D"/>
  <w16cid:commentId w16cid:paraId="00005D9F" w16cid:durableId="3C59B9EC"/>
  <w16cid:commentId w16cid:paraId="00005E35" w16cid:durableId="21DD4D0B"/>
  <w16cid:commentId w16cid:paraId="00005E6C" w16cid:durableId="601CA481"/>
  <w16cid:commentId w16cid:paraId="00005E76" w16cid:durableId="19B2A0EC"/>
  <w16cid:commentId w16cid:paraId="00005E73" w16cid:durableId="215E552C"/>
  <w16cid:commentId w16cid:paraId="00005E63" w16cid:durableId="36DA7D4B"/>
  <w16cid:commentId w16cid:paraId="00005E30" w16cid:durableId="65154CD6"/>
  <w16cid:commentId w16cid:paraId="00005D92" w16cid:durableId="329D3DCA"/>
  <w16cid:commentId w16cid:paraId="00005DEA" w16cid:durableId="58869D83"/>
  <w16cid:commentId w16cid:paraId="00005D64" w16cid:durableId="08376223"/>
  <w16cid:commentId w16cid:paraId="00005E67" w16cid:durableId="08F15DAD"/>
  <w16cid:commentId w16cid:paraId="00005D8E" w16cid:durableId="6061A916"/>
  <w16cid:commentId w16cid:paraId="00005EA3" w16cid:durableId="719AF2AE"/>
  <w16cid:commentId w16cid:paraId="00005D6D" w16cid:durableId="252A3B20"/>
  <w16cid:commentId w16cid:paraId="00005E64" w16cid:durableId="695A327A"/>
  <w16cid:commentId w16cid:paraId="00005D8A" w16cid:durableId="6D4A80EE"/>
  <w16cid:commentId w16cid:paraId="00005D72" w16cid:durableId="553D2D86"/>
  <w16cid:commentId w16cid:paraId="00005E6F" w16cid:durableId="3FD05DCE"/>
  <w16cid:commentId w16cid:paraId="00005DC7" w16cid:durableId="10AABD99"/>
  <w16cid:commentId w16cid:paraId="00005EA7" w16cid:durableId="432C9C39"/>
  <w16cid:commentId w16cid:paraId="00005E6D" w16cid:durableId="3C81EA13"/>
  <w16cid:commentId w16cid:paraId="00005D73" w16cid:durableId="72B33BF6"/>
  <w16cid:commentId w16cid:paraId="00005DC1" w16cid:durableId="210D9353"/>
  <w16cid:commentId w16cid:paraId="00005EAB" w16cid:durableId="1BA224DE"/>
  <w16cid:commentId w16cid:paraId="00005EA5" w16cid:durableId="398A57C6"/>
  <w16cid:commentId w16cid:paraId="00005DBD" w16cid:durableId="359D42A4"/>
  <w16cid:commentId w16cid:paraId="00005EB3" w16cid:durableId="107BBE4B"/>
  <w16cid:commentId w16cid:paraId="00005EAD" w16cid:durableId="643B4507"/>
  <w16cid:commentId w16cid:paraId="00005EAE" w16cid:durableId="33DB6E1D"/>
  <w16cid:commentId w16cid:paraId="00005EB6" w16cid:durableId="1AF8BBA8"/>
  <w16cid:commentId w16cid:paraId="00005EBB" w16cid:durableId="1E94AFA1"/>
  <w16cid:commentId w16cid:paraId="00005DEC" w16cid:durableId="22F4645A"/>
  <w16cid:commentId w16cid:paraId="00005DD6" w16cid:durableId="74F3BF37"/>
  <w16cid:commentId w16cid:paraId="00005E05" w16cid:durableId="72BEFD6D"/>
  <w16cid:commentId w16cid:paraId="00005DE0" w16cid:durableId="08DEDE0F"/>
  <w16cid:commentId w16cid:paraId="00005EB7" w16cid:durableId="28CCBCE7"/>
  <w16cid:commentId w16cid:paraId="00005DB2" w16cid:durableId="028976D9"/>
  <w16cid:commentId w16cid:paraId="00005DCB" w16cid:durableId="5F75C16A"/>
  <w16cid:commentId w16cid:paraId="00005D9A" w16cid:durableId="2494D32C"/>
  <w16cid:commentId w16cid:paraId="00005E65" w16cid:durableId="2627DCD4"/>
  <w16cid:commentId w16cid:paraId="00005DD2" w16cid:durableId="65629CA2"/>
  <w16cid:commentId w16cid:paraId="00005DD0" w16cid:durableId="0CA5254A"/>
  <w16cid:commentId w16cid:paraId="00005D7F" w16cid:durableId="5D6C5234"/>
  <w16cid:commentId w16cid:paraId="00005E70" w16cid:durableId="2E376E06"/>
  <w16cid:commentId w16cid:paraId="00005DCA" w16cid:durableId="15863843"/>
  <w16cid:commentId w16cid:paraId="00005D93" w16cid:durableId="097F4926"/>
  <w16cid:commentId w16cid:paraId="00005D94" w16cid:durableId="03F690A0"/>
  <w16cid:commentId w16cid:paraId="00005D8F" w16cid:durableId="4C6C2E02"/>
  <w16cid:commentId w16cid:paraId="00005DA7" w16cid:durableId="1699C195"/>
  <w16cid:commentId w16cid:paraId="00005D9B" w16cid:durableId="640AAB8A"/>
  <w16cid:commentId w16cid:paraId="00005EA1" w16cid:durableId="5E2DDB26"/>
  <w16cid:commentId w16cid:paraId="00005D69" w16cid:durableId="63D0BAA4"/>
  <w16cid:commentId w16cid:paraId="00005D7B" w16cid:durableId="25CFCC8B"/>
  <w16cid:commentId w16cid:paraId="00005E78" w16cid:durableId="41CFA837"/>
  <w16cid:commentId w16cid:paraId="00005D79" w16cid:durableId="366B4953"/>
  <w16cid:commentId w16cid:paraId="00005E8A" w16cid:durableId="072E1EB3"/>
  <w16cid:commentId w16cid:paraId="00005E8E" w16cid:durableId="31F9A900"/>
  <w16cid:commentId w16cid:paraId="00005E91" w16cid:durableId="3E930FB7"/>
  <w16cid:commentId w16cid:paraId="00005E2C" w16cid:durableId="6F46E1E8"/>
  <w16cid:commentId w16cid:paraId="00005E2D" w16cid:durableId="7F936B1D"/>
  <w16cid:commentId w16cid:paraId="00005E32" w16cid:durableId="67AF89A3"/>
  <w16cid:commentId w16cid:paraId="00005E38" w16cid:durableId="60A59138"/>
  <w16cid:commentId w16cid:paraId="00005E33" w16cid:durableId="728F7B92"/>
  <w16cid:commentId w16cid:paraId="00005E4C" w16cid:durableId="6AACD7DD"/>
  <w16cid:commentId w16cid:paraId="00005E52" w16cid:durableId="0DC743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3D263" w14:textId="77777777" w:rsidR="00DF557F" w:rsidRDefault="00DF557F">
      <w:pPr>
        <w:spacing w:after="0" w:line="240" w:lineRule="auto"/>
      </w:pPr>
      <w:r>
        <w:separator/>
      </w:r>
    </w:p>
  </w:endnote>
  <w:endnote w:type="continuationSeparator" w:id="0">
    <w:p w14:paraId="5521BDD2" w14:textId="77777777" w:rsidR="00DF557F" w:rsidRDefault="00DF5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charset w:val="00"/>
    <w:family w:val="auto"/>
    <w:pitch w:val="default"/>
  </w:font>
  <w:font w:name="Arial Unicode MS">
    <w:altName w:val="Arial"/>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Arial MT">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5D5F" w14:textId="77777777" w:rsidR="00977E42" w:rsidRDefault="00977E42">
    <w:pPr>
      <w:widowControl w:val="0"/>
      <w:pBdr>
        <w:top w:val="nil"/>
        <w:left w:val="nil"/>
        <w:bottom w:val="nil"/>
        <w:right w:val="nil"/>
        <w:between w:val="nil"/>
      </w:pBdr>
      <w:tabs>
        <w:tab w:val="center" w:pos="4513"/>
        <w:tab w:val="right" w:pos="9026"/>
      </w:tabs>
      <w:spacing w:after="0" w:line="240" w:lineRule="auto"/>
      <w:jc w:val="lef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5D61" w14:textId="77777777" w:rsidR="00977E42" w:rsidRDefault="00977E42">
    <w:pPr>
      <w:widowControl w:val="0"/>
      <w:pBdr>
        <w:top w:val="nil"/>
        <w:left w:val="nil"/>
        <w:bottom w:val="nil"/>
        <w:right w:val="nil"/>
        <w:between w:val="nil"/>
      </w:pBdr>
      <w:tabs>
        <w:tab w:val="center" w:pos="4513"/>
        <w:tab w:val="right" w:pos="9026"/>
      </w:tabs>
      <w:spacing w:after="0" w:line="240" w:lineRule="auto"/>
      <w:jc w:val="lef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5D60" w14:textId="77777777" w:rsidR="00977E42" w:rsidRDefault="00977E42">
    <w:pPr>
      <w:widowControl w:val="0"/>
      <w:pBdr>
        <w:top w:val="nil"/>
        <w:left w:val="nil"/>
        <w:bottom w:val="nil"/>
        <w:right w:val="nil"/>
        <w:between w:val="nil"/>
      </w:pBdr>
      <w:tabs>
        <w:tab w:val="center" w:pos="4513"/>
        <w:tab w:val="right" w:pos="9026"/>
      </w:tabs>
      <w:spacing w:after="0" w:line="240" w:lineRule="auto"/>
      <w:jc w:val="lef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15FB6" w14:textId="77777777" w:rsidR="00DF557F" w:rsidRDefault="00DF557F">
      <w:pPr>
        <w:spacing w:after="0" w:line="240" w:lineRule="auto"/>
      </w:pPr>
      <w:r>
        <w:separator/>
      </w:r>
    </w:p>
  </w:footnote>
  <w:footnote w:type="continuationSeparator" w:id="0">
    <w:p w14:paraId="47E562AD" w14:textId="77777777" w:rsidR="00DF557F" w:rsidRDefault="00DF557F">
      <w:pPr>
        <w:spacing w:after="0" w:line="240" w:lineRule="auto"/>
      </w:pPr>
      <w:r>
        <w:continuationSeparator/>
      </w:r>
    </w:p>
  </w:footnote>
  <w:footnote w:id="1">
    <w:p w14:paraId="00005D42" w14:textId="77777777" w:rsidR="00977E42" w:rsidRDefault="00000000">
      <w:pPr>
        <w:pBdr>
          <w:top w:val="nil"/>
          <w:left w:val="nil"/>
          <w:bottom w:val="nil"/>
          <w:right w:val="nil"/>
          <w:between w:val="nil"/>
        </w:pBdr>
        <w:spacing w:after="0" w:line="240" w:lineRule="auto"/>
        <w:jc w:val="left"/>
        <w:rPr>
          <w:color w:val="000000"/>
          <w:sz w:val="20"/>
          <w:szCs w:val="20"/>
        </w:rPr>
      </w:pPr>
      <w:r>
        <w:rPr>
          <w:vertAlign w:val="superscript"/>
        </w:rPr>
        <w:footnoteRef/>
      </w:r>
      <w:r>
        <w:rPr>
          <w:color w:val="000000"/>
          <w:sz w:val="16"/>
          <w:szCs w:val="16"/>
        </w:rPr>
        <w:t xml:space="preserve"> PRODUCE (2016). Diagnóstico de Vulnerabilidad Actual del Sector Pesquero y Acuícola frente al Cambio Climático – Identificación y caracterización del ámbito de estudio y determinación de grupos vulnerables. Visto en </w:t>
      </w:r>
      <w:hyperlink r:id="rId1">
        <w:r>
          <w:rPr>
            <w:color w:val="0563C1"/>
            <w:sz w:val="16"/>
            <w:szCs w:val="16"/>
            <w:u w:val="single"/>
          </w:rPr>
          <w:t>https://www.produce.gob.pe/documentos/pesca/dgsp/publicaciones/diagostico-pesquero/Tomo-2.pdf</w:t>
        </w:r>
      </w:hyperlink>
      <w:r>
        <w:rPr>
          <w:color w:val="000000"/>
          <w:sz w:val="16"/>
          <w:szCs w:val="16"/>
        </w:rPr>
        <w:t xml:space="preserve">; pág. 58. </w:t>
      </w:r>
    </w:p>
  </w:footnote>
  <w:footnote w:id="2">
    <w:p w14:paraId="00005D43" w14:textId="77777777" w:rsidR="00977E42" w:rsidRDefault="00000000">
      <w:pPr>
        <w:pBdr>
          <w:top w:val="nil"/>
          <w:left w:val="nil"/>
          <w:bottom w:val="nil"/>
          <w:right w:val="nil"/>
          <w:between w:val="nil"/>
        </w:pBdr>
        <w:spacing w:after="0" w:line="240" w:lineRule="auto"/>
        <w:jc w:val="left"/>
        <w:rPr>
          <w:color w:val="000000"/>
          <w:sz w:val="20"/>
          <w:szCs w:val="20"/>
        </w:rPr>
      </w:pPr>
      <w:r>
        <w:rPr>
          <w:vertAlign w:val="superscript"/>
        </w:rPr>
        <w:footnoteRef/>
      </w:r>
      <w:r>
        <w:rPr>
          <w:color w:val="000000"/>
          <w:sz w:val="16"/>
          <w:szCs w:val="16"/>
        </w:rPr>
        <w:t xml:space="preserve"> PRODUCE (2016). Diagnóstico de Vulnerabilidad Actual del Sector Pesquero y Acuícola frente al Cambio Climático – Identificación y caracterización del ámbito de estudio y determinación de grupos vulnerables. Visto en </w:t>
      </w:r>
      <w:hyperlink r:id="rId2">
        <w:r>
          <w:rPr>
            <w:color w:val="0563C1"/>
            <w:sz w:val="16"/>
            <w:szCs w:val="16"/>
            <w:u w:val="single"/>
          </w:rPr>
          <w:t>https://www.produce.gob.pe/documentos/pesca/dgsp/publicaciones/diagostico-pesquero/Tomo-2.pdf</w:t>
        </w:r>
      </w:hyperlink>
      <w:r>
        <w:rPr>
          <w:color w:val="000000"/>
          <w:sz w:val="16"/>
          <w:szCs w:val="16"/>
        </w:rPr>
        <w:t xml:space="preserve">; pág. 60. </w:t>
      </w:r>
    </w:p>
  </w:footnote>
  <w:footnote w:id="3">
    <w:p w14:paraId="00005D44" w14:textId="77777777" w:rsidR="00977E42" w:rsidRDefault="00000000">
      <w:pPr>
        <w:widowControl w:val="0"/>
        <w:pBdr>
          <w:top w:val="nil"/>
          <w:left w:val="nil"/>
          <w:bottom w:val="nil"/>
          <w:right w:val="nil"/>
          <w:between w:val="nil"/>
        </w:pBdr>
        <w:spacing w:after="0" w:line="276" w:lineRule="auto"/>
        <w:rPr>
          <w:highlight w:val="white"/>
        </w:rPr>
      </w:pPr>
      <w:r>
        <w:rPr>
          <w:vertAlign w:val="superscript"/>
        </w:rPr>
        <w:footnoteRef/>
      </w:r>
      <w:r>
        <w:t xml:space="preserve"> NOTA: El indicador de </w:t>
      </w:r>
      <w:r>
        <w:rPr>
          <w:highlight w:val="white"/>
        </w:rPr>
        <w:t>calidad es obligatorio mientras que el de cobertura es facultativo. Este criterio que sea decisión de la institución responsable del servicio.</w:t>
      </w:r>
    </w:p>
    <w:p w14:paraId="00005D45" w14:textId="77777777" w:rsidR="00977E42" w:rsidRDefault="00977E42">
      <w:pPr>
        <w:pBdr>
          <w:top w:val="nil"/>
          <w:left w:val="nil"/>
          <w:bottom w:val="nil"/>
          <w:right w:val="nil"/>
          <w:between w:val="nil"/>
        </w:pBdr>
        <w:spacing w:after="0" w:line="240" w:lineRule="auto"/>
        <w:rPr>
          <w:color w:val="000000"/>
        </w:rPr>
      </w:pPr>
    </w:p>
  </w:footnote>
  <w:footnote w:id="4">
    <w:p w14:paraId="00005D62" w14:textId="77777777" w:rsidR="00977E42" w:rsidRDefault="00000000">
      <w:pPr>
        <w:spacing w:after="0" w:line="240" w:lineRule="auto"/>
        <w:rPr>
          <w:sz w:val="16"/>
          <w:szCs w:val="16"/>
        </w:rPr>
      </w:pPr>
      <w:r>
        <w:rPr>
          <w:vertAlign w:val="superscript"/>
        </w:rPr>
        <w:footnoteRef/>
      </w:r>
      <w:r>
        <w:rPr>
          <w:sz w:val="20"/>
          <w:szCs w:val="20"/>
        </w:rPr>
        <w:t xml:space="preserve"> </w:t>
      </w:r>
      <w:r>
        <w:rPr>
          <w:sz w:val="16"/>
          <w:szCs w:val="16"/>
        </w:rPr>
        <w:t xml:space="preserve">El articulo 99 literal d) de la Ley Recursos hídricos establece que los planes de gestión de recursos hídricos en la cuenca son instrumentos de planificación del Sistema Nacional de Gestión de los Recursos Hídricos. </w:t>
      </w:r>
    </w:p>
  </w:footnote>
  <w:footnote w:id="5">
    <w:p w14:paraId="00005D46" w14:textId="77777777" w:rsidR="00977E42" w:rsidRDefault="00000000">
      <w:pPr>
        <w:pBdr>
          <w:top w:val="nil"/>
          <w:left w:val="nil"/>
          <w:bottom w:val="nil"/>
          <w:right w:val="nil"/>
          <w:between w:val="nil"/>
        </w:pBdr>
        <w:spacing w:after="0" w:line="240" w:lineRule="auto"/>
        <w:rPr>
          <w:color w:val="000000"/>
          <w:sz w:val="16"/>
          <w:szCs w:val="16"/>
        </w:rPr>
      </w:pPr>
      <w:r>
        <w:rPr>
          <w:vertAlign w:val="superscript"/>
        </w:rPr>
        <w:footnoteRef/>
      </w:r>
      <w:r>
        <w:rPr>
          <w:color w:val="000000"/>
          <w:sz w:val="20"/>
          <w:szCs w:val="20"/>
        </w:rPr>
        <w:t xml:space="preserve"> </w:t>
      </w:r>
      <w:r>
        <w:rPr>
          <w:color w:val="000000"/>
          <w:sz w:val="16"/>
          <w:szCs w:val="16"/>
        </w:rPr>
        <w:t>Formulación: es una parte del ciclo de planeamiento de los planes de gestión de recursos hídricos en cuenca, que incluye el plan de comunicaciones, el diagnóstico e informe de percepción, la identificación de alternativas y la elaboración del plan de gestión. Para efectos del presente documento la formulación se refiere a que estas etapas se desarrollan por primera vez en el ámbito de un CRHC.</w:t>
      </w:r>
    </w:p>
  </w:footnote>
  <w:footnote w:id="6">
    <w:p w14:paraId="00005D47" w14:textId="77777777" w:rsidR="00977E42" w:rsidRDefault="00000000">
      <w:pPr>
        <w:pBdr>
          <w:top w:val="nil"/>
          <w:left w:val="nil"/>
          <w:bottom w:val="nil"/>
          <w:right w:val="nil"/>
          <w:between w:val="nil"/>
        </w:pBdr>
        <w:spacing w:after="0" w:line="240" w:lineRule="auto"/>
        <w:rPr>
          <w:color w:val="000000"/>
          <w:sz w:val="16"/>
          <w:szCs w:val="16"/>
        </w:rPr>
      </w:pPr>
      <w:r>
        <w:rPr>
          <w:vertAlign w:val="superscript"/>
        </w:rPr>
        <w:footnoteRef/>
      </w:r>
      <w:r>
        <w:rPr>
          <w:color w:val="000000"/>
          <w:sz w:val="20"/>
          <w:szCs w:val="20"/>
        </w:rPr>
        <w:t xml:space="preserve"> </w:t>
      </w:r>
      <w:r>
        <w:rPr>
          <w:color w:val="000000"/>
          <w:sz w:val="16"/>
          <w:szCs w:val="16"/>
        </w:rPr>
        <w:t>Actualización:</w:t>
      </w:r>
      <w:r>
        <w:rPr>
          <w:color w:val="000000"/>
          <w:sz w:val="20"/>
          <w:szCs w:val="20"/>
        </w:rPr>
        <w:t xml:space="preserve"> </w:t>
      </w:r>
      <w:r>
        <w:rPr>
          <w:color w:val="000000"/>
          <w:sz w:val="16"/>
          <w:szCs w:val="16"/>
        </w:rPr>
        <w:t>es un proceso complejo que parte de la evaluación de lo avanzado en su implementación, del ajuste de los objetivos regionales y específicos bajo el enfoque de la seguridad hídrica, revisión del diagnóstico y línea de base, determinación de brechas, identificación de alternativas, la medición de los efectos de tales alternativas, así como la priorización de estas, con la participación de los actores involucrados. Este proceso se desarrolla cada quinquenio posterior a su aprobación.</w:t>
      </w:r>
    </w:p>
  </w:footnote>
  <w:footnote w:id="7">
    <w:p w14:paraId="00005D48" w14:textId="77777777" w:rsidR="00977E42"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16"/>
          <w:szCs w:val="16"/>
        </w:rPr>
        <w:t>Referidos a: 1) Consejo de Recursos Hídricos de Cuenca Interregional Chillón - Rímac – Lurín; 2) Consejo de Recursos Hídricos de Cuenca Interregional Jequetepeque-Zaña y; 3) Consejo de Recursos Hídricos de Cuenca Interregional Tambo-Santiago-Ica.</w:t>
      </w:r>
    </w:p>
  </w:footnote>
  <w:footnote w:id="8">
    <w:p w14:paraId="00005D49" w14:textId="77777777" w:rsidR="00977E42" w:rsidRDefault="00000000">
      <w:pPr>
        <w:pBdr>
          <w:top w:val="nil"/>
          <w:left w:val="nil"/>
          <w:bottom w:val="nil"/>
          <w:right w:val="nil"/>
          <w:between w:val="nil"/>
        </w:pBdr>
        <w:spacing w:after="0" w:line="240" w:lineRule="auto"/>
        <w:rPr>
          <w:color w:val="000000"/>
          <w:sz w:val="18"/>
          <w:szCs w:val="18"/>
        </w:rPr>
      </w:pPr>
      <w:r>
        <w:rPr>
          <w:vertAlign w:val="superscript"/>
        </w:rPr>
        <w:footnoteRef/>
      </w:r>
      <w:r>
        <w:rPr>
          <w:color w:val="000000"/>
          <w:sz w:val="20"/>
          <w:szCs w:val="20"/>
        </w:rPr>
        <w:t xml:space="preserve"> </w:t>
      </w:r>
      <w:r>
        <w:rPr>
          <w:color w:val="000000"/>
          <w:sz w:val="18"/>
          <w:szCs w:val="18"/>
        </w:rPr>
        <w:t xml:space="preserve">Los destinos y productos turísticos priorizados deben ser conforme a las políticas </w:t>
      </w:r>
      <w:proofErr w:type="gramStart"/>
      <w:r>
        <w:rPr>
          <w:color w:val="000000"/>
          <w:sz w:val="18"/>
          <w:szCs w:val="18"/>
        </w:rPr>
        <w:t>y  planes</w:t>
      </w:r>
      <w:proofErr w:type="gramEnd"/>
      <w:r>
        <w:rPr>
          <w:color w:val="000000"/>
          <w:sz w:val="18"/>
          <w:szCs w:val="18"/>
        </w:rPr>
        <w:t xml:space="preserve"> estratégicos nacionales y regionales vigentes.</w:t>
      </w:r>
    </w:p>
  </w:footnote>
  <w:footnote w:id="9">
    <w:p w14:paraId="00005D4A" w14:textId="77777777" w:rsidR="00977E42"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18"/>
          <w:szCs w:val="18"/>
        </w:rPr>
        <w:t xml:space="preserve">Inventario Nacional de Recursos Turísticos </w:t>
      </w:r>
      <w:hyperlink r:id="rId3">
        <w:r>
          <w:rPr>
            <w:color w:val="0563C1"/>
            <w:sz w:val="18"/>
            <w:szCs w:val="18"/>
            <w:u w:val="single"/>
          </w:rPr>
          <w:t>https://sigmincetur.mincetur.gob.pe/turismo/</w:t>
        </w:r>
      </w:hyperlink>
    </w:p>
  </w:footnote>
  <w:footnote w:id="10">
    <w:p w14:paraId="00005D4B" w14:textId="77777777" w:rsidR="00977E42"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18"/>
          <w:szCs w:val="18"/>
        </w:rPr>
        <w:t xml:space="preserve"> Se enfocará en los destinos y productos turísticos priorizados por el sector. Resolución Ministerial </w:t>
      </w:r>
      <w:proofErr w:type="spellStart"/>
      <w:r>
        <w:rPr>
          <w:color w:val="000000"/>
          <w:sz w:val="18"/>
          <w:szCs w:val="18"/>
        </w:rPr>
        <w:t>N°</w:t>
      </w:r>
      <w:proofErr w:type="spellEnd"/>
      <w:r>
        <w:rPr>
          <w:color w:val="000000"/>
          <w:sz w:val="18"/>
          <w:szCs w:val="18"/>
        </w:rPr>
        <w:t xml:space="preserve"> 231-2016-MINCETUR/DM, mediante el cual se aprueba el Plan Estratégico Nacional de Turismo - PENTUR 2025.</w:t>
      </w:r>
    </w:p>
  </w:footnote>
  <w:footnote w:id="11">
    <w:p w14:paraId="00005D4C" w14:textId="77777777" w:rsidR="00977E42" w:rsidRDefault="00000000">
      <w:pPr>
        <w:pBdr>
          <w:top w:val="nil"/>
          <w:left w:val="nil"/>
          <w:bottom w:val="nil"/>
          <w:right w:val="nil"/>
          <w:between w:val="nil"/>
        </w:pBdr>
        <w:spacing w:after="0" w:line="240" w:lineRule="auto"/>
        <w:rPr>
          <w:color w:val="000000"/>
          <w:sz w:val="18"/>
          <w:szCs w:val="18"/>
        </w:rPr>
      </w:pPr>
      <w:r>
        <w:rPr>
          <w:vertAlign w:val="superscript"/>
        </w:rPr>
        <w:footnoteRef/>
      </w:r>
      <w:r>
        <w:rPr>
          <w:color w:val="000000"/>
          <w:sz w:val="18"/>
          <w:szCs w:val="18"/>
          <w:vertAlign w:val="superscript"/>
        </w:rPr>
        <w:t xml:space="preserve"> De acuerdo al artículo 94° del Reglamento de Gestión Ambiental del Sector Turismo, aprobado por decreto supremo </w:t>
      </w:r>
      <w:proofErr w:type="spellStart"/>
      <w:r>
        <w:rPr>
          <w:color w:val="000000"/>
          <w:sz w:val="18"/>
          <w:szCs w:val="18"/>
          <w:vertAlign w:val="superscript"/>
        </w:rPr>
        <w:t>N°</w:t>
      </w:r>
      <w:proofErr w:type="spellEnd"/>
      <w:r>
        <w:rPr>
          <w:color w:val="000000"/>
          <w:sz w:val="18"/>
          <w:szCs w:val="18"/>
          <w:vertAlign w:val="superscript"/>
        </w:rPr>
        <w:t xml:space="preserve"> 003 - 2023-MINCETUR, las Buenas Prácticas Ambientales son entendidas como un conjunto de lineamientos, tanto generales como específicos, para promover la sostenibilidad de la actividad turística, voluntaria, de mejora continua y que contribuyen a un turismo sostenible.</w:t>
      </w:r>
    </w:p>
  </w:footnote>
  <w:footnote w:id="12">
    <w:p w14:paraId="00005D4D" w14:textId="77777777" w:rsidR="00977E42" w:rsidRDefault="00000000">
      <w:pPr>
        <w:pBdr>
          <w:top w:val="nil"/>
          <w:left w:val="nil"/>
          <w:bottom w:val="nil"/>
          <w:right w:val="nil"/>
          <w:between w:val="nil"/>
        </w:pBdr>
        <w:spacing w:after="0" w:line="240" w:lineRule="auto"/>
        <w:rPr>
          <w:color w:val="000000"/>
          <w:sz w:val="18"/>
          <w:szCs w:val="18"/>
        </w:rPr>
      </w:pPr>
      <w:r>
        <w:rPr>
          <w:vertAlign w:val="superscript"/>
        </w:rPr>
        <w:footnoteRef/>
      </w:r>
      <w:r>
        <w:rPr>
          <w:color w:val="000000"/>
          <w:sz w:val="18"/>
          <w:szCs w:val="18"/>
          <w:vertAlign w:val="superscript"/>
        </w:rPr>
        <w:t xml:space="preserve"> Con Resolución Ministerial </w:t>
      </w:r>
      <w:proofErr w:type="spellStart"/>
      <w:r>
        <w:rPr>
          <w:color w:val="000000"/>
          <w:sz w:val="18"/>
          <w:szCs w:val="18"/>
          <w:vertAlign w:val="superscript"/>
        </w:rPr>
        <w:t>N°</w:t>
      </w:r>
      <w:proofErr w:type="spellEnd"/>
      <w:r>
        <w:rPr>
          <w:color w:val="000000"/>
          <w:sz w:val="18"/>
          <w:szCs w:val="18"/>
          <w:vertAlign w:val="superscript"/>
        </w:rPr>
        <w:t xml:space="preserve"> 285-2023-MINCETUR, que aprueba las Disposiciones para la Gobernanza y Gestión de los Destinos Turísticos, menciona en el numeral 7.2 Delimitación de los Destinos Turísticos del numeral VII</w:t>
      </w:r>
      <w:r>
        <w:rPr>
          <w:color w:val="000000"/>
          <w:sz w:val="20"/>
          <w:szCs w:val="20"/>
          <w:vertAlign w:val="superscript"/>
        </w:rPr>
        <w:t>.</w:t>
      </w:r>
      <w:r>
        <w:rPr>
          <w:color w:val="000000"/>
          <w:sz w:val="18"/>
          <w:szCs w:val="18"/>
          <w:vertAlign w:val="superscript"/>
        </w:rPr>
        <w:t xml:space="preserve"> Al</w:t>
      </w:r>
      <w:r>
        <w:rPr>
          <w:color w:val="000000"/>
          <w:sz w:val="20"/>
          <w:szCs w:val="20"/>
          <w:vertAlign w:val="superscript"/>
        </w:rPr>
        <w:t xml:space="preserve">cance de las Disposiciones, </w:t>
      </w:r>
      <w:r>
        <w:rPr>
          <w:color w:val="000000"/>
          <w:sz w:val="18"/>
          <w:szCs w:val="18"/>
          <w:vertAlign w:val="superscript"/>
        </w:rPr>
        <w:t>que los destinos turísticos son espacios físicos que no se encuentran circunscritos a una delimitación geopolítica, se establece la metodología de identificación y caracterización de los destinos turísticos, que permite conocer su delimitación: internacionales, nacionales y regionales. Esta delimitación toma como criterio inicial de análisis a las Zonas de Desarrollo Turístico (ZDT) descritas en los Planes Estratégicos Regionales de Turismo (PERTUR) vigentes.</w:t>
      </w:r>
    </w:p>
  </w:footnote>
  <w:footnote w:id="13">
    <w:p w14:paraId="00005D4E" w14:textId="77777777" w:rsidR="00977E42" w:rsidRDefault="00000000">
      <w:pPr>
        <w:pBdr>
          <w:top w:val="nil"/>
          <w:left w:val="nil"/>
          <w:bottom w:val="nil"/>
          <w:right w:val="nil"/>
          <w:between w:val="nil"/>
        </w:pBdr>
        <w:spacing w:after="0" w:line="240" w:lineRule="auto"/>
        <w:rPr>
          <w:color w:val="000000"/>
          <w:sz w:val="18"/>
          <w:szCs w:val="18"/>
          <w:vertAlign w:val="superscript"/>
        </w:rPr>
      </w:pPr>
      <w:r>
        <w:rPr>
          <w:vertAlign w:val="superscript"/>
        </w:rPr>
        <w:footnoteRef/>
      </w:r>
      <w:r>
        <w:rPr>
          <w:color w:val="000000"/>
          <w:sz w:val="18"/>
          <w:szCs w:val="18"/>
          <w:vertAlign w:val="superscript"/>
        </w:rPr>
        <w:t xml:space="preserve"> En concordancia con lo establecido en el numeral 94.3 del artículo 94 del Reglamento de Gestión Ambiental del Sector Turismo.</w:t>
      </w:r>
    </w:p>
  </w:footnote>
  <w:footnote w:id="14">
    <w:p w14:paraId="00005D4F" w14:textId="77777777" w:rsidR="00977E42" w:rsidRDefault="00000000">
      <w:pPr>
        <w:pBdr>
          <w:top w:val="nil"/>
          <w:left w:val="nil"/>
          <w:bottom w:val="nil"/>
          <w:right w:val="nil"/>
          <w:between w:val="nil"/>
        </w:pBdr>
        <w:spacing w:after="0" w:line="240" w:lineRule="auto"/>
        <w:rPr>
          <w:color w:val="000000"/>
          <w:sz w:val="18"/>
          <w:szCs w:val="18"/>
          <w:vertAlign w:val="superscript"/>
        </w:rPr>
      </w:pPr>
      <w:r>
        <w:rPr>
          <w:vertAlign w:val="superscript"/>
        </w:rPr>
        <w:footnoteRef/>
      </w:r>
      <w:r>
        <w:rPr>
          <w:color w:val="000000"/>
          <w:sz w:val="18"/>
          <w:szCs w:val="18"/>
          <w:vertAlign w:val="superscript"/>
        </w:rPr>
        <w:t xml:space="preserve"> De conformidad con el artículo 92 del Reglamento de Gestión Ambiental del Sector Turismo.</w:t>
      </w:r>
    </w:p>
    <w:p w14:paraId="00005D50" w14:textId="77777777" w:rsidR="00977E42" w:rsidRDefault="00977E42">
      <w:pPr>
        <w:pBdr>
          <w:top w:val="nil"/>
          <w:left w:val="nil"/>
          <w:bottom w:val="nil"/>
          <w:right w:val="nil"/>
          <w:between w:val="nil"/>
        </w:pBdr>
        <w:spacing w:after="0" w:line="240" w:lineRule="auto"/>
        <w:jc w:val="left"/>
        <w:rPr>
          <w:color w:val="000000"/>
          <w:sz w:val="20"/>
          <w:szCs w:val="20"/>
        </w:rPr>
      </w:pPr>
    </w:p>
    <w:bookmarkStart w:id="196" w:name="_heading=h.2jxsxqh" w:colFirst="0" w:colLast="0"/>
    <w:bookmarkEnd w:id="196"/>
  </w:footnote>
  <w:footnote w:id="15">
    <w:p w14:paraId="00005D51" w14:textId="77777777" w:rsidR="00977E42" w:rsidRDefault="00000000">
      <w:pPr>
        <w:pBdr>
          <w:top w:val="nil"/>
          <w:left w:val="nil"/>
          <w:bottom w:val="nil"/>
          <w:right w:val="nil"/>
          <w:between w:val="nil"/>
        </w:pBdr>
        <w:spacing w:after="0" w:line="240" w:lineRule="auto"/>
        <w:rPr>
          <w:color w:val="000000"/>
          <w:sz w:val="18"/>
          <w:szCs w:val="18"/>
          <w:vertAlign w:val="superscript"/>
        </w:rPr>
      </w:pPr>
      <w:bookmarkStart w:id="199" w:name="_heading=h.2jxsxqh" w:colFirst="0" w:colLast="0"/>
      <w:bookmarkEnd w:id="199"/>
      <w:r>
        <w:rPr>
          <w:vertAlign w:val="superscript"/>
        </w:rPr>
        <w:footnoteRef/>
      </w:r>
      <w:r>
        <w:rPr>
          <w:color w:val="000000"/>
          <w:sz w:val="18"/>
          <w:szCs w:val="18"/>
          <w:vertAlign w:val="superscript"/>
        </w:rPr>
        <w:t xml:space="preserve"> El MINCETUR, a través de la Estrategia Nacional de Reactivación del Sector Turismo 2022-2025, ha priorizado 41 Zonas de Desarrollo Turístico (ZDT) de 21 regiones, recogidas de los Planes Estratégicos Regionales de Turismo (PERTUR), que son aquellas áreas que poseen una oferta turística (atractivos turísticos, corredores turísticos, rutas turísticas, circuitos turísticos, productos turísticos y/o destinos turísticos, planta turística, servicios turísticos y complementarios) que generan el desplazamiento de una demanda (excursionistas o turistas). Su delimitación geográfica está supeditada a la demanda turística, más no a los límites político-administrativos de uno o más distritos, provincias o regiones (departamentos) que la conforma(n). Considerando la procedencia de su demanda turística principal, las ZDT priorizadas son de alcance interregional, es decir, aquellas que tienen mayor flujo de visitantes procedentes de regiones vecinas.</w:t>
      </w:r>
    </w:p>
    <w:p w14:paraId="00005D52" w14:textId="77777777" w:rsidR="00977E42" w:rsidRDefault="00977E42">
      <w:pPr>
        <w:pBdr>
          <w:top w:val="nil"/>
          <w:left w:val="nil"/>
          <w:bottom w:val="nil"/>
          <w:right w:val="nil"/>
          <w:between w:val="nil"/>
        </w:pBdr>
        <w:spacing w:after="0" w:line="240" w:lineRule="auto"/>
        <w:jc w:val="left"/>
        <w:rPr>
          <w:color w:val="000000"/>
          <w:sz w:val="20"/>
          <w:szCs w:val="20"/>
        </w:rPr>
      </w:pPr>
    </w:p>
  </w:footnote>
  <w:footnote w:id="16">
    <w:p w14:paraId="00005D53" w14:textId="77777777" w:rsidR="00977E42"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ND: </w:t>
      </w:r>
      <w:r>
        <w:rPr>
          <w:color w:val="000000"/>
          <w:sz w:val="16"/>
          <w:szCs w:val="16"/>
        </w:rPr>
        <w:t>No Determinado; este servicio es nuevo, no se cuenta con antecedentes para determinar, cuantitativamente, una línea base; por tanto, la brecha corresponde al 100 %.</w:t>
      </w:r>
    </w:p>
  </w:footnote>
  <w:footnote w:id="17">
    <w:p w14:paraId="00005D54" w14:textId="77777777" w:rsidR="00977E42" w:rsidRDefault="00000000">
      <w:pPr>
        <w:pBdr>
          <w:top w:val="nil"/>
          <w:left w:val="nil"/>
          <w:bottom w:val="nil"/>
          <w:right w:val="nil"/>
          <w:between w:val="nil"/>
        </w:pBdr>
        <w:spacing w:after="0" w:line="240" w:lineRule="auto"/>
        <w:jc w:val="left"/>
        <w:rPr>
          <w:color w:val="000000"/>
          <w:sz w:val="20"/>
          <w:szCs w:val="20"/>
        </w:rPr>
      </w:pPr>
      <w:r>
        <w:rPr>
          <w:vertAlign w:val="superscript"/>
        </w:rPr>
        <w:footnoteRef/>
      </w:r>
      <w:r>
        <w:rPr>
          <w:color w:val="000000"/>
          <w:sz w:val="20"/>
          <w:szCs w:val="20"/>
        </w:rPr>
        <w:t xml:space="preserve"> </w:t>
      </w:r>
      <w:r>
        <w:rPr>
          <w:color w:val="000000"/>
          <w:sz w:val="16"/>
          <w:szCs w:val="16"/>
        </w:rPr>
        <w:t xml:space="preserve">Aprobada mediante Resolución Ministerial </w:t>
      </w:r>
      <w:proofErr w:type="spellStart"/>
      <w:r>
        <w:rPr>
          <w:color w:val="000000"/>
          <w:sz w:val="16"/>
          <w:szCs w:val="16"/>
        </w:rPr>
        <w:t>Nº</w:t>
      </w:r>
      <w:proofErr w:type="spellEnd"/>
      <w:r>
        <w:rPr>
          <w:color w:val="000000"/>
          <w:sz w:val="16"/>
          <w:szCs w:val="16"/>
        </w:rPr>
        <w:t xml:space="preserve"> 285 – 2023 MINCETUR </w:t>
      </w:r>
    </w:p>
  </w:footnote>
  <w:footnote w:id="18">
    <w:p w14:paraId="00005D55" w14:textId="77777777" w:rsidR="00977E42" w:rsidRDefault="00000000">
      <w:pPr>
        <w:pBdr>
          <w:top w:val="nil"/>
          <w:left w:val="nil"/>
          <w:bottom w:val="nil"/>
          <w:right w:val="nil"/>
          <w:between w:val="nil"/>
        </w:pBdr>
        <w:spacing w:after="0" w:line="240" w:lineRule="auto"/>
        <w:jc w:val="left"/>
        <w:rPr>
          <w:color w:val="000000"/>
          <w:sz w:val="20"/>
          <w:szCs w:val="20"/>
        </w:rPr>
      </w:pPr>
      <w:r>
        <w:rPr>
          <w:vertAlign w:val="superscript"/>
        </w:rPr>
        <w:footnoteRef/>
      </w:r>
      <w:r>
        <w:rPr>
          <w:color w:val="000000"/>
          <w:sz w:val="20"/>
          <w:szCs w:val="20"/>
        </w:rPr>
        <w:t xml:space="preserve"> La línea base corresponde a un valor 0 dado que la plataforma digital del Módulo de Información de Salvaguardas REDD+ (MIS REDD+) no está operativa.</w:t>
      </w:r>
    </w:p>
  </w:footnote>
  <w:footnote w:id="19">
    <w:p w14:paraId="00005D56" w14:textId="77777777" w:rsidR="00977E42" w:rsidRDefault="00000000">
      <w:pPr>
        <w:pBdr>
          <w:top w:val="nil"/>
          <w:left w:val="nil"/>
          <w:bottom w:val="nil"/>
          <w:right w:val="nil"/>
          <w:between w:val="nil"/>
        </w:pBdr>
        <w:spacing w:after="0" w:line="240" w:lineRule="auto"/>
        <w:rPr>
          <w:color w:val="000000"/>
          <w:sz w:val="16"/>
          <w:szCs w:val="16"/>
        </w:rPr>
      </w:pPr>
      <w:r>
        <w:rPr>
          <w:vertAlign w:val="superscript"/>
        </w:rPr>
        <w:footnoteRef/>
      </w:r>
      <w:r>
        <w:rPr>
          <w:color w:val="000000"/>
          <w:sz w:val="16"/>
          <w:szCs w:val="16"/>
        </w:rPr>
        <w:t xml:space="preserve"> ND: No Determinado; este servicio es nuevo, no se cuenta con antecedentes para determinar, cuantitativamente, una línea base; por tanto, la brecha corresponde al 100 %.</w:t>
      </w:r>
    </w:p>
  </w:footnote>
  <w:footnote w:id="20">
    <w:p w14:paraId="00005D57" w14:textId="77777777" w:rsidR="00977E42" w:rsidRDefault="00000000">
      <w:pPr>
        <w:pBdr>
          <w:top w:val="nil"/>
          <w:left w:val="nil"/>
          <w:bottom w:val="nil"/>
          <w:right w:val="nil"/>
          <w:between w:val="nil"/>
        </w:pBdr>
        <w:spacing w:after="0" w:line="240" w:lineRule="auto"/>
        <w:rPr>
          <w:color w:val="000000"/>
          <w:sz w:val="16"/>
          <w:szCs w:val="16"/>
        </w:rPr>
      </w:pPr>
      <w:r>
        <w:rPr>
          <w:vertAlign w:val="superscript"/>
        </w:rPr>
        <w:footnoteRef/>
      </w:r>
      <w:r>
        <w:rPr>
          <w:color w:val="000000"/>
          <w:sz w:val="16"/>
          <w:szCs w:val="16"/>
        </w:rPr>
        <w:t xml:space="preserve"> ND: No Determinado; este servicio es nuevo, no se cuenta con antecedentes para determinar, cuantitativamente, una línea base; por tanto, la brecha corresponde al 100 %.</w:t>
      </w:r>
    </w:p>
  </w:footnote>
  <w:footnote w:id="21">
    <w:p w14:paraId="00005D58" w14:textId="77777777" w:rsidR="00977E42"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4">
        <w:r>
          <w:rPr>
            <w:color w:val="0563C1"/>
            <w:sz w:val="14"/>
            <w:szCs w:val="14"/>
            <w:u w:val="single"/>
          </w:rPr>
          <w:t>https://consultasenlinea.mincetur.gob.pe/directoriodeserviciosturisticos/DirPrestadores/DirBusquedaPrincipal</w:t>
        </w:r>
      </w:hyperlink>
      <w:r>
        <w:rPr>
          <w:color w:val="000000"/>
          <w:sz w:val="20"/>
          <w:szCs w:val="20"/>
        </w:rPr>
        <w:t xml:space="preserve"> </w:t>
      </w:r>
    </w:p>
  </w:footnote>
  <w:footnote w:id="22">
    <w:p w14:paraId="00005D59" w14:textId="77777777" w:rsidR="00977E42"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5">
        <w:r>
          <w:rPr>
            <w:color w:val="0563C1"/>
            <w:sz w:val="14"/>
            <w:szCs w:val="14"/>
            <w:u w:val="single"/>
          </w:rPr>
          <w:t>https://consultasenlinea.mincetur.gob.pe/directoriodeserviciosturisticos/DirPrestadores/DirBusquedaPrincipal</w:t>
        </w:r>
      </w:hyperlink>
      <w:r>
        <w:rPr>
          <w:color w:val="000000"/>
          <w:sz w:val="20"/>
          <w:szCs w:val="20"/>
        </w:rPr>
        <w:t xml:space="preserve"> </w:t>
      </w:r>
    </w:p>
  </w:footnote>
  <w:footnote w:id="23">
    <w:p w14:paraId="00005D5A" w14:textId="77777777" w:rsidR="00977E42" w:rsidRDefault="00000000">
      <w:pPr>
        <w:pBdr>
          <w:top w:val="nil"/>
          <w:left w:val="nil"/>
          <w:bottom w:val="nil"/>
          <w:right w:val="nil"/>
          <w:between w:val="nil"/>
        </w:pBdr>
        <w:spacing w:after="0" w:line="240" w:lineRule="auto"/>
        <w:jc w:val="left"/>
        <w:rPr>
          <w:color w:val="000000"/>
          <w:sz w:val="20"/>
          <w:szCs w:val="20"/>
        </w:rPr>
      </w:pPr>
      <w:r>
        <w:rPr>
          <w:vertAlign w:val="superscript"/>
        </w:rPr>
        <w:footnoteRef/>
      </w:r>
      <w:r>
        <w:rPr>
          <w:color w:val="000000"/>
          <w:sz w:val="20"/>
          <w:szCs w:val="20"/>
        </w:rPr>
        <w:t xml:space="preserve"> </w:t>
      </w:r>
      <w:r>
        <w:rPr>
          <w:color w:val="000000"/>
          <w:sz w:val="16"/>
          <w:szCs w:val="16"/>
        </w:rPr>
        <w:t xml:space="preserve">Calculado sobre la base de 231 entidades, de las cuales solo reportan 6 (MINSA, MIDAGRI, PRODUCE, MVCS, MINEM, MINAM). El universo de entidades la conforman 9 ministerios, 25 </w:t>
      </w:r>
      <w:proofErr w:type="spellStart"/>
      <w:r>
        <w:rPr>
          <w:color w:val="000000"/>
          <w:sz w:val="16"/>
          <w:szCs w:val="16"/>
        </w:rPr>
        <w:t>GOREs</w:t>
      </w:r>
      <w:proofErr w:type="spellEnd"/>
      <w:r>
        <w:rPr>
          <w:color w:val="000000"/>
          <w:sz w:val="16"/>
          <w:szCs w:val="16"/>
        </w:rPr>
        <w:t>, Municipalidad Metropolitana de Lima, y 196 Municipalidades provinciales.</w:t>
      </w:r>
    </w:p>
  </w:footnote>
  <w:footnote w:id="24">
    <w:p w14:paraId="00005D5B" w14:textId="77777777" w:rsidR="00977E42" w:rsidRDefault="00000000">
      <w:pPr>
        <w:pBdr>
          <w:top w:val="nil"/>
          <w:left w:val="nil"/>
          <w:bottom w:val="nil"/>
          <w:right w:val="nil"/>
          <w:between w:val="nil"/>
        </w:pBdr>
        <w:spacing w:after="0" w:line="240" w:lineRule="auto"/>
        <w:jc w:val="left"/>
        <w:rPr>
          <w:color w:val="000000"/>
          <w:sz w:val="16"/>
          <w:szCs w:val="16"/>
        </w:rPr>
      </w:pPr>
      <w:r>
        <w:rPr>
          <w:vertAlign w:val="superscript"/>
        </w:rPr>
        <w:footnoteRef/>
      </w:r>
      <w:r>
        <w:rPr>
          <w:color w:val="000000"/>
          <w:sz w:val="20"/>
          <w:szCs w:val="20"/>
        </w:rPr>
        <w:t xml:space="preserve"> </w:t>
      </w:r>
      <w:r>
        <w:rPr>
          <w:color w:val="000000"/>
          <w:sz w:val="16"/>
          <w:szCs w:val="16"/>
        </w:rPr>
        <w:t>A partir del 2025, se consideran 8 entidades que reportan, agregándose MTC y MINCETUR.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5D5D" w14:textId="77777777" w:rsidR="00977E42" w:rsidRDefault="00977E42">
    <w:pPr>
      <w:widowControl w:val="0"/>
      <w:pBdr>
        <w:top w:val="nil"/>
        <w:left w:val="nil"/>
        <w:bottom w:val="nil"/>
        <w:right w:val="nil"/>
        <w:between w:val="nil"/>
      </w:pBdr>
      <w:tabs>
        <w:tab w:val="center" w:pos="4513"/>
        <w:tab w:val="right" w:pos="9026"/>
      </w:tabs>
      <w:spacing w:after="0" w:line="240" w:lineRule="auto"/>
      <w:jc w:val="lef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5D5C" w14:textId="77777777" w:rsidR="00977E42" w:rsidRDefault="00977E42">
    <w:pPr>
      <w:widowControl w:val="0"/>
      <w:pBdr>
        <w:top w:val="nil"/>
        <w:left w:val="nil"/>
        <w:bottom w:val="nil"/>
        <w:right w:val="nil"/>
        <w:between w:val="nil"/>
      </w:pBdr>
      <w:tabs>
        <w:tab w:val="center" w:pos="4513"/>
        <w:tab w:val="right" w:pos="9026"/>
      </w:tabs>
      <w:spacing w:after="0" w:line="240" w:lineRule="auto"/>
      <w:jc w:val="lef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5D5E" w14:textId="77777777" w:rsidR="00977E42" w:rsidRDefault="00977E42">
    <w:pPr>
      <w:widowControl w:val="0"/>
      <w:pBdr>
        <w:top w:val="nil"/>
        <w:left w:val="nil"/>
        <w:bottom w:val="nil"/>
        <w:right w:val="nil"/>
        <w:between w:val="nil"/>
      </w:pBdr>
      <w:tabs>
        <w:tab w:val="center" w:pos="4513"/>
        <w:tab w:val="right" w:pos="9026"/>
      </w:tabs>
      <w:spacing w:after="0" w:line="240" w:lineRule="auto"/>
      <w:jc w:val="lef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32DD"/>
    <w:multiLevelType w:val="multilevel"/>
    <w:tmpl w:val="27BA6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C93CB2"/>
    <w:multiLevelType w:val="multilevel"/>
    <w:tmpl w:val="7D48A79A"/>
    <w:lvl w:ilvl="0">
      <w:start w:val="1"/>
      <w:numFmt w:val="bullet"/>
      <w:lvlText w:val="●"/>
      <w:lvlJc w:val="left"/>
      <w:pPr>
        <w:ind w:left="618" w:hanging="360"/>
      </w:pPr>
      <w:rPr>
        <w:rFonts w:ascii="Noto Sans Symbols" w:eastAsia="Noto Sans Symbols" w:hAnsi="Noto Sans Symbols" w:cs="Noto Sans Symbols"/>
      </w:rPr>
    </w:lvl>
    <w:lvl w:ilvl="1">
      <w:start w:val="1"/>
      <w:numFmt w:val="bullet"/>
      <w:lvlText w:val="o"/>
      <w:lvlJc w:val="left"/>
      <w:pPr>
        <w:ind w:left="1338" w:hanging="359"/>
      </w:pPr>
      <w:rPr>
        <w:rFonts w:ascii="Courier New" w:eastAsia="Courier New" w:hAnsi="Courier New" w:cs="Courier New"/>
      </w:rPr>
    </w:lvl>
    <w:lvl w:ilvl="2">
      <w:start w:val="1"/>
      <w:numFmt w:val="bullet"/>
      <w:lvlText w:val="▪"/>
      <w:lvlJc w:val="left"/>
      <w:pPr>
        <w:ind w:left="2058" w:hanging="360"/>
      </w:pPr>
      <w:rPr>
        <w:rFonts w:ascii="Noto Sans Symbols" w:eastAsia="Noto Sans Symbols" w:hAnsi="Noto Sans Symbols" w:cs="Noto Sans Symbols"/>
      </w:rPr>
    </w:lvl>
    <w:lvl w:ilvl="3">
      <w:start w:val="1"/>
      <w:numFmt w:val="bullet"/>
      <w:lvlText w:val="●"/>
      <w:lvlJc w:val="left"/>
      <w:pPr>
        <w:ind w:left="2778" w:hanging="360"/>
      </w:pPr>
      <w:rPr>
        <w:rFonts w:ascii="Noto Sans Symbols" w:eastAsia="Noto Sans Symbols" w:hAnsi="Noto Sans Symbols" w:cs="Noto Sans Symbols"/>
      </w:rPr>
    </w:lvl>
    <w:lvl w:ilvl="4">
      <w:start w:val="1"/>
      <w:numFmt w:val="bullet"/>
      <w:lvlText w:val="o"/>
      <w:lvlJc w:val="left"/>
      <w:pPr>
        <w:ind w:left="3498" w:hanging="360"/>
      </w:pPr>
      <w:rPr>
        <w:rFonts w:ascii="Courier New" w:eastAsia="Courier New" w:hAnsi="Courier New" w:cs="Courier New"/>
      </w:rPr>
    </w:lvl>
    <w:lvl w:ilvl="5">
      <w:start w:val="1"/>
      <w:numFmt w:val="bullet"/>
      <w:lvlText w:val="▪"/>
      <w:lvlJc w:val="left"/>
      <w:pPr>
        <w:ind w:left="4218" w:hanging="360"/>
      </w:pPr>
      <w:rPr>
        <w:rFonts w:ascii="Noto Sans Symbols" w:eastAsia="Noto Sans Symbols" w:hAnsi="Noto Sans Symbols" w:cs="Noto Sans Symbols"/>
      </w:rPr>
    </w:lvl>
    <w:lvl w:ilvl="6">
      <w:start w:val="1"/>
      <w:numFmt w:val="bullet"/>
      <w:lvlText w:val="●"/>
      <w:lvlJc w:val="left"/>
      <w:pPr>
        <w:ind w:left="4938" w:hanging="360"/>
      </w:pPr>
      <w:rPr>
        <w:rFonts w:ascii="Noto Sans Symbols" w:eastAsia="Noto Sans Symbols" w:hAnsi="Noto Sans Symbols" w:cs="Noto Sans Symbols"/>
      </w:rPr>
    </w:lvl>
    <w:lvl w:ilvl="7">
      <w:start w:val="1"/>
      <w:numFmt w:val="bullet"/>
      <w:lvlText w:val="o"/>
      <w:lvlJc w:val="left"/>
      <w:pPr>
        <w:ind w:left="5658" w:hanging="360"/>
      </w:pPr>
      <w:rPr>
        <w:rFonts w:ascii="Courier New" w:eastAsia="Courier New" w:hAnsi="Courier New" w:cs="Courier New"/>
      </w:rPr>
    </w:lvl>
    <w:lvl w:ilvl="8">
      <w:start w:val="1"/>
      <w:numFmt w:val="bullet"/>
      <w:lvlText w:val="▪"/>
      <w:lvlJc w:val="left"/>
      <w:pPr>
        <w:ind w:left="6378" w:hanging="360"/>
      </w:pPr>
      <w:rPr>
        <w:rFonts w:ascii="Noto Sans Symbols" w:eastAsia="Noto Sans Symbols" w:hAnsi="Noto Sans Symbols" w:cs="Noto Sans Symbols"/>
      </w:rPr>
    </w:lvl>
  </w:abstractNum>
  <w:abstractNum w:abstractNumId="2" w15:restartNumberingAfterBreak="0">
    <w:nsid w:val="027B55BA"/>
    <w:multiLevelType w:val="multilevel"/>
    <w:tmpl w:val="F202FE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4875B2F"/>
    <w:multiLevelType w:val="multilevel"/>
    <w:tmpl w:val="D3CA9642"/>
    <w:lvl w:ilvl="0">
      <w:start w:val="1"/>
      <w:numFmt w:val="bullet"/>
      <w:lvlText w:val="●"/>
      <w:lvlJc w:val="left"/>
      <w:pPr>
        <w:ind w:left="278" w:hanging="171"/>
      </w:pPr>
      <w:rPr>
        <w:rFonts w:ascii="Noto Sans Symbols" w:eastAsia="Noto Sans Symbols" w:hAnsi="Noto Sans Symbols" w:cs="Noto Sans Symbols"/>
        <w:sz w:val="22"/>
        <w:szCs w:val="22"/>
      </w:rPr>
    </w:lvl>
    <w:lvl w:ilvl="1">
      <w:numFmt w:val="bullet"/>
      <w:lvlText w:val="•"/>
      <w:lvlJc w:val="left"/>
      <w:pPr>
        <w:ind w:left="931" w:hanging="171"/>
      </w:pPr>
    </w:lvl>
    <w:lvl w:ilvl="2">
      <w:numFmt w:val="bullet"/>
      <w:lvlText w:val="•"/>
      <w:lvlJc w:val="left"/>
      <w:pPr>
        <w:ind w:left="1583" w:hanging="170"/>
      </w:pPr>
    </w:lvl>
    <w:lvl w:ilvl="3">
      <w:numFmt w:val="bullet"/>
      <w:lvlText w:val="•"/>
      <w:lvlJc w:val="left"/>
      <w:pPr>
        <w:ind w:left="2234" w:hanging="171"/>
      </w:pPr>
    </w:lvl>
    <w:lvl w:ilvl="4">
      <w:numFmt w:val="bullet"/>
      <w:lvlText w:val="•"/>
      <w:lvlJc w:val="left"/>
      <w:pPr>
        <w:ind w:left="2886" w:hanging="171"/>
      </w:pPr>
    </w:lvl>
    <w:lvl w:ilvl="5">
      <w:numFmt w:val="bullet"/>
      <w:lvlText w:val="•"/>
      <w:lvlJc w:val="left"/>
      <w:pPr>
        <w:ind w:left="3537" w:hanging="171"/>
      </w:pPr>
    </w:lvl>
    <w:lvl w:ilvl="6">
      <w:numFmt w:val="bullet"/>
      <w:lvlText w:val="•"/>
      <w:lvlJc w:val="left"/>
      <w:pPr>
        <w:ind w:left="4189" w:hanging="171"/>
      </w:pPr>
    </w:lvl>
    <w:lvl w:ilvl="7">
      <w:numFmt w:val="bullet"/>
      <w:lvlText w:val="•"/>
      <w:lvlJc w:val="left"/>
      <w:pPr>
        <w:ind w:left="4840" w:hanging="171"/>
      </w:pPr>
    </w:lvl>
    <w:lvl w:ilvl="8">
      <w:numFmt w:val="bullet"/>
      <w:lvlText w:val="•"/>
      <w:lvlJc w:val="left"/>
      <w:pPr>
        <w:ind w:left="5492" w:hanging="171"/>
      </w:pPr>
    </w:lvl>
  </w:abstractNum>
  <w:abstractNum w:abstractNumId="4" w15:restartNumberingAfterBreak="0">
    <w:nsid w:val="06535DBD"/>
    <w:multiLevelType w:val="multilevel"/>
    <w:tmpl w:val="D846A6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6AD3F85"/>
    <w:multiLevelType w:val="multilevel"/>
    <w:tmpl w:val="461E54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A4708BB"/>
    <w:multiLevelType w:val="multilevel"/>
    <w:tmpl w:val="258484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BBD7AC2"/>
    <w:multiLevelType w:val="multilevel"/>
    <w:tmpl w:val="6F7C6D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C6B1127"/>
    <w:multiLevelType w:val="multilevel"/>
    <w:tmpl w:val="683673E6"/>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9" w15:restartNumberingAfterBreak="0">
    <w:nsid w:val="0D3566E3"/>
    <w:multiLevelType w:val="multilevel"/>
    <w:tmpl w:val="B3B22B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3F26E92"/>
    <w:multiLevelType w:val="multilevel"/>
    <w:tmpl w:val="307692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4890A1A"/>
    <w:multiLevelType w:val="multilevel"/>
    <w:tmpl w:val="6A1E5A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14984220"/>
    <w:multiLevelType w:val="multilevel"/>
    <w:tmpl w:val="F2DEF886"/>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53E2336"/>
    <w:multiLevelType w:val="multilevel"/>
    <w:tmpl w:val="1DDABA1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16CA0ABD"/>
    <w:multiLevelType w:val="multilevel"/>
    <w:tmpl w:val="413AB33C"/>
    <w:lvl w:ilvl="0">
      <w:start w:val="1"/>
      <w:numFmt w:val="decimal"/>
      <w:lvlText w:val="%1."/>
      <w:lvlJc w:val="left"/>
      <w:pPr>
        <w:ind w:left="720" w:hanging="360"/>
      </w:pPr>
      <w:rPr>
        <w:rFonts w:ascii="Calibri" w:eastAsia="Calibri" w:hAnsi="Calibri" w:cs="Calibri"/>
      </w:rPr>
    </w:lvl>
    <w:lvl w:ilvl="1">
      <w:start w:val="3"/>
      <w:numFmt w:val="bullet"/>
      <w:lvlText w:val="-"/>
      <w:lvlJc w:val="left"/>
      <w:pPr>
        <w:ind w:left="1440" w:hanging="360"/>
      </w:pPr>
      <w:rPr>
        <w:rFonts w:ascii="Calibri" w:eastAsia="Calibri" w:hAnsi="Calibri" w:cs="Calibr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79553E5"/>
    <w:multiLevelType w:val="multilevel"/>
    <w:tmpl w:val="A502ED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7AC616C"/>
    <w:multiLevelType w:val="multilevel"/>
    <w:tmpl w:val="71AE94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198C3BD2"/>
    <w:multiLevelType w:val="multilevel"/>
    <w:tmpl w:val="468862EC"/>
    <w:lvl w:ilvl="0">
      <w:start w:val="1"/>
      <w:numFmt w:val="bullet"/>
      <w:lvlText w:val="▪"/>
      <w:lvlJc w:val="left"/>
      <w:pPr>
        <w:ind w:left="720" w:hanging="360"/>
      </w:pPr>
      <w:rPr>
        <w:rFonts w:ascii="Noto Sans Symbols" w:eastAsia="Noto Sans Symbols" w:hAnsi="Noto Sans Symbols" w:cs="Noto Sans Symbols"/>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1A492905"/>
    <w:multiLevelType w:val="multilevel"/>
    <w:tmpl w:val="C694A0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1B3D31DC"/>
    <w:multiLevelType w:val="multilevel"/>
    <w:tmpl w:val="F9D4C6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1B7C26C8"/>
    <w:multiLevelType w:val="multilevel"/>
    <w:tmpl w:val="002043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F430EC0"/>
    <w:multiLevelType w:val="multilevel"/>
    <w:tmpl w:val="40AC60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22026FF3"/>
    <w:multiLevelType w:val="multilevel"/>
    <w:tmpl w:val="349E1E2A"/>
    <w:lvl w:ilvl="0">
      <w:start w:val="6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22F30BB3"/>
    <w:multiLevelType w:val="multilevel"/>
    <w:tmpl w:val="0C8812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24075BB7"/>
    <w:multiLevelType w:val="multilevel"/>
    <w:tmpl w:val="999C9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80C0B15"/>
    <w:multiLevelType w:val="multilevel"/>
    <w:tmpl w:val="CE6A6258"/>
    <w:lvl w:ilvl="0">
      <w:start w:val="2"/>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6" w15:restartNumberingAfterBreak="0">
    <w:nsid w:val="29444013"/>
    <w:multiLevelType w:val="multilevel"/>
    <w:tmpl w:val="CC88F64A"/>
    <w:lvl w:ilvl="0">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2C4C0EF8"/>
    <w:multiLevelType w:val="multilevel"/>
    <w:tmpl w:val="EAF8F0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2CC95457"/>
    <w:multiLevelType w:val="multilevel"/>
    <w:tmpl w:val="B07863A2"/>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29" w15:restartNumberingAfterBreak="0">
    <w:nsid w:val="2CF14805"/>
    <w:multiLevelType w:val="multilevel"/>
    <w:tmpl w:val="798C5C6A"/>
    <w:lvl w:ilvl="0">
      <w:start w:val="2"/>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2D1E1ACB"/>
    <w:multiLevelType w:val="multilevel"/>
    <w:tmpl w:val="4B4894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2F273254"/>
    <w:multiLevelType w:val="multilevel"/>
    <w:tmpl w:val="E45C5C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2F977AC0"/>
    <w:multiLevelType w:val="multilevel"/>
    <w:tmpl w:val="CFC693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30FD25EF"/>
    <w:multiLevelType w:val="multilevel"/>
    <w:tmpl w:val="E68C0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3260143"/>
    <w:multiLevelType w:val="multilevel"/>
    <w:tmpl w:val="39481242"/>
    <w:lvl w:ilvl="0">
      <w:numFmt w:val="bullet"/>
      <w:lvlText w:val="−"/>
      <w:lvlJc w:val="left"/>
      <w:pPr>
        <w:ind w:left="1454" w:hanging="360"/>
      </w:pPr>
      <w:rPr>
        <w:rFonts w:ascii="Noto Sans Symbols" w:eastAsia="Noto Sans Symbols" w:hAnsi="Noto Sans Symbols" w:cs="Noto Sans Symbols"/>
        <w:b w:val="0"/>
        <w:i w:val="0"/>
        <w:sz w:val="20"/>
        <w:szCs w:val="20"/>
      </w:rPr>
    </w:lvl>
    <w:lvl w:ilvl="1">
      <w:numFmt w:val="bullet"/>
      <w:lvlText w:val="•"/>
      <w:lvlJc w:val="left"/>
      <w:pPr>
        <w:ind w:left="1936" w:hanging="360"/>
      </w:pPr>
    </w:lvl>
    <w:lvl w:ilvl="2">
      <w:numFmt w:val="bullet"/>
      <w:lvlText w:val="•"/>
      <w:lvlJc w:val="left"/>
      <w:pPr>
        <w:ind w:left="2412" w:hanging="360"/>
      </w:pPr>
    </w:lvl>
    <w:lvl w:ilvl="3">
      <w:numFmt w:val="bullet"/>
      <w:lvlText w:val="•"/>
      <w:lvlJc w:val="left"/>
      <w:pPr>
        <w:ind w:left="2889" w:hanging="360"/>
      </w:pPr>
    </w:lvl>
    <w:lvl w:ilvl="4">
      <w:numFmt w:val="bullet"/>
      <w:lvlText w:val="•"/>
      <w:lvlJc w:val="left"/>
      <w:pPr>
        <w:ind w:left="3365" w:hanging="360"/>
      </w:pPr>
    </w:lvl>
    <w:lvl w:ilvl="5">
      <w:numFmt w:val="bullet"/>
      <w:lvlText w:val="•"/>
      <w:lvlJc w:val="left"/>
      <w:pPr>
        <w:ind w:left="3842" w:hanging="360"/>
      </w:pPr>
    </w:lvl>
    <w:lvl w:ilvl="6">
      <w:numFmt w:val="bullet"/>
      <w:lvlText w:val="•"/>
      <w:lvlJc w:val="left"/>
      <w:pPr>
        <w:ind w:left="4318" w:hanging="360"/>
      </w:pPr>
    </w:lvl>
    <w:lvl w:ilvl="7">
      <w:numFmt w:val="bullet"/>
      <w:lvlText w:val="•"/>
      <w:lvlJc w:val="left"/>
      <w:pPr>
        <w:ind w:left="4794" w:hanging="360"/>
      </w:pPr>
    </w:lvl>
    <w:lvl w:ilvl="8">
      <w:numFmt w:val="bullet"/>
      <w:lvlText w:val="•"/>
      <w:lvlJc w:val="left"/>
      <w:pPr>
        <w:ind w:left="5271" w:hanging="360"/>
      </w:pPr>
    </w:lvl>
  </w:abstractNum>
  <w:abstractNum w:abstractNumId="35" w15:restartNumberingAfterBreak="0">
    <w:nsid w:val="33656697"/>
    <w:multiLevelType w:val="multilevel"/>
    <w:tmpl w:val="02E67070"/>
    <w:lvl w:ilvl="0">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6" w15:restartNumberingAfterBreak="0">
    <w:nsid w:val="347F23AD"/>
    <w:multiLevelType w:val="multilevel"/>
    <w:tmpl w:val="C6B6D6A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36EA5C0B"/>
    <w:multiLevelType w:val="multilevel"/>
    <w:tmpl w:val="954052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382D43AC"/>
    <w:multiLevelType w:val="multilevel"/>
    <w:tmpl w:val="C43A6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38A01C21"/>
    <w:multiLevelType w:val="multilevel"/>
    <w:tmpl w:val="A8F89B28"/>
    <w:lvl w:ilvl="0">
      <w:start w:val="2"/>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0" w15:restartNumberingAfterBreak="0">
    <w:nsid w:val="38AA1583"/>
    <w:multiLevelType w:val="multilevel"/>
    <w:tmpl w:val="ED880F58"/>
    <w:lvl w:ilvl="0">
      <w:start w:val="1"/>
      <w:numFmt w:val="decimal"/>
      <w:lvlText w:val="%1."/>
      <w:lvlJc w:val="left"/>
      <w:pPr>
        <w:ind w:left="258" w:hanging="360"/>
      </w:pPr>
    </w:lvl>
    <w:lvl w:ilvl="1">
      <w:start w:val="1"/>
      <w:numFmt w:val="lowerLetter"/>
      <w:lvlText w:val="%2."/>
      <w:lvlJc w:val="left"/>
      <w:pPr>
        <w:ind w:left="978" w:hanging="360"/>
      </w:pPr>
    </w:lvl>
    <w:lvl w:ilvl="2">
      <w:start w:val="1"/>
      <w:numFmt w:val="lowerRoman"/>
      <w:lvlText w:val="%3."/>
      <w:lvlJc w:val="right"/>
      <w:pPr>
        <w:ind w:left="1698" w:hanging="180"/>
      </w:pPr>
    </w:lvl>
    <w:lvl w:ilvl="3">
      <w:start w:val="1"/>
      <w:numFmt w:val="decimal"/>
      <w:lvlText w:val="%4."/>
      <w:lvlJc w:val="left"/>
      <w:pPr>
        <w:ind w:left="2418" w:hanging="360"/>
      </w:pPr>
    </w:lvl>
    <w:lvl w:ilvl="4">
      <w:start w:val="1"/>
      <w:numFmt w:val="lowerLetter"/>
      <w:lvlText w:val="%5."/>
      <w:lvlJc w:val="left"/>
      <w:pPr>
        <w:ind w:left="3138" w:hanging="360"/>
      </w:pPr>
    </w:lvl>
    <w:lvl w:ilvl="5">
      <w:start w:val="1"/>
      <w:numFmt w:val="lowerRoman"/>
      <w:lvlText w:val="%6."/>
      <w:lvlJc w:val="right"/>
      <w:pPr>
        <w:ind w:left="3858" w:hanging="180"/>
      </w:pPr>
    </w:lvl>
    <w:lvl w:ilvl="6">
      <w:start w:val="1"/>
      <w:numFmt w:val="decimal"/>
      <w:lvlText w:val="%7."/>
      <w:lvlJc w:val="left"/>
      <w:pPr>
        <w:ind w:left="4578" w:hanging="360"/>
      </w:pPr>
    </w:lvl>
    <w:lvl w:ilvl="7">
      <w:start w:val="1"/>
      <w:numFmt w:val="lowerLetter"/>
      <w:lvlText w:val="%8."/>
      <w:lvlJc w:val="left"/>
      <w:pPr>
        <w:ind w:left="5298" w:hanging="360"/>
      </w:pPr>
    </w:lvl>
    <w:lvl w:ilvl="8">
      <w:start w:val="1"/>
      <w:numFmt w:val="lowerRoman"/>
      <w:lvlText w:val="%9."/>
      <w:lvlJc w:val="right"/>
      <w:pPr>
        <w:ind w:left="6018" w:hanging="180"/>
      </w:pPr>
    </w:lvl>
  </w:abstractNum>
  <w:abstractNum w:abstractNumId="41" w15:restartNumberingAfterBreak="0">
    <w:nsid w:val="3B655BE9"/>
    <w:multiLevelType w:val="multilevel"/>
    <w:tmpl w:val="730E4AE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2" w15:restartNumberingAfterBreak="0">
    <w:nsid w:val="3BF44A43"/>
    <w:multiLevelType w:val="multilevel"/>
    <w:tmpl w:val="4EC44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C0B424F"/>
    <w:multiLevelType w:val="multilevel"/>
    <w:tmpl w:val="461870E4"/>
    <w:lvl w:ilvl="0">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4" w15:restartNumberingAfterBreak="0">
    <w:nsid w:val="3E965345"/>
    <w:multiLevelType w:val="multilevel"/>
    <w:tmpl w:val="66543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3F090F76"/>
    <w:multiLevelType w:val="multilevel"/>
    <w:tmpl w:val="B992A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3F833827"/>
    <w:multiLevelType w:val="multilevel"/>
    <w:tmpl w:val="C9205B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404026CA"/>
    <w:multiLevelType w:val="multilevel"/>
    <w:tmpl w:val="A4E67E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417E4C99"/>
    <w:multiLevelType w:val="multilevel"/>
    <w:tmpl w:val="A830E1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9" w15:restartNumberingAfterBreak="0">
    <w:nsid w:val="41A107F8"/>
    <w:multiLevelType w:val="multilevel"/>
    <w:tmpl w:val="DCBCD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4321133A"/>
    <w:multiLevelType w:val="multilevel"/>
    <w:tmpl w:val="B6D8F7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439851F0"/>
    <w:multiLevelType w:val="multilevel"/>
    <w:tmpl w:val="6002C35C"/>
    <w:lvl w:ilvl="0">
      <w:start w:val="1"/>
      <w:numFmt w:val="bullet"/>
      <w:lvlText w:val="●"/>
      <w:lvlJc w:val="left"/>
      <w:pPr>
        <w:ind w:left="832" w:hanging="360"/>
      </w:pPr>
      <w:rPr>
        <w:rFonts w:ascii="Noto Sans Symbols" w:eastAsia="Noto Sans Symbols" w:hAnsi="Noto Sans Symbols" w:cs="Noto Sans Symbols"/>
      </w:rPr>
    </w:lvl>
    <w:lvl w:ilvl="1">
      <w:start w:val="1"/>
      <w:numFmt w:val="bullet"/>
      <w:lvlText w:val="o"/>
      <w:lvlJc w:val="left"/>
      <w:pPr>
        <w:ind w:left="1552" w:hanging="360"/>
      </w:pPr>
      <w:rPr>
        <w:rFonts w:ascii="Courier New" w:eastAsia="Courier New" w:hAnsi="Courier New" w:cs="Courier New"/>
      </w:rPr>
    </w:lvl>
    <w:lvl w:ilvl="2">
      <w:start w:val="1"/>
      <w:numFmt w:val="bullet"/>
      <w:lvlText w:val="▪"/>
      <w:lvlJc w:val="left"/>
      <w:pPr>
        <w:ind w:left="2272" w:hanging="360"/>
      </w:pPr>
      <w:rPr>
        <w:rFonts w:ascii="Noto Sans Symbols" w:eastAsia="Noto Sans Symbols" w:hAnsi="Noto Sans Symbols" w:cs="Noto Sans Symbols"/>
      </w:rPr>
    </w:lvl>
    <w:lvl w:ilvl="3">
      <w:start w:val="1"/>
      <w:numFmt w:val="bullet"/>
      <w:lvlText w:val="●"/>
      <w:lvlJc w:val="left"/>
      <w:pPr>
        <w:ind w:left="2992" w:hanging="360"/>
      </w:pPr>
      <w:rPr>
        <w:rFonts w:ascii="Noto Sans Symbols" w:eastAsia="Noto Sans Symbols" w:hAnsi="Noto Sans Symbols" w:cs="Noto Sans Symbols"/>
      </w:rPr>
    </w:lvl>
    <w:lvl w:ilvl="4">
      <w:start w:val="1"/>
      <w:numFmt w:val="bullet"/>
      <w:lvlText w:val="o"/>
      <w:lvlJc w:val="left"/>
      <w:pPr>
        <w:ind w:left="3712" w:hanging="360"/>
      </w:pPr>
      <w:rPr>
        <w:rFonts w:ascii="Courier New" w:eastAsia="Courier New" w:hAnsi="Courier New" w:cs="Courier New"/>
      </w:rPr>
    </w:lvl>
    <w:lvl w:ilvl="5">
      <w:start w:val="1"/>
      <w:numFmt w:val="bullet"/>
      <w:lvlText w:val="▪"/>
      <w:lvlJc w:val="left"/>
      <w:pPr>
        <w:ind w:left="4432" w:hanging="360"/>
      </w:pPr>
      <w:rPr>
        <w:rFonts w:ascii="Noto Sans Symbols" w:eastAsia="Noto Sans Symbols" w:hAnsi="Noto Sans Symbols" w:cs="Noto Sans Symbols"/>
      </w:rPr>
    </w:lvl>
    <w:lvl w:ilvl="6">
      <w:start w:val="1"/>
      <w:numFmt w:val="bullet"/>
      <w:lvlText w:val="●"/>
      <w:lvlJc w:val="left"/>
      <w:pPr>
        <w:ind w:left="5152" w:hanging="360"/>
      </w:pPr>
      <w:rPr>
        <w:rFonts w:ascii="Noto Sans Symbols" w:eastAsia="Noto Sans Symbols" w:hAnsi="Noto Sans Symbols" w:cs="Noto Sans Symbols"/>
      </w:rPr>
    </w:lvl>
    <w:lvl w:ilvl="7">
      <w:start w:val="1"/>
      <w:numFmt w:val="bullet"/>
      <w:lvlText w:val="o"/>
      <w:lvlJc w:val="left"/>
      <w:pPr>
        <w:ind w:left="5872" w:hanging="360"/>
      </w:pPr>
      <w:rPr>
        <w:rFonts w:ascii="Courier New" w:eastAsia="Courier New" w:hAnsi="Courier New" w:cs="Courier New"/>
      </w:rPr>
    </w:lvl>
    <w:lvl w:ilvl="8">
      <w:start w:val="1"/>
      <w:numFmt w:val="bullet"/>
      <w:lvlText w:val="▪"/>
      <w:lvlJc w:val="left"/>
      <w:pPr>
        <w:ind w:left="6592" w:hanging="360"/>
      </w:pPr>
      <w:rPr>
        <w:rFonts w:ascii="Noto Sans Symbols" w:eastAsia="Noto Sans Symbols" w:hAnsi="Noto Sans Symbols" w:cs="Noto Sans Symbols"/>
      </w:rPr>
    </w:lvl>
  </w:abstractNum>
  <w:abstractNum w:abstractNumId="52" w15:restartNumberingAfterBreak="0">
    <w:nsid w:val="447753D0"/>
    <w:multiLevelType w:val="multilevel"/>
    <w:tmpl w:val="2E8E43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3" w15:restartNumberingAfterBreak="0">
    <w:nsid w:val="470B266D"/>
    <w:multiLevelType w:val="multilevel"/>
    <w:tmpl w:val="C9CACC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472345B9"/>
    <w:multiLevelType w:val="multilevel"/>
    <w:tmpl w:val="3B488A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5" w15:restartNumberingAfterBreak="0">
    <w:nsid w:val="48106134"/>
    <w:multiLevelType w:val="multilevel"/>
    <w:tmpl w:val="97DC719A"/>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15:restartNumberingAfterBreak="0">
    <w:nsid w:val="495F168C"/>
    <w:multiLevelType w:val="multilevel"/>
    <w:tmpl w:val="4BF422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4E3933BC"/>
    <w:multiLevelType w:val="multilevel"/>
    <w:tmpl w:val="0492B28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8" w15:restartNumberingAfterBreak="0">
    <w:nsid w:val="4FB35594"/>
    <w:multiLevelType w:val="multilevel"/>
    <w:tmpl w:val="C8F61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4FCB6502"/>
    <w:multiLevelType w:val="multilevel"/>
    <w:tmpl w:val="A06E2A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502C701D"/>
    <w:multiLevelType w:val="multilevel"/>
    <w:tmpl w:val="BC8A7BE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1" w15:restartNumberingAfterBreak="0">
    <w:nsid w:val="523214F9"/>
    <w:multiLevelType w:val="multilevel"/>
    <w:tmpl w:val="838E66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52DE5F9C"/>
    <w:multiLevelType w:val="multilevel"/>
    <w:tmpl w:val="4E3E335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3" w15:restartNumberingAfterBreak="0">
    <w:nsid w:val="533F69C2"/>
    <w:multiLevelType w:val="multilevel"/>
    <w:tmpl w:val="1F903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534547E1"/>
    <w:multiLevelType w:val="multilevel"/>
    <w:tmpl w:val="66C650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5454573F"/>
    <w:multiLevelType w:val="multilevel"/>
    <w:tmpl w:val="91226A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6" w15:restartNumberingAfterBreak="0">
    <w:nsid w:val="54F90E07"/>
    <w:multiLevelType w:val="multilevel"/>
    <w:tmpl w:val="AB2C49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588A6566"/>
    <w:multiLevelType w:val="multilevel"/>
    <w:tmpl w:val="6AE09C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8" w15:restartNumberingAfterBreak="0">
    <w:nsid w:val="59DF0AF4"/>
    <w:multiLevelType w:val="multilevel"/>
    <w:tmpl w:val="E62A6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5AEE1F6A"/>
    <w:multiLevelType w:val="multilevel"/>
    <w:tmpl w:val="C54464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5BB57E0B"/>
    <w:multiLevelType w:val="multilevel"/>
    <w:tmpl w:val="8AE29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5C19757C"/>
    <w:multiLevelType w:val="multilevel"/>
    <w:tmpl w:val="B6403BA4"/>
    <w:lvl w:ilvl="0">
      <w:numFmt w:val="bullet"/>
      <w:lvlText w:val="●"/>
      <w:lvlJc w:val="left"/>
      <w:pPr>
        <w:ind w:left="948" w:hanging="360"/>
      </w:pPr>
      <w:rPr>
        <w:rFonts w:ascii="Noto Sans Symbols" w:eastAsia="Noto Sans Symbols" w:hAnsi="Noto Sans Symbols" w:cs="Noto Sans Symbols"/>
        <w:sz w:val="20"/>
        <w:szCs w:val="20"/>
      </w:rPr>
    </w:lvl>
    <w:lvl w:ilvl="1">
      <w:numFmt w:val="bullet"/>
      <w:lvlText w:val="•"/>
      <w:lvlJc w:val="left"/>
      <w:pPr>
        <w:ind w:left="1481" w:hanging="360"/>
      </w:pPr>
    </w:lvl>
    <w:lvl w:ilvl="2">
      <w:numFmt w:val="bullet"/>
      <w:lvlText w:val="•"/>
      <w:lvlJc w:val="left"/>
      <w:pPr>
        <w:ind w:left="2023" w:hanging="360"/>
      </w:pPr>
    </w:lvl>
    <w:lvl w:ilvl="3">
      <w:numFmt w:val="bullet"/>
      <w:lvlText w:val="•"/>
      <w:lvlJc w:val="left"/>
      <w:pPr>
        <w:ind w:left="2564" w:hanging="360"/>
      </w:pPr>
    </w:lvl>
    <w:lvl w:ilvl="4">
      <w:numFmt w:val="bullet"/>
      <w:lvlText w:val="•"/>
      <w:lvlJc w:val="left"/>
      <w:pPr>
        <w:ind w:left="3106" w:hanging="360"/>
      </w:pPr>
    </w:lvl>
    <w:lvl w:ilvl="5">
      <w:numFmt w:val="bullet"/>
      <w:lvlText w:val="•"/>
      <w:lvlJc w:val="left"/>
      <w:pPr>
        <w:ind w:left="3648" w:hanging="360"/>
      </w:pPr>
    </w:lvl>
    <w:lvl w:ilvl="6">
      <w:numFmt w:val="bullet"/>
      <w:lvlText w:val="•"/>
      <w:lvlJc w:val="left"/>
      <w:pPr>
        <w:ind w:left="4189" w:hanging="360"/>
      </w:pPr>
    </w:lvl>
    <w:lvl w:ilvl="7">
      <w:numFmt w:val="bullet"/>
      <w:lvlText w:val="•"/>
      <w:lvlJc w:val="left"/>
      <w:pPr>
        <w:ind w:left="4731" w:hanging="360"/>
      </w:pPr>
    </w:lvl>
    <w:lvl w:ilvl="8">
      <w:numFmt w:val="bullet"/>
      <w:lvlText w:val="•"/>
      <w:lvlJc w:val="left"/>
      <w:pPr>
        <w:ind w:left="5272" w:hanging="360"/>
      </w:pPr>
    </w:lvl>
  </w:abstractNum>
  <w:abstractNum w:abstractNumId="72" w15:restartNumberingAfterBreak="0">
    <w:nsid w:val="5F1C7262"/>
    <w:multiLevelType w:val="multilevel"/>
    <w:tmpl w:val="B5145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68072CF1"/>
    <w:multiLevelType w:val="multilevel"/>
    <w:tmpl w:val="95C6747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4" w15:restartNumberingAfterBreak="0">
    <w:nsid w:val="681A0963"/>
    <w:multiLevelType w:val="multilevel"/>
    <w:tmpl w:val="97DA13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5" w15:restartNumberingAfterBreak="0">
    <w:nsid w:val="68AC63A2"/>
    <w:multiLevelType w:val="multilevel"/>
    <w:tmpl w:val="0D76DD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6" w15:restartNumberingAfterBreak="0">
    <w:nsid w:val="6CA83689"/>
    <w:multiLevelType w:val="multilevel"/>
    <w:tmpl w:val="BBB81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EE93419"/>
    <w:multiLevelType w:val="multilevel"/>
    <w:tmpl w:val="D4DA5FFA"/>
    <w:lvl w:ilvl="0">
      <w:numFmt w:val="bullet"/>
      <w:lvlText w:val="-"/>
      <w:lvlJc w:val="left"/>
      <w:pPr>
        <w:ind w:left="720" w:hanging="360"/>
      </w:pPr>
      <w:rPr>
        <w:rFonts w:ascii="Arial" w:eastAsia="Arial" w:hAnsi="Arial" w:cs="Arial"/>
        <w:color w:val="0000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8" w15:restartNumberingAfterBreak="0">
    <w:nsid w:val="73846C92"/>
    <w:multiLevelType w:val="multilevel"/>
    <w:tmpl w:val="C2E2E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74D032B5"/>
    <w:multiLevelType w:val="multilevel"/>
    <w:tmpl w:val="31CCC8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0" w15:restartNumberingAfterBreak="0">
    <w:nsid w:val="75A0481B"/>
    <w:multiLevelType w:val="multilevel"/>
    <w:tmpl w:val="CC100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770A7E15"/>
    <w:multiLevelType w:val="multilevel"/>
    <w:tmpl w:val="A43652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2" w15:restartNumberingAfterBreak="0">
    <w:nsid w:val="771944E3"/>
    <w:multiLevelType w:val="multilevel"/>
    <w:tmpl w:val="D19CE2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3" w15:restartNumberingAfterBreak="0">
    <w:nsid w:val="773879B4"/>
    <w:multiLevelType w:val="multilevel"/>
    <w:tmpl w:val="93E2EE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4" w15:restartNumberingAfterBreak="0">
    <w:nsid w:val="77FC6195"/>
    <w:multiLevelType w:val="multilevel"/>
    <w:tmpl w:val="A15276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5" w15:restartNumberingAfterBreak="0">
    <w:nsid w:val="7ACA6E03"/>
    <w:multiLevelType w:val="multilevel"/>
    <w:tmpl w:val="76E6EB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6" w15:restartNumberingAfterBreak="0">
    <w:nsid w:val="7B7B7DCC"/>
    <w:multiLevelType w:val="multilevel"/>
    <w:tmpl w:val="7A96594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7B8A4366"/>
    <w:multiLevelType w:val="multilevel"/>
    <w:tmpl w:val="CDA0115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8" w15:restartNumberingAfterBreak="0">
    <w:nsid w:val="7FBA48DA"/>
    <w:multiLevelType w:val="multilevel"/>
    <w:tmpl w:val="2ECE080C"/>
    <w:lvl w:ilvl="0">
      <w:numFmt w:val="bullet"/>
      <w:lvlText w:val="●"/>
      <w:lvlJc w:val="left"/>
      <w:pPr>
        <w:ind w:left="948" w:hanging="360"/>
      </w:pPr>
      <w:rPr>
        <w:rFonts w:ascii="Noto Sans Symbols" w:eastAsia="Noto Sans Symbols" w:hAnsi="Noto Sans Symbols" w:cs="Noto Sans Symbols"/>
        <w:b w:val="0"/>
        <w:i w:val="0"/>
        <w:sz w:val="20"/>
        <w:szCs w:val="20"/>
      </w:rPr>
    </w:lvl>
    <w:lvl w:ilvl="1">
      <w:numFmt w:val="bullet"/>
      <w:lvlText w:val="•"/>
      <w:lvlJc w:val="left"/>
      <w:pPr>
        <w:ind w:left="1481" w:hanging="360"/>
      </w:pPr>
    </w:lvl>
    <w:lvl w:ilvl="2">
      <w:numFmt w:val="bullet"/>
      <w:lvlText w:val="•"/>
      <w:lvlJc w:val="left"/>
      <w:pPr>
        <w:ind w:left="2022" w:hanging="360"/>
      </w:pPr>
    </w:lvl>
    <w:lvl w:ilvl="3">
      <w:numFmt w:val="bullet"/>
      <w:lvlText w:val="•"/>
      <w:lvlJc w:val="left"/>
      <w:pPr>
        <w:ind w:left="2563" w:hanging="360"/>
      </w:pPr>
    </w:lvl>
    <w:lvl w:ilvl="4">
      <w:numFmt w:val="bullet"/>
      <w:lvlText w:val="•"/>
      <w:lvlJc w:val="left"/>
      <w:pPr>
        <w:ind w:left="3104" w:hanging="360"/>
      </w:pPr>
    </w:lvl>
    <w:lvl w:ilvl="5">
      <w:numFmt w:val="bullet"/>
      <w:lvlText w:val="•"/>
      <w:lvlJc w:val="left"/>
      <w:pPr>
        <w:ind w:left="3645" w:hanging="360"/>
      </w:pPr>
    </w:lvl>
    <w:lvl w:ilvl="6">
      <w:numFmt w:val="bullet"/>
      <w:lvlText w:val="•"/>
      <w:lvlJc w:val="left"/>
      <w:pPr>
        <w:ind w:left="4186" w:hanging="360"/>
      </w:pPr>
    </w:lvl>
    <w:lvl w:ilvl="7">
      <w:numFmt w:val="bullet"/>
      <w:lvlText w:val="•"/>
      <w:lvlJc w:val="left"/>
      <w:pPr>
        <w:ind w:left="4727" w:hanging="360"/>
      </w:pPr>
    </w:lvl>
    <w:lvl w:ilvl="8">
      <w:numFmt w:val="bullet"/>
      <w:lvlText w:val="•"/>
      <w:lvlJc w:val="left"/>
      <w:pPr>
        <w:ind w:left="5268" w:hanging="360"/>
      </w:pPr>
    </w:lvl>
  </w:abstractNum>
  <w:num w:numId="1" w16cid:durableId="434598657">
    <w:abstractNumId w:val="87"/>
  </w:num>
  <w:num w:numId="2" w16cid:durableId="872890457">
    <w:abstractNumId w:val="15"/>
  </w:num>
  <w:num w:numId="3" w16cid:durableId="1630628113">
    <w:abstractNumId w:val="64"/>
  </w:num>
  <w:num w:numId="4" w16cid:durableId="2066835594">
    <w:abstractNumId w:val="54"/>
  </w:num>
  <w:num w:numId="5" w16cid:durableId="1140148378">
    <w:abstractNumId w:val="57"/>
  </w:num>
  <w:num w:numId="6" w16cid:durableId="2070808303">
    <w:abstractNumId w:val="5"/>
  </w:num>
  <w:num w:numId="7" w16cid:durableId="1016616939">
    <w:abstractNumId w:val="39"/>
  </w:num>
  <w:num w:numId="8" w16cid:durableId="2064597126">
    <w:abstractNumId w:val="16"/>
  </w:num>
  <w:num w:numId="9" w16cid:durableId="1065182099">
    <w:abstractNumId w:val="19"/>
  </w:num>
  <w:num w:numId="10" w16cid:durableId="38207607">
    <w:abstractNumId w:val="53"/>
  </w:num>
  <w:num w:numId="11" w16cid:durableId="1229532885">
    <w:abstractNumId w:val="79"/>
  </w:num>
  <w:num w:numId="12" w16cid:durableId="913122973">
    <w:abstractNumId w:val="25"/>
  </w:num>
  <w:num w:numId="13" w16cid:durableId="195965506">
    <w:abstractNumId w:val="66"/>
  </w:num>
  <w:num w:numId="14" w16cid:durableId="439839317">
    <w:abstractNumId w:val="50"/>
  </w:num>
  <w:num w:numId="15" w16cid:durableId="1616712894">
    <w:abstractNumId w:val="45"/>
  </w:num>
  <w:num w:numId="16" w16cid:durableId="344869616">
    <w:abstractNumId w:val="14"/>
  </w:num>
  <w:num w:numId="17" w16cid:durableId="1207138139">
    <w:abstractNumId w:val="63"/>
  </w:num>
  <w:num w:numId="18" w16cid:durableId="915631186">
    <w:abstractNumId w:val="2"/>
  </w:num>
  <w:num w:numId="19" w16cid:durableId="635263917">
    <w:abstractNumId w:val="72"/>
  </w:num>
  <w:num w:numId="20" w16cid:durableId="742289986">
    <w:abstractNumId w:val="37"/>
  </w:num>
  <w:num w:numId="21" w16cid:durableId="930703221">
    <w:abstractNumId w:val="74"/>
  </w:num>
  <w:num w:numId="22" w16cid:durableId="2145926018">
    <w:abstractNumId w:val="47"/>
  </w:num>
  <w:num w:numId="23" w16cid:durableId="2129004677">
    <w:abstractNumId w:val="6"/>
  </w:num>
  <w:num w:numId="24" w16cid:durableId="1776290863">
    <w:abstractNumId w:val="51"/>
  </w:num>
  <w:num w:numId="25" w16cid:durableId="1513643389">
    <w:abstractNumId w:val="23"/>
  </w:num>
  <w:num w:numId="26" w16cid:durableId="1096823451">
    <w:abstractNumId w:val="41"/>
  </w:num>
  <w:num w:numId="27" w16cid:durableId="1937248549">
    <w:abstractNumId w:val="18"/>
  </w:num>
  <w:num w:numId="28" w16cid:durableId="193664906">
    <w:abstractNumId w:val="12"/>
  </w:num>
  <w:num w:numId="29" w16cid:durableId="1209495492">
    <w:abstractNumId w:val="75"/>
  </w:num>
  <w:num w:numId="30" w16cid:durableId="1703358283">
    <w:abstractNumId w:val="84"/>
  </w:num>
  <w:num w:numId="31" w16cid:durableId="112603335">
    <w:abstractNumId w:val="11"/>
  </w:num>
  <w:num w:numId="32" w16cid:durableId="560100249">
    <w:abstractNumId w:val="80"/>
  </w:num>
  <w:num w:numId="33" w16cid:durableId="1783720751">
    <w:abstractNumId w:val="7"/>
  </w:num>
  <w:num w:numId="34" w16cid:durableId="16933431">
    <w:abstractNumId w:val="78"/>
  </w:num>
  <w:num w:numId="35" w16cid:durableId="6953436">
    <w:abstractNumId w:val="0"/>
  </w:num>
  <w:num w:numId="36" w16cid:durableId="2114278332">
    <w:abstractNumId w:val="13"/>
  </w:num>
  <w:num w:numId="37" w16cid:durableId="440036157">
    <w:abstractNumId w:val="30"/>
  </w:num>
  <w:num w:numId="38" w16cid:durableId="1012417536">
    <w:abstractNumId w:val="82"/>
  </w:num>
  <w:num w:numId="39" w16cid:durableId="288826098">
    <w:abstractNumId w:val="52"/>
  </w:num>
  <w:num w:numId="40" w16cid:durableId="1300381231">
    <w:abstractNumId w:val="4"/>
  </w:num>
  <w:num w:numId="41" w16cid:durableId="153571417">
    <w:abstractNumId w:val="27"/>
  </w:num>
  <w:num w:numId="42" w16cid:durableId="1681271623">
    <w:abstractNumId w:val="22"/>
  </w:num>
  <w:num w:numId="43" w16cid:durableId="213735403">
    <w:abstractNumId w:val="21"/>
  </w:num>
  <w:num w:numId="44" w16cid:durableId="664287307">
    <w:abstractNumId w:val="56"/>
  </w:num>
  <w:num w:numId="45" w16cid:durableId="78069078">
    <w:abstractNumId w:val="62"/>
  </w:num>
  <w:num w:numId="46" w16cid:durableId="1195146365">
    <w:abstractNumId w:val="31"/>
  </w:num>
  <w:num w:numId="47" w16cid:durableId="1316102570">
    <w:abstractNumId w:val="38"/>
  </w:num>
  <w:num w:numId="48" w16cid:durableId="1580751367">
    <w:abstractNumId w:val="29"/>
  </w:num>
  <w:num w:numId="49" w16cid:durableId="310212800">
    <w:abstractNumId w:val="65"/>
  </w:num>
  <w:num w:numId="50" w16cid:durableId="1282030455">
    <w:abstractNumId w:val="28"/>
  </w:num>
  <w:num w:numId="51" w16cid:durableId="1032150779">
    <w:abstractNumId w:val="69"/>
  </w:num>
  <w:num w:numId="52" w16cid:durableId="1209688968">
    <w:abstractNumId w:val="88"/>
  </w:num>
  <w:num w:numId="53" w16cid:durableId="2065369990">
    <w:abstractNumId w:val="49"/>
  </w:num>
  <w:num w:numId="54" w16cid:durableId="58136437">
    <w:abstractNumId w:val="71"/>
  </w:num>
  <w:num w:numId="55" w16cid:durableId="1988824367">
    <w:abstractNumId w:val="24"/>
  </w:num>
  <w:num w:numId="56" w16cid:durableId="1994944778">
    <w:abstractNumId w:val="9"/>
  </w:num>
  <w:num w:numId="57" w16cid:durableId="83845791">
    <w:abstractNumId w:val="58"/>
  </w:num>
  <w:num w:numId="58" w16cid:durableId="858281145">
    <w:abstractNumId w:val="40"/>
  </w:num>
  <w:num w:numId="59" w16cid:durableId="1931549793">
    <w:abstractNumId w:val="44"/>
  </w:num>
  <w:num w:numId="60" w16cid:durableId="611327694">
    <w:abstractNumId w:val="1"/>
  </w:num>
  <w:num w:numId="61" w16cid:durableId="106314080">
    <w:abstractNumId w:val="33"/>
  </w:num>
  <w:num w:numId="62" w16cid:durableId="1499467005">
    <w:abstractNumId w:val="17"/>
  </w:num>
  <w:num w:numId="63" w16cid:durableId="84619773">
    <w:abstractNumId w:val="77"/>
  </w:num>
  <w:num w:numId="64" w16cid:durableId="1194541136">
    <w:abstractNumId w:val="10"/>
  </w:num>
  <w:num w:numId="65" w16cid:durableId="818301252">
    <w:abstractNumId w:val="34"/>
  </w:num>
  <w:num w:numId="66" w16cid:durableId="398332832">
    <w:abstractNumId w:val="85"/>
  </w:num>
  <w:num w:numId="67" w16cid:durableId="621159148">
    <w:abstractNumId w:val="46"/>
  </w:num>
  <w:num w:numId="68" w16cid:durableId="1298684368">
    <w:abstractNumId w:val="43"/>
  </w:num>
  <w:num w:numId="69" w16cid:durableId="1582832638">
    <w:abstractNumId w:val="35"/>
  </w:num>
  <w:num w:numId="70" w16cid:durableId="579601986">
    <w:abstractNumId w:val="67"/>
  </w:num>
  <w:num w:numId="71" w16cid:durableId="1167403633">
    <w:abstractNumId w:val="8"/>
  </w:num>
  <w:num w:numId="72" w16cid:durableId="1868063072">
    <w:abstractNumId w:val="36"/>
  </w:num>
  <w:num w:numId="73" w16cid:durableId="389840727">
    <w:abstractNumId w:val="73"/>
  </w:num>
  <w:num w:numId="74" w16cid:durableId="9531623">
    <w:abstractNumId w:val="86"/>
  </w:num>
  <w:num w:numId="75" w16cid:durableId="196354630">
    <w:abstractNumId w:val="60"/>
  </w:num>
  <w:num w:numId="76" w16cid:durableId="1190291276">
    <w:abstractNumId w:val="83"/>
  </w:num>
  <w:num w:numId="77" w16cid:durableId="1287471018">
    <w:abstractNumId w:val="20"/>
  </w:num>
  <w:num w:numId="78" w16cid:durableId="633874388">
    <w:abstractNumId w:val="81"/>
  </w:num>
  <w:num w:numId="79" w16cid:durableId="1032848729">
    <w:abstractNumId w:val="59"/>
  </w:num>
  <w:num w:numId="80" w16cid:durableId="897864589">
    <w:abstractNumId w:val="61"/>
  </w:num>
  <w:num w:numId="81" w16cid:durableId="1662390603">
    <w:abstractNumId w:val="32"/>
  </w:num>
  <w:num w:numId="82" w16cid:durableId="292298151">
    <w:abstractNumId w:val="55"/>
  </w:num>
  <w:num w:numId="83" w16cid:durableId="1121651936">
    <w:abstractNumId w:val="26"/>
  </w:num>
  <w:num w:numId="84" w16cid:durableId="1187519976">
    <w:abstractNumId w:val="68"/>
  </w:num>
  <w:num w:numId="85" w16cid:durableId="636836347">
    <w:abstractNumId w:val="3"/>
  </w:num>
  <w:num w:numId="86" w16cid:durableId="652176365">
    <w:abstractNumId w:val="76"/>
  </w:num>
  <w:num w:numId="87" w16cid:durableId="1001202296">
    <w:abstractNumId w:val="70"/>
  </w:num>
  <w:num w:numId="88" w16cid:durableId="1727099760">
    <w:abstractNumId w:val="42"/>
  </w:num>
  <w:num w:numId="89" w16cid:durableId="79256701">
    <w:abstractNumId w:val="48"/>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E42"/>
    <w:rsid w:val="0012772D"/>
    <w:rsid w:val="00977E42"/>
    <w:rsid w:val="00DF557F"/>
    <w:rsid w:val="00E637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06788FE"/>
  <w15:docId w15:val="{72D2D3CB-3DF6-415C-BEA7-3E2686BB3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MX"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B1D"/>
    <w:rPr>
      <w:lang w:eastAsia="es-PE"/>
    </w:rPr>
  </w:style>
  <w:style w:type="paragraph" w:styleId="Ttulo1">
    <w:name w:val="heading 1"/>
    <w:basedOn w:val="Normal"/>
    <w:next w:val="Normal"/>
    <w:link w:val="Ttulo1Car"/>
    <w:uiPriority w:val="9"/>
    <w:qFormat/>
    <w:rsid w:val="00D67BE9"/>
    <w:pPr>
      <w:keepNext/>
      <w:keepLines/>
      <w:spacing w:after="0" w:line="276" w:lineRule="auto"/>
      <w:ind w:left="-566"/>
      <w:jc w:val="left"/>
      <w:outlineLvl w:val="0"/>
    </w:pPr>
    <w:rPr>
      <w:b/>
      <w:sz w:val="26"/>
      <w:szCs w:val="26"/>
      <w:lang w:val="es-419"/>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D67BE9"/>
    <w:rPr>
      <w:rFonts w:ascii="Calibri" w:eastAsia="Calibri" w:hAnsi="Calibri" w:cs="Calibri"/>
      <w:b/>
      <w:sz w:val="26"/>
      <w:szCs w:val="26"/>
      <w:lang w:val="es-419" w:eastAsia="es-PE"/>
    </w:rPr>
  </w:style>
  <w:style w:type="table" w:styleId="Tablaconcuadrcula">
    <w:name w:val="Table Grid"/>
    <w:aliases w:val="Tabellengitternetz"/>
    <w:basedOn w:val="Tablanormal"/>
    <w:uiPriority w:val="39"/>
    <w:qFormat/>
    <w:rsid w:val="006A160D"/>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erpo">
    <w:name w:val="Cuerpo"/>
    <w:rsid w:val="006A160D"/>
    <w:pPr>
      <w:pBdr>
        <w:top w:val="nil"/>
        <w:left w:val="nil"/>
        <w:bottom w:val="nil"/>
        <w:right w:val="nil"/>
        <w:between w:val="nil"/>
        <w:bar w:val="nil"/>
      </w:pBdr>
    </w:pPr>
    <w:rPr>
      <w:rFonts w:eastAsia="Arial Unicode MS" w:cs="Arial Unicode MS"/>
      <w:color w:val="000000"/>
      <w:u w:color="000000"/>
      <w:bdr w:val="nil"/>
      <w14:textOutline w14:w="0" w14:cap="flat" w14:cmpd="sng" w14:algn="ctr">
        <w14:noFill/>
        <w14:prstDash w14:val="solid"/>
        <w14:bevel/>
      </w14:textOutline>
    </w:rPr>
  </w:style>
  <w:style w:type="paragraph" w:styleId="Prrafodelista">
    <w:name w:val="List Paragraph"/>
    <w:aliases w:val="Ha,Fundamentacion,paul2,Table of contents numbered,List Paragraph (bulleted list),Bullet 1 List,Bullet,Cuadro 2-1,TITULO A,Lista 123,Cita Pie de Página,List number Paragraph,SOP_bullet1,PIP List Number,TEX_03,Titulo de Fígura,Tit2_mmv,a"/>
    <w:basedOn w:val="Normal"/>
    <w:link w:val="PrrafodelistaCar"/>
    <w:uiPriority w:val="34"/>
    <w:qFormat/>
    <w:rsid w:val="006A160D"/>
    <w:pPr>
      <w:ind w:left="720"/>
      <w:contextualSpacing/>
      <w:jc w:val="left"/>
    </w:pPr>
    <w:rPr>
      <w:rFonts w:asciiTheme="minorHAnsi" w:eastAsiaTheme="minorHAnsi" w:hAnsiTheme="minorHAnsi" w:cstheme="minorBidi"/>
      <w:kern w:val="2"/>
      <w:lang w:eastAsia="en-US"/>
    </w:rPr>
  </w:style>
  <w:style w:type="character" w:customStyle="1" w:styleId="PrrafodelistaCar">
    <w:name w:val="Párrafo de lista Car"/>
    <w:aliases w:val="Ha Car,Fundamentacion Car,paul2 Car,Table of contents numbered Car,List Paragraph (bulleted list) Car,Bullet 1 List Car,Bullet Car,Cuadro 2-1 Car,TITULO A Car,Lista 123 Car,Cita Pie de Página Car,List number Paragraph Car,TEX_03 Car"/>
    <w:link w:val="Prrafodelista"/>
    <w:uiPriority w:val="34"/>
    <w:qFormat/>
    <w:rsid w:val="00D16C2C"/>
    <w:rPr>
      <w:kern w:val="2"/>
    </w:rPr>
  </w:style>
  <w:style w:type="character" w:customStyle="1" w:styleId="Ninguno">
    <w:name w:val="Ninguno"/>
    <w:rsid w:val="006A160D"/>
    <w:rPr>
      <w:lang w:val="es-ES_tradnl"/>
    </w:rPr>
  </w:style>
  <w:style w:type="character" w:customStyle="1" w:styleId="cf01">
    <w:name w:val="cf01"/>
    <w:basedOn w:val="Fuentedeprrafopredeter"/>
    <w:rsid w:val="00577705"/>
    <w:rPr>
      <w:rFonts w:ascii="Segoe UI" w:hAnsi="Segoe UI" w:cs="Segoe UI" w:hint="default"/>
      <w:sz w:val="18"/>
      <w:szCs w:val="18"/>
    </w:rPr>
  </w:style>
  <w:style w:type="table" w:customStyle="1" w:styleId="TableNormal1">
    <w:name w:val="Table Normal1"/>
    <w:uiPriority w:val="2"/>
    <w:semiHidden/>
    <w:unhideWhenUsed/>
    <w:qFormat/>
    <w:rsid w:val="00B232E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232EF"/>
    <w:pPr>
      <w:widowControl w:val="0"/>
      <w:autoSpaceDE w:val="0"/>
      <w:autoSpaceDN w:val="0"/>
      <w:spacing w:after="0" w:line="240" w:lineRule="auto"/>
      <w:jc w:val="left"/>
    </w:pPr>
    <w:rPr>
      <w:rFonts w:ascii="Arial MT" w:eastAsia="Arial MT" w:hAnsi="Arial MT" w:cs="Arial MT"/>
      <w:lang w:val="es-ES" w:eastAsia="en-US"/>
    </w:rPr>
  </w:style>
  <w:style w:type="paragraph" w:styleId="Encabezado">
    <w:name w:val="header"/>
    <w:basedOn w:val="Normal"/>
    <w:link w:val="EncabezadoCar"/>
    <w:uiPriority w:val="99"/>
    <w:unhideWhenUsed/>
    <w:rsid w:val="00231F9B"/>
    <w:pPr>
      <w:widowControl w:val="0"/>
      <w:tabs>
        <w:tab w:val="center" w:pos="4513"/>
        <w:tab w:val="right" w:pos="9026"/>
      </w:tabs>
      <w:autoSpaceDE w:val="0"/>
      <w:autoSpaceDN w:val="0"/>
      <w:spacing w:after="0" w:line="240" w:lineRule="auto"/>
      <w:jc w:val="left"/>
    </w:pPr>
    <w:rPr>
      <w:rFonts w:asciiTheme="minorHAnsi" w:eastAsiaTheme="minorHAnsi" w:hAnsiTheme="minorHAnsi" w:cstheme="minorBidi"/>
      <w:lang w:val="es-ES" w:eastAsia="en-US"/>
    </w:rPr>
  </w:style>
  <w:style w:type="character" w:customStyle="1" w:styleId="EncabezadoCar">
    <w:name w:val="Encabezado Car"/>
    <w:basedOn w:val="Fuentedeprrafopredeter"/>
    <w:link w:val="Encabezado"/>
    <w:uiPriority w:val="99"/>
    <w:rsid w:val="00231F9B"/>
    <w:rPr>
      <w:lang w:val="es-ES"/>
    </w:rPr>
  </w:style>
  <w:style w:type="paragraph" w:styleId="Piedepgina">
    <w:name w:val="footer"/>
    <w:basedOn w:val="Normal"/>
    <w:link w:val="PiedepginaCar"/>
    <w:uiPriority w:val="99"/>
    <w:unhideWhenUsed/>
    <w:rsid w:val="00231F9B"/>
    <w:pPr>
      <w:widowControl w:val="0"/>
      <w:tabs>
        <w:tab w:val="center" w:pos="4513"/>
        <w:tab w:val="right" w:pos="9026"/>
      </w:tabs>
      <w:autoSpaceDE w:val="0"/>
      <w:autoSpaceDN w:val="0"/>
      <w:spacing w:after="0" w:line="240" w:lineRule="auto"/>
      <w:jc w:val="left"/>
    </w:pPr>
    <w:rPr>
      <w:rFonts w:asciiTheme="minorHAnsi" w:eastAsiaTheme="minorHAnsi" w:hAnsiTheme="minorHAnsi" w:cstheme="minorBidi"/>
      <w:lang w:val="es-ES" w:eastAsia="en-US"/>
    </w:rPr>
  </w:style>
  <w:style w:type="character" w:customStyle="1" w:styleId="PiedepginaCar">
    <w:name w:val="Pie de página Car"/>
    <w:basedOn w:val="Fuentedeprrafopredeter"/>
    <w:link w:val="Piedepgina"/>
    <w:uiPriority w:val="99"/>
    <w:rsid w:val="00231F9B"/>
    <w:rPr>
      <w:lang w:val="es-ES"/>
    </w:rPr>
  </w:style>
  <w:style w:type="paragraph" w:styleId="NormalWeb">
    <w:name w:val="Normal (Web)"/>
    <w:basedOn w:val="Normal"/>
    <w:uiPriority w:val="99"/>
    <w:unhideWhenUsed/>
    <w:rsid w:val="009823AD"/>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Textocomentario">
    <w:name w:val="annotation text"/>
    <w:basedOn w:val="Normal"/>
    <w:link w:val="TextocomentarioCar"/>
    <w:uiPriority w:val="99"/>
    <w:unhideWhenUsed/>
    <w:rsid w:val="009823AD"/>
    <w:pPr>
      <w:widowControl w:val="0"/>
      <w:autoSpaceDE w:val="0"/>
      <w:autoSpaceDN w:val="0"/>
      <w:spacing w:after="0" w:line="240" w:lineRule="auto"/>
      <w:jc w:val="left"/>
    </w:pPr>
    <w:rPr>
      <w:rFonts w:asciiTheme="minorHAnsi" w:eastAsiaTheme="minorHAnsi" w:hAnsiTheme="minorHAnsi" w:cstheme="minorBidi"/>
      <w:sz w:val="20"/>
      <w:szCs w:val="20"/>
      <w:lang w:val="es-ES" w:eastAsia="en-US"/>
    </w:rPr>
  </w:style>
  <w:style w:type="character" w:customStyle="1" w:styleId="TextocomentarioCar">
    <w:name w:val="Texto comentario Car"/>
    <w:basedOn w:val="Fuentedeprrafopredeter"/>
    <w:link w:val="Textocomentario"/>
    <w:uiPriority w:val="99"/>
    <w:rsid w:val="009823AD"/>
    <w:rPr>
      <w:sz w:val="20"/>
      <w:szCs w:val="20"/>
      <w:lang w:val="es-ES"/>
    </w:rPr>
  </w:style>
  <w:style w:type="paragraph" w:styleId="Textonotapie">
    <w:name w:val="footnote text"/>
    <w:basedOn w:val="Normal"/>
    <w:link w:val="TextonotapieCar"/>
    <w:uiPriority w:val="99"/>
    <w:semiHidden/>
    <w:unhideWhenUsed/>
    <w:rsid w:val="009823AD"/>
    <w:pPr>
      <w:spacing w:after="0" w:line="240" w:lineRule="auto"/>
      <w:jc w:val="left"/>
    </w:pPr>
    <w:rPr>
      <w:sz w:val="20"/>
      <w:szCs w:val="20"/>
    </w:rPr>
  </w:style>
  <w:style w:type="character" w:customStyle="1" w:styleId="TextonotapieCar">
    <w:name w:val="Texto nota pie Car"/>
    <w:basedOn w:val="Fuentedeprrafopredeter"/>
    <w:link w:val="Textonotapie"/>
    <w:uiPriority w:val="99"/>
    <w:semiHidden/>
    <w:rsid w:val="009823AD"/>
    <w:rPr>
      <w:rFonts w:ascii="Calibri" w:eastAsia="Calibri" w:hAnsi="Calibri" w:cs="Calibri"/>
      <w:sz w:val="20"/>
      <w:szCs w:val="20"/>
      <w:lang w:eastAsia="es-PE"/>
    </w:rPr>
  </w:style>
  <w:style w:type="character" w:styleId="Refdenotaalpie">
    <w:name w:val="footnote reference"/>
    <w:aliases w:val="SCG_Ref. de nota al pie,Referencia nota al pie,Ref,de nota al pie,註腳內容,16 Point,Superscript 6 Point,FC,Car2 Car1,Car Car Car Car Car Car Car Car Car Car Car Car Car Car Car1,Car Car1 C"/>
    <w:basedOn w:val="Fuentedeprrafopredeter"/>
    <w:uiPriority w:val="99"/>
    <w:unhideWhenUsed/>
    <w:qFormat/>
    <w:rsid w:val="004A7088"/>
    <w:rPr>
      <w:vertAlign w:val="superscript"/>
    </w:rPr>
  </w:style>
  <w:style w:type="character" w:styleId="Hipervnculo">
    <w:name w:val="Hyperlink"/>
    <w:basedOn w:val="Fuentedeprrafopredeter"/>
    <w:uiPriority w:val="99"/>
    <w:unhideWhenUsed/>
    <w:rsid w:val="00E86BAC"/>
    <w:rPr>
      <w:color w:val="0563C1" w:themeColor="hyperlink"/>
      <w:u w:val="single"/>
    </w:rPr>
  </w:style>
  <w:style w:type="paragraph" w:styleId="Revisin">
    <w:name w:val="Revision"/>
    <w:hidden/>
    <w:uiPriority w:val="99"/>
    <w:semiHidden/>
    <w:rsid w:val="00E86BAC"/>
    <w:pPr>
      <w:spacing w:after="0" w:line="240" w:lineRule="auto"/>
    </w:pPr>
    <w:rPr>
      <w:rFonts w:ascii="Arial" w:eastAsia="Arial" w:hAnsi="Arial" w:cs="Arial"/>
      <w:sz w:val="20"/>
      <w:szCs w:val="20"/>
      <w:lang w:val="es-ES" w:eastAsia="es-PE"/>
    </w:rPr>
  </w:style>
  <w:style w:type="character" w:customStyle="1" w:styleId="Mencinsinresolver1">
    <w:name w:val="Mención sin resolver1"/>
    <w:basedOn w:val="Fuentedeprrafopredeter"/>
    <w:uiPriority w:val="99"/>
    <w:semiHidden/>
    <w:unhideWhenUsed/>
    <w:rsid w:val="00E86BAC"/>
    <w:rPr>
      <w:color w:val="605E5C"/>
      <w:shd w:val="clear" w:color="auto" w:fill="E1DFDD"/>
    </w:rPr>
  </w:style>
  <w:style w:type="character" w:styleId="Hipervnculovisitado">
    <w:name w:val="FollowedHyperlink"/>
    <w:basedOn w:val="Fuentedeprrafopredeter"/>
    <w:uiPriority w:val="99"/>
    <w:semiHidden/>
    <w:unhideWhenUsed/>
    <w:rsid w:val="00E86BAC"/>
    <w:rPr>
      <w:color w:val="954F72" w:themeColor="followedHyperlink"/>
      <w:u w:val="single"/>
    </w:rPr>
  </w:style>
  <w:style w:type="table" w:customStyle="1" w:styleId="Tablaconcuadrcula1">
    <w:name w:val="Tabla con cuadrícula1"/>
    <w:basedOn w:val="Tablanormal"/>
    <w:next w:val="Tablaconcuadrcula"/>
    <w:uiPriority w:val="39"/>
    <w:rsid w:val="00243167"/>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A7F8E"/>
    <w:rPr>
      <w:sz w:val="16"/>
      <w:szCs w:val="16"/>
    </w:rPr>
  </w:style>
  <w:style w:type="paragraph" w:styleId="Asuntodelcomentario">
    <w:name w:val="annotation subject"/>
    <w:basedOn w:val="Textocomentario"/>
    <w:next w:val="Textocomentario"/>
    <w:link w:val="AsuntodelcomentarioCar"/>
    <w:uiPriority w:val="99"/>
    <w:semiHidden/>
    <w:unhideWhenUsed/>
    <w:rsid w:val="000A7F8E"/>
    <w:pPr>
      <w:widowControl/>
      <w:autoSpaceDE/>
      <w:autoSpaceDN/>
      <w:spacing w:after="160"/>
      <w:jc w:val="both"/>
    </w:pPr>
    <w:rPr>
      <w:rFonts w:ascii="Calibri" w:eastAsia="Calibri" w:hAnsi="Calibri" w:cs="Calibri"/>
      <w:b/>
      <w:bCs/>
      <w:lang w:val="es-PE" w:eastAsia="es-PE"/>
    </w:rPr>
  </w:style>
  <w:style w:type="character" w:customStyle="1" w:styleId="AsuntodelcomentarioCar">
    <w:name w:val="Asunto del comentario Car"/>
    <w:basedOn w:val="TextocomentarioCar"/>
    <w:link w:val="Asuntodelcomentario"/>
    <w:uiPriority w:val="99"/>
    <w:semiHidden/>
    <w:rsid w:val="000A7F8E"/>
    <w:rPr>
      <w:rFonts w:ascii="Calibri" w:eastAsia="Calibri" w:hAnsi="Calibri" w:cs="Calibri"/>
      <w:b/>
      <w:bCs/>
      <w:sz w:val="20"/>
      <w:szCs w:val="20"/>
      <w:lang w:val="es-ES" w:eastAsia="es-PE"/>
    </w:rPr>
  </w:style>
  <w:style w:type="paragraph" w:styleId="Textodeglobo">
    <w:name w:val="Balloon Text"/>
    <w:basedOn w:val="Normal"/>
    <w:link w:val="TextodegloboCar"/>
    <w:uiPriority w:val="99"/>
    <w:semiHidden/>
    <w:unhideWhenUsed/>
    <w:rsid w:val="009F71B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F71BF"/>
    <w:rPr>
      <w:rFonts w:ascii="Segoe UI" w:eastAsia="Calibri" w:hAnsi="Segoe UI" w:cs="Segoe UI"/>
      <w:sz w:val="18"/>
      <w:szCs w:val="18"/>
      <w:lang w:eastAsia="es-PE"/>
    </w:rPr>
  </w:style>
  <w:style w:type="character" w:customStyle="1" w:styleId="apple-tab-span">
    <w:name w:val="apple-tab-span"/>
    <w:basedOn w:val="Fuentedeprrafopredeter"/>
    <w:rsid w:val="00CA6B9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table" w:customStyle="1" w:styleId="a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5">
    <w:basedOn w:val="TableNormal"/>
    <w:tblPr>
      <w:tblStyleRowBandSize w:val="1"/>
      <w:tblStyleColBandSize w:val="1"/>
      <w:tblCellMar>
        <w:top w:w="0" w:type="dxa"/>
        <w:left w:w="115" w:type="dxa"/>
        <w:bottom w:w="0" w:type="dxa"/>
        <w:right w:w="115" w:type="dxa"/>
      </w:tblCellMar>
    </w:tblPr>
  </w:style>
  <w:style w:type="table" w:customStyle="1" w:styleId="af6">
    <w:basedOn w:val="TableNormal"/>
    <w:tblPr>
      <w:tblStyleRowBandSize w:val="1"/>
      <w:tblStyleColBandSize w:val="1"/>
      <w:tblCellMar>
        <w:top w:w="0" w:type="dxa"/>
        <w:left w:w="115" w:type="dxa"/>
        <w:bottom w:w="0" w:type="dxa"/>
        <w:right w:w="115" w:type="dxa"/>
      </w:tblCellMar>
    </w:tblPr>
  </w:style>
  <w:style w:type="table" w:customStyle="1" w:styleId="a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8">
    <w:basedOn w:val="TableNormal"/>
    <w:tblPr>
      <w:tblStyleRowBandSize w:val="1"/>
      <w:tblStyleColBandSize w:val="1"/>
      <w:tblCellMar>
        <w:top w:w="0" w:type="dxa"/>
        <w:left w:w="115" w:type="dxa"/>
        <w:bottom w:w="0" w:type="dxa"/>
        <w:right w:w="115" w:type="dxa"/>
      </w:tblCellMar>
    </w:tblPr>
  </w:style>
  <w:style w:type="table" w:customStyle="1" w:styleId="af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b">
    <w:basedOn w:val="TableNormal"/>
    <w:tblPr>
      <w:tblStyleRowBandSize w:val="1"/>
      <w:tblStyleColBandSize w:val="1"/>
      <w:tblCellMar>
        <w:top w:w="0" w:type="dxa"/>
        <w:left w:w="70" w:type="dxa"/>
        <w:bottom w:w="0" w:type="dxa"/>
        <w:right w:w="70" w:type="dxa"/>
      </w:tblCellMar>
    </w:tblPr>
  </w:style>
  <w:style w:type="table" w:customStyle="1" w:styleId="afc">
    <w:basedOn w:val="TableNormal"/>
    <w:tblPr>
      <w:tblStyleRowBandSize w:val="1"/>
      <w:tblStyleColBandSize w:val="1"/>
      <w:tblCellMar>
        <w:top w:w="0" w:type="dxa"/>
        <w:left w:w="115" w:type="dxa"/>
        <w:bottom w:w="0" w:type="dxa"/>
        <w:right w:w="115" w:type="dxa"/>
      </w:tblCellMar>
    </w:tblPr>
  </w:style>
  <w:style w:type="table" w:customStyle="1" w:styleId="af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1">
    <w:basedOn w:val="TableNormal"/>
    <w:tblPr>
      <w:tblStyleRowBandSize w:val="1"/>
      <w:tblStyleColBandSize w:val="1"/>
      <w:tblCellMar>
        <w:top w:w="0" w:type="dxa"/>
        <w:left w:w="115" w:type="dxa"/>
        <w:bottom w:w="0" w:type="dxa"/>
        <w:right w:w="115" w:type="dxa"/>
      </w:tblCellMar>
    </w:tblPr>
  </w:style>
  <w:style w:type="table" w:customStyle="1" w:styleId="af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9">
    <w:basedOn w:val="TableNormal"/>
    <w:tblPr>
      <w:tblStyleRowBandSize w:val="1"/>
      <w:tblStyleColBandSize w:val="1"/>
      <w:tblCellMar>
        <w:top w:w="0" w:type="dxa"/>
        <w:left w:w="115" w:type="dxa"/>
        <w:bottom w:w="0" w:type="dxa"/>
        <w:right w:w="115" w:type="dxa"/>
      </w:tblCellMar>
    </w:tblPr>
  </w:style>
  <w:style w:type="table" w:customStyle="1" w:styleId="affa">
    <w:basedOn w:val="TableNormal"/>
    <w:tblPr>
      <w:tblStyleRowBandSize w:val="1"/>
      <w:tblStyleColBandSize w:val="1"/>
      <w:tblCellMar>
        <w:top w:w="15" w:type="dxa"/>
        <w:left w:w="15" w:type="dxa"/>
        <w:bottom w:w="15" w:type="dxa"/>
        <w:right w:w="15" w:type="dxa"/>
      </w:tblCellMar>
    </w:tblPr>
  </w:style>
  <w:style w:type="table" w:customStyle="1" w:styleId="affb">
    <w:basedOn w:val="TableNormal"/>
    <w:tblPr>
      <w:tblStyleRowBandSize w:val="1"/>
      <w:tblStyleColBandSize w:val="1"/>
      <w:tblCellMar>
        <w:top w:w="15" w:type="dxa"/>
        <w:left w:w="15" w:type="dxa"/>
        <w:bottom w:w="15" w:type="dxa"/>
        <w:right w:w="15" w:type="dxa"/>
      </w:tblCellMar>
    </w:tblPr>
  </w:style>
  <w:style w:type="table" w:customStyle="1" w:styleId="affc">
    <w:basedOn w:val="TableNormal"/>
    <w:tblPr>
      <w:tblStyleRowBandSize w:val="1"/>
      <w:tblStyleColBandSize w:val="1"/>
      <w:tblCellMar>
        <w:top w:w="0" w:type="dxa"/>
        <w:left w:w="115" w:type="dxa"/>
        <w:bottom w:w="0" w:type="dxa"/>
        <w:right w:w="115" w:type="dxa"/>
      </w:tblCellMar>
    </w:tblPr>
  </w:style>
  <w:style w:type="table" w:customStyle="1" w:styleId="affd">
    <w:basedOn w:val="TableNormal"/>
    <w:tblPr>
      <w:tblStyleRowBandSize w:val="1"/>
      <w:tblStyleColBandSize w:val="1"/>
      <w:tblCellMar>
        <w:top w:w="0" w:type="dxa"/>
        <w:left w:w="115" w:type="dxa"/>
        <w:bottom w:w="0" w:type="dxa"/>
        <w:right w:w="115" w:type="dxa"/>
      </w:tblCellMar>
    </w:tblPr>
  </w:style>
  <w:style w:type="table" w:customStyle="1" w:styleId="affe">
    <w:basedOn w:val="TableNormal"/>
    <w:tblPr>
      <w:tblStyleRowBandSize w:val="1"/>
      <w:tblStyleColBandSize w:val="1"/>
      <w:tblCellMar>
        <w:top w:w="0" w:type="dxa"/>
        <w:left w:w="115" w:type="dxa"/>
        <w:bottom w:w="0" w:type="dxa"/>
        <w:right w:w="115" w:type="dxa"/>
      </w:tblCellMar>
    </w:tblPr>
  </w:style>
  <w:style w:type="table" w:customStyle="1" w:styleId="afff">
    <w:basedOn w:val="TableNormal"/>
    <w:tblPr>
      <w:tblStyleRowBandSize w:val="1"/>
      <w:tblStyleColBandSize w:val="1"/>
      <w:tblCellMar>
        <w:top w:w="0" w:type="dxa"/>
        <w:left w:w="115" w:type="dxa"/>
        <w:bottom w:w="0" w:type="dxa"/>
        <w:right w:w="115" w:type="dxa"/>
      </w:tblCellMar>
    </w:tblPr>
  </w:style>
  <w:style w:type="table" w:customStyle="1" w:styleId="afff0">
    <w:basedOn w:val="TableNormal"/>
    <w:tblPr>
      <w:tblStyleRowBandSize w:val="1"/>
      <w:tblStyleColBandSize w:val="1"/>
      <w:tblCellMar>
        <w:top w:w="0" w:type="dxa"/>
        <w:left w:w="115" w:type="dxa"/>
        <w:bottom w:w="0" w:type="dxa"/>
        <w:right w:w="115" w:type="dxa"/>
      </w:tblCellMar>
    </w:tblPr>
  </w:style>
  <w:style w:type="table" w:customStyle="1" w:styleId="afff1">
    <w:basedOn w:val="TableNormal"/>
    <w:tblPr>
      <w:tblStyleRowBandSize w:val="1"/>
      <w:tblStyleColBandSize w:val="1"/>
      <w:tblCellMar>
        <w:top w:w="0" w:type="dxa"/>
        <w:left w:w="115" w:type="dxa"/>
        <w:bottom w:w="0" w:type="dxa"/>
        <w:right w:w="115" w:type="dxa"/>
      </w:tblCellMar>
    </w:tblPr>
  </w:style>
  <w:style w:type="table" w:customStyle="1" w:styleId="afff2">
    <w:basedOn w:val="TableNormal"/>
    <w:tblPr>
      <w:tblStyleRowBandSize w:val="1"/>
      <w:tblStyleColBandSize w:val="1"/>
      <w:tblCellMar>
        <w:top w:w="0" w:type="dxa"/>
        <w:left w:w="115" w:type="dxa"/>
        <w:bottom w:w="0" w:type="dxa"/>
        <w:right w:w="115" w:type="dxa"/>
      </w:tblCellMar>
    </w:tblPr>
  </w:style>
  <w:style w:type="table" w:customStyle="1" w:styleId="aff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6">
    <w:basedOn w:val="TableNormal"/>
    <w:tblPr>
      <w:tblStyleRowBandSize w:val="1"/>
      <w:tblStyleColBandSize w:val="1"/>
      <w:tblCellMar>
        <w:top w:w="0" w:type="dxa"/>
        <w:left w:w="115" w:type="dxa"/>
        <w:bottom w:w="0" w:type="dxa"/>
        <w:right w:w="115" w:type="dxa"/>
      </w:tblCellMar>
    </w:tblPr>
  </w:style>
  <w:style w:type="table" w:customStyle="1" w:styleId="aff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8">
    <w:basedOn w:val="TableNormal"/>
    <w:tblPr>
      <w:tblStyleRowBandSize w:val="1"/>
      <w:tblStyleColBandSize w:val="1"/>
      <w:tblCellMar>
        <w:top w:w="0" w:type="dxa"/>
        <w:left w:w="115" w:type="dxa"/>
        <w:bottom w:w="0" w:type="dxa"/>
        <w:right w:w="115" w:type="dxa"/>
      </w:tblCellMar>
    </w:tblPr>
  </w:style>
  <w:style w:type="table" w:customStyle="1" w:styleId="afff9">
    <w:basedOn w:val="TableNormal"/>
    <w:tblPr>
      <w:tblStyleRowBandSize w:val="1"/>
      <w:tblStyleColBandSize w:val="1"/>
      <w:tblCellMar>
        <w:top w:w="0" w:type="dxa"/>
        <w:left w:w="115" w:type="dxa"/>
        <w:bottom w:w="0" w:type="dxa"/>
        <w:right w:w="115" w:type="dxa"/>
      </w:tblCellMar>
    </w:tblPr>
  </w:style>
  <w:style w:type="table" w:customStyle="1" w:styleId="afffa">
    <w:basedOn w:val="TableNormal"/>
    <w:tblPr>
      <w:tblStyleRowBandSize w:val="1"/>
      <w:tblStyleColBandSize w:val="1"/>
      <w:tblCellMar>
        <w:top w:w="0" w:type="dxa"/>
        <w:left w:w="115" w:type="dxa"/>
        <w:bottom w:w="0" w:type="dxa"/>
        <w:right w:w="115" w:type="dxa"/>
      </w:tblCellMar>
    </w:tblPr>
  </w:style>
  <w:style w:type="table" w:customStyle="1" w:styleId="afffb">
    <w:basedOn w:val="TableNormal"/>
    <w:tblPr>
      <w:tblStyleRowBandSize w:val="1"/>
      <w:tblStyleColBandSize w:val="1"/>
      <w:tblCellMar>
        <w:top w:w="0" w:type="dxa"/>
        <w:left w:w="115" w:type="dxa"/>
        <w:bottom w:w="0" w:type="dxa"/>
        <w:right w:w="115" w:type="dxa"/>
      </w:tblCellMar>
    </w:tblPr>
  </w:style>
  <w:style w:type="table" w:customStyle="1" w:styleId="afff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d">
    <w:basedOn w:val="TableNormal"/>
    <w:tblPr>
      <w:tblStyleRowBandSize w:val="1"/>
      <w:tblStyleColBandSize w:val="1"/>
      <w:tblCellMar>
        <w:top w:w="0" w:type="dxa"/>
        <w:left w:w="115" w:type="dxa"/>
        <w:bottom w:w="0" w:type="dxa"/>
        <w:right w:w="115" w:type="dxa"/>
      </w:tblCellMar>
    </w:tblPr>
  </w:style>
  <w:style w:type="table" w:customStyle="1" w:styleId="afffe">
    <w:basedOn w:val="TableNormal"/>
    <w:tblPr>
      <w:tblStyleRowBandSize w:val="1"/>
      <w:tblStyleColBandSize w:val="1"/>
      <w:tblCellMar>
        <w:top w:w="0" w:type="dxa"/>
        <w:left w:w="115" w:type="dxa"/>
        <w:bottom w:w="0" w:type="dxa"/>
        <w:right w:w="115" w:type="dxa"/>
      </w:tblCellMar>
    </w:tblPr>
  </w:style>
  <w:style w:type="table" w:customStyle="1" w:styleId="affff">
    <w:basedOn w:val="TableNormal"/>
    <w:tblPr>
      <w:tblStyleRowBandSize w:val="1"/>
      <w:tblStyleColBandSize w:val="1"/>
      <w:tblCellMar>
        <w:top w:w="0" w:type="dxa"/>
        <w:left w:w="115" w:type="dxa"/>
        <w:bottom w:w="0" w:type="dxa"/>
        <w:right w:w="115" w:type="dxa"/>
      </w:tblCellMar>
    </w:tblPr>
  </w:style>
  <w:style w:type="table" w:customStyle="1" w:styleId="affff0">
    <w:basedOn w:val="TableNormal"/>
    <w:tblPr>
      <w:tblStyleRowBandSize w:val="1"/>
      <w:tblStyleColBandSize w:val="1"/>
      <w:tblCellMar>
        <w:top w:w="0" w:type="dxa"/>
        <w:left w:w="115" w:type="dxa"/>
        <w:bottom w:w="0" w:type="dxa"/>
        <w:right w:w="115" w:type="dxa"/>
      </w:tblCellMar>
    </w:tblPr>
  </w:style>
  <w:style w:type="table" w:customStyle="1" w:styleId="affff1">
    <w:basedOn w:val="TableNormal"/>
    <w:tblPr>
      <w:tblStyleRowBandSize w:val="1"/>
      <w:tblStyleColBandSize w:val="1"/>
      <w:tblCellMar>
        <w:top w:w="0" w:type="dxa"/>
        <w:left w:w="115" w:type="dxa"/>
        <w:bottom w:w="0" w:type="dxa"/>
        <w:right w:w="115" w:type="dxa"/>
      </w:tblCellMar>
    </w:tblPr>
  </w:style>
  <w:style w:type="table" w:customStyle="1" w:styleId="afff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3">
    <w:basedOn w:val="TableNormal"/>
    <w:tblPr>
      <w:tblStyleRowBandSize w:val="1"/>
      <w:tblStyleColBandSize w:val="1"/>
      <w:tblCellMar>
        <w:top w:w="0" w:type="dxa"/>
        <w:left w:w="115" w:type="dxa"/>
        <w:bottom w:w="0" w:type="dxa"/>
        <w:right w:w="115" w:type="dxa"/>
      </w:tblCellMar>
    </w:tblPr>
  </w:style>
  <w:style w:type="table" w:customStyle="1" w:styleId="afff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6">
    <w:basedOn w:val="TableNormal"/>
    <w:tblPr>
      <w:tblStyleRowBandSize w:val="1"/>
      <w:tblStyleColBandSize w:val="1"/>
      <w:tblCellMar>
        <w:top w:w="0" w:type="dxa"/>
        <w:left w:w="115" w:type="dxa"/>
        <w:bottom w:w="0" w:type="dxa"/>
        <w:right w:w="115" w:type="dxa"/>
      </w:tblCellMar>
    </w:tblPr>
  </w:style>
  <w:style w:type="table" w:customStyle="1" w:styleId="afff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8">
    <w:basedOn w:val="TableNormal"/>
    <w:tblPr>
      <w:tblStyleRowBandSize w:val="1"/>
      <w:tblStyleColBandSize w:val="1"/>
      <w:tblCellMar>
        <w:top w:w="0" w:type="dxa"/>
        <w:left w:w="115" w:type="dxa"/>
        <w:bottom w:w="0" w:type="dxa"/>
        <w:right w:w="115" w:type="dxa"/>
      </w:tblCellMar>
    </w:tblPr>
  </w:style>
  <w:style w:type="table" w:customStyle="1" w:styleId="affff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a">
    <w:basedOn w:val="TableNormal"/>
    <w:tblPr>
      <w:tblStyleRowBandSize w:val="1"/>
      <w:tblStyleColBandSize w:val="1"/>
      <w:tblCellMar>
        <w:top w:w="0" w:type="dxa"/>
        <w:left w:w="115" w:type="dxa"/>
        <w:bottom w:w="0" w:type="dxa"/>
        <w:right w:w="115" w:type="dxa"/>
      </w:tblCellMar>
    </w:tblPr>
  </w:style>
  <w:style w:type="table" w:customStyle="1" w:styleId="affff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d">
    <w:basedOn w:val="TableNormal"/>
    <w:tblPr>
      <w:tblStyleRowBandSize w:val="1"/>
      <w:tblStyleColBandSize w:val="1"/>
      <w:tblCellMar>
        <w:top w:w="0" w:type="dxa"/>
        <w:left w:w="115" w:type="dxa"/>
        <w:bottom w:w="0" w:type="dxa"/>
        <w:right w:w="115" w:type="dxa"/>
      </w:tblCellMar>
    </w:tblPr>
  </w:style>
  <w:style w:type="table" w:customStyle="1" w:styleId="affffe">
    <w:basedOn w:val="TableNormal"/>
    <w:tblPr>
      <w:tblStyleRowBandSize w:val="1"/>
      <w:tblStyleColBandSize w:val="1"/>
      <w:tblCellMar>
        <w:top w:w="0" w:type="dxa"/>
        <w:left w:w="115" w:type="dxa"/>
        <w:bottom w:w="0" w:type="dxa"/>
        <w:right w:w="115" w:type="dxa"/>
      </w:tblCellMar>
    </w:tblPr>
  </w:style>
  <w:style w:type="table" w:customStyle="1" w:styleId="affff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2">
    <w:basedOn w:val="TableNormal"/>
    <w:tblPr>
      <w:tblStyleRowBandSize w:val="1"/>
      <w:tblStyleColBandSize w:val="1"/>
      <w:tblCellMar>
        <w:top w:w="0" w:type="dxa"/>
        <w:left w:w="115" w:type="dxa"/>
        <w:bottom w:w="0" w:type="dxa"/>
        <w:right w:w="115" w:type="dxa"/>
      </w:tblCellMar>
    </w:tblPr>
  </w:style>
  <w:style w:type="table" w:customStyle="1" w:styleId="afffff3">
    <w:basedOn w:val="TableNormal"/>
    <w:tblPr>
      <w:tblStyleRowBandSize w:val="1"/>
      <w:tblStyleColBandSize w:val="1"/>
      <w:tblCellMar>
        <w:top w:w="0" w:type="dxa"/>
        <w:left w:w="115" w:type="dxa"/>
        <w:bottom w:w="0" w:type="dxa"/>
        <w:right w:w="115" w:type="dxa"/>
      </w:tblCellMar>
    </w:tblPr>
  </w:style>
  <w:style w:type="table" w:customStyle="1" w:styleId="affff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b">
    <w:basedOn w:val="TableNormal"/>
    <w:tblPr>
      <w:tblStyleRowBandSize w:val="1"/>
      <w:tblStyleColBandSize w:val="1"/>
      <w:tblCellMar>
        <w:top w:w="0" w:type="dxa"/>
        <w:left w:w="115" w:type="dxa"/>
        <w:bottom w:w="0" w:type="dxa"/>
        <w:right w:w="115" w:type="dxa"/>
      </w:tblCellMar>
    </w:tblPr>
  </w:style>
  <w:style w:type="table" w:customStyle="1" w:styleId="afffffc">
    <w:basedOn w:val="TableNormal"/>
    <w:tblPr>
      <w:tblStyleRowBandSize w:val="1"/>
      <w:tblStyleColBandSize w:val="1"/>
      <w:tblCellMar>
        <w:top w:w="0" w:type="dxa"/>
        <w:left w:w="115" w:type="dxa"/>
        <w:bottom w:w="0" w:type="dxa"/>
        <w:right w:w="115" w:type="dxa"/>
      </w:tblCellMar>
    </w:tblPr>
  </w:style>
  <w:style w:type="table" w:customStyle="1" w:styleId="afffff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f">
    <w:basedOn w:val="TableNormal"/>
    <w:tblPr>
      <w:tblStyleRowBandSize w:val="1"/>
      <w:tblStyleColBandSize w:val="1"/>
      <w:tblCellMar>
        <w:top w:w="0" w:type="dxa"/>
        <w:left w:w="115" w:type="dxa"/>
        <w:bottom w:w="0" w:type="dxa"/>
        <w:right w:w="115" w:type="dxa"/>
      </w:tblCellMar>
    </w:tblPr>
  </w:style>
  <w:style w:type="table" w:customStyle="1" w:styleId="afffff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f2">
    <w:basedOn w:val="TableNormal"/>
    <w:tblPr>
      <w:tblStyleRowBandSize w:val="1"/>
      <w:tblStyleColBandSize w:val="1"/>
      <w:tblCellMar>
        <w:top w:w="0" w:type="dxa"/>
        <w:left w:w="70" w:type="dxa"/>
        <w:bottom w:w="0" w:type="dxa"/>
        <w:right w:w="70" w:type="dxa"/>
      </w:tblCellMar>
    </w:tblPr>
  </w:style>
  <w:style w:type="table" w:customStyle="1" w:styleId="affffff3">
    <w:basedOn w:val="TableNormal"/>
    <w:tblPr>
      <w:tblStyleRowBandSize w:val="1"/>
      <w:tblStyleColBandSize w:val="1"/>
      <w:tblCellMar>
        <w:top w:w="0" w:type="dxa"/>
        <w:left w:w="115" w:type="dxa"/>
        <w:bottom w:w="0" w:type="dxa"/>
        <w:right w:w="115" w:type="dxa"/>
      </w:tblCellMar>
    </w:tblPr>
  </w:style>
  <w:style w:type="table" w:customStyle="1" w:styleId="affffff4">
    <w:basedOn w:val="TableNormal"/>
    <w:tblPr>
      <w:tblStyleRowBandSize w:val="1"/>
      <w:tblStyleColBandSize w:val="1"/>
      <w:tblCellMar>
        <w:top w:w="0" w:type="dxa"/>
        <w:left w:w="115" w:type="dxa"/>
        <w:bottom w:w="0" w:type="dxa"/>
        <w:right w:w="115" w:type="dxa"/>
      </w:tblCellMar>
    </w:tblPr>
  </w:style>
  <w:style w:type="table" w:customStyle="1" w:styleId="afffff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f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f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f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f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fc">
    <w:basedOn w:val="TableNormal"/>
    <w:tblPr>
      <w:tblStyleRowBandSize w:val="1"/>
      <w:tblStyleColBandSize w:val="1"/>
      <w:tblCellMar>
        <w:top w:w="0" w:type="dxa"/>
        <w:left w:w="115" w:type="dxa"/>
        <w:bottom w:w="0" w:type="dxa"/>
        <w:right w:w="115" w:type="dxa"/>
      </w:tblCellMar>
    </w:tblPr>
  </w:style>
  <w:style w:type="table" w:customStyle="1" w:styleId="affffff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f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f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f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f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f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f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f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f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f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f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ff8">
    <w:basedOn w:val="TableNormal"/>
    <w:tblPr>
      <w:tblStyleRowBandSize w:val="1"/>
      <w:tblStyleColBandSize w:val="1"/>
      <w:tblCellMar>
        <w:top w:w="0" w:type="dxa"/>
        <w:left w:w="115" w:type="dxa"/>
        <w:bottom w:w="0" w:type="dxa"/>
        <w:right w:w="115" w:type="dxa"/>
      </w:tblCellMar>
    </w:tblPr>
  </w:style>
  <w:style w:type="table" w:customStyle="1" w:styleId="afffffff9">
    <w:basedOn w:val="TableNormal"/>
    <w:tblPr>
      <w:tblStyleRowBandSize w:val="1"/>
      <w:tblStyleColBandSize w:val="1"/>
      <w:tblCellMar>
        <w:top w:w="0" w:type="dxa"/>
        <w:left w:w="115" w:type="dxa"/>
        <w:bottom w:w="0" w:type="dxa"/>
        <w:right w:w="115" w:type="dxa"/>
      </w:tblCellMar>
    </w:tblPr>
  </w:style>
  <w:style w:type="table" w:customStyle="1" w:styleId="afffffffa">
    <w:basedOn w:val="TableNormal"/>
    <w:tblPr>
      <w:tblStyleRowBandSize w:val="1"/>
      <w:tblStyleColBandSize w:val="1"/>
      <w:tblCellMar>
        <w:top w:w="0" w:type="dxa"/>
        <w:left w:w="115" w:type="dxa"/>
        <w:bottom w:w="0" w:type="dxa"/>
        <w:right w:w="115" w:type="dxa"/>
      </w:tblCellMar>
    </w:tblPr>
  </w:style>
  <w:style w:type="table" w:customStyle="1" w:styleId="afffffffb">
    <w:basedOn w:val="TableNormal"/>
    <w:tblPr>
      <w:tblStyleRowBandSize w:val="1"/>
      <w:tblStyleColBandSize w:val="1"/>
      <w:tblCellMar>
        <w:top w:w="0" w:type="dxa"/>
        <w:left w:w="115" w:type="dxa"/>
        <w:bottom w:w="0" w:type="dxa"/>
        <w:right w:w="115" w:type="dxa"/>
      </w:tblCellMar>
    </w:tblPr>
  </w:style>
  <w:style w:type="table" w:customStyle="1" w:styleId="afffffffc">
    <w:basedOn w:val="TableNormal"/>
    <w:tblPr>
      <w:tblStyleRowBandSize w:val="1"/>
      <w:tblStyleColBandSize w:val="1"/>
      <w:tblCellMar>
        <w:top w:w="0" w:type="dxa"/>
        <w:left w:w="115" w:type="dxa"/>
        <w:bottom w:w="0" w:type="dxa"/>
        <w:right w:w="115" w:type="dxa"/>
      </w:tblCellMar>
    </w:tblPr>
  </w:style>
  <w:style w:type="table" w:customStyle="1" w:styleId="afffffffd">
    <w:basedOn w:val="TableNormal"/>
    <w:tblPr>
      <w:tblStyleRowBandSize w:val="1"/>
      <w:tblStyleColBandSize w:val="1"/>
      <w:tblCellMar>
        <w:top w:w="0" w:type="dxa"/>
        <w:left w:w="115" w:type="dxa"/>
        <w:bottom w:w="0" w:type="dxa"/>
        <w:right w:w="115" w:type="dxa"/>
      </w:tblCellMar>
    </w:tblPr>
  </w:style>
  <w:style w:type="table" w:customStyle="1" w:styleId="afffffffe">
    <w:basedOn w:val="TableNormal"/>
    <w:tblPr>
      <w:tblStyleRowBandSize w:val="1"/>
      <w:tblStyleColBandSize w:val="1"/>
      <w:tblCellMar>
        <w:top w:w="0" w:type="dxa"/>
        <w:left w:w="115" w:type="dxa"/>
        <w:bottom w:w="0" w:type="dxa"/>
        <w:right w:w="115" w:type="dxa"/>
      </w:tblCellMar>
    </w:tblPr>
  </w:style>
  <w:style w:type="table" w:customStyle="1" w:styleId="affffffff">
    <w:basedOn w:val="TableNormal"/>
    <w:tblPr>
      <w:tblStyleRowBandSize w:val="1"/>
      <w:tblStyleColBandSize w:val="1"/>
      <w:tblCellMar>
        <w:top w:w="0" w:type="dxa"/>
        <w:left w:w="115" w:type="dxa"/>
        <w:bottom w:w="0" w:type="dxa"/>
        <w:right w:w="115" w:type="dxa"/>
      </w:tblCellMar>
    </w:tblPr>
  </w:style>
  <w:style w:type="table" w:customStyle="1" w:styleId="affffffff0">
    <w:basedOn w:val="TableNormal"/>
    <w:tblPr>
      <w:tblStyleRowBandSize w:val="1"/>
      <w:tblStyleColBandSize w:val="1"/>
      <w:tblCellMar>
        <w:top w:w="0" w:type="dxa"/>
        <w:left w:w="115" w:type="dxa"/>
        <w:bottom w:w="0" w:type="dxa"/>
        <w:right w:w="115" w:type="dxa"/>
      </w:tblCellMar>
    </w:tblPr>
  </w:style>
  <w:style w:type="table" w:customStyle="1" w:styleId="affffffff1">
    <w:basedOn w:val="TableNormal"/>
    <w:tblPr>
      <w:tblStyleRowBandSize w:val="1"/>
      <w:tblStyleColBandSize w:val="1"/>
      <w:tblCellMar>
        <w:top w:w="0" w:type="dxa"/>
        <w:left w:w="70" w:type="dxa"/>
        <w:bottom w:w="0" w:type="dxa"/>
        <w:right w:w="70" w:type="dxa"/>
      </w:tblCellMar>
    </w:tblPr>
  </w:style>
  <w:style w:type="table" w:customStyle="1" w:styleId="afffffff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ff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ff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ff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ff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fff7">
    <w:basedOn w:val="TableNormal"/>
    <w:tblPr>
      <w:tblStyleRowBandSize w:val="1"/>
      <w:tblStyleColBandSize w:val="1"/>
      <w:tblCellMar>
        <w:top w:w="0" w:type="dxa"/>
        <w:left w:w="115" w:type="dxa"/>
        <w:bottom w:w="0" w:type="dxa"/>
        <w:right w:w="115" w:type="dxa"/>
      </w:tblCellMar>
    </w:tblPr>
  </w:style>
  <w:style w:type="table" w:customStyle="1" w:styleId="affffffff8">
    <w:basedOn w:val="TableNormal"/>
    <w:tblPr>
      <w:tblStyleRowBandSize w:val="1"/>
      <w:tblStyleColBandSize w:val="1"/>
      <w:tblCellMar>
        <w:top w:w="0" w:type="dxa"/>
        <w:left w:w="115" w:type="dxa"/>
        <w:bottom w:w="0" w:type="dxa"/>
        <w:right w:w="115" w:type="dxa"/>
      </w:tblCellMar>
    </w:tblPr>
  </w:style>
  <w:style w:type="table" w:customStyle="1" w:styleId="affffffff9">
    <w:basedOn w:val="TableNormal"/>
    <w:tblPr>
      <w:tblStyleRowBandSize w:val="1"/>
      <w:tblStyleColBandSize w:val="1"/>
      <w:tblCellMar>
        <w:top w:w="0" w:type="dxa"/>
        <w:left w:w="115" w:type="dxa"/>
        <w:bottom w:w="0" w:type="dxa"/>
        <w:right w:w="115" w:type="dxa"/>
      </w:tblCellMar>
    </w:tblPr>
  </w:style>
  <w:style w:type="table" w:customStyle="1" w:styleId="affffffffa">
    <w:basedOn w:val="TableNormal"/>
    <w:tblPr>
      <w:tblStyleRowBandSize w:val="1"/>
      <w:tblStyleColBandSize w:val="1"/>
      <w:tblCellMar>
        <w:top w:w="0" w:type="dxa"/>
        <w:left w:w="115" w:type="dxa"/>
        <w:bottom w:w="0" w:type="dxa"/>
        <w:right w:w="115" w:type="dxa"/>
      </w:tblCellMar>
    </w:tblPr>
  </w:style>
  <w:style w:type="table" w:customStyle="1" w:styleId="affffffffb">
    <w:basedOn w:val="TableNormal"/>
    <w:tblPr>
      <w:tblStyleRowBandSize w:val="1"/>
      <w:tblStyleColBandSize w:val="1"/>
      <w:tblCellMar>
        <w:top w:w="0" w:type="dxa"/>
        <w:left w:w="115" w:type="dxa"/>
        <w:bottom w:w="0" w:type="dxa"/>
        <w:right w:w="115" w:type="dxa"/>
      </w:tblCellMar>
    </w:tblPr>
  </w:style>
  <w:style w:type="table" w:customStyle="1" w:styleId="affffffff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fff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fffe">
    <w:basedOn w:val="TableNormal"/>
    <w:tblPr>
      <w:tblStyleRowBandSize w:val="1"/>
      <w:tblStyleColBandSize w:val="1"/>
      <w:tblCellMar>
        <w:top w:w="0" w:type="dxa"/>
        <w:left w:w="115" w:type="dxa"/>
        <w:bottom w:w="0" w:type="dxa"/>
        <w:right w:w="115" w:type="dxa"/>
      </w:tblCellMar>
    </w:tblPr>
  </w:style>
  <w:style w:type="table" w:customStyle="1" w:styleId="afffffffff">
    <w:basedOn w:val="TableNormal"/>
    <w:tblPr>
      <w:tblStyleRowBandSize w:val="1"/>
      <w:tblStyleColBandSize w:val="1"/>
      <w:tblCellMar>
        <w:top w:w="0" w:type="dxa"/>
        <w:left w:w="115" w:type="dxa"/>
        <w:bottom w:w="0" w:type="dxa"/>
        <w:right w:w="115" w:type="dxa"/>
      </w:tblCellMar>
    </w:tblPr>
  </w:style>
  <w:style w:type="table" w:customStyle="1" w:styleId="afffffffff0">
    <w:basedOn w:val="TableNormal"/>
    <w:tblPr>
      <w:tblStyleRowBandSize w:val="1"/>
      <w:tblStyleColBandSize w:val="1"/>
      <w:tblCellMar>
        <w:top w:w="0" w:type="dxa"/>
        <w:left w:w="115" w:type="dxa"/>
        <w:bottom w:w="0" w:type="dxa"/>
        <w:right w:w="115" w:type="dxa"/>
      </w:tblCellMar>
    </w:tblPr>
  </w:style>
  <w:style w:type="table" w:customStyle="1" w:styleId="afffffffff1">
    <w:basedOn w:val="TableNormal"/>
    <w:tblPr>
      <w:tblStyleRowBandSize w:val="1"/>
      <w:tblStyleColBandSize w:val="1"/>
      <w:tblCellMar>
        <w:top w:w="0" w:type="dxa"/>
        <w:left w:w="115" w:type="dxa"/>
        <w:bottom w:w="0" w:type="dxa"/>
        <w:right w:w="115" w:type="dxa"/>
      </w:tblCellMar>
    </w:tblPr>
  </w:style>
  <w:style w:type="table" w:customStyle="1" w:styleId="afffffffff2">
    <w:basedOn w:val="TableNormal"/>
    <w:tblPr>
      <w:tblStyleRowBandSize w:val="1"/>
      <w:tblStyleColBandSize w:val="1"/>
      <w:tblCellMar>
        <w:top w:w="0" w:type="dxa"/>
        <w:left w:w="115" w:type="dxa"/>
        <w:bottom w:w="0" w:type="dxa"/>
        <w:right w:w="115" w:type="dxa"/>
      </w:tblCellMar>
    </w:tblPr>
  </w:style>
  <w:style w:type="table" w:customStyle="1" w:styleId="afffffffff3">
    <w:basedOn w:val="TableNormal"/>
    <w:tblPr>
      <w:tblStyleRowBandSize w:val="1"/>
      <w:tblStyleColBandSize w:val="1"/>
      <w:tblCellMar>
        <w:top w:w="0" w:type="dxa"/>
        <w:left w:w="115" w:type="dxa"/>
        <w:bottom w:w="0" w:type="dxa"/>
        <w:right w:w="115" w:type="dxa"/>
      </w:tblCellMar>
    </w:tblPr>
  </w:style>
  <w:style w:type="table" w:customStyle="1" w:styleId="affffffff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ffff5">
    <w:basedOn w:val="TableNormal"/>
    <w:tblPr>
      <w:tblStyleRowBandSize w:val="1"/>
      <w:tblStyleColBandSize w:val="1"/>
      <w:tblCellMar>
        <w:top w:w="0" w:type="dxa"/>
        <w:left w:w="115" w:type="dxa"/>
        <w:bottom w:w="0" w:type="dxa"/>
        <w:right w:w="115" w:type="dxa"/>
      </w:tblCellMar>
    </w:tblPr>
  </w:style>
  <w:style w:type="table" w:customStyle="1" w:styleId="affffffff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fff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ffffff8">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6.png"/><Relationship Id="rId26" Type="http://schemas.openxmlformats.org/officeDocument/2006/relationships/hyperlink" Target="https://cienciaclimatica.igp.gob.pe/home"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unass.gob.pe/nuestras-funciones/regular/estudios-tarifarios/admisibilidad-a-tramites/" TargetMode="External"/><Relationship Id="rId34" Type="http://schemas.openxmlformats.org/officeDocument/2006/relationships/header" Target="header2.xml"/><Relationship Id="rId7" Type="http://schemas.openxmlformats.org/officeDocument/2006/relationships/endnotes" Target="endnotes.xml"/><Relationship Id="rId12" Type="http://schemas.microsoft.com/office/2011/relationships/commentsExtended" Target="commentsExtended.xml"/><Relationship Id="rId25" Type="http://schemas.openxmlformats.org/officeDocument/2006/relationships/hyperlink" Target="https://cienciaclimatica.igp.gob.pe/home"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20" Type="http://schemas.openxmlformats.org/officeDocument/2006/relationships/hyperlink" Target="https://www.sunass.gob.pe/nuestras-funciones/regular/estudios-tarifarios/admisibilidad-a-tramites/" TargetMode="External"/><Relationship Id="rId29" Type="http://schemas.openxmlformats.org/officeDocument/2006/relationships/hyperlink" Target="https://repositorio.igp.gob.p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www.mef.gob.pe/es/?option=com_content&amp;language=es-ES&amp;Itemid=100944&amp;lang=es-ES&amp;view=article&amp;id=504" TargetMode="External"/><Relationship Id="rId32" Type="http://schemas.openxmlformats.org/officeDocument/2006/relationships/hyperlink" Target="https://www.webofknowledge.com/"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23" Type="http://schemas.openxmlformats.org/officeDocument/2006/relationships/hyperlink" Target="https://www.datosabiertos.gob.pe/dataset/lista-de-entidades-del-estado-peruano" TargetMode="External"/><Relationship Id="rId28" Type="http://schemas.openxmlformats.org/officeDocument/2006/relationships/hyperlink" Target="https://repositorio.igp.gob.pe/"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www.dicapi.mil.pe" TargetMode="External"/><Relationship Id="rId31" Type="http://schemas.openxmlformats.org/officeDocument/2006/relationships/hyperlink" Target="https://www.scopus.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gob.pe/agrorural" TargetMode="External"/><Relationship Id="rId22" Type="http://schemas.openxmlformats.org/officeDocument/2006/relationships/image" Target="media/image4.png"/><Relationship Id="rId27" Type="http://schemas.openxmlformats.org/officeDocument/2006/relationships/hyperlink" Target="https://www.scopus.com" TargetMode="External"/><Relationship Id="rId30" Type="http://schemas.openxmlformats.org/officeDocument/2006/relationships/hyperlink" Target="https://www.scimagojr.com/"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sigmincetur.mincetur.gob.pe/turismo/" TargetMode="External"/><Relationship Id="rId2" Type="http://schemas.openxmlformats.org/officeDocument/2006/relationships/hyperlink" Target="https://www.produce.gob.pe/documentos/pesca/dgsp/publicaciones/diagostico-pesquero/Tomo-2.pdf" TargetMode="External"/><Relationship Id="rId1" Type="http://schemas.openxmlformats.org/officeDocument/2006/relationships/hyperlink" Target="https://www.produce.gob.pe/documentos/pesca/dgsp/publicaciones/diagostico-pesquero/Tomo-2.pdf" TargetMode="External"/><Relationship Id="rId5" Type="http://schemas.openxmlformats.org/officeDocument/2006/relationships/hyperlink" Target="https://consultasenlinea.mincetur.gob.pe/directoriodeserviciosturisticos/DirPrestadores/DirBusquedaPrincipal" TargetMode="External"/><Relationship Id="rId4" Type="http://schemas.openxmlformats.org/officeDocument/2006/relationships/hyperlink" Target="https://consultasenlinea.mincetur.gob.pe/directoriodeserviciosturisticos/DirPrestadores/DirBusquedaPrincip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zfZYR+SkyJNcMVRmg1UL1UM5mA==">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82920</Words>
  <Characters>456061</Characters>
  <Application>Microsoft Office Word</Application>
  <DocSecurity>0</DocSecurity>
  <Lines>3800</Lines>
  <Paragraphs>1075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Hilda Evita Mendoza Soto</dc:creator>
  <cp:lastModifiedBy>Roy Muñoz</cp:lastModifiedBy>
  <cp:revision>3</cp:revision>
  <dcterms:created xsi:type="dcterms:W3CDTF">2023-11-15T14:21:00Z</dcterms:created>
  <dcterms:modified xsi:type="dcterms:W3CDTF">2023-11-15T14:21:00Z</dcterms:modified>
</cp:coreProperties>
</file>